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2C821" w14:textId="13243900" w:rsidR="00FD42F4" w:rsidRPr="00E06DF3" w:rsidRDefault="00FD42F4" w:rsidP="00FD42F4">
      <w:pPr>
        <w:shd w:val="clear" w:color="auto" w:fill="FFFF00"/>
        <w:spacing w:before="240" w:line="276" w:lineRule="auto"/>
        <w:jc w:val="center"/>
        <w:rPr>
          <w:rFonts w:ascii="Arial" w:hAnsi="Arial" w:cs="Arial"/>
          <w:b/>
        </w:rPr>
      </w:pPr>
      <w:r w:rsidRPr="00E06DF3">
        <w:rPr>
          <w:rFonts w:ascii="Arial" w:hAnsi="Arial" w:cs="Arial"/>
          <w:b/>
        </w:rPr>
        <w:t xml:space="preserve">AUTORIZAÇÃO DE INEXIGIBILIDADE DE LICITAÇÃO </w:t>
      </w:r>
      <w:r w:rsidR="004B713E">
        <w:rPr>
          <w:rFonts w:ascii="Arial" w:hAnsi="Arial" w:cs="Arial"/>
          <w:b/>
        </w:rPr>
        <w:t>36</w:t>
      </w:r>
      <w:r w:rsidR="0093548E">
        <w:rPr>
          <w:rFonts w:ascii="Arial" w:hAnsi="Arial" w:cs="Arial"/>
          <w:b/>
        </w:rPr>
        <w:t>/2024</w:t>
      </w:r>
    </w:p>
    <w:p w14:paraId="3749AC4A" w14:textId="36EDDEFC" w:rsidR="00FD42F4" w:rsidRPr="00E06DF3" w:rsidRDefault="00FD42F4" w:rsidP="00BC1A83">
      <w:pPr>
        <w:shd w:val="clear" w:color="auto" w:fill="FFFF00"/>
        <w:spacing w:before="240" w:line="276" w:lineRule="auto"/>
        <w:jc w:val="center"/>
        <w:rPr>
          <w:rFonts w:ascii="Arial" w:hAnsi="Arial" w:cs="Arial"/>
          <w:b/>
        </w:rPr>
      </w:pPr>
      <w:r w:rsidRPr="00E06DF3">
        <w:rPr>
          <w:rFonts w:ascii="Arial" w:eastAsia="Times New Roman" w:hAnsi="Arial" w:cs="Arial"/>
          <w:b/>
          <w:lang w:eastAsia="pt-BR"/>
        </w:rPr>
        <w:t>(</w:t>
      </w:r>
      <w:hyperlink r:id="rId5" w:anchor="art74" w:history="1">
        <w:r w:rsidRPr="00E06DF3">
          <w:rPr>
            <w:rStyle w:val="Hyperlink"/>
            <w:rFonts w:ascii="Arial" w:eastAsia="Times New Roman" w:hAnsi="Arial" w:cs="Arial"/>
            <w:b/>
            <w:color w:val="auto"/>
            <w:lang w:eastAsia="pt-BR"/>
          </w:rPr>
          <w:t>ART. 74</w:t>
        </w:r>
      </w:hyperlink>
      <w:r w:rsidRPr="00E06DF3">
        <w:rPr>
          <w:rStyle w:val="Hyperlink"/>
          <w:rFonts w:ascii="Arial" w:eastAsia="Times New Roman" w:hAnsi="Arial" w:cs="Arial"/>
          <w:b/>
          <w:color w:val="auto"/>
          <w:lang w:eastAsia="pt-BR"/>
        </w:rPr>
        <w:t xml:space="preserve"> DA LEI Nº 14.133/2021</w:t>
      </w:r>
      <w:r w:rsidRPr="00E06DF3">
        <w:rPr>
          <w:rFonts w:ascii="Arial" w:eastAsia="Times New Roman" w:hAnsi="Arial" w:cs="Arial"/>
          <w:b/>
          <w:lang w:eastAsia="pt-BR"/>
        </w:rPr>
        <w:t>)</w:t>
      </w:r>
    </w:p>
    <w:p w14:paraId="0A59EF63" w14:textId="77777777" w:rsidR="00FD42F4" w:rsidRPr="00E06DF3" w:rsidRDefault="00FD42F4" w:rsidP="00FD42F4">
      <w:pPr>
        <w:pStyle w:val="Ttulo1"/>
        <w:shd w:val="clear" w:color="auto" w:fill="A5A5A5" w:themeFill="accent3"/>
        <w:rPr>
          <w:rFonts w:eastAsia="Times New Roman"/>
          <w:sz w:val="22"/>
          <w:szCs w:val="22"/>
          <w:lang w:eastAsia="pt-BR"/>
        </w:rPr>
      </w:pPr>
      <w:bookmarkStart w:id="0" w:name="_Toc133144336"/>
      <w:r w:rsidRPr="00E06DF3">
        <w:rPr>
          <w:rFonts w:eastAsia="Times New Roman"/>
          <w:sz w:val="22"/>
          <w:szCs w:val="22"/>
          <w:lang w:eastAsia="pt-BR"/>
        </w:rPr>
        <w:t>1) PRÊAMBULO</w:t>
      </w:r>
      <w:bookmarkEnd w:id="0"/>
    </w:p>
    <w:p w14:paraId="37415938" w14:textId="2B0BE550" w:rsidR="00FD42F4" w:rsidRPr="00E06DF3" w:rsidRDefault="00BC1A83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A Câmara Municipal de Caçador</w:t>
      </w:r>
      <w:r w:rsidR="00FD42F4" w:rsidRPr="00E06DF3">
        <w:rPr>
          <w:rFonts w:ascii="Arial" w:eastAsia="Times New Roman" w:hAnsi="Arial" w:cs="Arial"/>
          <w:lang w:eastAsia="pt-BR"/>
        </w:rPr>
        <w:t>, inscrit</w:t>
      </w:r>
      <w:r w:rsidR="00C33DAD" w:rsidRPr="00E06DF3">
        <w:rPr>
          <w:rFonts w:ascii="Arial" w:eastAsia="Times New Roman" w:hAnsi="Arial" w:cs="Arial"/>
          <w:lang w:eastAsia="pt-BR"/>
        </w:rPr>
        <w:t>a</w:t>
      </w:r>
      <w:r w:rsidR="00FD42F4" w:rsidRPr="00E06DF3">
        <w:rPr>
          <w:rFonts w:ascii="Arial" w:eastAsia="Times New Roman" w:hAnsi="Arial" w:cs="Arial"/>
          <w:lang w:eastAsia="pt-BR"/>
        </w:rPr>
        <w:t xml:space="preserve"> no CNPJ nº </w:t>
      </w:r>
      <w:r w:rsidRPr="00E06DF3">
        <w:rPr>
          <w:rFonts w:ascii="Arial" w:eastAsia="Times New Roman" w:hAnsi="Arial" w:cs="Arial"/>
          <w:lang w:eastAsia="pt-BR"/>
        </w:rPr>
        <w:t>00.284.689/0001-23</w:t>
      </w:r>
      <w:r w:rsidR="00FD42F4" w:rsidRPr="00E06DF3">
        <w:rPr>
          <w:rFonts w:ascii="Arial" w:eastAsia="Times New Roman" w:hAnsi="Arial" w:cs="Arial"/>
          <w:lang w:eastAsia="pt-BR"/>
        </w:rPr>
        <w:t>, leva ao conhecimento dos interessados a realização do seguinte processo administrativo de INEXIGIBILIDADE DE LICITAÇÃO:</w:t>
      </w:r>
    </w:p>
    <w:p w14:paraId="61089248" w14:textId="77777777" w:rsidR="00FD42F4" w:rsidRPr="00E06DF3" w:rsidRDefault="00FD42F4" w:rsidP="00FD42F4">
      <w:pPr>
        <w:pStyle w:val="PargrafodaLista"/>
        <w:widowControl w:val="0"/>
        <w:numPr>
          <w:ilvl w:val="0"/>
          <w:numId w:val="7"/>
        </w:numPr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  <w:r w:rsidRPr="00E06DF3">
        <w:rPr>
          <w:rFonts w:ascii="Arial" w:eastAsia="Times New Roman" w:hAnsi="Arial" w:cs="Arial"/>
          <w:b/>
          <w:lang w:eastAsia="pt-BR"/>
        </w:rPr>
        <w:t>Base legal:</w:t>
      </w:r>
    </w:p>
    <w:p w14:paraId="20E0C54D" w14:textId="17B3EB38" w:rsidR="00FD42F4" w:rsidRPr="00E06DF3" w:rsidRDefault="00F1183C" w:rsidP="00FD42F4">
      <w:pPr>
        <w:pStyle w:val="PargrafodaLista"/>
        <w:widowControl w:val="0"/>
        <w:numPr>
          <w:ilvl w:val="0"/>
          <w:numId w:val="8"/>
        </w:numPr>
        <w:tabs>
          <w:tab w:val="left" w:pos="1418"/>
        </w:tabs>
        <w:adjustRightInd w:val="0"/>
        <w:spacing w:before="240" w:line="276" w:lineRule="auto"/>
        <w:ind w:left="851" w:firstLine="0"/>
        <w:jc w:val="both"/>
        <w:textAlignment w:val="baseline"/>
        <w:rPr>
          <w:rFonts w:ascii="Arial" w:eastAsia="Times New Roman" w:hAnsi="Arial" w:cs="Arial"/>
          <w:lang w:eastAsia="pt-BR"/>
        </w:rPr>
      </w:pPr>
      <w:hyperlink r:id="rId6" w:anchor="art74" w:history="1">
        <w:r w:rsidR="00FD42F4" w:rsidRPr="00E06DF3">
          <w:rPr>
            <w:rStyle w:val="Hyperlink"/>
            <w:rFonts w:ascii="Arial" w:eastAsia="Times New Roman" w:hAnsi="Arial" w:cs="Arial"/>
            <w:color w:val="auto"/>
            <w:lang w:eastAsia="pt-BR"/>
          </w:rPr>
          <w:t>Lei nº 14.133/2021, art. 74:</w:t>
        </w:r>
      </w:hyperlink>
      <w:r w:rsidR="00FD42F4" w:rsidRPr="00E06DF3">
        <w:rPr>
          <w:rFonts w:ascii="Arial" w:eastAsia="Times New Roman" w:hAnsi="Arial" w:cs="Arial"/>
          <w:lang w:eastAsia="pt-BR"/>
        </w:rPr>
        <w:t xml:space="preserve"> inciso </w:t>
      </w:r>
      <w:r w:rsidR="00C33DAD" w:rsidRPr="00E06DF3">
        <w:rPr>
          <w:rFonts w:ascii="Arial" w:eastAsia="Times New Roman" w:hAnsi="Arial" w:cs="Arial"/>
          <w:lang w:eastAsia="pt-BR"/>
        </w:rPr>
        <w:t>III, f.</w:t>
      </w:r>
    </w:p>
    <w:p w14:paraId="69FDD916" w14:textId="59A7A741" w:rsidR="00FD42F4" w:rsidRPr="00E06DF3" w:rsidRDefault="00C33DAD" w:rsidP="00FD42F4">
      <w:pPr>
        <w:pStyle w:val="PargrafodaLista"/>
        <w:widowControl w:val="0"/>
        <w:numPr>
          <w:ilvl w:val="0"/>
          <w:numId w:val="8"/>
        </w:numPr>
        <w:tabs>
          <w:tab w:val="left" w:pos="1418"/>
        </w:tabs>
        <w:adjustRightInd w:val="0"/>
        <w:spacing w:before="240" w:line="276" w:lineRule="auto"/>
        <w:ind w:left="851" w:firstLine="0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Resolução 04/2024.</w:t>
      </w:r>
    </w:p>
    <w:p w14:paraId="4A7E1116" w14:textId="77777777" w:rsidR="00FD42F4" w:rsidRPr="00E06DF3" w:rsidRDefault="00FD42F4" w:rsidP="00FD42F4">
      <w:pPr>
        <w:pStyle w:val="PargrafodaLista"/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</w:p>
    <w:p w14:paraId="616248A4" w14:textId="478D9087" w:rsidR="00FD42F4" w:rsidRPr="00E06DF3" w:rsidRDefault="00FD42F4" w:rsidP="00FD42F4">
      <w:pPr>
        <w:pStyle w:val="PargrafodaLista"/>
        <w:widowControl w:val="0"/>
        <w:numPr>
          <w:ilvl w:val="0"/>
          <w:numId w:val="7"/>
        </w:numPr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  <w:r w:rsidRPr="00E06DF3">
        <w:rPr>
          <w:rFonts w:ascii="Arial" w:eastAsia="Times New Roman" w:hAnsi="Arial" w:cs="Arial"/>
          <w:b/>
          <w:lang w:eastAsia="pt-BR"/>
        </w:rPr>
        <w:t xml:space="preserve">Processo Administrativo nº </w:t>
      </w:r>
      <w:r w:rsidR="00F1183C" w:rsidRPr="00F1183C">
        <w:rPr>
          <w:rFonts w:ascii="Arial" w:eastAsia="Times New Roman" w:hAnsi="Arial" w:cs="Arial"/>
          <w:b/>
          <w:lang w:eastAsia="pt-BR"/>
        </w:rPr>
        <w:t>63</w:t>
      </w:r>
      <w:r w:rsidR="00C33DAD" w:rsidRPr="00E06DF3">
        <w:rPr>
          <w:rFonts w:ascii="Arial" w:eastAsia="Times New Roman" w:hAnsi="Arial" w:cs="Arial"/>
          <w:b/>
          <w:lang w:eastAsia="pt-BR"/>
        </w:rPr>
        <w:t>/2024</w:t>
      </w:r>
    </w:p>
    <w:p w14:paraId="0ED3A630" w14:textId="77777777" w:rsidR="00FD42F4" w:rsidRPr="00E06DF3" w:rsidRDefault="00FD42F4" w:rsidP="00FD42F4">
      <w:pPr>
        <w:pStyle w:val="Ttulo1"/>
        <w:shd w:val="clear" w:color="auto" w:fill="A5A5A5" w:themeFill="accent3"/>
        <w:rPr>
          <w:rFonts w:eastAsia="Times New Roman"/>
          <w:sz w:val="22"/>
          <w:szCs w:val="22"/>
          <w:lang w:eastAsia="pt-BR"/>
        </w:rPr>
      </w:pPr>
      <w:bookmarkStart w:id="1" w:name="_Toc133144337"/>
      <w:r w:rsidRPr="00E06DF3">
        <w:rPr>
          <w:rFonts w:eastAsia="Times New Roman"/>
          <w:sz w:val="22"/>
          <w:szCs w:val="22"/>
          <w:lang w:eastAsia="pt-BR"/>
        </w:rPr>
        <w:t>2) OBJETO</w:t>
      </w:r>
      <w:bookmarkEnd w:id="1"/>
    </w:p>
    <w:p w14:paraId="3F24045B" w14:textId="5B76C62F" w:rsidR="00FD42F4" w:rsidRPr="00E06DF3" w:rsidRDefault="003F2DF2" w:rsidP="00ED1D18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Aquisição de</w:t>
      </w:r>
      <w:r w:rsidR="00DE28F5">
        <w:rPr>
          <w:rFonts w:ascii="Arial" w:eastAsia="Times New Roman" w:hAnsi="Arial" w:cs="Arial"/>
          <w:lang w:eastAsia="pt-BR"/>
        </w:rPr>
        <w:t xml:space="preserve"> </w:t>
      </w:r>
      <w:r w:rsidR="004B713E">
        <w:rPr>
          <w:rFonts w:ascii="Arial" w:eastAsia="Times New Roman" w:hAnsi="Arial" w:cs="Arial"/>
          <w:lang w:eastAsia="pt-BR"/>
        </w:rPr>
        <w:t>3</w:t>
      </w:r>
      <w:r w:rsidRPr="00E06DF3">
        <w:rPr>
          <w:rFonts w:ascii="Arial" w:eastAsia="Times New Roman" w:hAnsi="Arial" w:cs="Arial"/>
          <w:lang w:eastAsia="pt-BR"/>
        </w:rPr>
        <w:t xml:space="preserve"> </w:t>
      </w:r>
      <w:r w:rsidR="00DE28F5">
        <w:rPr>
          <w:rFonts w:ascii="Arial" w:eastAsia="Times New Roman" w:hAnsi="Arial" w:cs="Arial"/>
          <w:lang w:eastAsia="pt-BR"/>
        </w:rPr>
        <w:t>inscriç</w:t>
      </w:r>
      <w:r w:rsidR="004B713E">
        <w:rPr>
          <w:rFonts w:ascii="Arial" w:eastAsia="Times New Roman" w:hAnsi="Arial" w:cs="Arial"/>
          <w:lang w:eastAsia="pt-BR"/>
        </w:rPr>
        <w:t>ões</w:t>
      </w:r>
      <w:r w:rsidR="00DE28F5">
        <w:rPr>
          <w:rFonts w:ascii="Arial" w:eastAsia="Times New Roman" w:hAnsi="Arial" w:cs="Arial"/>
          <w:lang w:eastAsia="pt-BR"/>
        </w:rPr>
        <w:t xml:space="preserve"> para o</w:t>
      </w:r>
      <w:r w:rsidR="00D67CD9">
        <w:rPr>
          <w:rFonts w:ascii="Arial" w:eastAsia="Times New Roman" w:hAnsi="Arial" w:cs="Arial"/>
          <w:lang w:eastAsia="pt-BR"/>
        </w:rPr>
        <w:t xml:space="preserve"> curso</w:t>
      </w:r>
      <w:r w:rsidR="00DE28F5">
        <w:rPr>
          <w:rFonts w:ascii="Arial" w:eastAsia="Times New Roman" w:hAnsi="Arial" w:cs="Arial"/>
          <w:lang w:eastAsia="pt-BR"/>
        </w:rPr>
        <w:t xml:space="preserve"> </w:t>
      </w:r>
      <w:r w:rsidR="004B713E">
        <w:rPr>
          <w:rFonts w:ascii="Arial" w:eastAsia="Times New Roman" w:hAnsi="Arial" w:cs="Arial"/>
          <w:b/>
          <w:bCs/>
          <w:lang w:eastAsia="pt-BR"/>
        </w:rPr>
        <w:t>Passo a passo da nova licitação no município</w:t>
      </w:r>
      <w:r w:rsidRPr="00E06DF3"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="00DE28F5" w:rsidRPr="00E06DF3">
        <w:rPr>
          <w:rFonts w:ascii="Arial" w:eastAsia="Times New Roman" w:hAnsi="Arial" w:cs="Arial"/>
          <w:lang w:eastAsia="pt-BR"/>
        </w:rPr>
        <w:t>promovido pel</w:t>
      </w:r>
      <w:r w:rsidR="005139CD">
        <w:rPr>
          <w:rFonts w:ascii="Arial" w:eastAsia="Times New Roman" w:hAnsi="Arial" w:cs="Arial"/>
          <w:lang w:eastAsia="pt-BR"/>
        </w:rPr>
        <w:t>a</w:t>
      </w:r>
      <w:r w:rsidR="00DE28F5" w:rsidRPr="00E06DF3">
        <w:rPr>
          <w:rFonts w:ascii="Arial" w:eastAsia="Times New Roman" w:hAnsi="Arial" w:cs="Arial"/>
          <w:b/>
          <w:bCs/>
          <w:lang w:eastAsia="pt-BR"/>
        </w:rPr>
        <w:t xml:space="preserve"> </w:t>
      </w:r>
      <w:bookmarkStart w:id="2" w:name="_Hlk161142525"/>
      <w:r w:rsidR="005139CD">
        <w:rPr>
          <w:rFonts w:ascii="Arial" w:eastAsia="Times New Roman" w:hAnsi="Arial" w:cs="Arial"/>
          <w:b/>
          <w:bCs/>
          <w:lang w:eastAsia="pt-BR"/>
        </w:rPr>
        <w:t>UNYFLEX</w:t>
      </w:r>
      <w:r w:rsidR="00DE28F5">
        <w:rPr>
          <w:rFonts w:ascii="Arial" w:eastAsia="Times New Roman" w:hAnsi="Arial" w:cs="Arial"/>
          <w:b/>
          <w:bCs/>
          <w:lang w:eastAsia="pt-BR"/>
        </w:rPr>
        <w:t xml:space="preserve"> </w:t>
      </w:r>
      <w:bookmarkEnd w:id="2"/>
      <w:r w:rsidR="00DE28F5">
        <w:rPr>
          <w:rFonts w:ascii="Arial" w:eastAsia="Times New Roman" w:hAnsi="Arial" w:cs="Arial"/>
          <w:b/>
          <w:bCs/>
          <w:lang w:eastAsia="pt-BR"/>
        </w:rPr>
        <w:t xml:space="preserve">– </w:t>
      </w:r>
      <w:r w:rsidR="005139CD">
        <w:rPr>
          <w:rFonts w:ascii="Arial" w:eastAsia="Times New Roman" w:hAnsi="Arial" w:cs="Arial"/>
          <w:b/>
          <w:bCs/>
          <w:lang w:eastAsia="pt-BR"/>
        </w:rPr>
        <w:t>50.451.387/0001-70</w:t>
      </w:r>
      <w:r w:rsidR="00DE28F5" w:rsidRPr="00E06DF3"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="00DE28F5" w:rsidRPr="00E06DF3">
        <w:rPr>
          <w:rFonts w:ascii="Arial" w:eastAsia="Times New Roman" w:hAnsi="Arial" w:cs="Arial"/>
          <w:lang w:eastAsia="pt-BR"/>
        </w:rPr>
        <w:t>nos dias</w:t>
      </w:r>
      <w:r w:rsidR="00DE28F5" w:rsidRPr="00E06DF3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4B713E">
        <w:rPr>
          <w:rFonts w:ascii="Arial" w:eastAsia="Times New Roman" w:hAnsi="Arial" w:cs="Arial"/>
          <w:b/>
          <w:bCs/>
          <w:lang w:eastAsia="pt-BR"/>
        </w:rPr>
        <w:t>23/07</w:t>
      </w:r>
      <w:r w:rsidR="00DE28F5">
        <w:rPr>
          <w:rFonts w:ascii="Arial" w:eastAsia="Times New Roman" w:hAnsi="Arial" w:cs="Arial"/>
          <w:b/>
          <w:bCs/>
          <w:lang w:eastAsia="pt-BR"/>
        </w:rPr>
        <w:t xml:space="preserve"> a </w:t>
      </w:r>
      <w:r w:rsidR="004B713E">
        <w:rPr>
          <w:rFonts w:ascii="Arial" w:eastAsia="Times New Roman" w:hAnsi="Arial" w:cs="Arial"/>
          <w:b/>
          <w:bCs/>
          <w:lang w:eastAsia="pt-BR"/>
        </w:rPr>
        <w:t>26/07</w:t>
      </w:r>
      <w:r w:rsidR="00DE28F5">
        <w:rPr>
          <w:rFonts w:ascii="Arial" w:eastAsia="Times New Roman" w:hAnsi="Arial" w:cs="Arial"/>
          <w:b/>
          <w:bCs/>
          <w:lang w:eastAsia="pt-BR"/>
        </w:rPr>
        <w:t>/2024</w:t>
      </w:r>
      <w:r w:rsidR="00DE28F5" w:rsidRPr="00E06DF3"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="00DE28F5" w:rsidRPr="00E06DF3">
        <w:rPr>
          <w:rFonts w:ascii="Arial" w:eastAsia="Times New Roman" w:hAnsi="Arial" w:cs="Arial"/>
          <w:lang w:eastAsia="pt-BR"/>
        </w:rPr>
        <w:t xml:space="preserve">para </w:t>
      </w:r>
      <w:r w:rsidR="008A68E2">
        <w:rPr>
          <w:rFonts w:ascii="Arial" w:eastAsia="Times New Roman" w:hAnsi="Arial" w:cs="Arial"/>
          <w:lang w:eastAsia="pt-BR"/>
        </w:rPr>
        <w:t>o</w:t>
      </w:r>
      <w:r w:rsidR="004B713E">
        <w:rPr>
          <w:rFonts w:ascii="Arial" w:eastAsia="Times New Roman" w:hAnsi="Arial" w:cs="Arial"/>
          <w:lang w:eastAsia="pt-BR"/>
        </w:rPr>
        <w:t>s</w:t>
      </w:r>
      <w:r w:rsidR="00102DC7">
        <w:rPr>
          <w:rFonts w:ascii="Arial" w:eastAsia="Times New Roman" w:hAnsi="Arial" w:cs="Arial"/>
          <w:lang w:eastAsia="pt-BR"/>
        </w:rPr>
        <w:t xml:space="preserve"> </w:t>
      </w:r>
      <w:r w:rsidR="005139CD">
        <w:rPr>
          <w:rFonts w:ascii="Arial" w:eastAsia="Times New Roman" w:hAnsi="Arial" w:cs="Arial"/>
          <w:lang w:eastAsia="pt-BR"/>
        </w:rPr>
        <w:t>servidor</w:t>
      </w:r>
      <w:r w:rsidR="004B713E">
        <w:rPr>
          <w:rFonts w:ascii="Arial" w:eastAsia="Times New Roman" w:hAnsi="Arial" w:cs="Arial"/>
          <w:lang w:eastAsia="pt-BR"/>
        </w:rPr>
        <w:t>es</w:t>
      </w:r>
      <w:r w:rsidR="00102DC7">
        <w:rPr>
          <w:rFonts w:ascii="Arial" w:eastAsia="Times New Roman" w:hAnsi="Arial" w:cs="Arial"/>
          <w:lang w:eastAsia="pt-BR"/>
        </w:rPr>
        <w:t xml:space="preserve"> </w:t>
      </w:r>
      <w:r w:rsidR="004B713E">
        <w:rPr>
          <w:rFonts w:ascii="Arial" w:eastAsia="Times New Roman" w:hAnsi="Arial" w:cs="Arial"/>
          <w:lang w:eastAsia="pt-BR"/>
        </w:rPr>
        <w:t xml:space="preserve">Admir José Casagrande, Amanda </w:t>
      </w:r>
      <w:proofErr w:type="spellStart"/>
      <w:r w:rsidR="004B713E">
        <w:rPr>
          <w:rFonts w:ascii="Arial" w:eastAsia="Times New Roman" w:hAnsi="Arial" w:cs="Arial"/>
          <w:lang w:eastAsia="pt-BR"/>
        </w:rPr>
        <w:t>Sicka</w:t>
      </w:r>
      <w:proofErr w:type="spellEnd"/>
      <w:r w:rsidR="004B713E">
        <w:rPr>
          <w:rFonts w:ascii="Arial" w:eastAsia="Times New Roman" w:hAnsi="Arial" w:cs="Arial"/>
          <w:lang w:eastAsia="pt-BR"/>
        </w:rPr>
        <w:t xml:space="preserve"> Rodrigues, </w:t>
      </w:r>
      <w:proofErr w:type="spellStart"/>
      <w:r w:rsidR="004B713E">
        <w:rPr>
          <w:rFonts w:ascii="Arial" w:eastAsia="Times New Roman" w:hAnsi="Arial" w:cs="Arial"/>
          <w:lang w:eastAsia="pt-BR"/>
        </w:rPr>
        <w:t>Kamilla</w:t>
      </w:r>
      <w:proofErr w:type="spellEnd"/>
      <w:r w:rsidR="004B713E">
        <w:rPr>
          <w:rFonts w:ascii="Arial" w:eastAsia="Times New Roman" w:hAnsi="Arial" w:cs="Arial"/>
          <w:lang w:eastAsia="pt-BR"/>
        </w:rPr>
        <w:t xml:space="preserve"> Coelho</w:t>
      </w:r>
      <w:r w:rsidR="00DE28F5" w:rsidRPr="00E06DF3"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="00DE28F5" w:rsidRPr="00E06DF3">
        <w:rPr>
          <w:rFonts w:ascii="Arial" w:eastAsia="Times New Roman" w:hAnsi="Arial" w:cs="Arial"/>
          <w:lang w:eastAsia="pt-BR"/>
        </w:rPr>
        <w:t>conforme DFD anexa.</w:t>
      </w:r>
    </w:p>
    <w:p w14:paraId="63C7F5D7" w14:textId="77777777" w:rsidR="00FD42F4" w:rsidRPr="00E06DF3" w:rsidRDefault="00FD42F4" w:rsidP="00FD42F4">
      <w:pPr>
        <w:pStyle w:val="Ttulo1"/>
        <w:shd w:val="clear" w:color="auto" w:fill="A5A5A5" w:themeFill="accent3"/>
        <w:rPr>
          <w:rFonts w:eastAsia="Times New Roman"/>
          <w:sz w:val="22"/>
          <w:szCs w:val="22"/>
          <w:lang w:eastAsia="pt-BR"/>
        </w:rPr>
      </w:pPr>
      <w:bookmarkStart w:id="3" w:name="_Toc133144338"/>
      <w:r w:rsidRPr="00E06DF3">
        <w:rPr>
          <w:rFonts w:eastAsia="Times New Roman"/>
          <w:sz w:val="22"/>
          <w:szCs w:val="22"/>
          <w:lang w:eastAsia="pt-BR"/>
        </w:rPr>
        <w:t>3) VALOR DA CONTRATAÇÃO</w:t>
      </w:r>
      <w:bookmarkEnd w:id="3"/>
    </w:p>
    <w:p w14:paraId="092F30B2" w14:textId="409C0950" w:rsidR="00FD42F4" w:rsidRPr="00E06DF3" w:rsidRDefault="00FD42F4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 xml:space="preserve">Valor do objeto: </w:t>
      </w:r>
      <w:r w:rsidR="003F2DF2" w:rsidRPr="00E06DF3">
        <w:rPr>
          <w:rFonts w:ascii="Arial" w:eastAsia="Times New Roman" w:hAnsi="Arial" w:cs="Arial"/>
          <w:b/>
          <w:bCs/>
          <w:lang w:eastAsia="pt-BR"/>
        </w:rPr>
        <w:t xml:space="preserve">R$ </w:t>
      </w:r>
      <w:r w:rsidR="004B713E">
        <w:rPr>
          <w:rFonts w:ascii="Arial" w:eastAsia="Times New Roman" w:hAnsi="Arial" w:cs="Arial"/>
          <w:b/>
          <w:bCs/>
          <w:lang w:eastAsia="pt-BR"/>
        </w:rPr>
        <w:t>5.970,</w:t>
      </w:r>
      <w:r w:rsidR="005139CD">
        <w:rPr>
          <w:rFonts w:ascii="Arial" w:eastAsia="Times New Roman" w:hAnsi="Arial" w:cs="Arial"/>
          <w:b/>
          <w:bCs/>
          <w:lang w:eastAsia="pt-BR"/>
        </w:rPr>
        <w:t>00</w:t>
      </w:r>
      <w:r w:rsidR="005352F8">
        <w:rPr>
          <w:rFonts w:ascii="Arial" w:eastAsia="Times New Roman" w:hAnsi="Arial" w:cs="Arial"/>
          <w:b/>
          <w:bCs/>
          <w:lang w:eastAsia="pt-BR"/>
        </w:rPr>
        <w:t xml:space="preserve"> (</w:t>
      </w:r>
      <w:r w:rsidR="004B713E">
        <w:rPr>
          <w:rFonts w:ascii="Arial" w:eastAsia="Times New Roman" w:hAnsi="Arial" w:cs="Arial"/>
          <w:b/>
          <w:bCs/>
          <w:lang w:eastAsia="pt-BR"/>
        </w:rPr>
        <w:t>cinco</w:t>
      </w:r>
      <w:r w:rsidR="008A68E2">
        <w:rPr>
          <w:rFonts w:ascii="Arial" w:eastAsia="Times New Roman" w:hAnsi="Arial" w:cs="Arial"/>
          <w:b/>
          <w:bCs/>
          <w:lang w:eastAsia="pt-BR"/>
        </w:rPr>
        <w:t xml:space="preserve"> mil, </w:t>
      </w:r>
      <w:r w:rsidR="004B713E">
        <w:rPr>
          <w:rFonts w:ascii="Arial" w:eastAsia="Times New Roman" w:hAnsi="Arial" w:cs="Arial"/>
          <w:b/>
          <w:bCs/>
          <w:lang w:eastAsia="pt-BR"/>
        </w:rPr>
        <w:t>novecentos e setenta</w:t>
      </w:r>
      <w:r w:rsidR="00DE28F5">
        <w:rPr>
          <w:rFonts w:ascii="Arial" w:eastAsia="Times New Roman" w:hAnsi="Arial" w:cs="Arial"/>
          <w:b/>
          <w:bCs/>
          <w:lang w:eastAsia="pt-BR"/>
        </w:rPr>
        <w:t xml:space="preserve"> reais</w:t>
      </w:r>
      <w:r w:rsidR="005352F8">
        <w:rPr>
          <w:rFonts w:ascii="Arial" w:eastAsia="Times New Roman" w:hAnsi="Arial" w:cs="Arial"/>
          <w:b/>
          <w:bCs/>
          <w:lang w:eastAsia="pt-BR"/>
        </w:rPr>
        <w:t>)</w:t>
      </w:r>
      <w:r w:rsidR="00D929E9">
        <w:rPr>
          <w:rFonts w:ascii="Arial" w:eastAsia="Times New Roman" w:hAnsi="Arial" w:cs="Arial"/>
          <w:b/>
          <w:bCs/>
          <w:lang w:eastAsia="pt-BR"/>
        </w:rPr>
        <w:t>.</w:t>
      </w:r>
    </w:p>
    <w:p w14:paraId="5DB40AF9" w14:textId="77777777" w:rsidR="00FD42F4" w:rsidRPr="00E06DF3" w:rsidRDefault="00FD42F4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4" w:name="_Toc133144339"/>
      <w:r w:rsidRPr="00E06DF3">
        <w:rPr>
          <w:sz w:val="22"/>
          <w:szCs w:val="22"/>
        </w:rPr>
        <w:t>4) JUSTIFICATIVA DO VALOR DA CONTRATAÇÃO</w:t>
      </w:r>
      <w:bookmarkEnd w:id="4"/>
    </w:p>
    <w:p w14:paraId="5F15E180" w14:textId="124A5A44" w:rsidR="00FD42F4" w:rsidRPr="00E06DF3" w:rsidRDefault="003F2DF2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Conforme parágrafo único do art. 7º da Resolução nº 03/2024.</w:t>
      </w:r>
    </w:p>
    <w:p w14:paraId="51364277" w14:textId="77777777" w:rsidR="00FD42F4" w:rsidRPr="00E06DF3" w:rsidRDefault="00FD42F4" w:rsidP="00FD42F4">
      <w:pPr>
        <w:pStyle w:val="Ttulo1"/>
        <w:shd w:val="clear" w:color="auto" w:fill="A5A5A5" w:themeFill="accent3"/>
        <w:rPr>
          <w:rFonts w:eastAsia="Times New Roman"/>
          <w:sz w:val="22"/>
          <w:szCs w:val="22"/>
          <w:lang w:eastAsia="pt-BR"/>
        </w:rPr>
      </w:pPr>
      <w:bookmarkStart w:id="5" w:name="_Toc133144340"/>
      <w:r w:rsidRPr="00E06DF3">
        <w:rPr>
          <w:rFonts w:eastAsia="Times New Roman"/>
          <w:sz w:val="22"/>
          <w:szCs w:val="22"/>
          <w:lang w:eastAsia="pt-BR"/>
        </w:rPr>
        <w:t>5) PREVISÃO DE RECURSOS ORÇAMENTÁRIOS</w:t>
      </w:r>
      <w:bookmarkEnd w:id="5"/>
    </w:p>
    <w:p w14:paraId="321C78B8" w14:textId="77777777" w:rsidR="00832FE7" w:rsidRPr="00E06DF3" w:rsidRDefault="00FD42F4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E06DF3">
        <w:rPr>
          <w:rFonts w:ascii="Arial" w:eastAsia="Times New Roman" w:hAnsi="Arial" w:cs="Arial"/>
          <w:lang w:eastAsia="pt-BR"/>
        </w:rPr>
        <w:t>As despesas decorrentes deste processo de inex</w:t>
      </w:r>
      <w:r w:rsidR="0031511D" w:rsidRPr="00E06DF3">
        <w:rPr>
          <w:rFonts w:ascii="Arial" w:eastAsia="Times New Roman" w:hAnsi="Arial" w:cs="Arial"/>
          <w:lang w:eastAsia="pt-BR"/>
        </w:rPr>
        <w:t>i</w:t>
      </w:r>
      <w:r w:rsidRPr="00E06DF3">
        <w:rPr>
          <w:rFonts w:ascii="Arial" w:eastAsia="Times New Roman" w:hAnsi="Arial" w:cs="Arial"/>
          <w:lang w:eastAsia="pt-BR"/>
        </w:rPr>
        <w:t>gibilidade correrão por cont</w:t>
      </w:r>
      <w:r w:rsidR="00832FE7" w:rsidRPr="00E06DF3">
        <w:rPr>
          <w:rFonts w:ascii="Arial" w:eastAsia="Times New Roman" w:hAnsi="Arial" w:cs="Arial"/>
          <w:lang w:eastAsia="pt-BR"/>
        </w:rPr>
        <w:t>a:</w:t>
      </w:r>
    </w:p>
    <w:p w14:paraId="38987B94" w14:textId="70ECECBC" w:rsidR="00832FE7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>01 PODER LEGISLATIVO</w:t>
      </w:r>
    </w:p>
    <w:p w14:paraId="4CC9AD17" w14:textId="77777777" w:rsidR="00832FE7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>01.02 CÂMARA MUNICIPAL</w:t>
      </w:r>
    </w:p>
    <w:p w14:paraId="70021A67" w14:textId="77777777" w:rsidR="00832FE7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>2.3 Modernização de Gestão</w:t>
      </w:r>
    </w:p>
    <w:p w14:paraId="1BBBD376" w14:textId="77777777" w:rsidR="00832FE7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 xml:space="preserve">3.3.90.00.00.00.00.00.00 Aplicações </w:t>
      </w:r>
    </w:p>
    <w:p w14:paraId="483E6915" w14:textId="1F71EF10" w:rsidR="00FD42F4" w:rsidRPr="00E06DF3" w:rsidRDefault="00832FE7" w:rsidP="00832FE7">
      <w:pPr>
        <w:spacing w:after="0" w:line="240" w:lineRule="auto"/>
        <w:jc w:val="center"/>
        <w:rPr>
          <w:rFonts w:ascii="Arial" w:hAnsi="Arial" w:cs="Arial"/>
        </w:rPr>
      </w:pPr>
      <w:r w:rsidRPr="00E06DF3">
        <w:rPr>
          <w:rFonts w:ascii="Arial" w:hAnsi="Arial" w:cs="Arial"/>
        </w:rPr>
        <w:t>3.3.90.39.48.00.00.00.00 Serviços de Seleção e Treinamento</w:t>
      </w:r>
    </w:p>
    <w:p w14:paraId="1D522033" w14:textId="77777777" w:rsidR="00FD42F4" w:rsidRPr="00E06DF3" w:rsidRDefault="00FD42F4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6" w:name="_Toc133144341"/>
      <w:r w:rsidRPr="00E06DF3">
        <w:rPr>
          <w:sz w:val="22"/>
          <w:szCs w:val="22"/>
        </w:rPr>
        <w:t>6) HABILITAÇÃO E QUALIFICAÇÃO MÍNIMA NECESSÁRIA</w:t>
      </w:r>
      <w:bookmarkEnd w:id="6"/>
    </w:p>
    <w:p w14:paraId="2E4068A3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a Fazenda Federal;</w:t>
      </w:r>
    </w:p>
    <w:p w14:paraId="77FB00CE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lastRenderedPageBreak/>
        <w:t>Regularidade com a Fazenda Estadual do domicílio ou sede do interessado;</w:t>
      </w:r>
    </w:p>
    <w:p w14:paraId="735ADA5A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a Fazenda Municipal do domicílio ou sede do interessado;</w:t>
      </w:r>
    </w:p>
    <w:p w14:paraId="7F77AC7F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o FGTS;</w:t>
      </w:r>
    </w:p>
    <w:p w14:paraId="2D218371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Regularidade com a Justiça do Trabalho;</w:t>
      </w:r>
    </w:p>
    <w:p w14:paraId="79BC50E7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Certidão de falência e concordata, negativa ou positiva com efeitos de negativa;</w:t>
      </w:r>
    </w:p>
    <w:p w14:paraId="4878995D" w14:textId="77777777" w:rsidR="00FD42F4" w:rsidRPr="00E06DF3" w:rsidRDefault="00FD42F4" w:rsidP="00FD42F4">
      <w:pPr>
        <w:pStyle w:val="PargrafodaLista"/>
        <w:numPr>
          <w:ilvl w:val="0"/>
          <w:numId w:val="9"/>
        </w:numPr>
        <w:spacing w:before="240" w:line="276" w:lineRule="auto"/>
        <w:jc w:val="both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Certidão de ausência de penalidades impeditivas de licitar e contratar nas seguintes fontes mantidas pela Administração Pública: CEIS e CNEP;</w:t>
      </w:r>
    </w:p>
    <w:p w14:paraId="3FD43FFD" w14:textId="77777777" w:rsidR="00FD42F4" w:rsidRPr="00E06DF3" w:rsidRDefault="00FD42F4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7" w:name="_Toc133144342"/>
      <w:r w:rsidRPr="00E06DF3">
        <w:rPr>
          <w:sz w:val="22"/>
          <w:szCs w:val="22"/>
        </w:rPr>
        <w:t>7) JUSTIFICATIVA DA ESCOLHA DO CONTRATADO</w:t>
      </w:r>
      <w:bookmarkEnd w:id="7"/>
    </w:p>
    <w:p w14:paraId="290AB0BD" w14:textId="6C50BD0C" w:rsidR="0066355D" w:rsidRDefault="00AF253B" w:rsidP="00D0448D">
      <w:pPr>
        <w:widowControl w:val="0"/>
        <w:tabs>
          <w:tab w:val="left" w:pos="1701"/>
        </w:tabs>
        <w:adjustRightInd w:val="0"/>
        <w:spacing w:before="240" w:after="0" w:line="276" w:lineRule="auto"/>
        <w:jc w:val="both"/>
        <w:textAlignment w:val="baseline"/>
        <w:rPr>
          <w:rFonts w:ascii="Arial" w:eastAsia="Times New Roman" w:hAnsi="Arial" w:cs="Arial"/>
          <w:bCs/>
          <w:lang w:eastAsia="pt-BR"/>
        </w:rPr>
      </w:pPr>
      <w:r w:rsidRPr="0066355D">
        <w:rPr>
          <w:rFonts w:ascii="Arial" w:eastAsia="Times New Roman" w:hAnsi="Arial" w:cs="Arial"/>
          <w:b/>
          <w:lang w:eastAsia="pt-BR"/>
        </w:rPr>
        <w:t>FORNECEDOR CONTRATADO</w:t>
      </w:r>
      <w:r>
        <w:rPr>
          <w:rFonts w:ascii="Arial" w:eastAsia="Times New Roman" w:hAnsi="Arial" w:cs="Arial"/>
          <w:bCs/>
          <w:lang w:eastAsia="pt-BR"/>
        </w:rPr>
        <w:t xml:space="preserve">: </w:t>
      </w:r>
      <w:r w:rsidR="005139CD">
        <w:rPr>
          <w:rFonts w:ascii="Arial" w:eastAsia="Times New Roman" w:hAnsi="Arial" w:cs="Arial"/>
          <w:bCs/>
          <w:lang w:eastAsia="pt-BR"/>
        </w:rPr>
        <w:t>UNYFLEX</w:t>
      </w:r>
    </w:p>
    <w:p w14:paraId="50E0A6AD" w14:textId="0A414007" w:rsidR="00AF253B" w:rsidRPr="00DE28F5" w:rsidRDefault="0066355D" w:rsidP="00D0448D">
      <w:pPr>
        <w:widowControl w:val="0"/>
        <w:tabs>
          <w:tab w:val="left" w:pos="1701"/>
        </w:tabs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66355D">
        <w:rPr>
          <w:rFonts w:ascii="Arial" w:eastAsia="Times New Roman" w:hAnsi="Arial" w:cs="Arial"/>
          <w:b/>
          <w:lang w:eastAsia="pt-BR"/>
        </w:rPr>
        <w:t>CNPJ:</w:t>
      </w:r>
      <w:r>
        <w:rPr>
          <w:rFonts w:ascii="Arial" w:eastAsia="Times New Roman" w:hAnsi="Arial" w:cs="Arial"/>
          <w:bCs/>
          <w:lang w:eastAsia="pt-BR"/>
        </w:rPr>
        <w:t xml:space="preserve"> </w:t>
      </w:r>
      <w:r w:rsidR="005139CD">
        <w:rPr>
          <w:rFonts w:ascii="Arial" w:eastAsia="Times New Roman" w:hAnsi="Arial" w:cs="Arial"/>
          <w:lang w:eastAsia="pt-BR"/>
        </w:rPr>
        <w:t>50.451.387/0001-70</w:t>
      </w:r>
    </w:p>
    <w:p w14:paraId="22A1A5EA" w14:textId="46E7C12D" w:rsidR="00FD42F4" w:rsidRPr="00E06DF3" w:rsidRDefault="0031511D" w:rsidP="00FD42F4">
      <w:pPr>
        <w:widowControl w:val="0"/>
        <w:tabs>
          <w:tab w:val="left" w:pos="1701"/>
        </w:tabs>
        <w:adjustRightInd w:val="0"/>
        <w:spacing w:before="240" w:line="276" w:lineRule="auto"/>
        <w:jc w:val="both"/>
        <w:textAlignment w:val="baseline"/>
        <w:rPr>
          <w:rFonts w:ascii="Arial" w:eastAsia="Times New Roman" w:hAnsi="Arial" w:cs="Arial"/>
          <w:bCs/>
          <w:lang w:eastAsia="pt-BR"/>
        </w:rPr>
      </w:pPr>
      <w:r w:rsidRPr="00E06DF3">
        <w:rPr>
          <w:rFonts w:ascii="Arial" w:eastAsia="Times New Roman" w:hAnsi="Arial" w:cs="Arial"/>
          <w:bCs/>
          <w:lang w:eastAsia="pt-BR"/>
        </w:rPr>
        <w:t xml:space="preserve">Conforme </w:t>
      </w:r>
      <w:r w:rsidR="00266BA9" w:rsidRPr="00E06DF3">
        <w:rPr>
          <w:rFonts w:ascii="Arial" w:eastAsia="Times New Roman" w:hAnsi="Arial" w:cs="Arial"/>
          <w:bCs/>
          <w:lang w:eastAsia="pt-BR"/>
        </w:rPr>
        <w:t>justificado pelo Solicitante no DFD correspondente</w:t>
      </w:r>
      <w:r w:rsidR="004B713E">
        <w:rPr>
          <w:rFonts w:ascii="Arial" w:eastAsia="Times New Roman" w:hAnsi="Arial" w:cs="Arial"/>
          <w:bCs/>
          <w:lang w:eastAsia="pt-BR"/>
        </w:rPr>
        <w:t>.</w:t>
      </w:r>
    </w:p>
    <w:p w14:paraId="4A40BB97" w14:textId="677776DA" w:rsidR="00FD42F4" w:rsidRPr="00E06DF3" w:rsidRDefault="004C7617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8" w:name="_Toc133144344"/>
      <w:r>
        <w:rPr>
          <w:sz w:val="22"/>
          <w:szCs w:val="22"/>
        </w:rPr>
        <w:t>8</w:t>
      </w:r>
      <w:r w:rsidR="00FD42F4" w:rsidRPr="00E06DF3">
        <w:rPr>
          <w:sz w:val="22"/>
          <w:szCs w:val="22"/>
        </w:rPr>
        <w:t>) INFRAÇÕES E SANÇÕES ADMINISTRATIVAS</w:t>
      </w:r>
      <w:bookmarkEnd w:id="8"/>
    </w:p>
    <w:p w14:paraId="30696A85" w14:textId="204315B6" w:rsidR="00FD42F4" w:rsidRPr="00E06DF3" w:rsidRDefault="00FD42F4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>O contratado será responsabilizado administrativamente pelas seguintes infrações, com aplicação das seguintes sanções (</w:t>
      </w:r>
      <w:hyperlink r:id="rId7" w:anchor="art155" w:history="1">
        <w:r w:rsidRPr="00E06DF3">
          <w:rPr>
            <w:rStyle w:val="Hyperlink"/>
            <w:rFonts w:ascii="Arial" w:hAnsi="Arial" w:cs="Arial"/>
            <w:color w:val="auto"/>
          </w:rPr>
          <w:t>art. 155 e 156 da Lei nº 14.133/2021</w:t>
        </w:r>
      </w:hyperlink>
      <w:r w:rsidRPr="00E06DF3">
        <w:rPr>
          <w:rFonts w:ascii="Arial" w:hAnsi="Arial" w:cs="Arial"/>
        </w:rPr>
        <w:t>):</w:t>
      </w:r>
    </w:p>
    <w:p w14:paraId="572841EA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9" w:name="art155i"/>
      <w:bookmarkEnd w:id="9"/>
      <w:r w:rsidRPr="00E06DF3">
        <w:rPr>
          <w:rFonts w:ascii="Arial" w:hAnsi="Arial" w:cs="Arial"/>
        </w:rPr>
        <w:t>Dar causa à inexecução parcial do contrato:</w:t>
      </w:r>
    </w:p>
    <w:p w14:paraId="3E75806E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0" w:name="art155ii"/>
      <w:bookmarkEnd w:id="10"/>
      <w:r w:rsidRPr="00E06DF3">
        <w:rPr>
          <w:rFonts w:ascii="Arial" w:hAnsi="Arial" w:cs="Arial"/>
        </w:rPr>
        <w:t>Dar causa à inexecução parcial do contrato que cause grave dano à Administração, ao funcionamento dos serviços públicos ou ao interesse coletivo;</w:t>
      </w:r>
    </w:p>
    <w:p w14:paraId="3CCCCE4F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1" w:name="art155iii"/>
      <w:bookmarkEnd w:id="11"/>
      <w:r w:rsidRPr="00E06DF3">
        <w:rPr>
          <w:rFonts w:ascii="Arial" w:hAnsi="Arial" w:cs="Arial"/>
        </w:rPr>
        <w:t>Dar causa à inexecução total do contrato;</w:t>
      </w:r>
    </w:p>
    <w:p w14:paraId="18137814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2" w:name="art155iv"/>
      <w:bookmarkEnd w:id="12"/>
      <w:r w:rsidRPr="00E06DF3">
        <w:rPr>
          <w:rFonts w:ascii="Arial" w:hAnsi="Arial" w:cs="Arial"/>
        </w:rPr>
        <w:t>Deixar de entregar a documentação exigida para o certame;</w:t>
      </w:r>
    </w:p>
    <w:p w14:paraId="3DF266C4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3" w:name="art155v"/>
      <w:bookmarkEnd w:id="13"/>
      <w:r w:rsidRPr="00E06DF3">
        <w:rPr>
          <w:rFonts w:ascii="Arial" w:hAnsi="Arial" w:cs="Arial"/>
        </w:rPr>
        <w:t>Não manter a proposta, salvo em decorrência de fato superveniente devidamente justificado;</w:t>
      </w:r>
    </w:p>
    <w:p w14:paraId="175D3C55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4" w:name="art155vi"/>
      <w:bookmarkEnd w:id="14"/>
      <w:r w:rsidRPr="00E06DF3">
        <w:rPr>
          <w:rFonts w:ascii="Arial" w:hAnsi="Arial" w:cs="Arial"/>
        </w:rPr>
        <w:t>Não celebrar o contrato ou não entregar a documentação exigida para a contratação, quando convocado dentro do prazo de validade de sua proposta;</w:t>
      </w:r>
    </w:p>
    <w:p w14:paraId="6EE03529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5" w:name="art155vii"/>
      <w:bookmarkEnd w:id="15"/>
      <w:r w:rsidRPr="00E06DF3">
        <w:rPr>
          <w:rFonts w:ascii="Arial" w:hAnsi="Arial" w:cs="Arial"/>
        </w:rPr>
        <w:t>Ensejar o retardamento da execução ou da entrega do objeto sem motivo justificado;</w:t>
      </w:r>
    </w:p>
    <w:p w14:paraId="2A644D26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6" w:name="art155viii"/>
      <w:bookmarkEnd w:id="16"/>
      <w:r w:rsidRPr="00E06DF3">
        <w:rPr>
          <w:rFonts w:ascii="Arial" w:hAnsi="Arial" w:cs="Arial"/>
        </w:rPr>
        <w:t>Apresentar declaração ou documentação falsa exigida para o certame ou prestar declaração falsa durante a execução do contrato;</w:t>
      </w:r>
    </w:p>
    <w:p w14:paraId="64F069F8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7" w:name="art155ix"/>
      <w:bookmarkEnd w:id="17"/>
      <w:r w:rsidRPr="00E06DF3">
        <w:rPr>
          <w:rFonts w:ascii="Arial" w:hAnsi="Arial" w:cs="Arial"/>
        </w:rPr>
        <w:t>Fraudar ou praticar ato fraudulento na execução do contrato;</w:t>
      </w:r>
    </w:p>
    <w:p w14:paraId="761E2DA6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8" w:name="art155x"/>
      <w:bookmarkEnd w:id="18"/>
      <w:r w:rsidRPr="00E06DF3">
        <w:rPr>
          <w:rFonts w:ascii="Arial" w:hAnsi="Arial" w:cs="Arial"/>
        </w:rPr>
        <w:t>Comportar-se de modo inidôneo ou cometer fraude de qualquer natureza;</w:t>
      </w:r>
    </w:p>
    <w:p w14:paraId="7ECA4258" w14:textId="77777777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19" w:name="art155xi"/>
      <w:bookmarkEnd w:id="19"/>
      <w:r w:rsidRPr="00E06DF3">
        <w:rPr>
          <w:rFonts w:ascii="Arial" w:hAnsi="Arial" w:cs="Arial"/>
        </w:rPr>
        <w:t>Praticar atos ilícitos com vistas a frustrar os objetivos da contratação;</w:t>
      </w:r>
    </w:p>
    <w:p w14:paraId="11A83224" w14:textId="00E9B14A" w:rsidR="00FD42F4" w:rsidRPr="00E06DF3" w:rsidRDefault="00FD42F4" w:rsidP="00FD42F4">
      <w:pPr>
        <w:pStyle w:val="PargrafodaLista"/>
        <w:numPr>
          <w:ilvl w:val="0"/>
          <w:numId w:val="1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bookmarkStart w:id="20" w:name="art155xii"/>
      <w:bookmarkEnd w:id="20"/>
      <w:r w:rsidRPr="00E06DF3">
        <w:rPr>
          <w:rFonts w:ascii="Arial" w:hAnsi="Arial" w:cs="Arial"/>
        </w:rPr>
        <w:t xml:space="preserve">Praticar ato lesivo previsto no art. 5º da </w:t>
      </w:r>
      <w:hyperlink r:id="rId8" w:history="1">
        <w:r w:rsidRPr="00E06DF3">
          <w:rPr>
            <w:rStyle w:val="Hyperlink"/>
            <w:rFonts w:ascii="Arial" w:hAnsi="Arial" w:cs="Arial"/>
            <w:color w:val="auto"/>
          </w:rPr>
          <w:t>Lei nº 12.846, de 1º de agosto de 2013</w:t>
        </w:r>
      </w:hyperlink>
      <w:r w:rsidRPr="00E06DF3">
        <w:rPr>
          <w:rFonts w:ascii="Arial" w:hAnsi="Arial" w:cs="Arial"/>
        </w:rPr>
        <w:t xml:space="preserve"> – Dispõe sobre a responsabilização administrativa e civil de pessoas jurídicas pela prática de atos contra a administração pública, nacional ou estrangeira, e dá outras providências.</w:t>
      </w:r>
      <w:bookmarkStart w:id="21" w:name="art156"/>
      <w:bookmarkEnd w:id="21"/>
    </w:p>
    <w:p w14:paraId="787D5069" w14:textId="399EC8DC" w:rsidR="00FD42F4" w:rsidRPr="00E06DF3" w:rsidRDefault="004C7617" w:rsidP="00FD42F4">
      <w:pPr>
        <w:pStyle w:val="Ttulo1"/>
        <w:shd w:val="clear" w:color="auto" w:fill="A5A5A5" w:themeFill="accent3"/>
        <w:rPr>
          <w:sz w:val="22"/>
          <w:szCs w:val="22"/>
        </w:rPr>
      </w:pPr>
      <w:bookmarkStart w:id="22" w:name="_Toc133144345"/>
      <w:r>
        <w:rPr>
          <w:sz w:val="22"/>
          <w:szCs w:val="22"/>
        </w:rPr>
        <w:lastRenderedPageBreak/>
        <w:t>9</w:t>
      </w:r>
      <w:r w:rsidR="00FD42F4" w:rsidRPr="00E06DF3">
        <w:rPr>
          <w:sz w:val="22"/>
          <w:szCs w:val="22"/>
        </w:rPr>
        <w:t>) DISPOSIÇÕES FINAIS</w:t>
      </w:r>
      <w:bookmarkEnd w:id="22"/>
    </w:p>
    <w:p w14:paraId="04D11BE6" w14:textId="36F233E9" w:rsidR="0066355D" w:rsidRDefault="0066355D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23" w:name="_Hlk125667904"/>
      <w:r>
        <w:rPr>
          <w:rFonts w:ascii="Arial" w:hAnsi="Arial" w:cs="Arial"/>
        </w:rPr>
        <w:t xml:space="preserve">Autorizo a inexigibilidade de Licitação nº </w:t>
      </w:r>
      <w:r w:rsidR="004B713E">
        <w:rPr>
          <w:rFonts w:ascii="Arial" w:hAnsi="Arial" w:cs="Arial"/>
        </w:rPr>
        <w:t>36</w:t>
      </w:r>
      <w:r>
        <w:rPr>
          <w:rFonts w:ascii="Arial" w:hAnsi="Arial" w:cs="Arial"/>
        </w:rPr>
        <w:t>/2024, nos termos do artigo 3º</w:t>
      </w:r>
      <w:r w:rsidR="00D0448D">
        <w:rPr>
          <w:rFonts w:ascii="Arial" w:hAnsi="Arial" w:cs="Arial"/>
        </w:rPr>
        <w:t xml:space="preserve">, inciso VIII, da Resolução nº 04, de 15 de janeiro de 2024, e adjudico a contratação da empresa </w:t>
      </w:r>
      <w:r w:rsidR="005139CD">
        <w:rPr>
          <w:rFonts w:ascii="Arial" w:eastAsia="Times New Roman" w:hAnsi="Arial" w:cs="Arial"/>
          <w:b/>
          <w:lang w:eastAsia="pt-BR"/>
        </w:rPr>
        <w:t>UNYFLEX</w:t>
      </w:r>
      <w:r w:rsidR="00E66231">
        <w:rPr>
          <w:rFonts w:ascii="Arial" w:hAnsi="Arial" w:cs="Arial"/>
          <w:b/>
          <w:bCs/>
        </w:rPr>
        <w:t xml:space="preserve"> </w:t>
      </w:r>
      <w:r w:rsidR="00D0448D">
        <w:rPr>
          <w:rFonts w:ascii="Arial" w:hAnsi="Arial" w:cs="Arial"/>
        </w:rPr>
        <w:t>para execução do objeto.</w:t>
      </w:r>
    </w:p>
    <w:p w14:paraId="7A82BDF5" w14:textId="4DB3C674" w:rsidR="00FD42F4" w:rsidRPr="00E06DF3" w:rsidRDefault="00FD42F4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>Para fins de garantir a ampla publicidade, este ato que autoriza a inexigibilidade de licitação, será divulgado:</w:t>
      </w:r>
    </w:p>
    <w:bookmarkEnd w:id="23"/>
    <w:p w14:paraId="15FF28B2" w14:textId="35C0EA6C" w:rsidR="00FD42F4" w:rsidRPr="00E06DF3" w:rsidRDefault="00FD42F4" w:rsidP="00FD42F4">
      <w:pPr>
        <w:pStyle w:val="PargrafodaLista"/>
        <w:numPr>
          <w:ilvl w:val="0"/>
          <w:numId w:val="6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>P</w:t>
      </w:r>
      <w:r w:rsidR="00266BA9" w:rsidRPr="00E06DF3">
        <w:rPr>
          <w:rFonts w:ascii="Arial" w:hAnsi="Arial" w:cs="Arial"/>
        </w:rPr>
        <w:t>ortal Transparência da Câmara Municipal de Caçador.</w:t>
      </w:r>
    </w:p>
    <w:p w14:paraId="0EDBF4D8" w14:textId="5E22DD99" w:rsidR="009A79E5" w:rsidRPr="00E06DF3" w:rsidRDefault="009A79E5" w:rsidP="00FD42F4">
      <w:pPr>
        <w:pStyle w:val="PargrafodaLista"/>
        <w:numPr>
          <w:ilvl w:val="0"/>
          <w:numId w:val="6"/>
        </w:numPr>
        <w:tabs>
          <w:tab w:val="left" w:pos="1134"/>
        </w:tabs>
        <w:spacing w:before="240" w:line="276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PNCP – Portal Nacional de Contratações Públicas</w:t>
      </w:r>
    </w:p>
    <w:p w14:paraId="113D7903" w14:textId="6040FF59" w:rsidR="00FD42F4" w:rsidRPr="00E06DF3" w:rsidRDefault="00FD42F4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  <w:bookmarkStart w:id="24" w:name="_Hlk125667912"/>
      <w:r w:rsidRPr="00E06DF3">
        <w:rPr>
          <w:rFonts w:ascii="Arial" w:hAnsi="Arial" w:cs="Arial"/>
        </w:rPr>
        <w:t xml:space="preserve">As questões decorrentes das previsões desta contratação que não possam ser dirimidas administrativamente serão processadas e julgadas no Foro da Comarca </w:t>
      </w:r>
      <w:r w:rsidR="00266BA9" w:rsidRPr="00E06DF3">
        <w:rPr>
          <w:rFonts w:ascii="Arial" w:hAnsi="Arial" w:cs="Arial"/>
        </w:rPr>
        <w:t>de Caçador</w:t>
      </w:r>
      <w:r w:rsidRPr="00E06DF3">
        <w:rPr>
          <w:rFonts w:ascii="Arial" w:hAnsi="Arial" w:cs="Arial"/>
        </w:rPr>
        <w:t>, com exclusão de qualquer outro, por mais privilegiado que seja.</w:t>
      </w:r>
      <w:bookmarkEnd w:id="24"/>
    </w:p>
    <w:p w14:paraId="7A45B1CA" w14:textId="77777777" w:rsidR="00E06DF3" w:rsidRPr="00E06DF3" w:rsidRDefault="00E06DF3" w:rsidP="00FD42F4">
      <w:pPr>
        <w:tabs>
          <w:tab w:val="left" w:pos="1134"/>
        </w:tabs>
        <w:spacing w:before="240" w:line="276" w:lineRule="auto"/>
        <w:jc w:val="both"/>
        <w:rPr>
          <w:rFonts w:ascii="Arial" w:hAnsi="Arial" w:cs="Arial"/>
        </w:rPr>
      </w:pPr>
    </w:p>
    <w:p w14:paraId="4F9BED7B" w14:textId="4FB93EB3" w:rsidR="00FD42F4" w:rsidRPr="00E06DF3" w:rsidRDefault="00266BA9" w:rsidP="00FD42F4">
      <w:pPr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Caçador</w:t>
      </w:r>
      <w:r w:rsidR="00E06DF3" w:rsidRPr="00E06DF3">
        <w:rPr>
          <w:rFonts w:ascii="Arial" w:hAnsi="Arial" w:cs="Arial"/>
          <w:bCs/>
        </w:rPr>
        <w:t>,</w:t>
      </w:r>
      <w:r w:rsidRPr="00E06DF3">
        <w:rPr>
          <w:rFonts w:ascii="Arial" w:hAnsi="Arial" w:cs="Arial"/>
          <w:bCs/>
        </w:rPr>
        <w:t xml:space="preserve"> </w:t>
      </w:r>
      <w:r w:rsidR="004B713E">
        <w:rPr>
          <w:rFonts w:ascii="Arial" w:hAnsi="Arial" w:cs="Arial"/>
          <w:bCs/>
        </w:rPr>
        <w:t>01 de julho</w:t>
      </w:r>
      <w:r w:rsidR="009702CF" w:rsidRPr="00E06DF3">
        <w:rPr>
          <w:rFonts w:ascii="Arial" w:hAnsi="Arial" w:cs="Arial"/>
          <w:bCs/>
        </w:rPr>
        <w:t xml:space="preserve"> de 2024.</w:t>
      </w:r>
    </w:p>
    <w:p w14:paraId="6E90095C" w14:textId="77777777" w:rsidR="002C31FC" w:rsidRPr="00E06DF3" w:rsidRDefault="002C31FC" w:rsidP="00FD42F4">
      <w:pPr>
        <w:rPr>
          <w:rFonts w:ascii="Arial" w:hAnsi="Arial" w:cs="Arial"/>
          <w:bCs/>
        </w:rPr>
      </w:pPr>
    </w:p>
    <w:p w14:paraId="580E20E0" w14:textId="77777777" w:rsidR="00722DCF" w:rsidRPr="00E06DF3" w:rsidRDefault="00722DCF" w:rsidP="00FD42F4">
      <w:pPr>
        <w:rPr>
          <w:rFonts w:ascii="Arial" w:hAnsi="Arial" w:cs="Arial"/>
          <w:bCs/>
        </w:rPr>
      </w:pPr>
    </w:p>
    <w:p w14:paraId="4279C2AA" w14:textId="77777777" w:rsidR="002C31FC" w:rsidRPr="00E06DF3" w:rsidRDefault="002C31FC" w:rsidP="00FD42F4">
      <w:pPr>
        <w:rPr>
          <w:rFonts w:ascii="Arial" w:hAnsi="Arial" w:cs="Arial"/>
          <w:bCs/>
        </w:rPr>
      </w:pPr>
    </w:p>
    <w:p w14:paraId="4741869A" w14:textId="7D55322B" w:rsidR="002C31FC" w:rsidRPr="00E06DF3" w:rsidRDefault="002C31FC" w:rsidP="002C31FC">
      <w:pPr>
        <w:jc w:val="center"/>
        <w:rPr>
          <w:rFonts w:ascii="Arial" w:hAnsi="Arial" w:cs="Arial"/>
          <w:bCs/>
        </w:rPr>
      </w:pPr>
      <w:r w:rsidRPr="00E06DF3">
        <w:rPr>
          <w:rFonts w:ascii="Arial" w:hAnsi="Arial" w:cs="Arial"/>
          <w:bCs/>
        </w:rPr>
        <w:t>ITACIR JOÃO FIORESE</w:t>
      </w:r>
    </w:p>
    <w:p w14:paraId="6CB76317" w14:textId="14DA344A" w:rsidR="002C31FC" w:rsidRPr="00E06DF3" w:rsidRDefault="002C31FC" w:rsidP="002C31FC">
      <w:pPr>
        <w:jc w:val="center"/>
        <w:rPr>
          <w:bCs/>
        </w:rPr>
      </w:pPr>
      <w:r w:rsidRPr="00E06DF3">
        <w:rPr>
          <w:rFonts w:ascii="Arial" w:hAnsi="Arial" w:cs="Arial"/>
          <w:bCs/>
        </w:rPr>
        <w:t>PRESIDENTE DA CÂMARA MUNICIPAL</w:t>
      </w:r>
    </w:p>
    <w:sectPr w:rsidR="002C31FC" w:rsidRPr="00E06DF3" w:rsidSect="00C20E2A">
      <w:pgSz w:w="11906" w:h="16838"/>
      <w:pgMar w:top="2268" w:right="680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EF7085"/>
    <w:multiLevelType w:val="hybridMultilevel"/>
    <w:tmpl w:val="47D2D9C6"/>
    <w:lvl w:ilvl="0" w:tplc="34342D52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0383"/>
    <w:multiLevelType w:val="hybridMultilevel"/>
    <w:tmpl w:val="BCEC3DE0"/>
    <w:lvl w:ilvl="0" w:tplc="08CCF41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50B08"/>
    <w:multiLevelType w:val="hybridMultilevel"/>
    <w:tmpl w:val="5CBE4AB6"/>
    <w:lvl w:ilvl="0" w:tplc="BAC6E69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C7755"/>
    <w:multiLevelType w:val="hybridMultilevel"/>
    <w:tmpl w:val="A8E60ACE"/>
    <w:lvl w:ilvl="0" w:tplc="E794C3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80896"/>
    <w:multiLevelType w:val="hybridMultilevel"/>
    <w:tmpl w:val="B42201B0"/>
    <w:lvl w:ilvl="0" w:tplc="F48E903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8B6E5F8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646C9"/>
    <w:multiLevelType w:val="hybridMultilevel"/>
    <w:tmpl w:val="E8A45EE0"/>
    <w:lvl w:ilvl="0" w:tplc="3D80BDC4">
      <w:start w:val="1"/>
      <w:numFmt w:val="upperRoman"/>
      <w:lvlText w:val="%1 - 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8672559"/>
    <w:multiLevelType w:val="hybridMultilevel"/>
    <w:tmpl w:val="BAF875F0"/>
    <w:lvl w:ilvl="0" w:tplc="F4E226BA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1F13639"/>
    <w:multiLevelType w:val="hybridMultilevel"/>
    <w:tmpl w:val="D326FDB6"/>
    <w:lvl w:ilvl="0" w:tplc="F1063336">
      <w:start w:val="1"/>
      <w:numFmt w:val="upperRoman"/>
      <w:lvlText w:val="%1 - 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7D2904"/>
    <w:multiLevelType w:val="hybridMultilevel"/>
    <w:tmpl w:val="0D48EA00"/>
    <w:lvl w:ilvl="0" w:tplc="4AF4F2C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5A02556E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8FBE0E06">
      <w:start w:val="1"/>
      <w:numFmt w:val="lowerRoman"/>
      <w:lvlText w:val="%3)"/>
      <w:lvlJc w:val="right"/>
      <w:pPr>
        <w:ind w:left="2160" w:hanging="180"/>
      </w:pPr>
      <w:rPr>
        <w:rFonts w:hint="default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E02EE1"/>
    <w:multiLevelType w:val="hybridMultilevel"/>
    <w:tmpl w:val="3BEEAD32"/>
    <w:lvl w:ilvl="0" w:tplc="B8761F5E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EBB2C30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E2972"/>
    <w:multiLevelType w:val="hybridMultilevel"/>
    <w:tmpl w:val="BCEC3DE0"/>
    <w:lvl w:ilvl="0" w:tplc="08CCF41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A36A2F"/>
    <w:multiLevelType w:val="hybridMultilevel"/>
    <w:tmpl w:val="B42201B0"/>
    <w:lvl w:ilvl="0" w:tplc="F48E903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8B6E5F8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452244">
    <w:abstractNumId w:val="9"/>
  </w:num>
  <w:num w:numId="2" w16cid:durableId="551577418">
    <w:abstractNumId w:val="0"/>
  </w:num>
  <w:num w:numId="3" w16cid:durableId="494419982">
    <w:abstractNumId w:val="5"/>
  </w:num>
  <w:num w:numId="4" w16cid:durableId="29231580">
    <w:abstractNumId w:val="8"/>
  </w:num>
  <w:num w:numId="5" w16cid:durableId="1449423181">
    <w:abstractNumId w:val="2"/>
  </w:num>
  <w:num w:numId="6" w16cid:durableId="771631308">
    <w:abstractNumId w:val="6"/>
  </w:num>
  <w:num w:numId="7" w16cid:durableId="106194554">
    <w:abstractNumId w:val="7"/>
  </w:num>
  <w:num w:numId="8" w16cid:durableId="1862546317">
    <w:abstractNumId w:val="3"/>
  </w:num>
  <w:num w:numId="9" w16cid:durableId="1420324255">
    <w:abstractNumId w:val="11"/>
  </w:num>
  <w:num w:numId="10" w16cid:durableId="1644433892">
    <w:abstractNumId w:val="4"/>
  </w:num>
  <w:num w:numId="11" w16cid:durableId="2043822415">
    <w:abstractNumId w:val="1"/>
  </w:num>
  <w:num w:numId="12" w16cid:durableId="10630651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F4"/>
    <w:rsid w:val="00045F2E"/>
    <w:rsid w:val="00092E39"/>
    <w:rsid w:val="000B3F3B"/>
    <w:rsid w:val="000D6F5A"/>
    <w:rsid w:val="00102DC7"/>
    <w:rsid w:val="001919A9"/>
    <w:rsid w:val="001C5002"/>
    <w:rsid w:val="001C6FE3"/>
    <w:rsid w:val="00266BA9"/>
    <w:rsid w:val="00276B7D"/>
    <w:rsid w:val="002C31FC"/>
    <w:rsid w:val="0031511D"/>
    <w:rsid w:val="003F2DF2"/>
    <w:rsid w:val="004062C1"/>
    <w:rsid w:val="00442A1D"/>
    <w:rsid w:val="004B713E"/>
    <w:rsid w:val="004C7617"/>
    <w:rsid w:val="005139CD"/>
    <w:rsid w:val="005352F8"/>
    <w:rsid w:val="00547655"/>
    <w:rsid w:val="00591A51"/>
    <w:rsid w:val="00624E34"/>
    <w:rsid w:val="0066355D"/>
    <w:rsid w:val="0067303D"/>
    <w:rsid w:val="00683A39"/>
    <w:rsid w:val="006B5F2E"/>
    <w:rsid w:val="00722DCF"/>
    <w:rsid w:val="007C0812"/>
    <w:rsid w:val="007D5925"/>
    <w:rsid w:val="007E4CD5"/>
    <w:rsid w:val="007F5259"/>
    <w:rsid w:val="0081687B"/>
    <w:rsid w:val="008242D4"/>
    <w:rsid w:val="00832FE7"/>
    <w:rsid w:val="008A68E2"/>
    <w:rsid w:val="0093548E"/>
    <w:rsid w:val="009702CF"/>
    <w:rsid w:val="009A29A0"/>
    <w:rsid w:val="009A79E5"/>
    <w:rsid w:val="009F2D12"/>
    <w:rsid w:val="00AF253B"/>
    <w:rsid w:val="00B12B6C"/>
    <w:rsid w:val="00B43F3A"/>
    <w:rsid w:val="00BC1A83"/>
    <w:rsid w:val="00C20E2A"/>
    <w:rsid w:val="00C33DAD"/>
    <w:rsid w:val="00C340AC"/>
    <w:rsid w:val="00D0448D"/>
    <w:rsid w:val="00D05AE7"/>
    <w:rsid w:val="00D67CD9"/>
    <w:rsid w:val="00D929E9"/>
    <w:rsid w:val="00DE28F5"/>
    <w:rsid w:val="00E06DF3"/>
    <w:rsid w:val="00E20BD2"/>
    <w:rsid w:val="00E66231"/>
    <w:rsid w:val="00EC5CFD"/>
    <w:rsid w:val="00ED1D18"/>
    <w:rsid w:val="00ED3359"/>
    <w:rsid w:val="00ED7ED9"/>
    <w:rsid w:val="00F1183C"/>
    <w:rsid w:val="00FD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C20D4"/>
  <w15:chartTrackingRefBased/>
  <w15:docId w15:val="{F8294A07-B3C2-493E-BB58-E14273DEC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2F4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D42F4"/>
    <w:pPr>
      <w:keepNext/>
      <w:keepLines/>
      <w:spacing w:before="240" w:after="0" w:line="480" w:lineRule="auto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42F4"/>
    <w:rPr>
      <w:rFonts w:ascii="Arial" w:eastAsiaTheme="majorEastAsia" w:hAnsi="Arial" w:cstheme="majorBidi"/>
      <w:b/>
      <w:kern w:val="0"/>
      <w:sz w:val="24"/>
      <w:szCs w:val="32"/>
      <w14:ligatures w14:val="none"/>
    </w:rPr>
  </w:style>
  <w:style w:type="table" w:styleId="Tabelacomgrade">
    <w:name w:val="Table Grid"/>
    <w:basedOn w:val="Tabelanormal"/>
    <w:uiPriority w:val="39"/>
    <w:rsid w:val="00FD42F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FD42F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D42F4"/>
    <w:rPr>
      <w:color w:val="0563C1" w:themeColor="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FD42F4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FD42F4"/>
    <w:pPr>
      <w:spacing w:after="100"/>
    </w:pPr>
  </w:style>
  <w:style w:type="character" w:styleId="HiperlinkVisitado">
    <w:name w:val="FollowedHyperlink"/>
    <w:basedOn w:val="Fontepargpadro"/>
    <w:uiPriority w:val="99"/>
    <w:semiHidden/>
    <w:unhideWhenUsed/>
    <w:rsid w:val="003F2D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29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682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cmc.licitacao</dc:creator>
  <cp:keywords/>
  <dc:description/>
  <cp:lastModifiedBy>cmc.licitacao3</cp:lastModifiedBy>
  <cp:revision>7</cp:revision>
  <cp:lastPrinted>2024-04-11T18:02:00Z</cp:lastPrinted>
  <dcterms:created xsi:type="dcterms:W3CDTF">2024-04-02T19:50:00Z</dcterms:created>
  <dcterms:modified xsi:type="dcterms:W3CDTF">2024-07-02T16:22:00Z</dcterms:modified>
</cp:coreProperties>
</file>