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E83CA" w14:textId="77777777" w:rsidR="00EC4C99" w:rsidRPr="00DD324D" w:rsidRDefault="00EC4C99" w:rsidP="00EC4C99">
      <w:pPr>
        <w:pStyle w:val="Sumrio"/>
        <w:rPr>
          <w:rFonts w:ascii="Arial" w:hAnsi="Arial" w:cs="Arial"/>
          <w:sz w:val="28"/>
          <w:szCs w:val="28"/>
          <w:lang w:val="pt-BR"/>
        </w:rPr>
      </w:pPr>
      <w:r w:rsidRPr="00DD324D">
        <w:rPr>
          <w:rFonts w:ascii="Arial" w:hAnsi="Arial" w:cs="Arial"/>
          <w:sz w:val="28"/>
          <w:szCs w:val="28"/>
          <w:lang w:val="pt-BR"/>
        </w:rPr>
        <w:t>CAIXA ECONÔMICA FEDERAL</w:t>
      </w:r>
    </w:p>
    <w:p w14:paraId="3F62B9BE" w14:textId="77777777" w:rsidR="00EC4C99" w:rsidRPr="002026D7" w:rsidRDefault="00EC4C99" w:rsidP="00DD324D">
      <w:pPr>
        <w:pStyle w:val="Sumrio"/>
        <w:spacing w:before="0"/>
        <w:rPr>
          <w:rFonts w:ascii="Arial" w:hAnsi="Arial" w:cs="Arial"/>
          <w:sz w:val="24"/>
          <w:lang w:val="pt-BR"/>
        </w:rPr>
      </w:pPr>
    </w:p>
    <w:p w14:paraId="497C944D" w14:textId="77777777" w:rsidR="00DD324D" w:rsidRPr="00DD324D" w:rsidRDefault="00DD324D" w:rsidP="00DD324D">
      <w:pPr>
        <w:pStyle w:val="Sumrio"/>
        <w:spacing w:before="0"/>
        <w:rPr>
          <w:rStyle w:val="Forte"/>
          <w:rFonts w:ascii="Arial" w:hAnsi="Arial" w:cs="Arial"/>
          <w:b/>
          <w:sz w:val="28"/>
          <w:szCs w:val="28"/>
          <w:lang w:val="pt-BR"/>
        </w:rPr>
      </w:pPr>
      <w:r w:rsidRPr="00DD324D">
        <w:rPr>
          <w:rStyle w:val="Forte"/>
          <w:rFonts w:ascii="Arial" w:hAnsi="Arial" w:cs="Arial"/>
          <w:b/>
          <w:sz w:val="28"/>
          <w:szCs w:val="28"/>
          <w:lang w:val="pt-BR"/>
        </w:rPr>
        <w:t xml:space="preserve">MEMORIAL DESCRITIVO </w:t>
      </w:r>
    </w:p>
    <w:p w14:paraId="4B52257D" w14:textId="32BA5272" w:rsidR="00D15525" w:rsidRPr="00DD324D" w:rsidRDefault="006242E9" w:rsidP="00DD324D">
      <w:pPr>
        <w:pStyle w:val="Sumrio"/>
        <w:spacing w:before="0"/>
        <w:rPr>
          <w:rStyle w:val="Forte"/>
          <w:rFonts w:ascii="Arial" w:hAnsi="Arial" w:cs="Arial"/>
          <w:sz w:val="28"/>
          <w:szCs w:val="28"/>
          <w:lang w:val="pt-BR"/>
        </w:rPr>
      </w:pPr>
      <w:r>
        <w:rPr>
          <w:rStyle w:val="Forte"/>
          <w:rFonts w:ascii="Arial" w:hAnsi="Arial" w:cs="Arial"/>
          <w:b/>
          <w:sz w:val="28"/>
          <w:szCs w:val="28"/>
          <w:lang w:val="pt-BR"/>
        </w:rPr>
        <w:t xml:space="preserve">INSTALAÇÃO ELÉTRICA DE </w:t>
      </w:r>
      <w:r w:rsidR="000F035C">
        <w:rPr>
          <w:rStyle w:val="Forte"/>
          <w:rFonts w:ascii="Arial" w:hAnsi="Arial" w:cs="Arial"/>
          <w:b/>
          <w:sz w:val="28"/>
          <w:szCs w:val="28"/>
          <w:lang w:val="pt-BR"/>
        </w:rPr>
        <w:t>AR CONDICIONADO</w:t>
      </w:r>
    </w:p>
    <w:p w14:paraId="29750C3F" w14:textId="77777777" w:rsidR="00EC4C99" w:rsidRPr="00C81E07" w:rsidRDefault="00EC4C99" w:rsidP="00EC4C99">
      <w:pPr>
        <w:pStyle w:val="Sumrio"/>
        <w:rPr>
          <w:rStyle w:val="Forte"/>
          <w:rFonts w:ascii="Arial" w:hAnsi="Arial" w:cs="Arial"/>
          <w:b/>
          <w:sz w:val="24"/>
          <w:lang w:val="pt-BR"/>
        </w:rPr>
      </w:pPr>
    </w:p>
    <w:p w14:paraId="0A638C94" w14:textId="2A236BD9" w:rsidR="00EC4C99" w:rsidRPr="002026D7" w:rsidRDefault="0007627F" w:rsidP="00EC4C99">
      <w:pPr>
        <w:spacing w:line="360" w:lineRule="auto"/>
        <w:rPr>
          <w:rStyle w:val="Forte"/>
          <w:rFonts w:ascii="Arial" w:hAnsi="Arial" w:cs="Arial"/>
          <w:lang w:val="pt-BR"/>
        </w:rPr>
      </w:pPr>
      <w:r>
        <w:rPr>
          <w:rStyle w:val="Forte"/>
          <w:rFonts w:ascii="Arial" w:hAnsi="Arial" w:cs="Arial"/>
          <w:lang w:val="pt-BR"/>
        </w:rPr>
        <w:t>A</w:t>
      </w:r>
      <w:r w:rsidR="00EB7175">
        <w:rPr>
          <w:rStyle w:val="Forte"/>
          <w:rFonts w:ascii="Arial" w:hAnsi="Arial" w:cs="Arial"/>
          <w:lang w:val="pt-BR"/>
        </w:rPr>
        <w:t>G.</w:t>
      </w:r>
      <w:r>
        <w:rPr>
          <w:rStyle w:val="Forte"/>
          <w:rFonts w:ascii="Arial" w:hAnsi="Arial" w:cs="Arial"/>
          <w:lang w:val="pt-BR"/>
        </w:rPr>
        <w:t xml:space="preserve"> </w:t>
      </w:r>
      <w:r w:rsidR="00C81E07" w:rsidRPr="00C81E07">
        <w:rPr>
          <w:rStyle w:val="Forte"/>
          <w:rFonts w:ascii="Arial" w:hAnsi="Arial" w:cs="Arial"/>
        </w:rPr>
        <w:t>GUIA LOPES</w:t>
      </w:r>
    </w:p>
    <w:p w14:paraId="2814CC61" w14:textId="77777777" w:rsidR="00EC4C99" w:rsidRPr="002026D7" w:rsidRDefault="00EC4C99" w:rsidP="00EC4C99">
      <w:pPr>
        <w:spacing w:line="360" w:lineRule="auto"/>
        <w:rPr>
          <w:rStyle w:val="Forte"/>
          <w:rFonts w:ascii="Arial" w:hAnsi="Arial" w:cs="Arial"/>
          <w:lang w:val="pt-BR"/>
        </w:rPr>
      </w:pPr>
    </w:p>
    <w:p w14:paraId="40F16B12" w14:textId="5137FF13" w:rsidR="00EC4C99" w:rsidRPr="002026D7" w:rsidRDefault="00EC4C99" w:rsidP="00EC4C99">
      <w:pPr>
        <w:spacing w:line="360" w:lineRule="auto"/>
        <w:rPr>
          <w:rStyle w:val="Forte"/>
          <w:rFonts w:ascii="Arial" w:hAnsi="Arial" w:cs="Arial"/>
          <w:lang w:val="pt-BR"/>
        </w:rPr>
      </w:pPr>
      <w:r w:rsidRPr="002026D7">
        <w:rPr>
          <w:rStyle w:val="Forte"/>
          <w:rFonts w:ascii="Arial" w:hAnsi="Arial" w:cs="Arial"/>
          <w:lang w:val="pt-BR"/>
        </w:rPr>
        <w:t xml:space="preserve">ENDEREÇO: </w:t>
      </w:r>
      <w:r w:rsidR="00C81E07" w:rsidRPr="00C81E07">
        <w:rPr>
          <w:rStyle w:val="Forte"/>
          <w:rFonts w:ascii="Arial" w:hAnsi="Arial" w:cs="Arial"/>
        </w:rPr>
        <w:t>AVENIDA TERESOPOLIS</w:t>
      </w:r>
      <w:r w:rsidR="00164890">
        <w:rPr>
          <w:rStyle w:val="Forte"/>
          <w:rFonts w:ascii="Arial" w:hAnsi="Arial" w:cs="Arial"/>
        </w:rPr>
        <w:t xml:space="preserve">, </w:t>
      </w:r>
      <w:r w:rsidR="00C81E07">
        <w:rPr>
          <w:rStyle w:val="Forte"/>
          <w:rFonts w:ascii="Arial" w:hAnsi="Arial" w:cs="Arial"/>
        </w:rPr>
        <w:t>3235</w:t>
      </w:r>
    </w:p>
    <w:p w14:paraId="08A57679" w14:textId="77777777" w:rsidR="00EC4C99" w:rsidRDefault="00EC4C99" w:rsidP="00EC4C99">
      <w:pPr>
        <w:spacing w:line="360" w:lineRule="auto"/>
        <w:rPr>
          <w:rStyle w:val="Forte"/>
          <w:rFonts w:ascii="Arial" w:hAnsi="Arial" w:cs="Arial"/>
          <w:lang w:val="pt-BR"/>
        </w:rPr>
      </w:pPr>
    </w:p>
    <w:p w14:paraId="4EBEA6C5" w14:textId="625DF80B" w:rsidR="00EC4C99" w:rsidRPr="002026D7" w:rsidRDefault="00164890" w:rsidP="00EC4C99">
      <w:pPr>
        <w:spacing w:line="360" w:lineRule="auto"/>
        <w:rPr>
          <w:rStyle w:val="Forte"/>
          <w:rFonts w:ascii="Arial" w:hAnsi="Arial" w:cs="Arial"/>
          <w:lang w:val="pt-BR"/>
        </w:rPr>
      </w:pPr>
      <w:r w:rsidRPr="00164890">
        <w:rPr>
          <w:rStyle w:val="Forte"/>
          <w:rFonts w:ascii="Arial" w:hAnsi="Arial" w:cs="Arial"/>
        </w:rPr>
        <w:t>PORTO ALEGRE</w:t>
      </w:r>
      <w:r w:rsidR="00EC4C99" w:rsidRPr="00100FE4">
        <w:rPr>
          <w:rStyle w:val="Forte"/>
          <w:rFonts w:ascii="Arial" w:hAnsi="Arial" w:cs="Arial"/>
          <w:lang w:val="pt-BR"/>
        </w:rPr>
        <w:t xml:space="preserve"> - </w:t>
      </w:r>
      <w:r w:rsidR="00446CC7">
        <w:rPr>
          <w:rStyle w:val="Forte"/>
          <w:rFonts w:ascii="Arial" w:hAnsi="Arial" w:cs="Arial"/>
          <w:lang w:val="pt-BR"/>
        </w:rPr>
        <w:t>R</w:t>
      </w:r>
      <w:r w:rsidR="00EC4C99" w:rsidRPr="00100FE4">
        <w:rPr>
          <w:rStyle w:val="Forte"/>
          <w:rFonts w:ascii="Arial" w:hAnsi="Arial" w:cs="Arial"/>
          <w:lang w:val="pt-BR"/>
        </w:rPr>
        <w:t>S</w:t>
      </w:r>
    </w:p>
    <w:p w14:paraId="0310B0DB" w14:textId="77777777" w:rsidR="00EC4C99" w:rsidRPr="002026D7" w:rsidRDefault="00EC4C99" w:rsidP="00EC4C99">
      <w:pPr>
        <w:spacing w:line="360" w:lineRule="auto"/>
        <w:ind w:firstLine="2552"/>
        <w:rPr>
          <w:rStyle w:val="Forte"/>
          <w:rFonts w:ascii="Arial" w:hAnsi="Arial" w:cs="Arial"/>
          <w:lang w:val="pt-BR"/>
        </w:rPr>
      </w:pPr>
    </w:p>
    <w:p w14:paraId="325D7A81" w14:textId="77777777" w:rsidR="00EC4C99" w:rsidRPr="002026D7" w:rsidRDefault="00EC4C99" w:rsidP="00EC4C99">
      <w:pPr>
        <w:spacing w:line="360" w:lineRule="auto"/>
        <w:ind w:firstLine="2552"/>
        <w:rPr>
          <w:rStyle w:val="Forte"/>
          <w:rFonts w:ascii="Arial" w:hAnsi="Arial" w:cs="Arial"/>
          <w:lang w:val="pt-BR"/>
        </w:rPr>
      </w:pPr>
    </w:p>
    <w:p w14:paraId="47318281" w14:textId="77777777" w:rsidR="00EC4C99" w:rsidRPr="002026D7" w:rsidRDefault="00EC4C99" w:rsidP="00EC4C99">
      <w:pPr>
        <w:spacing w:line="360" w:lineRule="auto"/>
        <w:ind w:firstLine="2552"/>
        <w:rPr>
          <w:rStyle w:val="Forte"/>
          <w:rFonts w:ascii="Arial" w:hAnsi="Arial" w:cs="Arial"/>
          <w:lang w:val="pt-BR"/>
        </w:rPr>
      </w:pPr>
    </w:p>
    <w:p w14:paraId="51685EF6" w14:textId="77777777" w:rsidR="00EC4C99" w:rsidRPr="002026D7" w:rsidRDefault="00EC4C99" w:rsidP="00EC4C99">
      <w:pPr>
        <w:pStyle w:val="Texto"/>
        <w:rPr>
          <w:rFonts w:ascii="Arial" w:hAnsi="Arial" w:cs="Arial"/>
          <w:lang w:val="pt-BR"/>
        </w:rPr>
      </w:pPr>
    </w:p>
    <w:p w14:paraId="2C0FE3E0" w14:textId="77777777" w:rsidR="00EC4C99" w:rsidRPr="002026D7" w:rsidRDefault="00EC4C99" w:rsidP="00A5596B">
      <w:pPr>
        <w:pStyle w:val="Ttulo1"/>
        <w:tabs>
          <w:tab w:val="clear" w:pos="862"/>
          <w:tab w:val="num" w:pos="284"/>
        </w:tabs>
        <w:ind w:left="0" w:firstLine="0"/>
        <w:rPr>
          <w:rFonts w:ascii="Arial" w:hAnsi="Arial"/>
          <w:sz w:val="24"/>
          <w:szCs w:val="24"/>
          <w:lang w:val="pt-BR"/>
        </w:rPr>
      </w:pPr>
      <w:bookmarkStart w:id="0" w:name="_Toc259462368"/>
      <w:r w:rsidRPr="002026D7">
        <w:rPr>
          <w:rFonts w:ascii="Arial" w:hAnsi="Arial"/>
          <w:sz w:val="24"/>
          <w:szCs w:val="24"/>
          <w:lang w:val="pt-BR"/>
        </w:rPr>
        <w:lastRenderedPageBreak/>
        <w:t>DISCRIMINAÇÕES TÉCNICAS</w:t>
      </w:r>
      <w:bookmarkEnd w:id="0"/>
    </w:p>
    <w:p w14:paraId="78A5E06A" w14:textId="77777777" w:rsidR="00EC4C99" w:rsidRPr="002026D7" w:rsidRDefault="00C40819" w:rsidP="00C40819">
      <w:pPr>
        <w:pStyle w:val="Ttulo2"/>
        <w:numPr>
          <w:ilvl w:val="0"/>
          <w:numId w:val="0"/>
        </w:numPr>
        <w:tabs>
          <w:tab w:val="num" w:pos="3915"/>
        </w:tabs>
        <w:spacing w:line="240" w:lineRule="auto"/>
        <w:rPr>
          <w:sz w:val="24"/>
          <w:szCs w:val="24"/>
          <w:lang w:val="pt-BR"/>
        </w:rPr>
      </w:pPr>
      <w:bookmarkStart w:id="1" w:name="_Toc259462369"/>
      <w:r>
        <w:rPr>
          <w:sz w:val="24"/>
          <w:szCs w:val="24"/>
          <w:lang w:val="pt-BR"/>
        </w:rPr>
        <w:t>1.1</w:t>
      </w:r>
      <w:r w:rsidR="00EC4C99" w:rsidRPr="002026D7">
        <w:rPr>
          <w:sz w:val="24"/>
          <w:szCs w:val="24"/>
          <w:lang w:val="pt-BR"/>
        </w:rPr>
        <w:t>CONSIDERAÇÕES GERAIS</w:t>
      </w:r>
      <w:bookmarkEnd w:id="1"/>
    </w:p>
    <w:p w14:paraId="0E9F2CC2" w14:textId="77777777" w:rsidR="00EC4C99" w:rsidRPr="002026D7" w:rsidRDefault="002C796F" w:rsidP="00E47166">
      <w:pPr>
        <w:pStyle w:val="Ttulo3"/>
        <w:numPr>
          <w:ilvl w:val="2"/>
          <w:numId w:val="7"/>
        </w:numPr>
        <w:spacing w:line="240" w:lineRule="auto"/>
        <w:rPr>
          <w:rFonts w:ascii="Arial" w:hAnsi="Arial"/>
          <w:sz w:val="24"/>
          <w:szCs w:val="24"/>
        </w:rPr>
      </w:pPr>
      <w:bookmarkStart w:id="2" w:name="_Toc259462370"/>
      <w:r>
        <w:rPr>
          <w:rFonts w:ascii="Arial" w:hAnsi="Arial"/>
          <w:sz w:val="24"/>
          <w:szCs w:val="24"/>
        </w:rPr>
        <w:t xml:space="preserve"> </w:t>
      </w:r>
      <w:r w:rsidR="00EC4C99" w:rsidRPr="002026D7">
        <w:rPr>
          <w:rFonts w:ascii="Arial" w:hAnsi="Arial"/>
          <w:sz w:val="24"/>
          <w:szCs w:val="24"/>
        </w:rPr>
        <w:t>OBJETIVO</w:t>
      </w:r>
      <w:bookmarkEnd w:id="2"/>
    </w:p>
    <w:p w14:paraId="0B84D7D6" w14:textId="59211E93" w:rsidR="00E47166" w:rsidRPr="002026D7" w:rsidRDefault="00EC4C99" w:rsidP="00611FD4">
      <w:pPr>
        <w:ind w:firstLine="540"/>
        <w:jc w:val="both"/>
        <w:rPr>
          <w:rFonts w:ascii="Arial" w:hAnsi="Arial" w:cs="Arial"/>
          <w:lang w:val="pt-BR"/>
        </w:rPr>
      </w:pPr>
      <w:r w:rsidRPr="002026D7">
        <w:rPr>
          <w:rFonts w:ascii="Arial" w:hAnsi="Arial" w:cs="Arial"/>
          <w:lang w:val="pt-BR"/>
        </w:rPr>
        <w:t xml:space="preserve">A presente Discriminação Técnica objetiva fixar as condições para </w:t>
      </w:r>
      <w:r w:rsidR="00B563CC">
        <w:rPr>
          <w:rFonts w:ascii="Arial" w:hAnsi="Arial" w:cs="Arial"/>
          <w:lang w:val="pt-BR"/>
        </w:rPr>
        <w:t>i</w:t>
      </w:r>
      <w:r w:rsidR="002C796F">
        <w:rPr>
          <w:rFonts w:ascii="Arial" w:hAnsi="Arial" w:cs="Arial"/>
          <w:lang w:val="pt-BR"/>
        </w:rPr>
        <w:t xml:space="preserve">nstalações </w:t>
      </w:r>
      <w:r w:rsidR="00B563CC">
        <w:rPr>
          <w:rFonts w:ascii="Arial" w:hAnsi="Arial" w:cs="Arial"/>
          <w:lang w:val="pt-BR"/>
        </w:rPr>
        <w:t>e</w:t>
      </w:r>
      <w:r w:rsidR="002C796F">
        <w:rPr>
          <w:rFonts w:ascii="Arial" w:hAnsi="Arial" w:cs="Arial"/>
          <w:lang w:val="pt-BR"/>
        </w:rPr>
        <w:t>létricas</w:t>
      </w:r>
      <w:r w:rsidR="006242E9">
        <w:rPr>
          <w:rFonts w:ascii="Arial" w:hAnsi="Arial" w:cs="Arial"/>
          <w:lang w:val="pt-BR"/>
        </w:rPr>
        <w:t xml:space="preserve"> de</w:t>
      </w:r>
      <w:r w:rsidR="000F035C">
        <w:rPr>
          <w:rFonts w:ascii="Arial" w:hAnsi="Arial" w:cs="Arial"/>
          <w:lang w:val="pt-BR"/>
        </w:rPr>
        <w:t xml:space="preserve"> ar condicionado</w:t>
      </w:r>
      <w:r w:rsidR="00446CC7">
        <w:rPr>
          <w:rFonts w:ascii="Arial" w:hAnsi="Arial" w:cs="Arial"/>
          <w:lang w:val="pt-BR"/>
        </w:rPr>
        <w:t xml:space="preserve"> na agência</w:t>
      </w:r>
      <w:r w:rsidR="00F021C0">
        <w:rPr>
          <w:rFonts w:ascii="Arial" w:hAnsi="Arial" w:cs="Arial"/>
          <w:lang w:val="pt-BR"/>
        </w:rPr>
        <w:t xml:space="preserve">. </w:t>
      </w:r>
    </w:p>
    <w:p w14:paraId="0258D98E" w14:textId="77777777" w:rsidR="00EC4C99" w:rsidRPr="002026D7" w:rsidRDefault="00EC4C99" w:rsidP="00E47166">
      <w:pPr>
        <w:pStyle w:val="Ttulo3"/>
        <w:numPr>
          <w:ilvl w:val="2"/>
          <w:numId w:val="7"/>
        </w:numPr>
        <w:spacing w:line="240" w:lineRule="auto"/>
        <w:rPr>
          <w:rFonts w:ascii="Arial" w:hAnsi="Arial"/>
          <w:sz w:val="24"/>
          <w:szCs w:val="24"/>
        </w:rPr>
      </w:pPr>
      <w:bookmarkStart w:id="3" w:name="_Toc259462372"/>
      <w:r w:rsidRPr="002026D7">
        <w:rPr>
          <w:rFonts w:ascii="Arial" w:hAnsi="Arial"/>
          <w:sz w:val="24"/>
          <w:szCs w:val="24"/>
        </w:rPr>
        <w:t>INFORMAÇÕES BÁSICAS</w:t>
      </w:r>
      <w:bookmarkEnd w:id="3"/>
    </w:p>
    <w:p w14:paraId="259EC187" w14:textId="77777777" w:rsidR="00EC4C99" w:rsidRPr="002026D7" w:rsidRDefault="00EC4C99" w:rsidP="00611FD4">
      <w:pPr>
        <w:ind w:firstLine="540"/>
        <w:jc w:val="both"/>
        <w:rPr>
          <w:rFonts w:ascii="Arial" w:hAnsi="Arial" w:cs="Arial"/>
          <w:lang w:val="pt-BR"/>
        </w:rPr>
      </w:pPr>
      <w:r w:rsidRPr="002026D7">
        <w:rPr>
          <w:rFonts w:ascii="Arial" w:hAnsi="Arial" w:cs="Arial"/>
          <w:lang w:val="pt-BR"/>
        </w:rPr>
        <w:t xml:space="preserve">As marcas e/ou modelos discriminados são consideradas como referências, admitindo-se o fornecimento, equipamento e materiais similares, desde que mantida a qualidade pretendida e tomada como referência e obedecidas integralmente as normas de Fiscalização da Caixa Econômica Federal. </w:t>
      </w:r>
    </w:p>
    <w:p w14:paraId="56732093" w14:textId="77777777" w:rsidR="00EC4C99" w:rsidRDefault="00EC4C99" w:rsidP="00611FD4">
      <w:pPr>
        <w:ind w:firstLine="540"/>
        <w:jc w:val="both"/>
        <w:rPr>
          <w:rFonts w:ascii="Arial" w:hAnsi="Arial" w:cs="Arial"/>
          <w:lang w:val="pt-BR"/>
        </w:rPr>
      </w:pPr>
      <w:r w:rsidRPr="002026D7">
        <w:rPr>
          <w:rFonts w:ascii="Arial" w:hAnsi="Arial" w:cs="Arial"/>
          <w:lang w:val="pt-BR"/>
        </w:rPr>
        <w:t xml:space="preserve">Para tal a Contratada apresentará, previamente à Fiscalização da Caixa Econômica Federal, para análise e posterior aprovação, catálogos técnicos completos contendo especificações do material similar proposto juntamente com Certificações e/ou Laudos Técnicos emitidos por entidades/laboratórios de reconhecida competência no mercado especializado nacional. </w:t>
      </w:r>
    </w:p>
    <w:p w14:paraId="19B591A7" w14:textId="07B8E370" w:rsidR="003156CF" w:rsidRPr="003156CF" w:rsidRDefault="003156CF" w:rsidP="00611FD4">
      <w:pPr>
        <w:ind w:firstLine="540"/>
        <w:jc w:val="both"/>
        <w:rPr>
          <w:rFonts w:ascii="Arial" w:hAnsi="Arial" w:cs="Arial"/>
          <w:lang w:val="pt-BR"/>
        </w:rPr>
      </w:pPr>
      <w:r w:rsidRPr="003156CF">
        <w:rPr>
          <w:rFonts w:ascii="Arial" w:hAnsi="Arial" w:cs="Arial"/>
          <w:lang w:val="pt-BR"/>
        </w:rPr>
        <w:t xml:space="preserve">Pelo simples fato de apresentar sua proposta, a CONTRATADA reconhece ter examinado cuidadosamente todos os documentos do Edital de licitações e indicado à fiscalização quaisquer imprecisões, dúvidas sobre interpretações ou eventual ausência de informação. A relação e quantificação de materiais e serviços constantes nos documentos, em especial nos </w:t>
      </w:r>
      <w:r w:rsidR="006242E9">
        <w:rPr>
          <w:rFonts w:ascii="Arial" w:hAnsi="Arial" w:cs="Arial"/>
          <w:lang w:val="pt-BR"/>
        </w:rPr>
        <w:t>o</w:t>
      </w:r>
      <w:r w:rsidRPr="003156CF">
        <w:rPr>
          <w:rFonts w:ascii="Arial" w:hAnsi="Arial" w:cs="Arial"/>
          <w:lang w:val="pt-BR"/>
        </w:rPr>
        <w:t>rçamento</w:t>
      </w:r>
      <w:r w:rsidR="006242E9">
        <w:rPr>
          <w:rFonts w:ascii="Arial" w:hAnsi="Arial" w:cs="Arial"/>
          <w:lang w:val="pt-BR"/>
        </w:rPr>
        <w:t>s</w:t>
      </w:r>
      <w:r w:rsidRPr="003156CF">
        <w:rPr>
          <w:rFonts w:ascii="Arial" w:hAnsi="Arial" w:cs="Arial"/>
          <w:lang w:val="pt-BR"/>
        </w:rPr>
        <w:t xml:space="preserve"> e cronograma, é apenas orientativa para a licitação. Cabe a Licitante construtora, baseado nos projetos apresentados, nas informações obtidas "In Loco" na visita prévia, e demais documentos que compõem o Edital, conferir cuidadosamente todas as quantidades apresentadas, detectar e incluir eventuais serviços omitidos na relação informada e, em não o fazendo, concordar que tais materiais e/ou serviços estão implicitamente incluídos em sua proposta global.</w:t>
      </w:r>
    </w:p>
    <w:p w14:paraId="0CE7A976" w14:textId="04A8F001" w:rsidR="00EC4C99" w:rsidRPr="002026D7" w:rsidRDefault="00EC4C99" w:rsidP="00611FD4">
      <w:pPr>
        <w:ind w:firstLine="540"/>
        <w:jc w:val="both"/>
        <w:rPr>
          <w:rFonts w:ascii="Arial" w:hAnsi="Arial" w:cs="Arial"/>
          <w:lang w:val="pt-BR"/>
        </w:rPr>
      </w:pPr>
      <w:r w:rsidRPr="002026D7">
        <w:rPr>
          <w:rFonts w:ascii="Arial" w:hAnsi="Arial" w:cs="Arial"/>
          <w:lang w:val="pt-BR"/>
        </w:rPr>
        <w:t>A apresentação de similares deverá ser feita com antecedência de modo à não interferir no andamento normal da</w:t>
      </w:r>
      <w:r>
        <w:rPr>
          <w:rFonts w:ascii="Arial" w:hAnsi="Arial" w:cs="Arial"/>
          <w:lang w:val="pt-BR"/>
        </w:rPr>
        <w:t xml:space="preserve"> instalação</w:t>
      </w:r>
      <w:r w:rsidRPr="002026D7">
        <w:rPr>
          <w:rFonts w:ascii="Arial" w:hAnsi="Arial" w:cs="Arial"/>
          <w:lang w:val="pt-BR"/>
        </w:rPr>
        <w:t xml:space="preserve">, sendo que o tempo julgado necessário pela Fiscalização da Caixa à sua correta análise não pode ser motivo para descumprimento do cronograma estabelecido em contrato.       </w:t>
      </w:r>
    </w:p>
    <w:p w14:paraId="2E5CB8BC" w14:textId="3FF8FCF9" w:rsidR="00EC4C99" w:rsidRPr="00F021C0" w:rsidRDefault="00A5596B" w:rsidP="00A5596B">
      <w:pPr>
        <w:pStyle w:val="Ttulo2"/>
        <w:numPr>
          <w:ilvl w:val="0"/>
          <w:numId w:val="0"/>
        </w:numPr>
        <w:tabs>
          <w:tab w:val="num" w:pos="3915"/>
        </w:tabs>
        <w:spacing w:line="240" w:lineRule="auto"/>
        <w:rPr>
          <w:sz w:val="24"/>
          <w:szCs w:val="24"/>
          <w:lang w:val="pt-BR"/>
        </w:rPr>
      </w:pPr>
      <w:bookmarkStart w:id="4" w:name="_Toc259462373"/>
      <w:r>
        <w:rPr>
          <w:sz w:val="24"/>
          <w:szCs w:val="24"/>
          <w:lang w:val="pt-BR"/>
        </w:rPr>
        <w:t xml:space="preserve">2 </w:t>
      </w:r>
      <w:r w:rsidR="00EC4C99" w:rsidRPr="00F021C0">
        <w:rPr>
          <w:sz w:val="24"/>
          <w:szCs w:val="24"/>
          <w:lang w:val="pt-BR"/>
        </w:rPr>
        <w:t>INSTALAÇÕES ELÉTRICA</w:t>
      </w:r>
      <w:bookmarkEnd w:id="4"/>
      <w:r w:rsidR="006242E9">
        <w:rPr>
          <w:sz w:val="24"/>
          <w:szCs w:val="24"/>
          <w:lang w:val="pt-BR"/>
        </w:rPr>
        <w:t>S</w:t>
      </w:r>
    </w:p>
    <w:p w14:paraId="3627C5DC" w14:textId="13225A9A" w:rsidR="00F021C0" w:rsidRDefault="004B0368" w:rsidP="00F021C0">
      <w:pPr>
        <w:pStyle w:val="Texto"/>
        <w:ind w:firstLine="499"/>
        <w:rPr>
          <w:rFonts w:ascii="Arial" w:hAnsi="Arial" w:cs="Arial"/>
          <w:lang w:val="pt-BR"/>
        </w:rPr>
      </w:pPr>
      <w:r>
        <w:rPr>
          <w:rFonts w:ascii="Arial" w:hAnsi="Arial" w:cs="Arial"/>
          <w:lang w:val="pt-BR"/>
        </w:rPr>
        <w:t xml:space="preserve">A instalação elétrica </w:t>
      </w:r>
      <w:r w:rsidR="00446CC7">
        <w:rPr>
          <w:rFonts w:ascii="Arial" w:hAnsi="Arial" w:cs="Arial"/>
          <w:lang w:val="pt-BR"/>
        </w:rPr>
        <w:t xml:space="preserve">do </w:t>
      </w:r>
      <w:r w:rsidR="000F035C">
        <w:rPr>
          <w:rFonts w:ascii="Arial" w:hAnsi="Arial" w:cs="Arial"/>
          <w:lang w:val="pt-BR"/>
        </w:rPr>
        <w:t>ar condicionado</w:t>
      </w:r>
      <w:r>
        <w:rPr>
          <w:rFonts w:ascii="Arial" w:hAnsi="Arial" w:cs="Arial"/>
          <w:lang w:val="pt-BR"/>
        </w:rPr>
        <w:t xml:space="preserve"> </w:t>
      </w:r>
      <w:r w:rsidR="00F021C0" w:rsidRPr="00F021C0">
        <w:rPr>
          <w:rFonts w:ascii="Arial" w:hAnsi="Arial" w:cs="Arial"/>
          <w:lang w:val="pt-BR"/>
        </w:rPr>
        <w:t>est</w:t>
      </w:r>
      <w:r>
        <w:rPr>
          <w:rFonts w:ascii="Arial" w:hAnsi="Arial" w:cs="Arial"/>
          <w:lang w:val="pt-BR"/>
        </w:rPr>
        <w:t>á</w:t>
      </w:r>
      <w:r w:rsidR="00F021C0" w:rsidRPr="00F021C0">
        <w:rPr>
          <w:rFonts w:ascii="Arial" w:hAnsi="Arial" w:cs="Arial"/>
          <w:lang w:val="pt-BR"/>
        </w:rPr>
        <w:t xml:space="preserve"> descrit</w:t>
      </w:r>
      <w:r w:rsidR="000F035C">
        <w:rPr>
          <w:rFonts w:ascii="Arial" w:hAnsi="Arial" w:cs="Arial"/>
          <w:lang w:val="pt-BR"/>
        </w:rPr>
        <w:t>a</w:t>
      </w:r>
      <w:r w:rsidR="00F021C0" w:rsidRPr="00F021C0">
        <w:rPr>
          <w:rFonts w:ascii="Arial" w:hAnsi="Arial" w:cs="Arial"/>
          <w:lang w:val="pt-BR"/>
        </w:rPr>
        <w:t xml:space="preserve"> no Projeto:</w:t>
      </w:r>
    </w:p>
    <w:p w14:paraId="2EDE604A" w14:textId="77777777" w:rsidR="00D15525" w:rsidRDefault="00D15525" w:rsidP="00F021C0">
      <w:pPr>
        <w:pStyle w:val="Texto"/>
        <w:ind w:firstLine="499"/>
        <w:rPr>
          <w:rFonts w:ascii="Arial" w:hAnsi="Arial" w:cs="Arial"/>
          <w:lang w:val="pt-BR"/>
        </w:rPr>
      </w:pPr>
    </w:p>
    <w:p w14:paraId="2420C8C8" w14:textId="224D64CA" w:rsidR="00F021C0" w:rsidRDefault="00F021C0" w:rsidP="00F021C0">
      <w:pPr>
        <w:pStyle w:val="Texto"/>
        <w:ind w:firstLine="499"/>
        <w:rPr>
          <w:rFonts w:ascii="Arial" w:hAnsi="Arial" w:cs="Arial"/>
          <w:lang w:val="pt-BR"/>
        </w:rPr>
      </w:pPr>
      <w:r>
        <w:rPr>
          <w:rFonts w:ascii="Arial" w:hAnsi="Arial" w:cs="Arial"/>
          <w:lang w:val="pt-BR"/>
        </w:rPr>
        <w:t xml:space="preserve">- </w:t>
      </w:r>
      <w:r w:rsidR="00446CC7">
        <w:rPr>
          <w:rFonts w:ascii="Arial" w:hAnsi="Arial" w:cs="Arial"/>
          <w:lang w:val="pt-BR"/>
        </w:rPr>
        <w:t xml:space="preserve">Instalação </w:t>
      </w:r>
      <w:r w:rsidR="000F035C">
        <w:rPr>
          <w:rFonts w:ascii="Arial" w:hAnsi="Arial" w:cs="Arial"/>
          <w:lang w:val="pt-BR"/>
        </w:rPr>
        <w:t>de ar condicionado</w:t>
      </w:r>
      <w:r w:rsidR="00446CC7">
        <w:rPr>
          <w:rFonts w:ascii="Arial" w:hAnsi="Arial" w:cs="Arial"/>
          <w:lang w:val="pt-BR"/>
        </w:rPr>
        <w:t xml:space="preserve"> </w:t>
      </w:r>
      <w:r>
        <w:rPr>
          <w:rFonts w:ascii="Arial" w:hAnsi="Arial" w:cs="Arial"/>
          <w:lang w:val="pt-BR"/>
        </w:rPr>
        <w:t xml:space="preserve">– </w:t>
      </w:r>
      <w:r w:rsidR="00446CC7">
        <w:rPr>
          <w:rFonts w:ascii="Arial" w:hAnsi="Arial" w:cs="Arial"/>
          <w:lang w:val="pt-BR"/>
        </w:rPr>
        <w:t>Projeto Elétrico</w:t>
      </w:r>
    </w:p>
    <w:p w14:paraId="422329F1" w14:textId="77777777" w:rsidR="00EC4C99" w:rsidRPr="002026D7" w:rsidRDefault="00EC56B7" w:rsidP="00E47166">
      <w:pPr>
        <w:pStyle w:val="Ttulo2"/>
        <w:numPr>
          <w:ilvl w:val="1"/>
          <w:numId w:val="6"/>
        </w:numPr>
        <w:tabs>
          <w:tab w:val="num" w:pos="3915"/>
        </w:tabs>
        <w:spacing w:line="240" w:lineRule="auto"/>
        <w:rPr>
          <w:sz w:val="24"/>
          <w:szCs w:val="24"/>
          <w:lang w:val="pt-BR"/>
        </w:rPr>
      </w:pPr>
      <w:bookmarkStart w:id="5" w:name="_Toc259462376"/>
      <w:r>
        <w:rPr>
          <w:sz w:val="24"/>
          <w:szCs w:val="24"/>
          <w:lang w:val="pt-BR"/>
        </w:rPr>
        <w:lastRenderedPageBreak/>
        <w:t>INFRA-</w:t>
      </w:r>
      <w:r w:rsidR="00EC4C99" w:rsidRPr="002026D7">
        <w:rPr>
          <w:sz w:val="24"/>
          <w:szCs w:val="24"/>
          <w:lang w:val="pt-BR"/>
        </w:rPr>
        <w:t>ESTRUTURA</w:t>
      </w:r>
      <w:bookmarkEnd w:id="5"/>
    </w:p>
    <w:p w14:paraId="5A0CC9BB" w14:textId="481BAAA0" w:rsidR="00EC4C99" w:rsidRPr="002026D7" w:rsidRDefault="00EC56B7" w:rsidP="00611FD4">
      <w:pPr>
        <w:pStyle w:val="Texto"/>
        <w:spacing w:line="240" w:lineRule="auto"/>
        <w:rPr>
          <w:rFonts w:ascii="Arial" w:hAnsi="Arial" w:cs="Arial"/>
          <w:lang w:val="pt-BR"/>
        </w:rPr>
      </w:pPr>
      <w:r>
        <w:rPr>
          <w:rFonts w:ascii="Arial" w:hAnsi="Arial" w:cs="Arial"/>
          <w:lang w:val="pt-BR"/>
        </w:rPr>
        <w:t xml:space="preserve">A </w:t>
      </w:r>
      <w:proofErr w:type="spellStart"/>
      <w:r>
        <w:rPr>
          <w:rFonts w:ascii="Arial" w:hAnsi="Arial" w:cs="Arial"/>
          <w:lang w:val="pt-BR"/>
        </w:rPr>
        <w:t>infra-</w:t>
      </w:r>
      <w:r w:rsidR="00EC4C99" w:rsidRPr="002026D7">
        <w:rPr>
          <w:rFonts w:ascii="Arial" w:hAnsi="Arial" w:cs="Arial"/>
          <w:lang w:val="pt-BR"/>
        </w:rPr>
        <w:t>estrutura</w:t>
      </w:r>
      <w:proofErr w:type="spellEnd"/>
      <w:r w:rsidR="00EC4C99" w:rsidRPr="002026D7">
        <w:rPr>
          <w:rFonts w:ascii="Arial" w:hAnsi="Arial" w:cs="Arial"/>
          <w:lang w:val="pt-BR"/>
        </w:rPr>
        <w:t xml:space="preserve"> inclui </w:t>
      </w:r>
      <w:r w:rsidR="000F035C">
        <w:rPr>
          <w:rFonts w:ascii="Arial" w:hAnsi="Arial" w:cs="Arial"/>
          <w:lang w:val="pt-BR"/>
        </w:rPr>
        <w:t xml:space="preserve">eletrocalhas, </w:t>
      </w:r>
      <w:r w:rsidR="00EC4C99" w:rsidRPr="002026D7">
        <w:rPr>
          <w:rFonts w:ascii="Arial" w:hAnsi="Arial" w:cs="Arial"/>
          <w:lang w:val="pt-BR"/>
        </w:rPr>
        <w:t xml:space="preserve">eletrodutos, curvas, luvas, abraçadeiras, acessórios para fixação, </w:t>
      </w:r>
      <w:proofErr w:type="spellStart"/>
      <w:r w:rsidR="00EC4C99" w:rsidRPr="002026D7">
        <w:rPr>
          <w:rFonts w:ascii="Arial" w:hAnsi="Arial" w:cs="Arial"/>
          <w:lang w:val="pt-BR"/>
        </w:rPr>
        <w:t>conduletes</w:t>
      </w:r>
      <w:proofErr w:type="spellEnd"/>
      <w:r w:rsidR="00EC4C99" w:rsidRPr="002026D7">
        <w:rPr>
          <w:rFonts w:ascii="Arial" w:hAnsi="Arial" w:cs="Arial"/>
          <w:lang w:val="pt-BR"/>
        </w:rPr>
        <w:t>, caixas de passagem, e todo eventual acessório necessário para conclusão deste item. Respeitando as normas da NBR 5410 e NR-10.</w:t>
      </w:r>
    </w:p>
    <w:p w14:paraId="45CDA710" w14:textId="790DA4B1" w:rsidR="00417939" w:rsidRDefault="00EC4C99" w:rsidP="00611FD4">
      <w:pPr>
        <w:pStyle w:val="Texto"/>
        <w:spacing w:line="240" w:lineRule="auto"/>
        <w:rPr>
          <w:rFonts w:ascii="Arial" w:hAnsi="Arial" w:cs="Arial"/>
          <w:lang w:val="pt-BR"/>
        </w:rPr>
      </w:pPr>
      <w:r w:rsidRPr="002026D7">
        <w:rPr>
          <w:rFonts w:ascii="Arial" w:hAnsi="Arial" w:cs="Arial"/>
          <w:lang w:val="pt-BR"/>
        </w:rPr>
        <w:t>Todos</w:t>
      </w:r>
      <w:r w:rsidR="004B0368">
        <w:rPr>
          <w:rFonts w:ascii="Arial" w:hAnsi="Arial" w:cs="Arial"/>
          <w:lang w:val="pt-BR"/>
        </w:rPr>
        <w:t xml:space="preserve"> os</w:t>
      </w:r>
      <w:r w:rsidRPr="002026D7">
        <w:rPr>
          <w:rFonts w:ascii="Arial" w:hAnsi="Arial" w:cs="Arial"/>
          <w:lang w:val="pt-BR"/>
        </w:rPr>
        <w:t xml:space="preserve"> eletrodutos aparentes ou no </w:t>
      </w:r>
      <w:proofErr w:type="spellStart"/>
      <w:r w:rsidRPr="002026D7">
        <w:rPr>
          <w:rFonts w:ascii="Arial" w:hAnsi="Arial" w:cs="Arial"/>
          <w:lang w:val="pt-BR"/>
        </w:rPr>
        <w:t>entre</w:t>
      </w:r>
      <w:r w:rsidR="00B10FC8">
        <w:rPr>
          <w:rFonts w:ascii="Arial" w:hAnsi="Arial" w:cs="Arial"/>
          <w:lang w:val="pt-BR"/>
        </w:rPr>
        <w:t>-</w:t>
      </w:r>
      <w:r w:rsidRPr="002026D7">
        <w:rPr>
          <w:rFonts w:ascii="Arial" w:hAnsi="Arial" w:cs="Arial"/>
          <w:lang w:val="pt-BR"/>
        </w:rPr>
        <w:t>forro</w:t>
      </w:r>
      <w:proofErr w:type="spellEnd"/>
      <w:r w:rsidRPr="002026D7">
        <w:rPr>
          <w:rFonts w:ascii="Arial" w:hAnsi="Arial" w:cs="Arial"/>
          <w:lang w:val="pt-BR"/>
        </w:rPr>
        <w:t>, deverão ser em ferro galvanizado.</w:t>
      </w:r>
    </w:p>
    <w:p w14:paraId="7D8EFD75"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Os quadros deverão ter grau de proteção compatível com o seu local de instalação ou com o tipo de equipamento alimentado, conforme a norma NBR IEC 60529. O grau de proteção mínimo aceitável é IP 54.</w:t>
      </w:r>
    </w:p>
    <w:p w14:paraId="719E59E0" w14:textId="77777777" w:rsidR="00EC4C99" w:rsidRPr="002026D7" w:rsidRDefault="00EC4C99" w:rsidP="00E47166">
      <w:pPr>
        <w:pStyle w:val="Ttulo3"/>
        <w:numPr>
          <w:ilvl w:val="2"/>
          <w:numId w:val="6"/>
        </w:numPr>
        <w:spacing w:line="240" w:lineRule="auto"/>
        <w:rPr>
          <w:rFonts w:ascii="Arial" w:hAnsi="Arial"/>
          <w:sz w:val="24"/>
          <w:szCs w:val="24"/>
        </w:rPr>
      </w:pPr>
      <w:bookmarkStart w:id="6" w:name="_Toc259462378"/>
      <w:r w:rsidRPr="002026D7">
        <w:rPr>
          <w:rFonts w:ascii="Arial" w:hAnsi="Arial"/>
          <w:sz w:val="24"/>
          <w:szCs w:val="24"/>
        </w:rPr>
        <w:t>DISTRIBUIÇÃO DE CIRCUITOS</w:t>
      </w:r>
      <w:bookmarkEnd w:id="6"/>
    </w:p>
    <w:p w14:paraId="62EAE7A0"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Todos os circuitos devem ser identificados junto ao ponto de origem e nas suas terminações, devendo ser utilizado sistema de anilhas plásticas numeradas sequencialmente e corretamente evidenciadas em cada quadro elétrico conforme NBR5410, através de prontuário.</w:t>
      </w:r>
    </w:p>
    <w:p w14:paraId="68C4CBB3" w14:textId="77777777" w:rsidR="00EC4C99" w:rsidRPr="002026D7" w:rsidRDefault="00EC4C99" w:rsidP="00E47166">
      <w:pPr>
        <w:pStyle w:val="Ttulo3"/>
        <w:numPr>
          <w:ilvl w:val="2"/>
          <w:numId w:val="6"/>
        </w:numPr>
        <w:spacing w:line="240" w:lineRule="auto"/>
        <w:rPr>
          <w:rFonts w:ascii="Arial" w:hAnsi="Arial"/>
          <w:sz w:val="24"/>
          <w:szCs w:val="24"/>
        </w:rPr>
      </w:pPr>
      <w:bookmarkStart w:id="7" w:name="_Toc259462379"/>
      <w:r w:rsidRPr="002026D7">
        <w:rPr>
          <w:rFonts w:ascii="Arial" w:hAnsi="Arial"/>
          <w:sz w:val="24"/>
          <w:szCs w:val="24"/>
        </w:rPr>
        <w:t>QUADROS DE DISTRIBUIÇÃO E QUADROS TERMINAIS</w:t>
      </w:r>
      <w:bookmarkEnd w:id="7"/>
    </w:p>
    <w:p w14:paraId="60C7856A" w14:textId="77777777" w:rsidR="00EC4C99" w:rsidRDefault="00EC4C99" w:rsidP="00611FD4">
      <w:pPr>
        <w:pStyle w:val="Texto"/>
        <w:spacing w:line="240" w:lineRule="auto"/>
        <w:rPr>
          <w:rFonts w:ascii="Arial" w:hAnsi="Arial" w:cs="Arial"/>
          <w:lang w:val="pt-BR"/>
        </w:rPr>
      </w:pPr>
      <w:r w:rsidRPr="002026D7">
        <w:rPr>
          <w:rFonts w:ascii="Arial" w:hAnsi="Arial" w:cs="Arial"/>
          <w:lang w:val="pt-BR"/>
        </w:rPr>
        <w:t>Cada quadro deverá possuir proteção geral através de disjuntor termomagnético, dimensionado para a carga total.</w:t>
      </w:r>
    </w:p>
    <w:p w14:paraId="61562938"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 localização desses quadros deve ser próxima dos centros de cargas alimentadas por eles em ponto de fácil acesso por pessoal qualificado e habilitado, permitindo assim uma melhor atuação da equipe de manutenção.</w:t>
      </w:r>
    </w:p>
    <w:p w14:paraId="3AF89C14" w14:textId="77777777" w:rsidR="00EC4C99" w:rsidRPr="002026D7" w:rsidRDefault="00EC4C99" w:rsidP="00E47166">
      <w:pPr>
        <w:pStyle w:val="Ttulo3"/>
        <w:numPr>
          <w:ilvl w:val="2"/>
          <w:numId w:val="6"/>
        </w:numPr>
        <w:spacing w:line="240" w:lineRule="auto"/>
        <w:rPr>
          <w:rFonts w:ascii="Arial" w:hAnsi="Arial"/>
          <w:sz w:val="24"/>
          <w:szCs w:val="24"/>
        </w:rPr>
      </w:pPr>
      <w:bookmarkStart w:id="8" w:name="_Toc259462380"/>
      <w:r w:rsidRPr="002026D7">
        <w:rPr>
          <w:rFonts w:ascii="Arial" w:hAnsi="Arial"/>
          <w:sz w:val="24"/>
          <w:szCs w:val="24"/>
        </w:rPr>
        <w:t>DISJUNTORES DE BAIXA TENSÃO</w:t>
      </w:r>
      <w:bookmarkEnd w:id="8"/>
    </w:p>
    <w:p w14:paraId="6E8891C4"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Termomagnético em caixa moldada para a proteção de circuitos principais e de distribuição. Quando necessário, utilizar também em circuitos terminais. Para proteção de circuitos terminais em instalações com tensão de, no máximo, 440 VCA.</w:t>
      </w:r>
    </w:p>
    <w:p w14:paraId="084CF8A1" w14:textId="77777777" w:rsidR="00EC4C99" w:rsidRDefault="00EC4C99" w:rsidP="00611FD4">
      <w:pPr>
        <w:pStyle w:val="Texto"/>
        <w:spacing w:line="240" w:lineRule="auto"/>
        <w:rPr>
          <w:rFonts w:ascii="Arial" w:hAnsi="Arial" w:cs="Arial"/>
          <w:lang w:val="pt-BR"/>
        </w:rPr>
      </w:pPr>
      <w:r w:rsidRPr="002026D7">
        <w:rPr>
          <w:rFonts w:ascii="Arial" w:hAnsi="Arial" w:cs="Arial"/>
          <w:lang w:val="pt-BR"/>
        </w:rPr>
        <w:t>Instalação sempre com identificação de circuitos através de etiquetas acrílicas e inscrição em prontuário (porta dos quadros). A localização desses quadros deve ser próxima dos centros de cargas alimentadas por eles em ponto de fácil acesso por pessoal qualificado e habilitado, permitindo assim uma melhor atuação da equipe de manutenção.</w:t>
      </w:r>
    </w:p>
    <w:p w14:paraId="0BEAE5AC" w14:textId="77777777" w:rsidR="00046CA4" w:rsidRPr="002026D7" w:rsidRDefault="00046CA4" w:rsidP="00611FD4">
      <w:pPr>
        <w:pStyle w:val="Texto"/>
        <w:spacing w:line="240" w:lineRule="auto"/>
        <w:rPr>
          <w:rFonts w:ascii="Arial" w:hAnsi="Arial" w:cs="Arial"/>
          <w:lang w:val="pt-BR"/>
        </w:rPr>
      </w:pPr>
      <w:r>
        <w:rPr>
          <w:rFonts w:ascii="Arial" w:hAnsi="Arial" w:cs="Arial"/>
          <w:lang w:val="pt-BR"/>
        </w:rPr>
        <w:t>Todos os disjuntores gerais devem possuir dispositivo para cadeado, conforme norma NR-10.</w:t>
      </w:r>
    </w:p>
    <w:p w14:paraId="4D79BF44" w14:textId="77777777" w:rsidR="00EC4C99" w:rsidRPr="002026D7" w:rsidRDefault="00EC4C99" w:rsidP="00E47166">
      <w:pPr>
        <w:pStyle w:val="Ttulo3"/>
        <w:numPr>
          <w:ilvl w:val="2"/>
          <w:numId w:val="6"/>
        </w:numPr>
        <w:spacing w:line="240" w:lineRule="auto"/>
        <w:rPr>
          <w:rFonts w:ascii="Arial" w:hAnsi="Arial"/>
          <w:sz w:val="24"/>
          <w:szCs w:val="24"/>
        </w:rPr>
      </w:pPr>
      <w:bookmarkStart w:id="9" w:name="_Toc259462381"/>
      <w:r w:rsidRPr="002026D7">
        <w:rPr>
          <w:rFonts w:ascii="Arial" w:hAnsi="Arial"/>
          <w:sz w:val="24"/>
          <w:szCs w:val="24"/>
        </w:rPr>
        <w:t>CABOS</w:t>
      </w:r>
      <w:bookmarkEnd w:id="9"/>
    </w:p>
    <w:p w14:paraId="52AB6DFE" w14:textId="77777777" w:rsidR="00EC4C99" w:rsidRDefault="00EC4C99" w:rsidP="00611FD4">
      <w:pPr>
        <w:pStyle w:val="Texto"/>
        <w:spacing w:line="240" w:lineRule="auto"/>
        <w:rPr>
          <w:rFonts w:ascii="Arial" w:hAnsi="Arial" w:cs="Arial"/>
          <w:lang w:val="pt-BR"/>
        </w:rPr>
      </w:pPr>
      <w:r w:rsidRPr="002026D7">
        <w:rPr>
          <w:rFonts w:ascii="Arial" w:hAnsi="Arial" w:cs="Arial"/>
          <w:lang w:val="pt-BR"/>
        </w:rPr>
        <w:t>Todos os condutores (circuitos) deverão ser identificados através de anilhas de PVC numeradas em conformidade com os diagramas de projeto.</w:t>
      </w:r>
    </w:p>
    <w:p w14:paraId="15A77E65" w14:textId="77777777" w:rsidR="00611FD4" w:rsidRDefault="00611FD4" w:rsidP="00611FD4">
      <w:pPr>
        <w:pStyle w:val="Texto"/>
        <w:spacing w:line="240" w:lineRule="auto"/>
        <w:rPr>
          <w:rFonts w:ascii="Arial" w:hAnsi="Arial" w:cs="Arial"/>
          <w:lang w:val="pt-BR"/>
        </w:rPr>
      </w:pPr>
      <w:r>
        <w:rPr>
          <w:rFonts w:ascii="Arial" w:hAnsi="Arial" w:cs="Arial"/>
          <w:lang w:val="pt-BR"/>
        </w:rPr>
        <w:t>Utilizar fita plástica colorida para alimentação dos alimentadores, obedecendo a seguinte padronização:</w:t>
      </w:r>
    </w:p>
    <w:p w14:paraId="55A8A95B" w14:textId="77777777" w:rsidR="00611FD4" w:rsidRDefault="00611FD4" w:rsidP="00611FD4">
      <w:pPr>
        <w:pStyle w:val="Texto"/>
        <w:spacing w:line="240" w:lineRule="auto"/>
        <w:rPr>
          <w:rFonts w:ascii="Arial" w:hAnsi="Arial" w:cs="Arial"/>
          <w:lang w:val="pt-BR"/>
        </w:rPr>
      </w:pPr>
      <w:r>
        <w:rPr>
          <w:rFonts w:ascii="Arial" w:hAnsi="Arial" w:cs="Arial"/>
          <w:lang w:val="pt-BR"/>
        </w:rPr>
        <w:t>-</w:t>
      </w:r>
      <w:r>
        <w:rPr>
          <w:rFonts w:ascii="Arial" w:hAnsi="Arial" w:cs="Arial"/>
          <w:lang w:val="pt-BR"/>
        </w:rPr>
        <w:tab/>
        <w:t>Fase “R”:</w:t>
      </w:r>
      <w:r>
        <w:rPr>
          <w:rFonts w:ascii="Arial" w:hAnsi="Arial" w:cs="Arial"/>
          <w:lang w:val="pt-BR"/>
        </w:rPr>
        <w:tab/>
        <w:t>Vermelho</w:t>
      </w:r>
    </w:p>
    <w:p w14:paraId="4275D888" w14:textId="77777777" w:rsidR="00611FD4" w:rsidRDefault="00611FD4" w:rsidP="00611FD4">
      <w:pPr>
        <w:pStyle w:val="Texto"/>
        <w:spacing w:line="240" w:lineRule="auto"/>
        <w:rPr>
          <w:rFonts w:ascii="Arial" w:hAnsi="Arial" w:cs="Arial"/>
          <w:lang w:val="pt-BR"/>
        </w:rPr>
      </w:pPr>
      <w:r>
        <w:rPr>
          <w:rFonts w:ascii="Arial" w:hAnsi="Arial" w:cs="Arial"/>
          <w:lang w:val="pt-BR"/>
        </w:rPr>
        <w:t>-</w:t>
      </w:r>
      <w:r>
        <w:rPr>
          <w:rFonts w:ascii="Arial" w:hAnsi="Arial" w:cs="Arial"/>
          <w:lang w:val="pt-BR"/>
        </w:rPr>
        <w:tab/>
        <w:t>Fase “S”:</w:t>
      </w:r>
      <w:r>
        <w:rPr>
          <w:rFonts w:ascii="Arial" w:hAnsi="Arial" w:cs="Arial"/>
          <w:lang w:val="pt-BR"/>
        </w:rPr>
        <w:tab/>
        <w:t>Branco</w:t>
      </w:r>
    </w:p>
    <w:p w14:paraId="3E00B665" w14:textId="77777777" w:rsidR="00611FD4" w:rsidRDefault="00611FD4" w:rsidP="00611FD4">
      <w:pPr>
        <w:pStyle w:val="Texto"/>
        <w:spacing w:line="240" w:lineRule="auto"/>
        <w:rPr>
          <w:rFonts w:ascii="Arial" w:hAnsi="Arial" w:cs="Arial"/>
          <w:lang w:val="pt-BR"/>
        </w:rPr>
      </w:pPr>
      <w:r>
        <w:rPr>
          <w:rFonts w:ascii="Arial" w:hAnsi="Arial" w:cs="Arial"/>
          <w:lang w:val="pt-BR"/>
        </w:rPr>
        <w:t>-</w:t>
      </w:r>
      <w:r>
        <w:rPr>
          <w:rFonts w:ascii="Arial" w:hAnsi="Arial" w:cs="Arial"/>
          <w:lang w:val="pt-BR"/>
        </w:rPr>
        <w:tab/>
        <w:t>Fase “T”:</w:t>
      </w:r>
      <w:r>
        <w:rPr>
          <w:rFonts w:ascii="Arial" w:hAnsi="Arial" w:cs="Arial"/>
          <w:lang w:val="pt-BR"/>
        </w:rPr>
        <w:tab/>
        <w:t>Amarelo</w:t>
      </w:r>
    </w:p>
    <w:p w14:paraId="3C620421" w14:textId="77777777" w:rsidR="00611FD4" w:rsidRDefault="00611FD4" w:rsidP="00611FD4">
      <w:pPr>
        <w:pStyle w:val="Texto"/>
        <w:spacing w:line="240" w:lineRule="auto"/>
        <w:rPr>
          <w:rFonts w:ascii="Arial" w:hAnsi="Arial" w:cs="Arial"/>
          <w:lang w:val="pt-BR"/>
        </w:rPr>
      </w:pPr>
      <w:r>
        <w:rPr>
          <w:rFonts w:ascii="Arial" w:hAnsi="Arial" w:cs="Arial"/>
          <w:lang w:val="pt-BR"/>
        </w:rPr>
        <w:lastRenderedPageBreak/>
        <w:t>-</w:t>
      </w:r>
      <w:r>
        <w:rPr>
          <w:rFonts w:ascii="Arial" w:hAnsi="Arial" w:cs="Arial"/>
          <w:lang w:val="pt-BR"/>
        </w:rPr>
        <w:tab/>
        <w:t>Neutro:</w:t>
      </w:r>
      <w:r>
        <w:rPr>
          <w:rFonts w:ascii="Arial" w:hAnsi="Arial" w:cs="Arial"/>
          <w:lang w:val="pt-BR"/>
        </w:rPr>
        <w:tab/>
        <w:t>Azul Claro</w:t>
      </w:r>
    </w:p>
    <w:p w14:paraId="17452BC0" w14:textId="77777777" w:rsidR="00611FD4" w:rsidRPr="002026D7" w:rsidRDefault="00611FD4" w:rsidP="00611FD4">
      <w:pPr>
        <w:pStyle w:val="Texto"/>
        <w:spacing w:line="240" w:lineRule="auto"/>
        <w:rPr>
          <w:rFonts w:ascii="Arial" w:hAnsi="Arial" w:cs="Arial"/>
          <w:lang w:val="pt-BR"/>
        </w:rPr>
      </w:pPr>
      <w:r>
        <w:rPr>
          <w:rFonts w:ascii="Arial" w:hAnsi="Arial" w:cs="Arial"/>
          <w:lang w:val="pt-BR"/>
        </w:rPr>
        <w:t>-</w:t>
      </w:r>
      <w:r>
        <w:rPr>
          <w:rFonts w:ascii="Arial" w:hAnsi="Arial" w:cs="Arial"/>
          <w:lang w:val="pt-BR"/>
        </w:rPr>
        <w:tab/>
        <w:t>Terra:</w:t>
      </w:r>
      <w:r>
        <w:rPr>
          <w:rFonts w:ascii="Arial" w:hAnsi="Arial" w:cs="Arial"/>
          <w:lang w:val="pt-BR"/>
        </w:rPr>
        <w:tab/>
      </w:r>
      <w:r>
        <w:rPr>
          <w:rFonts w:ascii="Arial" w:hAnsi="Arial" w:cs="Arial"/>
          <w:lang w:val="pt-BR"/>
        </w:rPr>
        <w:tab/>
        <w:t>Verde</w:t>
      </w:r>
    </w:p>
    <w:p w14:paraId="53AC1C59" w14:textId="77777777" w:rsidR="00EC4C99" w:rsidRPr="002026D7" w:rsidRDefault="00EC4C99" w:rsidP="00612EE3">
      <w:pPr>
        <w:pStyle w:val="Ttulo3"/>
        <w:numPr>
          <w:ilvl w:val="2"/>
          <w:numId w:val="6"/>
        </w:numPr>
        <w:spacing w:line="240" w:lineRule="auto"/>
        <w:rPr>
          <w:rFonts w:ascii="Arial" w:hAnsi="Arial"/>
          <w:sz w:val="24"/>
          <w:szCs w:val="24"/>
        </w:rPr>
      </w:pPr>
      <w:bookmarkStart w:id="10" w:name="_Toc259462383"/>
      <w:r w:rsidRPr="002026D7">
        <w:rPr>
          <w:rFonts w:ascii="Arial" w:hAnsi="Arial"/>
          <w:sz w:val="24"/>
          <w:szCs w:val="24"/>
        </w:rPr>
        <w:t>CABOS DE POTÊNCIA DE BAIXA TENSÃO</w:t>
      </w:r>
      <w:bookmarkEnd w:id="10"/>
    </w:p>
    <w:p w14:paraId="0CC853A2" w14:textId="1154AA0B" w:rsidR="00EC4C99" w:rsidRPr="002026D7" w:rsidRDefault="00EC4C99" w:rsidP="00611FD4">
      <w:pPr>
        <w:pStyle w:val="Texto"/>
        <w:spacing w:line="240" w:lineRule="auto"/>
        <w:rPr>
          <w:rFonts w:ascii="Arial" w:hAnsi="Arial" w:cs="Arial"/>
        </w:rPr>
      </w:pPr>
      <w:r w:rsidRPr="002026D7">
        <w:rPr>
          <w:rFonts w:ascii="Arial" w:hAnsi="Arial" w:cs="Arial"/>
          <w:lang w:val="pt-BR"/>
        </w:rPr>
        <w:t xml:space="preserve">Serão destinados às instalações elétricas de força, iluminação e equipamentos em geral, com tensões de até 1 kV. Os condutores deverão ser cabos flexíveis </w:t>
      </w:r>
      <w:r w:rsidR="00446CC7">
        <w:rPr>
          <w:rFonts w:ascii="Arial" w:hAnsi="Arial" w:cs="Arial"/>
          <w:lang w:val="pt-BR"/>
        </w:rPr>
        <w:t xml:space="preserve">e </w:t>
      </w:r>
      <w:r w:rsidR="004B0368">
        <w:rPr>
          <w:rFonts w:ascii="Arial" w:hAnsi="Arial" w:cs="Arial"/>
          <w:lang w:val="pt-BR"/>
        </w:rPr>
        <w:t>r</w:t>
      </w:r>
      <w:r w:rsidR="004B0368" w:rsidRPr="004B0368">
        <w:rPr>
          <w:rFonts w:ascii="Arial" w:hAnsi="Arial" w:cs="Arial"/>
          <w:lang w:val="pt-BR"/>
        </w:rPr>
        <w:t>esistente</w:t>
      </w:r>
      <w:r w:rsidR="00446CC7">
        <w:rPr>
          <w:rFonts w:ascii="Arial" w:hAnsi="Arial" w:cs="Arial"/>
          <w:lang w:val="pt-BR"/>
        </w:rPr>
        <w:t>s</w:t>
      </w:r>
      <w:r w:rsidR="004B0368" w:rsidRPr="004B0368">
        <w:rPr>
          <w:rFonts w:ascii="Arial" w:hAnsi="Arial" w:cs="Arial"/>
          <w:lang w:val="pt-BR"/>
        </w:rPr>
        <w:t xml:space="preserve"> </w:t>
      </w:r>
      <w:r w:rsidR="004B0368">
        <w:rPr>
          <w:rFonts w:ascii="Arial" w:hAnsi="Arial" w:cs="Arial"/>
          <w:lang w:val="pt-BR"/>
        </w:rPr>
        <w:t>a</w:t>
      </w:r>
      <w:r w:rsidR="004B0368" w:rsidRPr="004B0368">
        <w:rPr>
          <w:rFonts w:ascii="Arial" w:hAnsi="Arial" w:cs="Arial"/>
          <w:lang w:val="pt-BR"/>
        </w:rPr>
        <w:t xml:space="preserve"> </w:t>
      </w:r>
      <w:r w:rsidR="004B0368">
        <w:rPr>
          <w:rFonts w:ascii="Arial" w:hAnsi="Arial" w:cs="Arial"/>
          <w:lang w:val="pt-BR"/>
        </w:rPr>
        <w:t>c</w:t>
      </w:r>
      <w:r w:rsidR="004B0368" w:rsidRPr="004B0368">
        <w:rPr>
          <w:rFonts w:ascii="Arial" w:hAnsi="Arial" w:cs="Arial"/>
          <w:lang w:val="pt-BR"/>
        </w:rPr>
        <w:t>hama</w:t>
      </w:r>
      <w:r w:rsidRPr="002026D7">
        <w:rPr>
          <w:rFonts w:ascii="Arial" w:hAnsi="Arial" w:cs="Arial"/>
          <w:lang w:val="pt-BR"/>
        </w:rPr>
        <w:t xml:space="preserve">. </w:t>
      </w:r>
      <w:proofErr w:type="spellStart"/>
      <w:r w:rsidRPr="002026D7">
        <w:rPr>
          <w:rFonts w:ascii="Arial" w:hAnsi="Arial" w:cs="Arial"/>
        </w:rPr>
        <w:t>Não</w:t>
      </w:r>
      <w:proofErr w:type="spellEnd"/>
      <w:r w:rsidRPr="002026D7">
        <w:rPr>
          <w:rFonts w:ascii="Arial" w:hAnsi="Arial" w:cs="Arial"/>
        </w:rPr>
        <w:t xml:space="preserve"> </w:t>
      </w:r>
      <w:proofErr w:type="spellStart"/>
      <w:r w:rsidRPr="002026D7">
        <w:rPr>
          <w:rFonts w:ascii="Arial" w:hAnsi="Arial" w:cs="Arial"/>
        </w:rPr>
        <w:t>será</w:t>
      </w:r>
      <w:proofErr w:type="spellEnd"/>
      <w:r w:rsidRPr="002026D7">
        <w:rPr>
          <w:rFonts w:ascii="Arial" w:hAnsi="Arial" w:cs="Arial"/>
        </w:rPr>
        <w:t xml:space="preserve"> </w:t>
      </w:r>
      <w:proofErr w:type="spellStart"/>
      <w:r w:rsidRPr="002026D7">
        <w:rPr>
          <w:rFonts w:ascii="Arial" w:hAnsi="Arial" w:cs="Arial"/>
        </w:rPr>
        <w:t>permitida</w:t>
      </w:r>
      <w:proofErr w:type="spellEnd"/>
      <w:r w:rsidRPr="002026D7">
        <w:rPr>
          <w:rFonts w:ascii="Arial" w:hAnsi="Arial" w:cs="Arial"/>
        </w:rPr>
        <w:t xml:space="preserve"> a </w:t>
      </w:r>
      <w:proofErr w:type="spellStart"/>
      <w:r w:rsidRPr="002026D7">
        <w:rPr>
          <w:rFonts w:ascii="Arial" w:hAnsi="Arial" w:cs="Arial"/>
        </w:rPr>
        <w:t>utilização</w:t>
      </w:r>
      <w:proofErr w:type="spellEnd"/>
      <w:r w:rsidRPr="002026D7">
        <w:rPr>
          <w:rFonts w:ascii="Arial" w:hAnsi="Arial" w:cs="Arial"/>
        </w:rPr>
        <w:t xml:space="preserve"> de </w:t>
      </w:r>
      <w:proofErr w:type="spellStart"/>
      <w:r w:rsidRPr="002026D7">
        <w:rPr>
          <w:rFonts w:ascii="Arial" w:hAnsi="Arial" w:cs="Arial"/>
        </w:rPr>
        <w:t>fio</w:t>
      </w:r>
      <w:proofErr w:type="spellEnd"/>
      <w:r w:rsidRPr="002026D7">
        <w:rPr>
          <w:rFonts w:ascii="Arial" w:hAnsi="Arial" w:cs="Arial"/>
        </w:rPr>
        <w:t xml:space="preserve"> </w:t>
      </w:r>
      <w:proofErr w:type="spellStart"/>
      <w:r w:rsidRPr="002026D7">
        <w:rPr>
          <w:rFonts w:ascii="Arial" w:hAnsi="Arial" w:cs="Arial"/>
        </w:rPr>
        <w:t>rígido</w:t>
      </w:r>
      <w:proofErr w:type="spellEnd"/>
      <w:r w:rsidRPr="002026D7">
        <w:rPr>
          <w:rFonts w:ascii="Arial" w:hAnsi="Arial" w:cs="Arial"/>
        </w:rPr>
        <w:t>.</w:t>
      </w:r>
    </w:p>
    <w:p w14:paraId="5D328736" w14:textId="1E365983" w:rsidR="00EC4C99" w:rsidRPr="002026D7" w:rsidRDefault="00EC4C99" w:rsidP="004B0368">
      <w:pPr>
        <w:pStyle w:val="Ttulo3"/>
        <w:numPr>
          <w:ilvl w:val="1"/>
          <w:numId w:val="11"/>
        </w:numPr>
        <w:tabs>
          <w:tab w:val="clear" w:pos="590"/>
          <w:tab w:val="left" w:pos="426"/>
        </w:tabs>
        <w:spacing w:line="240" w:lineRule="auto"/>
        <w:rPr>
          <w:rFonts w:ascii="Arial" w:hAnsi="Arial"/>
          <w:sz w:val="24"/>
          <w:szCs w:val="24"/>
        </w:rPr>
      </w:pPr>
      <w:bookmarkStart w:id="11" w:name="_Toc259462385"/>
      <w:r w:rsidRPr="002026D7">
        <w:rPr>
          <w:rFonts w:ascii="Arial" w:hAnsi="Arial"/>
          <w:sz w:val="24"/>
          <w:szCs w:val="24"/>
        </w:rPr>
        <w:t>ELETRODUTOS E DUTOS DE PISO</w:t>
      </w:r>
      <w:bookmarkEnd w:id="11"/>
    </w:p>
    <w:p w14:paraId="767A0705"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dimensões internas dos eletrodutos deverão permitir instalar e retirar facilmente os condutores ou cabos após a instalação dos eletrodutos e acessórios. A taxa máxima de ocupação em relação à área da seção transversal dos eletrodutos não deverá ser superior a:</w:t>
      </w:r>
    </w:p>
    <w:p w14:paraId="426C33F1"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53% no caso de um condutor ou cabo</w:t>
      </w:r>
    </w:p>
    <w:p w14:paraId="4C117865"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31% no caso de dois condutores ou cabos</w:t>
      </w:r>
    </w:p>
    <w:p w14:paraId="55449E58"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40% no caso de três ou mais condutores ou cabos</w:t>
      </w:r>
    </w:p>
    <w:p w14:paraId="447B8623"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Não deverá haver trechos contínuos (sem interposição de caixas ou equipamentos) retilíneos de tubulação maiores que 15m; em trechos com curvas essa distância deverá ser redu</w:t>
      </w:r>
      <w:r w:rsidR="00AB7758">
        <w:rPr>
          <w:rFonts w:ascii="Arial" w:hAnsi="Arial" w:cs="Arial"/>
          <w:lang w:val="pt-BR"/>
        </w:rPr>
        <w:t>zida a 3m para cada curva de 90°</w:t>
      </w:r>
      <w:r w:rsidRPr="002026D7">
        <w:rPr>
          <w:rFonts w:ascii="Arial" w:hAnsi="Arial" w:cs="Arial"/>
          <w:lang w:val="pt-BR"/>
        </w:rPr>
        <w:t xml:space="preserve"> (em casos especiais, se não for possível obedecer a este critério, utilizar bitola imediatamente superior à que seria utilizada).</w:t>
      </w:r>
    </w:p>
    <w:p w14:paraId="51D5C355"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Entre duas caixas, entre extremidades, entre extremidade e caixa, pode ha</w:t>
      </w:r>
      <w:r w:rsidR="00EC56B7">
        <w:rPr>
          <w:rFonts w:ascii="Arial" w:hAnsi="Arial" w:cs="Arial"/>
          <w:lang w:val="pt-BR"/>
        </w:rPr>
        <w:t>ver no máximo três curvas de 90º</w:t>
      </w:r>
      <w:r w:rsidRPr="002026D7">
        <w:rPr>
          <w:rFonts w:ascii="Arial" w:hAnsi="Arial" w:cs="Arial"/>
          <w:lang w:val="pt-BR"/>
        </w:rPr>
        <w:t xml:space="preserve"> (ou seu equivalente até no máximo 270°); sob nenhuma hipótese poderá haver curvas com deflexão superior a 90°.</w:t>
      </w:r>
    </w:p>
    <w:p w14:paraId="10B36CD2"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instalações enclausuradas em forros não removíveis devem prever alçapões para acesso de manutenção.</w:t>
      </w:r>
    </w:p>
    <w:p w14:paraId="38CC6FB1" w14:textId="77777777" w:rsidR="00EC4C99" w:rsidRPr="002026D7" w:rsidRDefault="00EC4C99" w:rsidP="004B0368">
      <w:pPr>
        <w:pStyle w:val="Ttulo2"/>
        <w:numPr>
          <w:ilvl w:val="0"/>
          <w:numId w:val="11"/>
        </w:numPr>
        <w:spacing w:line="240" w:lineRule="auto"/>
        <w:rPr>
          <w:sz w:val="24"/>
          <w:szCs w:val="24"/>
          <w:lang w:val="pt-BR"/>
        </w:rPr>
      </w:pPr>
      <w:bookmarkStart w:id="12" w:name="_Toc259462393"/>
      <w:r w:rsidRPr="002026D7">
        <w:rPr>
          <w:sz w:val="24"/>
          <w:szCs w:val="24"/>
          <w:lang w:val="pt-BR"/>
        </w:rPr>
        <w:t>ESPECIFICAÇÃO DE MATERIAIS E EQUIPAMENTOS</w:t>
      </w:r>
      <w:bookmarkEnd w:id="12"/>
    </w:p>
    <w:p w14:paraId="15E5BBE9" w14:textId="79339340"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Nesta seção são apresentadas diretrizes para especificações técnicas de Materiais, Dispositivos e Equipamentos freq</w:t>
      </w:r>
      <w:r w:rsidR="00B563CC">
        <w:rPr>
          <w:rFonts w:ascii="Arial" w:hAnsi="Arial" w:cs="Arial"/>
          <w:lang w:val="pt-BR"/>
        </w:rPr>
        <w:t>u</w:t>
      </w:r>
      <w:r w:rsidRPr="002026D7">
        <w:rPr>
          <w:rFonts w:ascii="Arial" w:hAnsi="Arial" w:cs="Arial"/>
          <w:lang w:val="pt-BR"/>
        </w:rPr>
        <w:t>entemente aplicados nas instalações elétricas.</w:t>
      </w:r>
    </w:p>
    <w:p w14:paraId="5EA1D20F" w14:textId="77777777" w:rsidR="00EC4C99" w:rsidRPr="002026D7" w:rsidRDefault="00EC4C99" w:rsidP="004B0368">
      <w:pPr>
        <w:pStyle w:val="Ttulo3"/>
        <w:numPr>
          <w:ilvl w:val="2"/>
          <w:numId w:val="11"/>
        </w:numPr>
        <w:spacing w:line="240" w:lineRule="auto"/>
        <w:rPr>
          <w:rFonts w:ascii="Arial" w:hAnsi="Arial"/>
          <w:sz w:val="24"/>
          <w:szCs w:val="24"/>
        </w:rPr>
      </w:pPr>
      <w:bookmarkStart w:id="13" w:name="_Toc259462395"/>
      <w:r w:rsidRPr="002026D7">
        <w:rPr>
          <w:rFonts w:ascii="Arial" w:hAnsi="Arial"/>
          <w:sz w:val="24"/>
          <w:szCs w:val="24"/>
        </w:rPr>
        <w:t>QUADROS DE DISTRIBUIÇÃO E QUADROS TERMINAIS</w:t>
      </w:r>
      <w:bookmarkEnd w:id="13"/>
    </w:p>
    <w:p w14:paraId="01048144"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Os quadros e painéis deverão ser projetados, construídos e ensaiados de acordo com as prescrições da Norma NBR 6808 da ABNT e nos pontos omissos conforme Normas NEMA.</w:t>
      </w:r>
    </w:p>
    <w:p w14:paraId="24DFABD4"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xml:space="preserve">Os quadros deverão ser do tipo de fixação em parede (aparente, embutida ou </w:t>
      </w:r>
      <w:proofErr w:type="spellStart"/>
      <w:r w:rsidRPr="002026D7">
        <w:rPr>
          <w:rFonts w:ascii="Arial" w:hAnsi="Arial" w:cs="Arial"/>
          <w:lang w:val="pt-BR"/>
        </w:rPr>
        <w:t>semi-embutida</w:t>
      </w:r>
      <w:proofErr w:type="spellEnd"/>
      <w:r w:rsidRPr="002026D7">
        <w:rPr>
          <w:rFonts w:ascii="Arial" w:hAnsi="Arial" w:cs="Arial"/>
          <w:lang w:val="pt-BR"/>
        </w:rPr>
        <w:t>), com porta frontal, sendo os componentes internos montados em chassis ou chapas de montagem fixadas na parte traseira do painel e fechados por meio de espelho frontal interno metálico ou acrílico transparente de espessura mínima de 8mm.</w:t>
      </w:r>
    </w:p>
    <w:p w14:paraId="33CF983E"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xml:space="preserve">Para cada fase deverá existir barramento de cobre eletrolítico com grau de pureza mínimo de 99,9%, sem emenda, fixado na chapa, com isolação e diversos pontos de fixação através de parafusos </w:t>
      </w:r>
      <w:proofErr w:type="spellStart"/>
      <w:r w:rsidRPr="002026D7">
        <w:rPr>
          <w:rFonts w:ascii="Arial" w:hAnsi="Arial" w:cs="Arial"/>
          <w:lang w:val="pt-BR"/>
        </w:rPr>
        <w:t>bicromatizados</w:t>
      </w:r>
      <w:proofErr w:type="spellEnd"/>
      <w:r w:rsidRPr="002026D7">
        <w:rPr>
          <w:rFonts w:ascii="Arial" w:hAnsi="Arial" w:cs="Arial"/>
          <w:lang w:val="pt-BR"/>
        </w:rPr>
        <w:t>, com arruelas de pressão.</w:t>
      </w:r>
    </w:p>
    <w:p w14:paraId="3E1058A7"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lastRenderedPageBreak/>
        <w:t>Os disjuntores de proteção dos circuitos deverão ser termomagnéticos, dimensionados pela carga de cada um deles, devendo ser previstos, no mínimo, 20% de espaços livres no quadro de circuitos como reservas para expansão futura.</w:t>
      </w:r>
    </w:p>
    <w:p w14:paraId="1425E3DD"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Os módulos para disjuntores não utilizados deverão ser vedados com tampa plástica apropriada.</w:t>
      </w:r>
    </w:p>
    <w:p w14:paraId="0CA34159"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 distribuição dos componentes deverá ser equilibrada, com os condutores seguindo um trajeto organizado, unidos com braçadeiras plásticas.</w:t>
      </w:r>
    </w:p>
    <w:p w14:paraId="6E0E9F50"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Todos os condutores deverão ser identificados em sua origem, junto aos barramentos, disjuntores e conectores, com marcadores especiais.</w:t>
      </w:r>
    </w:p>
    <w:p w14:paraId="4202B1CE"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 acesso ao acionamento dos disjuntores, chaves de comando, etc. deverá ser possível pela frente do quadro após a abertura da porta.</w:t>
      </w:r>
    </w:p>
    <w:p w14:paraId="7C6BFB7B"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entradas e saídas dos cabos de alimentação deverão ser possíveis tanto pela parte inferior como superior dos quadros. Para tanto, deverão ser previstas, nestas partes, chapas de aço dotadas de guarnições de borracha sintética, presas à estrutura por meio de parafusos, de modo a permitir sua retirada para a execução dos furos necessários para a conexão de eletrodutos.</w:t>
      </w:r>
    </w:p>
    <w:p w14:paraId="559BA11B"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ligações internas dos quadros deverão ser claramente identificadas com anilhas plásticas ou luvas em cada extremidade, com as mesmas designações dos bornes terminais. Os cabos deverão correr em canaletas especialmente previstas para este fim.</w:t>
      </w:r>
    </w:p>
    <w:p w14:paraId="4E8079BA"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ligações entre quadros deverão ser clara e igualmente identificadas, a fim de eliminar a possibilidade de erro quando da ligação em campo. Deverão ser previstos em cada quadro 20% de bornes adicionais de reserva.</w:t>
      </w:r>
    </w:p>
    <w:p w14:paraId="31CAA425"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 fiação de controle deverá ser executada com cabos de cobre trançados com seção não inferior a 2,5 mm2.</w:t>
      </w:r>
    </w:p>
    <w:p w14:paraId="4607F589"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Os quadros e todos os dispositivos neles montados deverão possuir placas de identificação com as mesmas designações dos desenhos.</w:t>
      </w:r>
    </w:p>
    <w:p w14:paraId="3A63574C"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xml:space="preserve">Estes quadros deverão ser construídos em chapa de aço, espessura mínima de 1,9 mm (14 USG), pintura em epóxi, com tratamento </w:t>
      </w:r>
      <w:proofErr w:type="spellStart"/>
      <w:r w:rsidRPr="002026D7">
        <w:rPr>
          <w:rFonts w:ascii="Arial" w:hAnsi="Arial" w:cs="Arial"/>
          <w:lang w:val="pt-BR"/>
        </w:rPr>
        <w:t>anti-ferrugem</w:t>
      </w:r>
      <w:proofErr w:type="spellEnd"/>
      <w:r w:rsidRPr="002026D7">
        <w:rPr>
          <w:rFonts w:ascii="Arial" w:hAnsi="Arial" w:cs="Arial"/>
          <w:lang w:val="pt-BR"/>
        </w:rPr>
        <w:t>, em processo eletrostático, tinta vinílica, com espelho articulado e porta com dobradiças embutidas e trinco.</w:t>
      </w:r>
    </w:p>
    <w:p w14:paraId="1018BFE0"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xml:space="preserve">Todas as partes não pintadas deverão sofrer processo de </w:t>
      </w:r>
      <w:proofErr w:type="spellStart"/>
      <w:r w:rsidRPr="002026D7">
        <w:rPr>
          <w:rFonts w:ascii="Arial" w:hAnsi="Arial" w:cs="Arial"/>
          <w:lang w:val="pt-BR"/>
        </w:rPr>
        <w:t>bicromatização</w:t>
      </w:r>
      <w:proofErr w:type="spellEnd"/>
      <w:r w:rsidRPr="002026D7">
        <w:rPr>
          <w:rFonts w:ascii="Arial" w:hAnsi="Arial" w:cs="Arial"/>
          <w:lang w:val="pt-BR"/>
        </w:rPr>
        <w:t>.</w:t>
      </w:r>
    </w:p>
    <w:p w14:paraId="2085AFDF"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Os disjuntores, geral e de circuitos terminais, deverão ser fixados por meio de trilhos ou garras de fixação.</w:t>
      </w:r>
    </w:p>
    <w:p w14:paraId="43B8BA08"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Os circuitos deverão ser identificados através de etiquetas indeléveis, de plástico ou acrílico, de cor preta, com legendas na cor branca, fixadas no espelho frontal interno.</w:t>
      </w:r>
    </w:p>
    <w:p w14:paraId="20C58B57"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xml:space="preserve">Para o neutro e terra deverão existir barras de cobre isoladas da estrutura do quadro, com identificação e diversos pontos de fixação através de parafusos </w:t>
      </w:r>
      <w:proofErr w:type="spellStart"/>
      <w:r w:rsidRPr="002026D7">
        <w:rPr>
          <w:rFonts w:ascii="Arial" w:hAnsi="Arial" w:cs="Arial"/>
          <w:lang w:val="pt-BR"/>
        </w:rPr>
        <w:t>bicromatizados</w:t>
      </w:r>
      <w:proofErr w:type="spellEnd"/>
      <w:r w:rsidRPr="002026D7">
        <w:rPr>
          <w:rFonts w:ascii="Arial" w:hAnsi="Arial" w:cs="Arial"/>
          <w:lang w:val="pt-BR"/>
        </w:rPr>
        <w:t>, com arruelas de pressão.</w:t>
      </w:r>
    </w:p>
    <w:p w14:paraId="557F588E"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Todas as partes iguais dos quadros deverão ser intercambiáveis.</w:t>
      </w:r>
    </w:p>
    <w:p w14:paraId="11751229"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Os barramentos deverão ser construídos de barras de cobre eletrolítico com grau de pureza mínimo de 99,9%, adequadamente fixados para resistir aos esforços eletrodinâmicos das máximas correntes de curto-circuito especificadas.</w:t>
      </w:r>
    </w:p>
    <w:p w14:paraId="534668D0"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xml:space="preserve">Os barramentos, bem como os diversos elementos de ligação aos equipamentos primários, juntas e derivações deverão ser completamente isoladas eletricamente, para classe de 600 V, com material adequado tipo epóxi, material </w:t>
      </w:r>
      <w:proofErr w:type="spellStart"/>
      <w:r w:rsidRPr="002026D7">
        <w:rPr>
          <w:rFonts w:ascii="Arial" w:hAnsi="Arial" w:cs="Arial"/>
          <w:lang w:val="pt-BR"/>
        </w:rPr>
        <w:t>termo-retrátil</w:t>
      </w:r>
      <w:proofErr w:type="spellEnd"/>
      <w:r w:rsidRPr="002026D7">
        <w:rPr>
          <w:rFonts w:ascii="Arial" w:hAnsi="Arial" w:cs="Arial"/>
          <w:lang w:val="pt-BR"/>
        </w:rPr>
        <w:t xml:space="preserve"> ou equivalente.</w:t>
      </w:r>
    </w:p>
    <w:p w14:paraId="4F2FDD10"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lastRenderedPageBreak/>
        <w:t>As emendas e derivações deverão apresentar o mesmo nível de isolamento do barramento.</w:t>
      </w:r>
    </w:p>
    <w:p w14:paraId="7A407F0F"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 material isolante a ser utilizado deverá ter propriedades elétricas e mecânicas comprovadamente satisfatórias, deverá ser não propagador de chamas, de baixa toxidade, resistente a formação de depósitos de carbono quando exposto à descarga elétrica, e adequado às condições ambientais da instalação.</w:t>
      </w:r>
    </w:p>
    <w:p w14:paraId="175750E5"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Os barramentos deverão ser identificados através de cores, conforme recomendações da Norma NBR-6808 da ABNT.</w:t>
      </w:r>
    </w:p>
    <w:p w14:paraId="0BC73125"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Deverá ser prevista uma barra de cobre eletrolítico, contínua, ao longo de cada conjunto de quadros, de seção transversal mínima especificada, para permitir o aterramento dos quadros. Esta barra deverá ser provida de conectores adequados, tipo alta pressão, aparafusados, próprios para cabos de cobre nu, para sua conexão à malha de aterramento.</w:t>
      </w:r>
    </w:p>
    <w:p w14:paraId="73B504A5"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Deve ser previsto espaço reserva nos quadros para montagem futura de dispositivos de automação e comandos.</w:t>
      </w:r>
    </w:p>
    <w:p w14:paraId="02803497" w14:textId="77777777" w:rsidR="00EC4C99" w:rsidRPr="002026D7" w:rsidRDefault="00EC4C99" w:rsidP="004B0368">
      <w:pPr>
        <w:pStyle w:val="Ttulo3"/>
        <w:numPr>
          <w:ilvl w:val="2"/>
          <w:numId w:val="11"/>
        </w:numPr>
        <w:spacing w:line="240" w:lineRule="auto"/>
        <w:rPr>
          <w:rFonts w:ascii="Arial" w:hAnsi="Arial"/>
          <w:sz w:val="24"/>
          <w:szCs w:val="24"/>
        </w:rPr>
      </w:pPr>
      <w:bookmarkStart w:id="14" w:name="_Toc259462396"/>
      <w:r w:rsidRPr="002026D7">
        <w:rPr>
          <w:rFonts w:ascii="Arial" w:hAnsi="Arial"/>
          <w:sz w:val="24"/>
          <w:szCs w:val="24"/>
        </w:rPr>
        <w:t>DISJUNTORES</w:t>
      </w:r>
      <w:bookmarkEnd w:id="14"/>
    </w:p>
    <w:p w14:paraId="0B6E4812"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Todos os disjuntores deverão ser projetados, construídos e ensaiados conforme prescrições das normas aplicáveis da ABNT NBR 5290 e NBR 5283 ou das normas internacionais ANSI e IEC aplicáveis.</w:t>
      </w:r>
    </w:p>
    <w:p w14:paraId="20CF8B66" w14:textId="77777777" w:rsidR="00EC4C99" w:rsidRPr="002026D7" w:rsidRDefault="00EC4C99" w:rsidP="004B0368">
      <w:pPr>
        <w:pStyle w:val="Ttulo3"/>
        <w:numPr>
          <w:ilvl w:val="3"/>
          <w:numId w:val="11"/>
        </w:numPr>
        <w:spacing w:line="240" w:lineRule="auto"/>
        <w:ind w:left="851" w:hanging="851"/>
        <w:rPr>
          <w:rFonts w:ascii="Arial" w:hAnsi="Arial"/>
          <w:sz w:val="24"/>
          <w:szCs w:val="24"/>
        </w:rPr>
      </w:pPr>
      <w:bookmarkStart w:id="15" w:name="_Toc259462397"/>
      <w:r w:rsidRPr="002026D7">
        <w:rPr>
          <w:rFonts w:ascii="Arial" w:hAnsi="Arial"/>
          <w:sz w:val="24"/>
          <w:szCs w:val="24"/>
        </w:rPr>
        <w:t>DISJUNTORES EM CAIXAS MOLDADAS</w:t>
      </w:r>
      <w:bookmarkEnd w:id="15"/>
    </w:p>
    <w:p w14:paraId="55237CA5"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Esses disjuntores poderão ser montados em gavetas extraíveis, com conexão aos barramentos por meio de plug-in, ou serem de montagem fixa.</w:t>
      </w:r>
    </w:p>
    <w:p w14:paraId="4D71A42A"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xml:space="preserve">Os disjuntores deverão ser fornecidos, se for o caso, com contatos auxiliares para sinalização local ou remota de "aberto", "fechado" e de "proteção atuada" e </w:t>
      </w:r>
      <w:proofErr w:type="spellStart"/>
      <w:r w:rsidRPr="002026D7">
        <w:rPr>
          <w:rFonts w:ascii="Arial" w:hAnsi="Arial" w:cs="Arial"/>
          <w:lang w:val="pt-BR"/>
        </w:rPr>
        <w:t>trips</w:t>
      </w:r>
      <w:proofErr w:type="spellEnd"/>
      <w:r w:rsidRPr="002026D7">
        <w:rPr>
          <w:rFonts w:ascii="Arial" w:hAnsi="Arial" w:cs="Arial"/>
          <w:lang w:val="pt-BR"/>
        </w:rPr>
        <w:t xml:space="preserve"> ajustáveis para coordenação da seletividade de proteção.</w:t>
      </w:r>
    </w:p>
    <w:p w14:paraId="1BB3B5BA" w14:textId="77777777" w:rsidR="00EC4C99" w:rsidRPr="002026D7" w:rsidRDefault="00EC4C99" w:rsidP="004B0368">
      <w:pPr>
        <w:pStyle w:val="Ttulo3"/>
        <w:numPr>
          <w:ilvl w:val="3"/>
          <w:numId w:val="11"/>
        </w:numPr>
        <w:spacing w:line="240" w:lineRule="auto"/>
        <w:ind w:left="851" w:hanging="851"/>
        <w:rPr>
          <w:rFonts w:ascii="Arial" w:hAnsi="Arial"/>
          <w:sz w:val="24"/>
          <w:szCs w:val="24"/>
        </w:rPr>
      </w:pPr>
      <w:bookmarkStart w:id="16" w:name="_Toc259462398"/>
      <w:r w:rsidRPr="002026D7">
        <w:rPr>
          <w:rFonts w:ascii="Arial" w:hAnsi="Arial"/>
          <w:sz w:val="24"/>
          <w:szCs w:val="24"/>
        </w:rPr>
        <w:t>DISJUNTORES PARA CIRCUITOS TERMINAIS E MINIDISJUNTORES</w:t>
      </w:r>
      <w:bookmarkEnd w:id="16"/>
    </w:p>
    <w:p w14:paraId="584F6B93"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Deverão conter disparadores térmicos e disparadores magnéticos.</w:t>
      </w:r>
    </w:p>
    <w:p w14:paraId="79DEB96B"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Deverão possuir características modulares – montagem em trilho padrão DIN.</w:t>
      </w:r>
    </w:p>
    <w:p w14:paraId="707C47F6" w14:textId="5B22A9CB"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O disparo comandado pela bobina eletromagnética deverá se dar entre 5 e 10 vezes In (corrente nominal) – classe C segundo a IEC 60898.</w:t>
      </w:r>
    </w:p>
    <w:p w14:paraId="01467673" w14:textId="538389B8" w:rsidR="00EC4C99" w:rsidRPr="002026D7" w:rsidRDefault="00EC4C99" w:rsidP="004B0368">
      <w:pPr>
        <w:pStyle w:val="Ttulo3"/>
        <w:numPr>
          <w:ilvl w:val="2"/>
          <w:numId w:val="11"/>
        </w:numPr>
        <w:spacing w:line="240" w:lineRule="auto"/>
        <w:rPr>
          <w:rFonts w:ascii="Arial" w:hAnsi="Arial"/>
          <w:sz w:val="24"/>
          <w:szCs w:val="24"/>
        </w:rPr>
      </w:pPr>
      <w:bookmarkStart w:id="17" w:name="_Toc259462400"/>
      <w:r w:rsidRPr="002026D7">
        <w:rPr>
          <w:rFonts w:ascii="Arial" w:hAnsi="Arial"/>
          <w:sz w:val="24"/>
          <w:szCs w:val="24"/>
        </w:rPr>
        <w:t>CABOS</w:t>
      </w:r>
      <w:bookmarkEnd w:id="17"/>
    </w:p>
    <w:p w14:paraId="77F1F07D" w14:textId="5D8B81C7" w:rsidR="00EC4C99" w:rsidRPr="00883054" w:rsidRDefault="00EC4C99" w:rsidP="00883054">
      <w:pPr>
        <w:pStyle w:val="Texto"/>
        <w:spacing w:line="240" w:lineRule="auto"/>
        <w:rPr>
          <w:rFonts w:ascii="Arial" w:hAnsi="Arial" w:cs="Arial"/>
        </w:rPr>
      </w:pPr>
      <w:r w:rsidRPr="002026D7">
        <w:rPr>
          <w:rFonts w:ascii="Arial" w:hAnsi="Arial" w:cs="Arial"/>
          <w:lang w:val="pt-BR"/>
        </w:rPr>
        <w:t xml:space="preserve">Deverão ser utilizados condutores de cobre eletrolítico, grau de pureza de 99,99% e têmpera mole. </w:t>
      </w:r>
      <w:proofErr w:type="spellStart"/>
      <w:r w:rsidRPr="002026D7">
        <w:rPr>
          <w:rFonts w:ascii="Arial" w:hAnsi="Arial" w:cs="Arial"/>
        </w:rPr>
        <w:t>Prefencialmente</w:t>
      </w:r>
      <w:proofErr w:type="spellEnd"/>
      <w:r w:rsidRPr="002026D7">
        <w:rPr>
          <w:rFonts w:ascii="Arial" w:hAnsi="Arial" w:cs="Arial"/>
        </w:rPr>
        <w:t xml:space="preserve"> do </w:t>
      </w:r>
      <w:proofErr w:type="spellStart"/>
      <w:r w:rsidRPr="002026D7">
        <w:rPr>
          <w:rFonts w:ascii="Arial" w:hAnsi="Arial" w:cs="Arial"/>
        </w:rPr>
        <w:t>tipo</w:t>
      </w:r>
      <w:proofErr w:type="spellEnd"/>
      <w:r w:rsidRPr="002026D7">
        <w:rPr>
          <w:rFonts w:ascii="Arial" w:hAnsi="Arial" w:cs="Arial"/>
        </w:rPr>
        <w:t xml:space="preserve"> </w:t>
      </w:r>
      <w:proofErr w:type="spellStart"/>
      <w:r w:rsidRPr="002026D7">
        <w:rPr>
          <w:rFonts w:ascii="Arial" w:hAnsi="Arial" w:cs="Arial"/>
        </w:rPr>
        <w:t>sem</w:t>
      </w:r>
      <w:proofErr w:type="spellEnd"/>
      <w:r w:rsidRPr="002026D7">
        <w:rPr>
          <w:rFonts w:ascii="Arial" w:hAnsi="Arial" w:cs="Arial"/>
        </w:rPr>
        <w:t xml:space="preserve"> </w:t>
      </w:r>
      <w:proofErr w:type="spellStart"/>
      <w:r w:rsidRPr="002026D7">
        <w:rPr>
          <w:rFonts w:ascii="Arial" w:hAnsi="Arial" w:cs="Arial"/>
        </w:rPr>
        <w:t>emissão</w:t>
      </w:r>
      <w:proofErr w:type="spellEnd"/>
      <w:r w:rsidRPr="002026D7">
        <w:rPr>
          <w:rFonts w:ascii="Arial" w:hAnsi="Arial" w:cs="Arial"/>
        </w:rPr>
        <w:t xml:space="preserve"> de </w:t>
      </w:r>
      <w:proofErr w:type="spellStart"/>
      <w:r w:rsidRPr="002026D7">
        <w:rPr>
          <w:rFonts w:ascii="Arial" w:hAnsi="Arial" w:cs="Arial"/>
        </w:rPr>
        <w:t>halogênio</w:t>
      </w:r>
      <w:proofErr w:type="spellEnd"/>
      <w:r w:rsidRPr="002026D7">
        <w:rPr>
          <w:rFonts w:ascii="Arial" w:hAnsi="Arial" w:cs="Arial"/>
        </w:rPr>
        <w:t>.</w:t>
      </w:r>
    </w:p>
    <w:p w14:paraId="7362A1AE" w14:textId="77777777" w:rsidR="00EC4C99" w:rsidRPr="002026D7" w:rsidRDefault="00EC4C99" w:rsidP="00446CC7">
      <w:pPr>
        <w:pStyle w:val="Ttulo3"/>
        <w:numPr>
          <w:ilvl w:val="3"/>
          <w:numId w:val="11"/>
        </w:numPr>
        <w:spacing w:line="240" w:lineRule="auto"/>
        <w:ind w:left="1134"/>
        <w:rPr>
          <w:rFonts w:ascii="Arial" w:hAnsi="Arial"/>
          <w:sz w:val="24"/>
          <w:szCs w:val="24"/>
        </w:rPr>
      </w:pPr>
      <w:bookmarkStart w:id="18" w:name="_Toc259462402"/>
      <w:r w:rsidRPr="002026D7">
        <w:rPr>
          <w:rFonts w:ascii="Arial" w:hAnsi="Arial"/>
          <w:sz w:val="24"/>
          <w:szCs w:val="24"/>
        </w:rPr>
        <w:t>CABOS DE POTÊNCIA DE BAIXA TENSÃO</w:t>
      </w:r>
      <w:bookmarkEnd w:id="18"/>
    </w:p>
    <w:p w14:paraId="29E182EE"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xml:space="preserve">Deverão possuir isolamento em PVC ou EPR/XLPE, com características especiais para não propagação de chamas (BWF), </w:t>
      </w:r>
      <w:proofErr w:type="spellStart"/>
      <w:r w:rsidRPr="002026D7">
        <w:rPr>
          <w:rFonts w:ascii="Arial" w:hAnsi="Arial" w:cs="Arial"/>
          <w:lang w:val="pt-BR"/>
        </w:rPr>
        <w:t>auto-extinção</w:t>
      </w:r>
      <w:proofErr w:type="spellEnd"/>
      <w:r w:rsidRPr="002026D7">
        <w:rPr>
          <w:rFonts w:ascii="Arial" w:hAnsi="Arial" w:cs="Arial"/>
          <w:lang w:val="pt-BR"/>
        </w:rPr>
        <w:t xml:space="preserve"> do fogo, isento de chumbo e de metais pesados e com certificado de conformidade emitido pelo INMETRO, atendendo a Norma NBR-6148.</w:t>
      </w:r>
    </w:p>
    <w:p w14:paraId="4B689B88"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lastRenderedPageBreak/>
        <w:t>Deverão ser utilizados condutores obedecendo ao seguinte padrão de cores (NBR5410):</w:t>
      </w:r>
    </w:p>
    <w:p w14:paraId="07239DA8"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elétrica geral: fase (preto), neutro (branco), terra (verde ou verde-amarelo).</w:t>
      </w:r>
    </w:p>
    <w:p w14:paraId="7C63E30F"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elétrica estabilizada: fase (vermelho), neutro (azul-claro), terra (verde ou verde-amarelo).</w:t>
      </w:r>
    </w:p>
    <w:p w14:paraId="1F0ABD06" w14:textId="77777777" w:rsidR="00EC4C99" w:rsidRPr="002026D7" w:rsidRDefault="00EC4C99" w:rsidP="00446CC7">
      <w:pPr>
        <w:pStyle w:val="Ttulo3"/>
        <w:numPr>
          <w:ilvl w:val="3"/>
          <w:numId w:val="11"/>
        </w:numPr>
        <w:spacing w:line="240" w:lineRule="auto"/>
        <w:ind w:left="1134"/>
        <w:rPr>
          <w:rFonts w:ascii="Arial" w:hAnsi="Arial"/>
          <w:sz w:val="24"/>
          <w:szCs w:val="24"/>
        </w:rPr>
      </w:pPr>
      <w:bookmarkStart w:id="19" w:name="_Toc259462403"/>
      <w:r w:rsidRPr="002026D7">
        <w:rPr>
          <w:rFonts w:ascii="Arial" w:hAnsi="Arial"/>
          <w:sz w:val="24"/>
          <w:szCs w:val="24"/>
        </w:rPr>
        <w:t>MATERIAIS DE EMENDAS E DE INTERLIGAÇÕES DE CONDUTORES</w:t>
      </w:r>
      <w:bookmarkEnd w:id="19"/>
    </w:p>
    <w:p w14:paraId="7A024B58"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emendas deverão ser executadas por meio de conectores apropriados</w:t>
      </w:r>
      <w:r w:rsidR="00FF3546">
        <w:rPr>
          <w:rFonts w:ascii="Arial" w:hAnsi="Arial" w:cs="Arial"/>
          <w:lang w:val="pt-BR"/>
        </w:rPr>
        <w:t>, solda fraca</w:t>
      </w:r>
      <w:r w:rsidRPr="002026D7">
        <w:rPr>
          <w:rFonts w:ascii="Arial" w:hAnsi="Arial" w:cs="Arial"/>
          <w:lang w:val="pt-BR"/>
        </w:rPr>
        <w:t xml:space="preserve"> e isolados com fitas de </w:t>
      </w:r>
      <w:proofErr w:type="spellStart"/>
      <w:r w:rsidRPr="002026D7">
        <w:rPr>
          <w:rFonts w:ascii="Arial" w:hAnsi="Arial" w:cs="Arial"/>
          <w:lang w:val="pt-BR"/>
        </w:rPr>
        <w:t>auto-fusão</w:t>
      </w:r>
      <w:proofErr w:type="spellEnd"/>
      <w:r w:rsidRPr="002026D7">
        <w:rPr>
          <w:rFonts w:ascii="Arial" w:hAnsi="Arial" w:cs="Arial"/>
          <w:lang w:val="pt-BR"/>
        </w:rPr>
        <w:t>.</w:t>
      </w:r>
    </w:p>
    <w:p w14:paraId="451169B4"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interligações de cabos a disjuntores, tomadas elétricas, barramentos, etc., serão através de terminais do tipo olhal, garfo ou pino.</w:t>
      </w:r>
    </w:p>
    <w:p w14:paraId="4810E63F" w14:textId="77777777" w:rsidR="00EC4C99" w:rsidRPr="002026D7" w:rsidRDefault="00EC4C99" w:rsidP="004B0368">
      <w:pPr>
        <w:pStyle w:val="Ttulo3"/>
        <w:numPr>
          <w:ilvl w:val="2"/>
          <w:numId w:val="11"/>
        </w:numPr>
        <w:spacing w:line="240" w:lineRule="auto"/>
        <w:rPr>
          <w:rFonts w:ascii="Arial" w:hAnsi="Arial"/>
          <w:sz w:val="24"/>
          <w:szCs w:val="24"/>
        </w:rPr>
      </w:pPr>
      <w:bookmarkStart w:id="20" w:name="_Toc259462404"/>
      <w:r w:rsidRPr="002026D7">
        <w:rPr>
          <w:rFonts w:ascii="Arial" w:hAnsi="Arial"/>
          <w:sz w:val="24"/>
          <w:szCs w:val="24"/>
        </w:rPr>
        <w:t>CONDUTOS OU LINHAS ELÉTRICAS</w:t>
      </w:r>
      <w:bookmarkEnd w:id="20"/>
    </w:p>
    <w:p w14:paraId="4B5DE025" w14:textId="3D915BC8" w:rsidR="00EC4C99" w:rsidRPr="002026D7" w:rsidRDefault="00EC4C99" w:rsidP="00446CC7">
      <w:pPr>
        <w:pStyle w:val="Ttulo3"/>
        <w:numPr>
          <w:ilvl w:val="3"/>
          <w:numId w:val="11"/>
        </w:numPr>
        <w:spacing w:line="240" w:lineRule="auto"/>
        <w:ind w:left="1134" w:hanging="1134"/>
        <w:rPr>
          <w:rFonts w:ascii="Arial" w:hAnsi="Arial"/>
          <w:sz w:val="24"/>
          <w:szCs w:val="24"/>
        </w:rPr>
      </w:pPr>
      <w:bookmarkStart w:id="21" w:name="_Toc259462405"/>
      <w:r w:rsidRPr="002026D7">
        <w:rPr>
          <w:rFonts w:ascii="Arial" w:hAnsi="Arial"/>
          <w:sz w:val="24"/>
          <w:szCs w:val="24"/>
        </w:rPr>
        <w:t xml:space="preserve">ELETRODUTOS </w:t>
      </w:r>
      <w:bookmarkEnd w:id="21"/>
    </w:p>
    <w:p w14:paraId="6B6CBC70"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Serão utilizados eletrodutos obedecendo à norma NBR-6150 para eletrodutos de PVC, rígidos e a norma NBR-5624 para eletrodutos de ferro galvanizado ou esmaltado, de acordo com os seguintes critérios:</w:t>
      </w:r>
    </w:p>
    <w:p w14:paraId="4585FC17"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 montagens aparentes ou internas em piso ou forros falsos: eletrodutos de ferro</w:t>
      </w:r>
      <w:r w:rsidR="00E942A5">
        <w:rPr>
          <w:rFonts w:ascii="Arial" w:hAnsi="Arial" w:cs="Arial"/>
          <w:lang w:val="pt-BR"/>
        </w:rPr>
        <w:t xml:space="preserve"> </w:t>
      </w:r>
      <w:r w:rsidRPr="002026D7">
        <w:rPr>
          <w:rFonts w:ascii="Arial" w:hAnsi="Arial" w:cs="Arial"/>
          <w:lang w:val="pt-BR"/>
        </w:rPr>
        <w:t>galvanizado ou de ferro esmaltado pintados (classe leve I);</w:t>
      </w:r>
    </w:p>
    <w:p w14:paraId="165E10F1" w14:textId="19FC4EE6" w:rsidR="00EC4C99" w:rsidRPr="002026D7" w:rsidRDefault="00EC4C99" w:rsidP="00883054">
      <w:pPr>
        <w:pStyle w:val="Texto"/>
        <w:spacing w:line="240" w:lineRule="auto"/>
        <w:rPr>
          <w:rFonts w:ascii="Arial" w:hAnsi="Arial" w:cs="Arial"/>
          <w:lang w:val="pt-BR"/>
        </w:rPr>
      </w:pPr>
      <w:r w:rsidRPr="002026D7">
        <w:rPr>
          <w:rFonts w:ascii="Arial" w:hAnsi="Arial" w:cs="Arial"/>
          <w:lang w:val="pt-BR"/>
        </w:rPr>
        <w:t>b) montagem aparente em áreas externas: eletrodutos de ferro galvanizado;</w:t>
      </w:r>
    </w:p>
    <w:p w14:paraId="31BCA1B4"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conexões terminais em eletrodutos ferromagnéticos flexíveis deverão ser feitas com conectores giratórios em latão ou alumínio fundido.</w:t>
      </w:r>
    </w:p>
    <w:p w14:paraId="2C943A0D"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curvas feitas diretamente nos eletrodutos não deverão reduzir significativamente seu diâmetro interno.</w:t>
      </w:r>
    </w:p>
    <w:p w14:paraId="4D83DF63"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Em juntas de dilatação, os eletrodutos rígidos deverão ser seccionados, devendo ser mantidas as características necessárias à sua utilização; em eletrodutos metálicos a continuidade elétrica deverá ser sempre mantida.</w:t>
      </w:r>
    </w:p>
    <w:p w14:paraId="571DAA90"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terminações dos eletrodutos deverão ser providas de buchas e arruelas de bitolas compatíveis e nos dutos de flanges de mesmas dimensões.</w:t>
      </w:r>
    </w:p>
    <w:p w14:paraId="282528BC" w14:textId="77777777" w:rsidR="00EC4C99" w:rsidRPr="002026D7" w:rsidRDefault="00EC4C99" w:rsidP="00446CC7">
      <w:pPr>
        <w:pStyle w:val="Ttulo3"/>
        <w:numPr>
          <w:ilvl w:val="3"/>
          <w:numId w:val="11"/>
        </w:numPr>
        <w:spacing w:line="240" w:lineRule="auto"/>
        <w:ind w:left="1134"/>
        <w:rPr>
          <w:rFonts w:ascii="Arial" w:hAnsi="Arial"/>
          <w:sz w:val="24"/>
          <w:szCs w:val="24"/>
        </w:rPr>
      </w:pPr>
      <w:bookmarkStart w:id="22" w:name="_Toc259462406"/>
      <w:r w:rsidRPr="002026D7">
        <w:rPr>
          <w:rFonts w:ascii="Arial" w:hAnsi="Arial"/>
          <w:sz w:val="24"/>
          <w:szCs w:val="24"/>
        </w:rPr>
        <w:t>CAIXAS DE PASSAGEM</w:t>
      </w:r>
      <w:bookmarkEnd w:id="22"/>
    </w:p>
    <w:p w14:paraId="5A723351" w14:textId="5DAB21CF"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As caixas de passagens poderão ser instaladas:</w:t>
      </w:r>
    </w:p>
    <w:p w14:paraId="6A27A049" w14:textId="77777777"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Aparentes: caixas em alumínio, seguindo o tipo de eletroduto utilizado.</w:t>
      </w:r>
    </w:p>
    <w:p w14:paraId="0D3D0603" w14:textId="684636FF" w:rsidR="00EC4C99" w:rsidRPr="002026D7" w:rsidRDefault="00EC4C99" w:rsidP="00611FD4">
      <w:pPr>
        <w:pStyle w:val="Texto"/>
        <w:spacing w:line="240" w:lineRule="auto"/>
        <w:rPr>
          <w:rFonts w:ascii="Arial" w:hAnsi="Arial" w:cs="Arial"/>
          <w:lang w:val="pt-BR"/>
        </w:rPr>
      </w:pPr>
      <w:r w:rsidRPr="002026D7">
        <w:rPr>
          <w:rFonts w:ascii="Arial" w:hAnsi="Arial" w:cs="Arial"/>
          <w:lang w:val="pt-BR"/>
        </w:rPr>
        <w:t xml:space="preserve">• Em </w:t>
      </w:r>
      <w:proofErr w:type="spellStart"/>
      <w:r w:rsidRPr="002026D7">
        <w:rPr>
          <w:rFonts w:ascii="Arial" w:hAnsi="Arial" w:cs="Arial"/>
          <w:lang w:val="pt-BR"/>
        </w:rPr>
        <w:t>entre</w:t>
      </w:r>
      <w:r w:rsidR="00E942A5">
        <w:rPr>
          <w:rFonts w:ascii="Arial" w:hAnsi="Arial" w:cs="Arial"/>
          <w:lang w:val="pt-BR"/>
        </w:rPr>
        <w:t>-</w:t>
      </w:r>
      <w:r w:rsidRPr="002026D7">
        <w:rPr>
          <w:rFonts w:ascii="Arial" w:hAnsi="Arial" w:cs="Arial"/>
          <w:lang w:val="pt-BR"/>
        </w:rPr>
        <w:t>forros</w:t>
      </w:r>
      <w:proofErr w:type="spellEnd"/>
      <w:r w:rsidRPr="002026D7">
        <w:rPr>
          <w:rFonts w:ascii="Arial" w:hAnsi="Arial" w:cs="Arial"/>
          <w:lang w:val="pt-BR"/>
        </w:rPr>
        <w:t xml:space="preserve">: caixas do tipo </w:t>
      </w:r>
      <w:proofErr w:type="spellStart"/>
      <w:r w:rsidRPr="002026D7">
        <w:rPr>
          <w:rFonts w:ascii="Arial" w:hAnsi="Arial" w:cs="Arial"/>
          <w:lang w:val="pt-BR"/>
        </w:rPr>
        <w:t>condulete</w:t>
      </w:r>
      <w:proofErr w:type="spellEnd"/>
      <w:r w:rsidRPr="002026D7">
        <w:rPr>
          <w:rFonts w:ascii="Arial" w:hAnsi="Arial" w:cs="Arial"/>
          <w:lang w:val="pt-BR"/>
        </w:rPr>
        <w:t xml:space="preserve"> em alumínio, seguindo o tipo de</w:t>
      </w:r>
    </w:p>
    <w:p w14:paraId="791C4D5F" w14:textId="77777777" w:rsidR="00EC4C99" w:rsidRPr="002026D7" w:rsidRDefault="00EC4C99" w:rsidP="00611FD4">
      <w:pPr>
        <w:pStyle w:val="Texto"/>
        <w:spacing w:line="240" w:lineRule="auto"/>
        <w:ind w:firstLine="0"/>
        <w:rPr>
          <w:rFonts w:ascii="Arial" w:hAnsi="Arial" w:cs="Arial"/>
        </w:rPr>
      </w:pPr>
      <w:proofErr w:type="spellStart"/>
      <w:r w:rsidRPr="002026D7">
        <w:rPr>
          <w:rFonts w:ascii="Arial" w:hAnsi="Arial" w:cs="Arial"/>
        </w:rPr>
        <w:t>eletroduto</w:t>
      </w:r>
      <w:proofErr w:type="spellEnd"/>
      <w:r w:rsidRPr="002026D7">
        <w:rPr>
          <w:rFonts w:ascii="Arial" w:hAnsi="Arial" w:cs="Arial"/>
        </w:rPr>
        <w:t xml:space="preserve"> </w:t>
      </w:r>
      <w:proofErr w:type="spellStart"/>
      <w:r w:rsidRPr="002026D7">
        <w:rPr>
          <w:rFonts w:ascii="Arial" w:hAnsi="Arial" w:cs="Arial"/>
        </w:rPr>
        <w:t>utilizado</w:t>
      </w:r>
      <w:proofErr w:type="spellEnd"/>
      <w:r w:rsidRPr="002026D7">
        <w:rPr>
          <w:rFonts w:ascii="Arial" w:hAnsi="Arial" w:cs="Arial"/>
        </w:rPr>
        <w:t>.</w:t>
      </w:r>
    </w:p>
    <w:p w14:paraId="48F57F34" w14:textId="77777777" w:rsidR="00A5596B" w:rsidRDefault="00A5596B" w:rsidP="00A5596B">
      <w:pPr>
        <w:pStyle w:val="Texto"/>
        <w:spacing w:line="240" w:lineRule="auto"/>
        <w:rPr>
          <w:rFonts w:ascii="Arial" w:hAnsi="Arial"/>
          <w:lang w:val="pt-BR"/>
        </w:rPr>
      </w:pPr>
      <w:bookmarkStart w:id="23" w:name="_Toc259462453"/>
    </w:p>
    <w:p w14:paraId="3AA5A7A6" w14:textId="2E249883" w:rsidR="000F035C" w:rsidRPr="007D198B" w:rsidRDefault="000F035C" w:rsidP="000F035C">
      <w:pPr>
        <w:jc w:val="both"/>
        <w:rPr>
          <w:rFonts w:ascii="Arial" w:hAnsi="Arial" w:cs="Arial"/>
          <w:lang w:val="pt-BR"/>
        </w:rPr>
      </w:pPr>
      <w:r w:rsidRPr="007D198B">
        <w:rPr>
          <w:rFonts w:ascii="Arial" w:hAnsi="Arial" w:cs="Arial"/>
          <w:lang w:val="pt-BR"/>
        </w:rPr>
        <w:t xml:space="preserve">Porto Alegre- RS, </w:t>
      </w:r>
      <w:r w:rsidR="00982A12">
        <w:rPr>
          <w:rFonts w:ascii="Arial" w:hAnsi="Arial" w:cs="Arial"/>
          <w:lang w:val="pt-BR"/>
        </w:rPr>
        <w:t>agosto</w:t>
      </w:r>
      <w:r w:rsidRPr="007D198B">
        <w:rPr>
          <w:rFonts w:ascii="Arial" w:hAnsi="Arial" w:cs="Arial"/>
          <w:lang w:val="pt-BR"/>
        </w:rPr>
        <w:t xml:space="preserve"> de 202</w:t>
      </w:r>
      <w:r w:rsidR="00164890">
        <w:rPr>
          <w:rFonts w:ascii="Arial" w:hAnsi="Arial" w:cs="Arial"/>
          <w:lang w:val="pt-BR"/>
        </w:rPr>
        <w:t>2</w:t>
      </w:r>
      <w:r w:rsidRPr="007D198B">
        <w:rPr>
          <w:rFonts w:ascii="Arial" w:hAnsi="Arial" w:cs="Arial"/>
          <w:lang w:val="pt-BR"/>
        </w:rPr>
        <w:t>.</w:t>
      </w:r>
    </w:p>
    <w:p w14:paraId="020BD623" w14:textId="77777777" w:rsidR="000F035C" w:rsidRPr="007D198B" w:rsidRDefault="000F035C" w:rsidP="000F035C">
      <w:pPr>
        <w:spacing w:before="120" w:after="240"/>
        <w:rPr>
          <w:rFonts w:ascii="Arial" w:hAnsi="Arial" w:cs="Arial"/>
          <w:lang w:val="pt-BR"/>
        </w:rPr>
      </w:pPr>
    </w:p>
    <w:p w14:paraId="1B22A2B5" w14:textId="77777777" w:rsidR="000F035C" w:rsidRPr="007D198B" w:rsidRDefault="000F035C" w:rsidP="000F035C">
      <w:pPr>
        <w:spacing w:before="120" w:after="240"/>
        <w:rPr>
          <w:rFonts w:ascii="Arial" w:hAnsi="Arial" w:cs="Arial"/>
          <w:lang w:val="pt-BR"/>
        </w:rPr>
      </w:pPr>
      <w:r w:rsidRPr="007D198B">
        <w:rPr>
          <w:rFonts w:ascii="Arial" w:hAnsi="Arial" w:cs="Arial"/>
          <w:lang w:val="pt-BR"/>
        </w:rPr>
        <w:t>_________________________________________________</w:t>
      </w:r>
    </w:p>
    <w:p w14:paraId="1AC8BF21" w14:textId="14CC3638" w:rsidR="000F035C" w:rsidRDefault="000F035C" w:rsidP="000F035C">
      <w:pPr>
        <w:spacing w:before="120"/>
        <w:rPr>
          <w:rFonts w:ascii="Arial" w:hAnsi="Arial" w:cs="Arial"/>
          <w:lang w:val="pt-BR"/>
        </w:rPr>
      </w:pPr>
      <w:r w:rsidRPr="007D198B">
        <w:rPr>
          <w:rFonts w:ascii="Arial" w:hAnsi="Arial" w:cs="Arial"/>
          <w:lang w:val="pt-BR"/>
        </w:rPr>
        <w:t xml:space="preserve">Engª. </w:t>
      </w:r>
      <w:r>
        <w:rPr>
          <w:rFonts w:ascii="Arial" w:hAnsi="Arial" w:cs="Arial"/>
          <w:lang w:val="pt-BR"/>
        </w:rPr>
        <w:t>Eletricista Ana Cristina Santos</w:t>
      </w:r>
      <w:r w:rsidRPr="007D198B">
        <w:rPr>
          <w:rFonts w:ascii="Arial" w:hAnsi="Arial" w:cs="Arial"/>
          <w:lang w:val="pt-BR"/>
        </w:rPr>
        <w:tab/>
      </w:r>
      <w:r w:rsidRPr="007D198B">
        <w:rPr>
          <w:rFonts w:ascii="Arial" w:hAnsi="Arial" w:cs="Arial"/>
          <w:lang w:val="pt-BR"/>
        </w:rPr>
        <w:tab/>
      </w:r>
      <w:r w:rsidRPr="007D198B">
        <w:rPr>
          <w:rFonts w:ascii="Arial" w:hAnsi="Arial" w:cs="Arial"/>
          <w:lang w:val="pt-BR"/>
        </w:rPr>
        <w:tab/>
      </w:r>
    </w:p>
    <w:p w14:paraId="4B6A1842" w14:textId="6D7CEC10" w:rsidR="00A5596B" w:rsidRDefault="000F035C" w:rsidP="00164890">
      <w:pPr>
        <w:spacing w:before="120"/>
        <w:rPr>
          <w:rFonts w:ascii="Arial" w:hAnsi="Arial"/>
          <w:lang w:val="pt-BR"/>
        </w:rPr>
      </w:pPr>
      <w:r w:rsidRPr="007D198B">
        <w:rPr>
          <w:rFonts w:ascii="Arial" w:hAnsi="Arial" w:cs="Arial"/>
          <w:lang w:val="pt-BR"/>
        </w:rPr>
        <w:t xml:space="preserve">CREA-RS </w:t>
      </w:r>
      <w:r>
        <w:rPr>
          <w:rFonts w:ascii="Arial" w:hAnsi="Arial" w:cs="Arial"/>
          <w:lang w:val="pt-BR"/>
        </w:rPr>
        <w:t>242.553</w:t>
      </w:r>
      <w:bookmarkEnd w:id="23"/>
    </w:p>
    <w:sectPr w:rsidR="00A5596B" w:rsidSect="00EC4C99">
      <w:headerReference w:type="even" r:id="rId8"/>
      <w:headerReference w:type="default" r:id="rId9"/>
      <w:footerReference w:type="even" r:id="rId10"/>
      <w:headerReference w:type="first" r:id="rId11"/>
      <w:pgSz w:w="11907" w:h="16840" w:code="9"/>
      <w:pgMar w:top="1701" w:right="1134"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3A7AD" w14:textId="77777777" w:rsidR="00951248" w:rsidRDefault="00951248" w:rsidP="00EC4C99">
      <w:r>
        <w:separator/>
      </w:r>
    </w:p>
  </w:endnote>
  <w:endnote w:type="continuationSeparator" w:id="0">
    <w:p w14:paraId="11942E01" w14:textId="77777777" w:rsidR="00951248" w:rsidRDefault="00951248" w:rsidP="00EC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557B" w14:textId="77777777" w:rsidR="002B1155" w:rsidRDefault="002B1155">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70404D" w14:textId="77777777" w:rsidR="002B1155" w:rsidRDefault="002B115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86E6F" w14:textId="77777777" w:rsidR="00951248" w:rsidRDefault="00951248" w:rsidP="00EC4C99">
      <w:r>
        <w:separator/>
      </w:r>
    </w:p>
  </w:footnote>
  <w:footnote w:type="continuationSeparator" w:id="0">
    <w:p w14:paraId="7CC09A95" w14:textId="77777777" w:rsidR="00951248" w:rsidRDefault="00951248" w:rsidP="00EC4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DA3C1" w14:textId="77777777" w:rsidR="002B1155" w:rsidRDefault="002B1155">
    <w:pPr>
      <w:pStyle w:val="Cabealh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50</w:t>
    </w:r>
    <w:r>
      <w:rPr>
        <w:rStyle w:val="Nmerodepgina"/>
      </w:rPr>
      <w:fldChar w:fldCharType="end"/>
    </w:r>
  </w:p>
  <w:p w14:paraId="1F4FF550" w14:textId="77777777" w:rsidR="002B1155" w:rsidRDefault="002B1155">
    <w:pPr>
      <w:pStyle w:val="Cabealh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25" w:type="dxa"/>
      <w:tblCellMar>
        <w:left w:w="70" w:type="dxa"/>
        <w:right w:w="70" w:type="dxa"/>
      </w:tblCellMar>
      <w:tblLook w:val="0000" w:firstRow="0" w:lastRow="0" w:firstColumn="0" w:lastColumn="0" w:noHBand="0" w:noVBand="0"/>
    </w:tblPr>
    <w:tblGrid>
      <w:gridCol w:w="2602"/>
      <w:gridCol w:w="2259"/>
      <w:gridCol w:w="1640"/>
      <w:gridCol w:w="3169"/>
    </w:tblGrid>
    <w:tr w:rsidR="002B1155" w:rsidRPr="00DE3BC5" w14:paraId="08A86C53" w14:textId="77777777" w:rsidTr="00EC4C99">
      <w:tc>
        <w:tcPr>
          <w:tcW w:w="4910" w:type="dxa"/>
          <w:gridSpan w:val="2"/>
          <w:tcBorders>
            <w:top w:val="single" w:sz="4" w:space="0" w:color="000000"/>
            <w:left w:val="single" w:sz="4" w:space="0" w:color="000000"/>
            <w:bottom w:val="single" w:sz="4" w:space="0" w:color="000000"/>
          </w:tcBorders>
        </w:tcPr>
        <w:p w14:paraId="07601B9C" w14:textId="456A143F" w:rsidR="002B1155" w:rsidRPr="0058576A" w:rsidRDefault="009A7FC8" w:rsidP="00EC4C99">
          <w:pPr>
            <w:pStyle w:val="Ttulo1"/>
            <w:pageBreakBefore w:val="0"/>
            <w:numPr>
              <w:ilvl w:val="0"/>
              <w:numId w:val="0"/>
            </w:numPr>
            <w:tabs>
              <w:tab w:val="left" w:pos="0"/>
              <w:tab w:val="left" w:pos="2325"/>
              <w:tab w:val="center" w:pos="4840"/>
            </w:tabs>
            <w:suppressAutoHyphens/>
            <w:snapToGrid w:val="0"/>
            <w:spacing w:before="0" w:after="0" w:line="100" w:lineRule="atLeast"/>
            <w:rPr>
              <w:rFonts w:ascii="Arial" w:hAnsi="Arial"/>
              <w:sz w:val="24"/>
            </w:rPr>
          </w:pPr>
          <w:r>
            <w:rPr>
              <w:noProof/>
              <w:snapToGrid w:val="0"/>
            </w:rPr>
            <w:drawing>
              <wp:inline distT="0" distB="0" distL="0" distR="0" wp14:anchorId="13BDF492" wp14:editId="5FFB43EF">
                <wp:extent cx="2057400" cy="33337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333375"/>
                        </a:xfrm>
                        <a:prstGeom prst="rect">
                          <a:avLst/>
                        </a:prstGeom>
                        <a:noFill/>
                        <a:ln>
                          <a:noFill/>
                        </a:ln>
                      </pic:spPr>
                    </pic:pic>
                  </a:graphicData>
                </a:graphic>
              </wp:inline>
            </w:drawing>
          </w:r>
          <w:r w:rsidR="002B1155">
            <w:rPr>
              <w:snapToGrid w:val="0"/>
            </w:rPr>
            <w:t xml:space="preserve"> </w:t>
          </w:r>
        </w:p>
      </w:tc>
      <w:tc>
        <w:tcPr>
          <w:tcW w:w="4910" w:type="dxa"/>
          <w:gridSpan w:val="2"/>
          <w:tcBorders>
            <w:top w:val="single" w:sz="4" w:space="0" w:color="000000"/>
            <w:bottom w:val="single" w:sz="4" w:space="0" w:color="000000"/>
            <w:right w:val="single" w:sz="4" w:space="0" w:color="000000"/>
          </w:tcBorders>
        </w:tcPr>
        <w:p w14:paraId="0D0FD7B0" w14:textId="77777777" w:rsidR="002B1155" w:rsidRPr="00F677BE" w:rsidRDefault="002B1155" w:rsidP="00EC4C99">
          <w:pPr>
            <w:pStyle w:val="Ttulo1"/>
            <w:pageBreakBefore w:val="0"/>
            <w:numPr>
              <w:ilvl w:val="0"/>
              <w:numId w:val="0"/>
            </w:numPr>
            <w:tabs>
              <w:tab w:val="left" w:pos="0"/>
              <w:tab w:val="left" w:pos="2325"/>
              <w:tab w:val="center" w:pos="4840"/>
            </w:tabs>
            <w:suppressAutoHyphens/>
            <w:snapToGrid w:val="0"/>
            <w:spacing w:before="0" w:after="0" w:line="100" w:lineRule="atLeast"/>
            <w:jc w:val="right"/>
            <w:rPr>
              <w:rFonts w:ascii="Arial" w:hAnsi="Arial"/>
              <w:sz w:val="24"/>
              <w:lang w:val="pt-BR"/>
            </w:rPr>
          </w:pPr>
        </w:p>
        <w:p w14:paraId="2145AA71" w14:textId="7332FB73" w:rsidR="00DD324D" w:rsidRPr="00DD324D" w:rsidRDefault="00DD324D" w:rsidP="00982A12">
          <w:pPr>
            <w:pStyle w:val="Ttulo1"/>
            <w:pageBreakBefore w:val="0"/>
            <w:numPr>
              <w:ilvl w:val="0"/>
              <w:numId w:val="0"/>
            </w:numPr>
            <w:tabs>
              <w:tab w:val="left" w:pos="0"/>
              <w:tab w:val="left" w:pos="2325"/>
              <w:tab w:val="center" w:pos="4840"/>
            </w:tabs>
            <w:suppressAutoHyphens/>
            <w:snapToGrid w:val="0"/>
            <w:spacing w:before="0" w:after="0" w:line="100" w:lineRule="atLeast"/>
            <w:jc w:val="right"/>
            <w:rPr>
              <w:lang w:val="pt-BR"/>
            </w:rPr>
          </w:pPr>
          <w:r>
            <w:rPr>
              <w:rFonts w:ascii="Arial" w:hAnsi="Arial"/>
              <w:sz w:val="22"/>
              <w:szCs w:val="22"/>
              <w:lang w:val="pt-BR"/>
            </w:rPr>
            <w:t xml:space="preserve">                        </w:t>
          </w:r>
          <w:r w:rsidR="006242E9">
            <w:rPr>
              <w:rFonts w:ascii="Arial" w:hAnsi="Arial"/>
              <w:sz w:val="24"/>
              <w:lang w:val="pt-BR"/>
            </w:rPr>
            <w:t xml:space="preserve">AG.  </w:t>
          </w:r>
          <w:r w:rsidR="00982A12">
            <w:rPr>
              <w:rFonts w:ascii="Arial" w:hAnsi="Arial"/>
              <w:sz w:val="24"/>
              <w:lang w:val="pt-BR"/>
            </w:rPr>
            <w:t>GUIA LOPES</w:t>
          </w:r>
          <w:r>
            <w:rPr>
              <w:rFonts w:ascii="Arial" w:hAnsi="Arial"/>
              <w:sz w:val="22"/>
              <w:szCs w:val="22"/>
              <w:lang w:val="pt-BR"/>
            </w:rPr>
            <w:t xml:space="preserve">                             OES </w:t>
          </w:r>
          <w:r w:rsidR="000F035C">
            <w:rPr>
              <w:rFonts w:ascii="Arial" w:hAnsi="Arial"/>
              <w:sz w:val="22"/>
              <w:szCs w:val="22"/>
              <w:lang w:val="pt-BR"/>
            </w:rPr>
            <w:t>1</w:t>
          </w:r>
          <w:r w:rsidR="00164890">
            <w:rPr>
              <w:rFonts w:ascii="Arial" w:hAnsi="Arial"/>
              <w:sz w:val="22"/>
              <w:szCs w:val="22"/>
              <w:lang w:val="pt-BR"/>
            </w:rPr>
            <w:t>2129</w:t>
          </w:r>
          <w:r w:rsidR="00446CC7" w:rsidRPr="00446CC7">
            <w:rPr>
              <w:rFonts w:ascii="Arial" w:hAnsi="Arial"/>
              <w:sz w:val="22"/>
              <w:szCs w:val="22"/>
              <w:lang w:val="pt-BR"/>
            </w:rPr>
            <w:t>.20</w:t>
          </w:r>
          <w:r w:rsidR="00164890">
            <w:rPr>
              <w:rFonts w:ascii="Arial" w:hAnsi="Arial"/>
              <w:sz w:val="22"/>
              <w:szCs w:val="22"/>
              <w:lang w:val="pt-BR"/>
            </w:rPr>
            <w:t>20</w:t>
          </w:r>
          <w:r w:rsidR="00446CC7" w:rsidRPr="00446CC7">
            <w:rPr>
              <w:rFonts w:ascii="Arial" w:hAnsi="Arial"/>
              <w:sz w:val="22"/>
              <w:szCs w:val="22"/>
              <w:lang w:val="pt-BR"/>
            </w:rPr>
            <w:t>.</w:t>
          </w:r>
          <w:r w:rsidR="00982A12">
            <w:rPr>
              <w:rFonts w:ascii="Arial" w:hAnsi="Arial"/>
              <w:sz w:val="22"/>
              <w:szCs w:val="22"/>
              <w:lang w:val="pt-BR"/>
            </w:rPr>
            <w:t>186</w:t>
          </w:r>
        </w:p>
      </w:tc>
    </w:tr>
    <w:tr w:rsidR="002B1155" w:rsidRPr="00DE3BC5" w14:paraId="1FF8304A" w14:textId="77777777" w:rsidTr="00EC4C99">
      <w:tc>
        <w:tcPr>
          <w:tcW w:w="2602" w:type="dxa"/>
          <w:tcBorders>
            <w:top w:val="single" w:sz="4" w:space="0" w:color="000000"/>
          </w:tcBorders>
          <w:vAlign w:val="bottom"/>
        </w:tcPr>
        <w:p w14:paraId="40505344" w14:textId="0DE6711E" w:rsidR="002B1155" w:rsidRPr="00F677BE" w:rsidRDefault="002B1155" w:rsidP="00DD324D">
          <w:pPr>
            <w:snapToGrid w:val="0"/>
            <w:spacing w:line="100" w:lineRule="atLeast"/>
            <w:rPr>
              <w:rFonts w:ascii="Arial" w:hAnsi="Arial" w:cs="Arial"/>
              <w:sz w:val="16"/>
              <w:szCs w:val="16"/>
              <w:lang w:val="pt-BR"/>
            </w:rPr>
          </w:pPr>
          <w:r w:rsidRPr="00F677BE">
            <w:rPr>
              <w:rFonts w:ascii="Arial" w:hAnsi="Arial" w:cs="Arial"/>
              <w:bCs/>
              <w:sz w:val="18"/>
              <w:szCs w:val="18"/>
              <w:lang w:val="pt-BR"/>
            </w:rPr>
            <w:t>Data:</w:t>
          </w:r>
          <w:r w:rsidRPr="00F677BE">
            <w:rPr>
              <w:rFonts w:ascii="Arial" w:hAnsi="Arial" w:cs="Arial"/>
              <w:sz w:val="16"/>
              <w:szCs w:val="16"/>
              <w:lang w:val="pt-BR"/>
            </w:rPr>
            <w:t xml:space="preserve"> </w:t>
          </w:r>
          <w:r w:rsidR="00446CC7">
            <w:rPr>
              <w:rFonts w:ascii="Arial" w:hAnsi="Arial" w:cs="Arial"/>
              <w:sz w:val="16"/>
              <w:szCs w:val="16"/>
              <w:lang w:val="pt-BR"/>
            </w:rPr>
            <w:t>J</w:t>
          </w:r>
          <w:r w:rsidR="00446CC7" w:rsidRPr="00446CC7">
            <w:rPr>
              <w:rFonts w:ascii="Arial" w:hAnsi="Arial" w:cs="Arial"/>
              <w:sz w:val="16"/>
              <w:szCs w:val="16"/>
              <w:lang w:val="pt-BR"/>
            </w:rPr>
            <w:t>ANEI</w:t>
          </w:r>
          <w:r w:rsidR="006242E9">
            <w:rPr>
              <w:rFonts w:ascii="Arial" w:hAnsi="Arial" w:cs="Arial"/>
              <w:sz w:val="16"/>
              <w:szCs w:val="16"/>
              <w:lang w:val="pt-BR"/>
            </w:rPr>
            <w:t>R</w:t>
          </w:r>
          <w:r w:rsidR="00DD324D">
            <w:rPr>
              <w:rFonts w:ascii="Arial" w:hAnsi="Arial" w:cs="Arial"/>
              <w:sz w:val="16"/>
              <w:szCs w:val="16"/>
              <w:lang w:val="pt-BR"/>
            </w:rPr>
            <w:t>O/202</w:t>
          </w:r>
          <w:r w:rsidR="00164890">
            <w:rPr>
              <w:rFonts w:ascii="Arial" w:hAnsi="Arial" w:cs="Arial"/>
              <w:sz w:val="16"/>
              <w:szCs w:val="16"/>
              <w:lang w:val="pt-BR"/>
            </w:rPr>
            <w:t>2</w:t>
          </w:r>
        </w:p>
      </w:tc>
      <w:tc>
        <w:tcPr>
          <w:tcW w:w="3988" w:type="dxa"/>
          <w:gridSpan w:val="2"/>
          <w:tcBorders>
            <w:top w:val="single" w:sz="4" w:space="0" w:color="000000"/>
          </w:tcBorders>
          <w:vAlign w:val="bottom"/>
        </w:tcPr>
        <w:p w14:paraId="64972A7F" w14:textId="77777777" w:rsidR="002B1155" w:rsidRPr="00F677BE" w:rsidRDefault="002B1155" w:rsidP="00EC4C99">
          <w:pPr>
            <w:snapToGrid w:val="0"/>
            <w:spacing w:line="100" w:lineRule="atLeast"/>
            <w:jc w:val="center"/>
            <w:rPr>
              <w:rFonts w:ascii="Arial" w:hAnsi="Arial" w:cs="Arial"/>
              <w:sz w:val="16"/>
              <w:szCs w:val="16"/>
              <w:lang w:val="pt-BR"/>
            </w:rPr>
          </w:pPr>
        </w:p>
      </w:tc>
      <w:tc>
        <w:tcPr>
          <w:tcW w:w="3230" w:type="dxa"/>
          <w:tcBorders>
            <w:top w:val="single" w:sz="4" w:space="0" w:color="000000"/>
          </w:tcBorders>
          <w:vAlign w:val="bottom"/>
        </w:tcPr>
        <w:p w14:paraId="16463F54" w14:textId="77777777" w:rsidR="002B1155" w:rsidRPr="00F677BE" w:rsidRDefault="002B1155" w:rsidP="00EC4C99">
          <w:pPr>
            <w:snapToGrid w:val="0"/>
            <w:jc w:val="right"/>
            <w:rPr>
              <w:rFonts w:ascii="Arial" w:hAnsi="Arial" w:cs="Arial"/>
              <w:lang w:val="pt-BR"/>
            </w:rPr>
          </w:pPr>
          <w:r w:rsidRPr="00F677BE">
            <w:rPr>
              <w:rStyle w:val="Nmerodepgina"/>
              <w:rFonts w:ascii="Arial" w:hAnsi="Arial" w:cs="Arial"/>
              <w:sz w:val="16"/>
              <w:szCs w:val="16"/>
              <w:lang w:val="pt-BR"/>
            </w:rPr>
            <w:t xml:space="preserve">Página: </w:t>
          </w:r>
          <w:r w:rsidRPr="0058576A">
            <w:rPr>
              <w:rStyle w:val="Nmerodepgina"/>
              <w:rFonts w:ascii="Arial" w:hAnsi="Arial" w:cs="Arial"/>
              <w:sz w:val="16"/>
              <w:szCs w:val="16"/>
            </w:rPr>
            <w:fldChar w:fldCharType="begin"/>
          </w:r>
          <w:r w:rsidRPr="00F677BE">
            <w:rPr>
              <w:rStyle w:val="Nmerodepgina"/>
              <w:rFonts w:ascii="Arial" w:hAnsi="Arial" w:cs="Arial"/>
              <w:sz w:val="16"/>
              <w:szCs w:val="16"/>
              <w:lang w:val="pt-BR"/>
            </w:rPr>
            <w:instrText xml:space="preserve"> PAGE </w:instrText>
          </w:r>
          <w:r w:rsidRPr="0058576A">
            <w:rPr>
              <w:rStyle w:val="Nmerodepgina"/>
              <w:rFonts w:ascii="Arial" w:hAnsi="Arial" w:cs="Arial"/>
              <w:sz w:val="16"/>
              <w:szCs w:val="16"/>
            </w:rPr>
            <w:fldChar w:fldCharType="separate"/>
          </w:r>
          <w:r w:rsidR="00200DA2">
            <w:rPr>
              <w:rStyle w:val="Nmerodepgina"/>
              <w:rFonts w:ascii="Arial" w:hAnsi="Arial" w:cs="Arial"/>
              <w:noProof/>
              <w:sz w:val="16"/>
              <w:szCs w:val="16"/>
              <w:lang w:val="pt-BR"/>
            </w:rPr>
            <w:t>2</w:t>
          </w:r>
          <w:r w:rsidRPr="0058576A">
            <w:rPr>
              <w:rStyle w:val="Nmerodepgina"/>
              <w:rFonts w:ascii="Arial" w:hAnsi="Arial" w:cs="Arial"/>
              <w:sz w:val="16"/>
              <w:szCs w:val="16"/>
            </w:rPr>
            <w:fldChar w:fldCharType="end"/>
          </w:r>
          <w:r w:rsidRPr="00F677BE">
            <w:rPr>
              <w:rStyle w:val="Nmerodepgina"/>
              <w:rFonts w:ascii="Arial" w:hAnsi="Arial" w:cs="Arial"/>
              <w:sz w:val="16"/>
              <w:szCs w:val="16"/>
              <w:vertAlign w:val="superscript"/>
              <w:lang w:val="pt-BR"/>
            </w:rPr>
            <w:t xml:space="preserve"> </w:t>
          </w:r>
          <w:r w:rsidRPr="00F677BE">
            <w:rPr>
              <w:rFonts w:ascii="Arial" w:hAnsi="Arial" w:cs="Arial"/>
              <w:sz w:val="16"/>
              <w:szCs w:val="16"/>
              <w:lang w:val="pt-BR"/>
            </w:rPr>
            <w:t xml:space="preserve">de </w:t>
          </w:r>
          <w:r w:rsidRPr="0058576A">
            <w:rPr>
              <w:rStyle w:val="Nmerodepgina"/>
              <w:rFonts w:ascii="Arial" w:hAnsi="Arial" w:cs="Arial"/>
              <w:sz w:val="16"/>
              <w:szCs w:val="16"/>
            </w:rPr>
            <w:fldChar w:fldCharType="begin"/>
          </w:r>
          <w:r w:rsidRPr="00F677BE">
            <w:rPr>
              <w:rStyle w:val="Nmerodepgina"/>
              <w:rFonts w:ascii="Arial" w:hAnsi="Arial" w:cs="Arial"/>
              <w:sz w:val="16"/>
              <w:szCs w:val="16"/>
              <w:lang w:val="pt-BR"/>
            </w:rPr>
            <w:instrText xml:space="preserve"> NUMPAGES </w:instrText>
          </w:r>
          <w:r w:rsidRPr="0058576A">
            <w:rPr>
              <w:rStyle w:val="Nmerodepgina"/>
              <w:rFonts w:ascii="Arial" w:hAnsi="Arial" w:cs="Arial"/>
              <w:sz w:val="16"/>
              <w:szCs w:val="16"/>
            </w:rPr>
            <w:fldChar w:fldCharType="separate"/>
          </w:r>
          <w:r w:rsidR="00200DA2">
            <w:rPr>
              <w:rStyle w:val="Nmerodepgina"/>
              <w:rFonts w:ascii="Arial" w:hAnsi="Arial" w:cs="Arial"/>
              <w:noProof/>
              <w:sz w:val="16"/>
              <w:szCs w:val="16"/>
              <w:lang w:val="pt-BR"/>
            </w:rPr>
            <w:t>20</w:t>
          </w:r>
          <w:r w:rsidRPr="0058576A">
            <w:rPr>
              <w:rStyle w:val="Nmerodepgina"/>
              <w:rFonts w:ascii="Arial" w:hAnsi="Arial" w:cs="Arial"/>
              <w:sz w:val="16"/>
              <w:szCs w:val="16"/>
            </w:rPr>
            <w:fldChar w:fldCharType="end"/>
          </w:r>
        </w:p>
      </w:tc>
    </w:tr>
  </w:tbl>
  <w:p w14:paraId="0F615842" w14:textId="77777777" w:rsidR="002B1155" w:rsidRPr="00F677BE" w:rsidRDefault="002B1155">
    <w:pPr>
      <w:pStyle w:val="Cabealho"/>
      <w:ind w:right="360"/>
      <w:rPr>
        <w:lang w:val="pt-B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25" w:type="dxa"/>
      <w:tblCellMar>
        <w:left w:w="70" w:type="dxa"/>
        <w:right w:w="70" w:type="dxa"/>
      </w:tblCellMar>
      <w:tblLook w:val="0000" w:firstRow="0" w:lastRow="0" w:firstColumn="0" w:lastColumn="0" w:noHBand="0" w:noVBand="0"/>
    </w:tblPr>
    <w:tblGrid>
      <w:gridCol w:w="2602"/>
      <w:gridCol w:w="2266"/>
      <w:gridCol w:w="1637"/>
      <w:gridCol w:w="3165"/>
    </w:tblGrid>
    <w:tr w:rsidR="002B1155" w:rsidRPr="00F677BE" w14:paraId="055ADF46" w14:textId="77777777" w:rsidTr="00EC4C99">
      <w:tc>
        <w:tcPr>
          <w:tcW w:w="4910" w:type="dxa"/>
          <w:gridSpan w:val="2"/>
          <w:tcBorders>
            <w:top w:val="single" w:sz="4" w:space="0" w:color="000000"/>
            <w:left w:val="single" w:sz="4" w:space="0" w:color="000000"/>
            <w:bottom w:val="single" w:sz="4" w:space="0" w:color="000000"/>
          </w:tcBorders>
        </w:tcPr>
        <w:p w14:paraId="5F24D3D8" w14:textId="239C3AA6" w:rsidR="002B1155" w:rsidRPr="0058576A" w:rsidRDefault="009A7FC8" w:rsidP="00EC4C99">
          <w:pPr>
            <w:pStyle w:val="Ttulo1"/>
            <w:pageBreakBefore w:val="0"/>
            <w:numPr>
              <w:ilvl w:val="0"/>
              <w:numId w:val="0"/>
            </w:numPr>
            <w:tabs>
              <w:tab w:val="left" w:pos="0"/>
              <w:tab w:val="left" w:pos="2325"/>
              <w:tab w:val="center" w:pos="4840"/>
            </w:tabs>
            <w:suppressAutoHyphens/>
            <w:snapToGrid w:val="0"/>
            <w:spacing w:before="0" w:after="0" w:line="100" w:lineRule="atLeast"/>
            <w:rPr>
              <w:rFonts w:ascii="Arial" w:hAnsi="Arial"/>
              <w:sz w:val="24"/>
            </w:rPr>
          </w:pPr>
          <w:r>
            <w:rPr>
              <w:noProof/>
              <w:snapToGrid w:val="0"/>
            </w:rPr>
            <w:drawing>
              <wp:inline distT="0" distB="0" distL="0" distR="0" wp14:anchorId="795C45B3" wp14:editId="68A52C2A">
                <wp:extent cx="2057400" cy="33337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7400" cy="333375"/>
                        </a:xfrm>
                        <a:prstGeom prst="rect">
                          <a:avLst/>
                        </a:prstGeom>
                        <a:noFill/>
                        <a:ln>
                          <a:noFill/>
                        </a:ln>
                      </pic:spPr>
                    </pic:pic>
                  </a:graphicData>
                </a:graphic>
              </wp:inline>
            </w:drawing>
          </w:r>
          <w:r w:rsidR="002B1155">
            <w:rPr>
              <w:snapToGrid w:val="0"/>
            </w:rPr>
            <w:t xml:space="preserve"> </w:t>
          </w:r>
        </w:p>
      </w:tc>
      <w:tc>
        <w:tcPr>
          <w:tcW w:w="4910" w:type="dxa"/>
          <w:gridSpan w:val="2"/>
          <w:tcBorders>
            <w:top w:val="single" w:sz="4" w:space="0" w:color="000000"/>
            <w:bottom w:val="single" w:sz="4" w:space="0" w:color="000000"/>
            <w:right w:val="single" w:sz="4" w:space="0" w:color="000000"/>
          </w:tcBorders>
        </w:tcPr>
        <w:p w14:paraId="22DFF8DC" w14:textId="33CC274D" w:rsidR="002B1155" w:rsidRPr="0001773F" w:rsidRDefault="002B1155" w:rsidP="00DE3BC5">
          <w:pPr>
            <w:pStyle w:val="Ttulo1"/>
            <w:pageBreakBefore w:val="0"/>
            <w:numPr>
              <w:ilvl w:val="0"/>
              <w:numId w:val="0"/>
            </w:numPr>
            <w:tabs>
              <w:tab w:val="left" w:pos="0"/>
              <w:tab w:val="left" w:pos="2325"/>
              <w:tab w:val="center" w:pos="4840"/>
            </w:tabs>
            <w:suppressAutoHyphens/>
            <w:snapToGrid w:val="0"/>
            <w:spacing w:before="0" w:after="0" w:line="100" w:lineRule="atLeast"/>
            <w:jc w:val="right"/>
            <w:rPr>
              <w:rFonts w:ascii="Arial" w:hAnsi="Arial"/>
              <w:sz w:val="32"/>
              <w:lang w:val="pt-BR"/>
            </w:rPr>
          </w:pPr>
          <w:r>
            <w:rPr>
              <w:rFonts w:ascii="Arial" w:hAnsi="Arial"/>
              <w:sz w:val="24"/>
              <w:lang w:val="pt-BR"/>
            </w:rPr>
            <w:t xml:space="preserve">AG.  </w:t>
          </w:r>
          <w:r w:rsidR="00C81E07">
            <w:rPr>
              <w:rFonts w:ascii="Arial" w:hAnsi="Arial"/>
              <w:sz w:val="24"/>
              <w:lang w:val="pt-BR"/>
            </w:rPr>
            <w:t>GUIA LOPES</w:t>
          </w:r>
        </w:p>
      </w:tc>
    </w:tr>
    <w:tr w:rsidR="002B1155" w:rsidRPr="00F677BE" w14:paraId="5584D43D" w14:textId="77777777" w:rsidTr="00EC4C99">
      <w:tc>
        <w:tcPr>
          <w:tcW w:w="2602" w:type="dxa"/>
          <w:tcBorders>
            <w:top w:val="single" w:sz="4" w:space="0" w:color="000000"/>
          </w:tcBorders>
          <w:vAlign w:val="bottom"/>
        </w:tcPr>
        <w:p w14:paraId="0A34419F" w14:textId="4B3C77FA" w:rsidR="002B1155" w:rsidRPr="00F677BE" w:rsidRDefault="002B1155" w:rsidP="00DE3BC5">
          <w:pPr>
            <w:snapToGrid w:val="0"/>
            <w:spacing w:line="100" w:lineRule="atLeast"/>
            <w:rPr>
              <w:rFonts w:ascii="Arial" w:hAnsi="Arial" w:cs="Arial"/>
              <w:sz w:val="16"/>
              <w:szCs w:val="16"/>
              <w:lang w:val="pt-BR"/>
            </w:rPr>
          </w:pPr>
          <w:r w:rsidRPr="00F677BE">
            <w:rPr>
              <w:rFonts w:ascii="Arial" w:hAnsi="Arial" w:cs="Arial"/>
              <w:bCs/>
              <w:sz w:val="18"/>
              <w:szCs w:val="18"/>
              <w:lang w:val="pt-BR"/>
            </w:rPr>
            <w:t>Data:</w:t>
          </w:r>
          <w:r w:rsidRPr="00F677BE">
            <w:rPr>
              <w:rFonts w:ascii="Arial" w:hAnsi="Arial" w:cs="Arial"/>
              <w:sz w:val="16"/>
              <w:szCs w:val="16"/>
              <w:lang w:val="pt-BR"/>
            </w:rPr>
            <w:t xml:space="preserve"> </w:t>
          </w:r>
          <w:proofErr w:type="gramStart"/>
          <w:r w:rsidR="00982A12">
            <w:rPr>
              <w:rFonts w:ascii="Arial" w:hAnsi="Arial" w:cs="Arial"/>
              <w:sz w:val="16"/>
              <w:szCs w:val="16"/>
              <w:lang w:val="pt-BR"/>
            </w:rPr>
            <w:t>Agosto</w:t>
          </w:r>
          <w:proofErr w:type="gramEnd"/>
          <w:r w:rsidRPr="00F677BE">
            <w:rPr>
              <w:rFonts w:ascii="Arial" w:hAnsi="Arial" w:cs="Arial"/>
              <w:sz w:val="16"/>
              <w:szCs w:val="16"/>
              <w:lang w:val="pt-BR"/>
            </w:rPr>
            <w:t>/20</w:t>
          </w:r>
          <w:r w:rsidR="00446CC7">
            <w:rPr>
              <w:rFonts w:ascii="Arial" w:hAnsi="Arial" w:cs="Arial"/>
              <w:sz w:val="16"/>
              <w:szCs w:val="16"/>
              <w:lang w:val="pt-BR"/>
            </w:rPr>
            <w:t>2</w:t>
          </w:r>
          <w:r w:rsidR="00B076FC">
            <w:rPr>
              <w:rFonts w:ascii="Arial" w:hAnsi="Arial" w:cs="Arial"/>
              <w:sz w:val="16"/>
              <w:szCs w:val="16"/>
              <w:lang w:val="pt-BR"/>
            </w:rPr>
            <w:t>2</w:t>
          </w:r>
        </w:p>
      </w:tc>
      <w:tc>
        <w:tcPr>
          <w:tcW w:w="3988" w:type="dxa"/>
          <w:gridSpan w:val="2"/>
          <w:tcBorders>
            <w:top w:val="single" w:sz="4" w:space="0" w:color="000000"/>
          </w:tcBorders>
          <w:vAlign w:val="bottom"/>
        </w:tcPr>
        <w:p w14:paraId="11C6254A" w14:textId="77777777" w:rsidR="002B1155" w:rsidRPr="00F677BE" w:rsidRDefault="002B1155" w:rsidP="00EC4C99">
          <w:pPr>
            <w:snapToGrid w:val="0"/>
            <w:spacing w:line="100" w:lineRule="atLeast"/>
            <w:jc w:val="center"/>
            <w:rPr>
              <w:rFonts w:ascii="Arial" w:hAnsi="Arial" w:cs="Arial"/>
              <w:sz w:val="16"/>
              <w:szCs w:val="16"/>
              <w:lang w:val="pt-BR"/>
            </w:rPr>
          </w:pPr>
        </w:p>
      </w:tc>
      <w:tc>
        <w:tcPr>
          <w:tcW w:w="3230" w:type="dxa"/>
          <w:tcBorders>
            <w:top w:val="single" w:sz="4" w:space="0" w:color="000000"/>
          </w:tcBorders>
          <w:vAlign w:val="bottom"/>
        </w:tcPr>
        <w:p w14:paraId="79914805" w14:textId="77777777" w:rsidR="002B1155" w:rsidRPr="00F677BE" w:rsidRDefault="002B1155" w:rsidP="00EC4C99">
          <w:pPr>
            <w:snapToGrid w:val="0"/>
            <w:jc w:val="right"/>
            <w:rPr>
              <w:rFonts w:ascii="Arial" w:hAnsi="Arial" w:cs="Arial"/>
              <w:lang w:val="pt-BR"/>
            </w:rPr>
          </w:pPr>
          <w:r w:rsidRPr="00F677BE">
            <w:rPr>
              <w:rStyle w:val="Nmerodepgina"/>
              <w:rFonts w:ascii="Arial" w:hAnsi="Arial" w:cs="Arial"/>
              <w:sz w:val="16"/>
              <w:szCs w:val="16"/>
              <w:lang w:val="pt-BR"/>
            </w:rPr>
            <w:t xml:space="preserve">Página: </w:t>
          </w:r>
          <w:r w:rsidRPr="0058576A">
            <w:rPr>
              <w:rStyle w:val="Nmerodepgina"/>
              <w:rFonts w:ascii="Arial" w:hAnsi="Arial" w:cs="Arial"/>
              <w:sz w:val="16"/>
              <w:szCs w:val="16"/>
            </w:rPr>
            <w:fldChar w:fldCharType="begin"/>
          </w:r>
          <w:r w:rsidRPr="00F677BE">
            <w:rPr>
              <w:rStyle w:val="Nmerodepgina"/>
              <w:rFonts w:ascii="Arial" w:hAnsi="Arial" w:cs="Arial"/>
              <w:sz w:val="16"/>
              <w:szCs w:val="16"/>
              <w:lang w:val="pt-BR"/>
            </w:rPr>
            <w:instrText xml:space="preserve"> PAGE </w:instrText>
          </w:r>
          <w:r w:rsidRPr="0058576A">
            <w:rPr>
              <w:rStyle w:val="Nmerodepgina"/>
              <w:rFonts w:ascii="Arial" w:hAnsi="Arial" w:cs="Arial"/>
              <w:sz w:val="16"/>
              <w:szCs w:val="16"/>
            </w:rPr>
            <w:fldChar w:fldCharType="separate"/>
          </w:r>
          <w:r w:rsidR="00200DA2">
            <w:rPr>
              <w:rStyle w:val="Nmerodepgina"/>
              <w:rFonts w:ascii="Arial" w:hAnsi="Arial" w:cs="Arial"/>
              <w:noProof/>
              <w:sz w:val="16"/>
              <w:szCs w:val="16"/>
              <w:lang w:val="pt-BR"/>
            </w:rPr>
            <w:t>1</w:t>
          </w:r>
          <w:r w:rsidRPr="0058576A">
            <w:rPr>
              <w:rStyle w:val="Nmerodepgina"/>
              <w:rFonts w:ascii="Arial" w:hAnsi="Arial" w:cs="Arial"/>
              <w:sz w:val="16"/>
              <w:szCs w:val="16"/>
            </w:rPr>
            <w:fldChar w:fldCharType="end"/>
          </w:r>
          <w:r w:rsidRPr="00F677BE">
            <w:rPr>
              <w:rStyle w:val="Nmerodepgina"/>
              <w:rFonts w:ascii="Arial" w:hAnsi="Arial" w:cs="Arial"/>
              <w:sz w:val="16"/>
              <w:szCs w:val="16"/>
              <w:vertAlign w:val="superscript"/>
              <w:lang w:val="pt-BR"/>
            </w:rPr>
            <w:t xml:space="preserve"> </w:t>
          </w:r>
          <w:r w:rsidRPr="00F677BE">
            <w:rPr>
              <w:rFonts w:ascii="Arial" w:hAnsi="Arial" w:cs="Arial"/>
              <w:sz w:val="16"/>
              <w:szCs w:val="16"/>
              <w:lang w:val="pt-BR"/>
            </w:rPr>
            <w:t xml:space="preserve">de </w:t>
          </w:r>
          <w:r w:rsidRPr="0058576A">
            <w:rPr>
              <w:rStyle w:val="Nmerodepgina"/>
              <w:rFonts w:ascii="Arial" w:hAnsi="Arial" w:cs="Arial"/>
              <w:sz w:val="16"/>
              <w:szCs w:val="16"/>
            </w:rPr>
            <w:fldChar w:fldCharType="begin"/>
          </w:r>
          <w:r w:rsidRPr="00F677BE">
            <w:rPr>
              <w:rStyle w:val="Nmerodepgina"/>
              <w:rFonts w:ascii="Arial" w:hAnsi="Arial" w:cs="Arial"/>
              <w:sz w:val="16"/>
              <w:szCs w:val="16"/>
              <w:lang w:val="pt-BR"/>
            </w:rPr>
            <w:instrText xml:space="preserve"> NUMPAGES </w:instrText>
          </w:r>
          <w:r w:rsidRPr="0058576A">
            <w:rPr>
              <w:rStyle w:val="Nmerodepgina"/>
              <w:rFonts w:ascii="Arial" w:hAnsi="Arial" w:cs="Arial"/>
              <w:sz w:val="16"/>
              <w:szCs w:val="16"/>
            </w:rPr>
            <w:fldChar w:fldCharType="separate"/>
          </w:r>
          <w:r w:rsidR="00200DA2">
            <w:rPr>
              <w:rStyle w:val="Nmerodepgina"/>
              <w:rFonts w:ascii="Arial" w:hAnsi="Arial" w:cs="Arial"/>
              <w:noProof/>
              <w:sz w:val="16"/>
              <w:szCs w:val="16"/>
              <w:lang w:val="pt-BR"/>
            </w:rPr>
            <w:t>20</w:t>
          </w:r>
          <w:r w:rsidRPr="0058576A">
            <w:rPr>
              <w:rStyle w:val="Nmerodepgina"/>
              <w:rFonts w:ascii="Arial" w:hAnsi="Arial" w:cs="Arial"/>
              <w:sz w:val="16"/>
              <w:szCs w:val="16"/>
            </w:rPr>
            <w:fldChar w:fldCharType="end"/>
          </w:r>
        </w:p>
      </w:tc>
    </w:tr>
  </w:tbl>
  <w:p w14:paraId="63CEFBB4" w14:textId="77777777" w:rsidR="002B1155" w:rsidRPr="00F677BE" w:rsidRDefault="002B1155">
    <w:pPr>
      <w:pStyle w:val="Cabealho"/>
      <w:rPr>
        <w:lang w:val="pt-B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83DAD1B0"/>
    <w:lvl w:ilvl="0">
      <w:start w:val="1"/>
      <w:numFmt w:val="decimal"/>
      <w:lvlText w:val="%1."/>
      <w:lvlJc w:val="left"/>
      <w:pPr>
        <w:tabs>
          <w:tab w:val="num" w:pos="862"/>
        </w:tabs>
        <w:ind w:left="502" w:hanging="360"/>
      </w:pPr>
      <w:rPr>
        <w:rFonts w:hint="default"/>
      </w:rPr>
    </w:lvl>
    <w:lvl w:ilvl="1">
      <w:start w:val="1"/>
      <w:numFmt w:val="decimal"/>
      <w:lvlText w:val="%1.%2."/>
      <w:lvlJc w:val="left"/>
      <w:pPr>
        <w:tabs>
          <w:tab w:val="num" w:pos="1080"/>
        </w:tabs>
        <w:ind w:left="0" w:firstLine="0"/>
      </w:pPr>
      <w:rPr>
        <w:rFonts w:hint="default"/>
      </w:rPr>
    </w:lvl>
    <w:lvl w:ilvl="2">
      <w:start w:val="1"/>
      <w:numFmt w:val="decimal"/>
      <w:lvlText w:val="%1.%2.%3."/>
      <w:lvlJc w:val="left"/>
      <w:pPr>
        <w:tabs>
          <w:tab w:val="num" w:pos="2150"/>
        </w:tabs>
        <w:ind w:left="710" w:firstLine="0"/>
      </w:pPr>
      <w:rPr>
        <w:rFonts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368" w:hanging="648"/>
      </w:pPr>
      <w:rPr>
        <w:rFonts w:hint="default"/>
        <w:b w:val="0"/>
      </w:rPr>
    </w:lvl>
    <w:lvl w:ilvl="4">
      <w:start w:val="1"/>
      <w:numFmt w:val="decimal"/>
      <w:pStyle w:val="Ttulo5"/>
      <w:lvlText w:val="%1.%2.%3.%4.%5."/>
      <w:lvlJc w:val="left"/>
      <w:pPr>
        <w:tabs>
          <w:tab w:val="num" w:pos="2160"/>
        </w:tabs>
        <w:ind w:left="1872" w:hanging="79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 w15:restartNumberingAfterBreak="0">
    <w:nsid w:val="0C8216CC"/>
    <w:multiLevelType w:val="multilevel"/>
    <w:tmpl w:val="DE18E566"/>
    <w:lvl w:ilvl="0">
      <w:start w:val="1"/>
      <w:numFmt w:val="decimal"/>
      <w:pStyle w:val="Ttulo1"/>
      <w:lvlText w:val="%1."/>
      <w:lvlJc w:val="left"/>
      <w:pPr>
        <w:tabs>
          <w:tab w:val="num" w:pos="862"/>
        </w:tabs>
        <w:ind w:left="502" w:hanging="360"/>
      </w:pPr>
      <w:rPr>
        <w:rFonts w:hint="default"/>
      </w:rPr>
    </w:lvl>
    <w:lvl w:ilvl="1">
      <w:start w:val="1"/>
      <w:numFmt w:val="decimal"/>
      <w:pStyle w:val="Ttulo2"/>
      <w:lvlText w:val="%1.%2."/>
      <w:lvlJc w:val="left"/>
      <w:pPr>
        <w:tabs>
          <w:tab w:val="num" w:pos="3915"/>
        </w:tabs>
        <w:ind w:left="2835" w:firstLine="0"/>
      </w:pPr>
      <w:rPr>
        <w:rFonts w:hint="default"/>
      </w:rPr>
    </w:lvl>
    <w:lvl w:ilvl="2">
      <w:start w:val="1"/>
      <w:numFmt w:val="decimal"/>
      <w:pStyle w:val="Ttulo3"/>
      <w:lvlText w:val="%1.%2.%3."/>
      <w:lvlJc w:val="left"/>
      <w:pPr>
        <w:tabs>
          <w:tab w:val="num" w:pos="2150"/>
        </w:tabs>
        <w:ind w:left="71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2356"/>
        </w:tabs>
        <w:ind w:left="1924" w:hanging="648"/>
      </w:pPr>
      <w:rPr>
        <w:rFonts w:hint="default"/>
        <w:b w:val="0"/>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 w15:restartNumberingAfterBreak="0">
    <w:nsid w:val="18C91A42"/>
    <w:multiLevelType w:val="multilevel"/>
    <w:tmpl w:val="10063264"/>
    <w:lvl w:ilvl="0">
      <w:start w:val="1"/>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3" w15:restartNumberingAfterBreak="0">
    <w:nsid w:val="26140199"/>
    <w:multiLevelType w:val="multilevel"/>
    <w:tmpl w:val="ECFE55CC"/>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491"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A874561"/>
    <w:multiLevelType w:val="multilevel"/>
    <w:tmpl w:val="D964602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5D17372"/>
    <w:multiLevelType w:val="multilevel"/>
    <w:tmpl w:val="7156511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9A45787"/>
    <w:multiLevelType w:val="multilevel"/>
    <w:tmpl w:val="2BEC466C"/>
    <w:lvl w:ilvl="0">
      <w:start w:val="1"/>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num w:numId="1" w16cid:durableId="1176843641">
    <w:abstractNumId w:val="0"/>
  </w:num>
  <w:num w:numId="2" w16cid:durableId="1784962599">
    <w:abstractNumId w:val="1"/>
  </w:num>
  <w:num w:numId="3" w16cid:durableId="695473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618778">
    <w:abstractNumId w:val="6"/>
  </w:num>
  <w:num w:numId="5" w16cid:durableId="835077287">
    <w:abstractNumId w:val="2"/>
  </w:num>
  <w:num w:numId="6" w16cid:durableId="1145125873">
    <w:abstractNumId w:val="4"/>
  </w:num>
  <w:num w:numId="7" w16cid:durableId="797994758">
    <w:abstractNumId w:val="5"/>
  </w:num>
  <w:num w:numId="8" w16cid:durableId="1656449958">
    <w:abstractNumId w:val="1"/>
  </w:num>
  <w:num w:numId="9" w16cid:durableId="592862559">
    <w:abstractNumId w:val="1"/>
  </w:num>
  <w:num w:numId="10" w16cid:durableId="1829054687">
    <w:abstractNumId w:val="1"/>
  </w:num>
  <w:num w:numId="11" w16cid:durableId="192055872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5975"/>
    <w:rsid w:val="0001773F"/>
    <w:rsid w:val="00025AAB"/>
    <w:rsid w:val="00027F7B"/>
    <w:rsid w:val="00041D89"/>
    <w:rsid w:val="00046CA4"/>
    <w:rsid w:val="00064CC1"/>
    <w:rsid w:val="00066C0B"/>
    <w:rsid w:val="0007627F"/>
    <w:rsid w:val="00077AF1"/>
    <w:rsid w:val="000B2E99"/>
    <w:rsid w:val="000F035C"/>
    <w:rsid w:val="00123FDF"/>
    <w:rsid w:val="00127822"/>
    <w:rsid w:val="00164890"/>
    <w:rsid w:val="00200DA2"/>
    <w:rsid w:val="002B1155"/>
    <w:rsid w:val="002C796F"/>
    <w:rsid w:val="003117CE"/>
    <w:rsid w:val="003156CF"/>
    <w:rsid w:val="00400883"/>
    <w:rsid w:val="00417939"/>
    <w:rsid w:val="00446CC7"/>
    <w:rsid w:val="0047715B"/>
    <w:rsid w:val="004B0368"/>
    <w:rsid w:val="004C53DB"/>
    <w:rsid w:val="004D5975"/>
    <w:rsid w:val="00513A57"/>
    <w:rsid w:val="00535BEE"/>
    <w:rsid w:val="005566F8"/>
    <w:rsid w:val="005F15EC"/>
    <w:rsid w:val="00611FD4"/>
    <w:rsid w:val="00612EE3"/>
    <w:rsid w:val="006242E9"/>
    <w:rsid w:val="00625CE5"/>
    <w:rsid w:val="00645325"/>
    <w:rsid w:val="006B2865"/>
    <w:rsid w:val="00701B3F"/>
    <w:rsid w:val="00723567"/>
    <w:rsid w:val="007D07AD"/>
    <w:rsid w:val="00810D63"/>
    <w:rsid w:val="00841F70"/>
    <w:rsid w:val="008441ED"/>
    <w:rsid w:val="00852022"/>
    <w:rsid w:val="00880E47"/>
    <w:rsid w:val="00882F5D"/>
    <w:rsid w:val="00883054"/>
    <w:rsid w:val="008C1C27"/>
    <w:rsid w:val="009442E7"/>
    <w:rsid w:val="00951248"/>
    <w:rsid w:val="0097273B"/>
    <w:rsid w:val="00982A12"/>
    <w:rsid w:val="0099670F"/>
    <w:rsid w:val="009A7FC8"/>
    <w:rsid w:val="009B43A6"/>
    <w:rsid w:val="009F2B88"/>
    <w:rsid w:val="00A05F9C"/>
    <w:rsid w:val="00A25C40"/>
    <w:rsid w:val="00A51030"/>
    <w:rsid w:val="00A5596B"/>
    <w:rsid w:val="00AB44B1"/>
    <w:rsid w:val="00AB7758"/>
    <w:rsid w:val="00AC100F"/>
    <w:rsid w:val="00B076FC"/>
    <w:rsid w:val="00B10FC8"/>
    <w:rsid w:val="00B40065"/>
    <w:rsid w:val="00B41516"/>
    <w:rsid w:val="00B5007B"/>
    <w:rsid w:val="00B563CC"/>
    <w:rsid w:val="00B85034"/>
    <w:rsid w:val="00BB4FC4"/>
    <w:rsid w:val="00C06EEE"/>
    <w:rsid w:val="00C40819"/>
    <w:rsid w:val="00C81E07"/>
    <w:rsid w:val="00CA3794"/>
    <w:rsid w:val="00CA649E"/>
    <w:rsid w:val="00CC06BC"/>
    <w:rsid w:val="00D15525"/>
    <w:rsid w:val="00D65934"/>
    <w:rsid w:val="00D926E8"/>
    <w:rsid w:val="00DD324D"/>
    <w:rsid w:val="00DE3BC5"/>
    <w:rsid w:val="00E47166"/>
    <w:rsid w:val="00E628C4"/>
    <w:rsid w:val="00E942A5"/>
    <w:rsid w:val="00EB7175"/>
    <w:rsid w:val="00EC4C99"/>
    <w:rsid w:val="00EC56B7"/>
    <w:rsid w:val="00F021C0"/>
    <w:rsid w:val="00F1379F"/>
    <w:rsid w:val="00F35076"/>
    <w:rsid w:val="00F75BC7"/>
    <w:rsid w:val="00FE16E1"/>
    <w:rsid w:val="00FF35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B2D6C"/>
  <w15:docId w15:val="{C276DAD7-6B1D-46D9-8608-5D4BDE59B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C99"/>
    <w:pPr>
      <w:spacing w:after="0" w:line="240" w:lineRule="auto"/>
    </w:pPr>
    <w:rPr>
      <w:rFonts w:ascii="Times New Roman" w:eastAsia="Times New Roman" w:hAnsi="Times New Roman" w:cs="Times New Roman"/>
      <w:sz w:val="24"/>
      <w:szCs w:val="24"/>
      <w:lang w:val="en-US"/>
    </w:rPr>
  </w:style>
  <w:style w:type="paragraph" w:styleId="Ttulo1">
    <w:name w:val="heading 1"/>
    <w:aliases w:val="Heading 1- Capítulo"/>
    <w:basedOn w:val="Normal"/>
    <w:next w:val="Texto"/>
    <w:link w:val="Ttulo1Char"/>
    <w:qFormat/>
    <w:rsid w:val="00EC4C99"/>
    <w:pPr>
      <w:keepNext/>
      <w:pageBreakBefore/>
      <w:numPr>
        <w:numId w:val="2"/>
      </w:numPr>
      <w:spacing w:before="1200" w:after="600"/>
      <w:outlineLvl w:val="0"/>
    </w:pPr>
    <w:rPr>
      <w:rFonts w:cs="Arial"/>
      <w:b/>
      <w:bCs/>
      <w:kern w:val="32"/>
      <w:sz w:val="56"/>
      <w:szCs w:val="32"/>
    </w:rPr>
  </w:style>
  <w:style w:type="paragraph" w:styleId="Ttulo2">
    <w:name w:val="heading 2"/>
    <w:aliases w:val="Heading 2 - Seção"/>
    <w:basedOn w:val="Normal"/>
    <w:next w:val="Texto"/>
    <w:link w:val="Ttulo2Char"/>
    <w:qFormat/>
    <w:rsid w:val="00EC4C99"/>
    <w:pPr>
      <w:keepNext/>
      <w:numPr>
        <w:ilvl w:val="1"/>
        <w:numId w:val="2"/>
      </w:numPr>
      <w:spacing w:before="480" w:after="240" w:line="360" w:lineRule="auto"/>
      <w:jc w:val="both"/>
      <w:outlineLvl w:val="1"/>
    </w:pPr>
    <w:rPr>
      <w:rFonts w:ascii="Arial" w:hAnsi="Arial" w:cs="Arial"/>
      <w:b/>
      <w:bCs/>
      <w:iCs/>
      <w:sz w:val="40"/>
      <w:szCs w:val="28"/>
    </w:rPr>
  </w:style>
  <w:style w:type="paragraph" w:styleId="Ttulo3">
    <w:name w:val="heading 3"/>
    <w:aliases w:val="Heading 3 - Subseção"/>
    <w:basedOn w:val="Normal"/>
    <w:next w:val="Texto"/>
    <w:link w:val="Ttulo3Char"/>
    <w:qFormat/>
    <w:rsid w:val="00EC4C99"/>
    <w:pPr>
      <w:keepNext/>
      <w:numPr>
        <w:ilvl w:val="2"/>
        <w:numId w:val="2"/>
      </w:numPr>
      <w:tabs>
        <w:tab w:val="left" w:pos="357"/>
        <w:tab w:val="left" w:pos="590"/>
      </w:tabs>
      <w:spacing w:before="240" w:after="240" w:line="360" w:lineRule="auto"/>
      <w:outlineLvl w:val="2"/>
    </w:pPr>
    <w:rPr>
      <w:rFonts w:cs="Arial"/>
      <w:b/>
      <w:bCs/>
      <w:sz w:val="28"/>
      <w:szCs w:val="26"/>
      <w:lang w:val="pt-BR"/>
    </w:rPr>
  </w:style>
  <w:style w:type="paragraph" w:styleId="Ttulo5">
    <w:name w:val="heading 5"/>
    <w:basedOn w:val="Normal"/>
    <w:next w:val="Normal"/>
    <w:link w:val="Ttulo5Char"/>
    <w:qFormat/>
    <w:rsid w:val="00EC4C99"/>
    <w:pPr>
      <w:numPr>
        <w:ilvl w:val="4"/>
        <w:numId w:val="1"/>
      </w:numPr>
      <w:spacing w:before="240" w:after="60"/>
      <w:outlineLvl w:val="4"/>
    </w:pPr>
    <w:rPr>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Heading 1- Capítulo Char"/>
    <w:basedOn w:val="Fontepargpadro"/>
    <w:link w:val="Ttulo1"/>
    <w:rsid w:val="00EC4C99"/>
    <w:rPr>
      <w:rFonts w:ascii="Times New Roman" w:eastAsia="Times New Roman" w:hAnsi="Times New Roman" w:cs="Arial"/>
      <w:b/>
      <w:bCs/>
      <w:kern w:val="32"/>
      <w:sz w:val="56"/>
      <w:szCs w:val="32"/>
      <w:lang w:val="en-US"/>
    </w:rPr>
  </w:style>
  <w:style w:type="character" w:customStyle="1" w:styleId="Ttulo2Char">
    <w:name w:val="Título 2 Char"/>
    <w:aliases w:val="Heading 2 - Seção Char"/>
    <w:basedOn w:val="Fontepargpadro"/>
    <w:link w:val="Ttulo2"/>
    <w:rsid w:val="00EC4C99"/>
    <w:rPr>
      <w:rFonts w:ascii="Arial" w:eastAsia="Times New Roman" w:hAnsi="Arial" w:cs="Arial"/>
      <w:b/>
      <w:bCs/>
      <w:iCs/>
      <w:sz w:val="40"/>
      <w:szCs w:val="28"/>
      <w:lang w:val="en-US"/>
    </w:rPr>
  </w:style>
  <w:style w:type="character" w:customStyle="1" w:styleId="Ttulo3Char">
    <w:name w:val="Título 3 Char"/>
    <w:aliases w:val="Heading 3 - Subseção Char"/>
    <w:basedOn w:val="Fontepargpadro"/>
    <w:link w:val="Ttulo3"/>
    <w:rsid w:val="00EC4C99"/>
    <w:rPr>
      <w:rFonts w:ascii="Times New Roman" w:eastAsia="Times New Roman" w:hAnsi="Times New Roman" w:cs="Arial"/>
      <w:b/>
      <w:bCs/>
      <w:sz w:val="28"/>
      <w:szCs w:val="26"/>
    </w:rPr>
  </w:style>
  <w:style w:type="character" w:customStyle="1" w:styleId="Ttulo5Char">
    <w:name w:val="Título 5 Char"/>
    <w:basedOn w:val="Fontepargpadro"/>
    <w:link w:val="Ttulo5"/>
    <w:rsid w:val="00EC4C99"/>
    <w:rPr>
      <w:rFonts w:ascii="Times New Roman" w:eastAsia="Times New Roman" w:hAnsi="Times New Roman" w:cs="Times New Roman"/>
      <w:sz w:val="24"/>
      <w:szCs w:val="24"/>
    </w:rPr>
  </w:style>
  <w:style w:type="paragraph" w:customStyle="1" w:styleId="Sumrio">
    <w:name w:val="Sumário"/>
    <w:basedOn w:val="Normal"/>
    <w:rsid w:val="00EC4C99"/>
    <w:pPr>
      <w:spacing w:before="240" w:after="1200"/>
      <w:jc w:val="center"/>
    </w:pPr>
    <w:rPr>
      <w:b/>
      <w:sz w:val="56"/>
    </w:rPr>
  </w:style>
  <w:style w:type="paragraph" w:customStyle="1" w:styleId="Texto">
    <w:name w:val="Texto"/>
    <w:basedOn w:val="Normal"/>
    <w:rsid w:val="00EC4C99"/>
    <w:pPr>
      <w:spacing w:line="360" w:lineRule="auto"/>
      <w:ind w:firstLine="737"/>
      <w:jc w:val="both"/>
    </w:pPr>
  </w:style>
  <w:style w:type="paragraph" w:styleId="Rodap">
    <w:name w:val="footer"/>
    <w:basedOn w:val="Normal"/>
    <w:link w:val="RodapChar"/>
    <w:uiPriority w:val="99"/>
    <w:rsid w:val="00EC4C99"/>
    <w:pPr>
      <w:tabs>
        <w:tab w:val="center" w:pos="4419"/>
        <w:tab w:val="right" w:pos="8838"/>
      </w:tabs>
    </w:pPr>
  </w:style>
  <w:style w:type="character" w:customStyle="1" w:styleId="RodapChar">
    <w:name w:val="Rodapé Char"/>
    <w:basedOn w:val="Fontepargpadro"/>
    <w:link w:val="Rodap"/>
    <w:uiPriority w:val="99"/>
    <w:rsid w:val="00EC4C99"/>
    <w:rPr>
      <w:rFonts w:ascii="Times New Roman" w:eastAsia="Times New Roman" w:hAnsi="Times New Roman" w:cs="Times New Roman"/>
      <w:sz w:val="24"/>
      <w:szCs w:val="24"/>
      <w:lang w:val="en-US"/>
    </w:rPr>
  </w:style>
  <w:style w:type="character" w:styleId="Nmerodepgina">
    <w:name w:val="page number"/>
    <w:basedOn w:val="Fontepargpadro"/>
    <w:rsid w:val="00EC4C99"/>
  </w:style>
  <w:style w:type="paragraph" w:styleId="Cabealho">
    <w:name w:val="header"/>
    <w:basedOn w:val="Normal"/>
    <w:link w:val="CabealhoChar"/>
    <w:rsid w:val="00EC4C99"/>
    <w:pPr>
      <w:tabs>
        <w:tab w:val="center" w:pos="4419"/>
        <w:tab w:val="right" w:pos="8838"/>
      </w:tabs>
    </w:pPr>
  </w:style>
  <w:style w:type="character" w:customStyle="1" w:styleId="CabealhoChar">
    <w:name w:val="Cabeçalho Char"/>
    <w:basedOn w:val="Fontepargpadro"/>
    <w:link w:val="Cabealho"/>
    <w:rsid w:val="00EC4C99"/>
    <w:rPr>
      <w:rFonts w:ascii="Times New Roman" w:eastAsia="Times New Roman" w:hAnsi="Times New Roman" w:cs="Times New Roman"/>
      <w:sz w:val="24"/>
      <w:szCs w:val="24"/>
      <w:lang w:val="en-US"/>
    </w:rPr>
  </w:style>
  <w:style w:type="paragraph" w:styleId="PargrafodaLista">
    <w:name w:val="List Paragraph"/>
    <w:basedOn w:val="Normal"/>
    <w:uiPriority w:val="34"/>
    <w:qFormat/>
    <w:rsid w:val="00EC4C99"/>
    <w:pPr>
      <w:spacing w:after="200" w:line="276" w:lineRule="auto"/>
      <w:ind w:left="720"/>
      <w:contextualSpacing/>
    </w:pPr>
    <w:rPr>
      <w:rFonts w:ascii="Calibri" w:eastAsia="Calibri" w:hAnsi="Calibri"/>
      <w:sz w:val="22"/>
      <w:szCs w:val="22"/>
      <w:lang w:val="pt-BR"/>
    </w:rPr>
  </w:style>
  <w:style w:type="character" w:styleId="Forte">
    <w:name w:val="Strong"/>
    <w:basedOn w:val="Fontepargpadro"/>
    <w:qFormat/>
    <w:rsid w:val="00EC4C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18" ma:contentTypeDescription="Crie um novo documento." ma:contentTypeScope="" ma:versionID="4dc1db590dfdef3904c3aecbe12f3afb">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0fc157623e08eb3da2c7f04acd86365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9352B6-4CF4-4D04-9567-B3FE3AA5D238}">
  <ds:schemaRefs>
    <ds:schemaRef ds:uri="http://schemas.openxmlformats.org/officeDocument/2006/bibliography"/>
  </ds:schemaRefs>
</ds:datastoreItem>
</file>

<file path=customXml/itemProps2.xml><?xml version="1.0" encoding="utf-8"?>
<ds:datastoreItem xmlns:ds="http://schemas.openxmlformats.org/officeDocument/2006/customXml" ds:itemID="{CD833A92-685B-4F7D-8402-D309D1C651DB}"/>
</file>

<file path=customXml/itemProps3.xml><?xml version="1.0" encoding="utf-8"?>
<ds:datastoreItem xmlns:ds="http://schemas.openxmlformats.org/officeDocument/2006/customXml" ds:itemID="{45E9796B-E27C-4D4C-BAD7-3E79AF662611}"/>
</file>

<file path=docProps/app.xml><?xml version="1.0" encoding="utf-8"?>
<Properties xmlns="http://schemas.openxmlformats.org/officeDocument/2006/extended-properties" xmlns:vt="http://schemas.openxmlformats.org/officeDocument/2006/docPropsVTypes">
  <Template>Normal.dotm</Template>
  <TotalTime>36</TotalTime>
  <Pages>7</Pages>
  <Words>2231</Words>
  <Characters>12050</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dc:creator>
  <cp:keywords/>
  <dc:description/>
  <cp:lastModifiedBy>Ana Cristina</cp:lastModifiedBy>
  <cp:revision>11</cp:revision>
  <cp:lastPrinted>2022-07-30T20:49:00Z</cp:lastPrinted>
  <dcterms:created xsi:type="dcterms:W3CDTF">2020-10-23T16:54:00Z</dcterms:created>
  <dcterms:modified xsi:type="dcterms:W3CDTF">2022-07-30T20:50:00Z</dcterms:modified>
</cp:coreProperties>
</file>