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5F7D" w:rsidRDefault="00DC7917">
      <w:pPr>
        <w:spacing w:line="276" w:lineRule="auto"/>
        <w:jc w:val="center"/>
        <w:rPr>
          <w:b/>
          <w:i/>
          <w:color w:val="FF0000"/>
        </w:rPr>
      </w:pPr>
      <w:r>
        <w:rPr>
          <w:noProof/>
        </w:rPr>
        <w:drawing>
          <wp:anchor distT="0" distB="0" distL="115214" distR="115214" simplePos="0" relativeHeight="251658240" behindDoc="0" locked="0" layoutInCell="1" allowOverlap="1">
            <wp:simplePos x="0" y="0"/>
            <wp:positionH relativeFrom="column">
              <wp:posOffset>2329815</wp:posOffset>
            </wp:positionH>
            <wp:positionV relativeFrom="paragraph">
              <wp:posOffset>-461648</wp:posOffset>
            </wp:positionV>
            <wp:extent cx="904875" cy="885825"/>
            <wp:effectExtent l="0" t="0" r="0" b="0"/>
            <wp:wrapNone/>
            <wp:docPr id="1" name="Drawing 0"/>
            <wp:cNvGraphicFramePr/>
            <a:graphic xmlns:a="http://schemas.openxmlformats.org/drawingml/2006/main">
              <a:graphicData uri="http://schemas.openxmlformats.org/drawingml/2006/picture">
                <pic:pic xmlns:pic="http://schemas.openxmlformats.org/drawingml/2006/picture">
                  <pic:nvPicPr>
                    <pic:cNvPr id="0" name="Picture 0"/>
                    <pic:cNvPicPr>
                      <a:picLocks noChangeAspect="1"/>
                    </pic:cNvPicPr>
                  </pic:nvPicPr>
                  <pic:blipFill>
                    <a:blip r:embed="rId7" cstate="print"/>
                    <a:stretch>
                      <a:fillRect/>
                    </a:stretch>
                  </pic:blipFill>
                  <pic:spPr>
                    <a:xfrm>
                      <a:off x="0" y="0"/>
                      <a:ext cx="904875" cy="885825"/>
                    </a:xfrm>
                    <a:prstGeom prst="rect">
                      <a:avLst/>
                    </a:prstGeom>
                  </pic:spPr>
                </pic:pic>
              </a:graphicData>
            </a:graphic>
          </wp:anchor>
        </w:drawing>
      </w:r>
    </w:p>
    <w:p w:rsidR="00575F7D" w:rsidRDefault="00575F7D">
      <w:pPr>
        <w:spacing w:line="276" w:lineRule="auto"/>
        <w:jc w:val="center"/>
        <w:rPr>
          <w:b/>
          <w:i/>
          <w:color w:val="FF0000"/>
        </w:rPr>
      </w:pPr>
    </w:p>
    <w:p w:rsidR="00575F7D" w:rsidRDefault="00575F7D">
      <w:pPr>
        <w:spacing w:line="276" w:lineRule="auto"/>
        <w:jc w:val="center"/>
        <w:rPr>
          <w:b/>
          <w:i/>
          <w:color w:val="FF0000"/>
        </w:rPr>
      </w:pPr>
    </w:p>
    <w:p w:rsidR="00575F7D" w:rsidRDefault="00575F7D">
      <w:pPr>
        <w:spacing w:line="276" w:lineRule="auto"/>
        <w:jc w:val="center"/>
        <w:rPr>
          <w:b/>
          <w:i/>
          <w:color w:val="FF0000"/>
        </w:rPr>
      </w:pPr>
    </w:p>
    <w:p w:rsidR="00575F7D" w:rsidRDefault="00575F7D">
      <w:pPr>
        <w:spacing w:line="276" w:lineRule="auto"/>
        <w:jc w:val="center"/>
        <w:rPr>
          <w:rFonts w:ascii="Times New Roman" w:eastAsia="Times New Roman" w:hAnsi="Times New Roman" w:cs="Times New Roman"/>
          <w:b/>
          <w:i/>
          <w:color w:val="FF0000"/>
          <w:sz w:val="24"/>
        </w:rPr>
      </w:pPr>
    </w:p>
    <w:p w:rsidR="00575F7D" w:rsidRDefault="00DC7917">
      <w:pPr>
        <w:ind w:right="-338"/>
        <w:jc w:val="center"/>
        <w:rPr>
          <w:rFonts w:ascii="Times New Roman" w:eastAsia="Times New Roman" w:hAnsi="Times New Roman" w:cs="Times New Roman"/>
          <w:b/>
          <w:color w:val="00000A"/>
          <w:sz w:val="24"/>
        </w:rPr>
      </w:pPr>
      <w:r>
        <w:rPr>
          <w:rFonts w:ascii="Times New Roman" w:eastAsia="Times New Roman" w:hAnsi="Times New Roman" w:cs="Times New Roman"/>
          <w:b/>
          <w:color w:val="00000A"/>
          <w:sz w:val="24"/>
        </w:rPr>
        <w:t>MINISTÉRIO DA DEFESA</w:t>
      </w:r>
    </w:p>
    <w:p w:rsidR="00575F7D" w:rsidRDefault="00575F7D">
      <w:pPr>
        <w:spacing w:line="2" w:lineRule="exact"/>
        <w:rPr>
          <w:rFonts w:ascii="Times New Roman" w:eastAsia="Times New Roman" w:hAnsi="Times New Roman" w:cs="Times New Roman"/>
          <w:sz w:val="24"/>
        </w:rPr>
      </w:pPr>
    </w:p>
    <w:p w:rsidR="00575F7D" w:rsidRDefault="00DC7917">
      <w:pPr>
        <w:ind w:right="-338"/>
        <w:jc w:val="center"/>
        <w:rPr>
          <w:rFonts w:ascii="Times New Roman" w:eastAsia="Times New Roman" w:hAnsi="Times New Roman" w:cs="Times New Roman"/>
          <w:b/>
          <w:color w:val="00000A"/>
          <w:sz w:val="24"/>
        </w:rPr>
      </w:pPr>
      <w:r>
        <w:rPr>
          <w:rFonts w:ascii="Times New Roman" w:eastAsia="Times New Roman" w:hAnsi="Times New Roman" w:cs="Times New Roman"/>
          <w:b/>
          <w:color w:val="00000A"/>
          <w:sz w:val="24"/>
        </w:rPr>
        <w:t>EXÉRCITO BRASILEIRO</w:t>
      </w:r>
    </w:p>
    <w:p w:rsidR="00575F7D" w:rsidRDefault="00DC7917">
      <w:pPr>
        <w:ind w:right="-338"/>
        <w:jc w:val="center"/>
        <w:rPr>
          <w:rFonts w:ascii="Times New Roman" w:eastAsia="Times New Roman" w:hAnsi="Times New Roman" w:cs="Times New Roman"/>
          <w:b/>
          <w:color w:val="00000A"/>
          <w:sz w:val="24"/>
        </w:rPr>
      </w:pPr>
      <w:r>
        <w:rPr>
          <w:rFonts w:ascii="Times New Roman" w:eastAsia="Times New Roman" w:hAnsi="Times New Roman" w:cs="Times New Roman"/>
          <w:b/>
          <w:color w:val="00000A"/>
          <w:sz w:val="24"/>
        </w:rPr>
        <w:t>CMSE        -        CAVEX</w:t>
      </w:r>
    </w:p>
    <w:p w:rsidR="00575F7D" w:rsidRDefault="00DC7917">
      <w:pPr>
        <w:ind w:right="-358"/>
        <w:jc w:val="center"/>
        <w:rPr>
          <w:rFonts w:ascii="Times New Roman" w:eastAsia="Times New Roman" w:hAnsi="Times New Roman" w:cs="Times New Roman"/>
          <w:b/>
          <w:color w:val="00000A"/>
          <w:sz w:val="24"/>
        </w:rPr>
      </w:pPr>
      <w:r>
        <w:rPr>
          <w:rFonts w:ascii="Times New Roman" w:eastAsia="Times New Roman" w:hAnsi="Times New Roman" w:cs="Times New Roman"/>
          <w:b/>
          <w:color w:val="00000A"/>
          <w:sz w:val="24"/>
        </w:rPr>
        <w:t>BASE DE AVIAÇÃO DE TAUBATÉ</w:t>
      </w:r>
    </w:p>
    <w:p w:rsidR="00575F7D" w:rsidRDefault="00575F7D">
      <w:pPr>
        <w:spacing w:line="276" w:lineRule="auto"/>
        <w:jc w:val="center"/>
        <w:rPr>
          <w:rFonts w:ascii="Times New Roman" w:eastAsia="Times New Roman" w:hAnsi="Times New Roman" w:cs="Times New Roman"/>
          <w:b/>
          <w:i/>
          <w:color w:val="FF0000"/>
          <w:sz w:val="24"/>
        </w:rPr>
      </w:pPr>
    </w:p>
    <w:p w:rsidR="00575F7D" w:rsidRDefault="00DC7917">
      <w:pPr>
        <w:spacing w:line="276"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 xml:space="preserve">AVISO DE DISPENSA ELETRÔNICA </w:t>
      </w:r>
      <w:proofErr w:type="gramStart"/>
      <w:r>
        <w:rPr>
          <w:rFonts w:ascii="Times New Roman" w:eastAsia="Times New Roman" w:hAnsi="Times New Roman" w:cs="Times New Roman"/>
          <w:b/>
          <w:sz w:val="24"/>
        </w:rPr>
        <w:t>Nº .</w:t>
      </w:r>
      <w:proofErr w:type="gramEnd"/>
      <w:r>
        <w:rPr>
          <w:rFonts w:ascii="Times New Roman" w:eastAsia="Times New Roman" w:hAnsi="Times New Roman" w:cs="Times New Roman"/>
          <w:b/>
          <w:sz w:val="24"/>
        </w:rPr>
        <w:t xml:space="preserve">6107/2021. </w:t>
      </w:r>
      <w:proofErr w:type="spellStart"/>
      <w:proofErr w:type="gramStart"/>
      <w:r>
        <w:rPr>
          <w:rFonts w:ascii="Times New Roman" w:eastAsia="Times New Roman" w:hAnsi="Times New Roman" w:cs="Times New Roman"/>
          <w:b/>
          <w:sz w:val="24"/>
        </w:rPr>
        <w:t>BAvT</w:t>
      </w:r>
      <w:proofErr w:type="spellEnd"/>
      <w:proofErr w:type="gramEnd"/>
    </w:p>
    <w:p w:rsidR="00575F7D" w:rsidRDefault="00DC7917">
      <w:pPr>
        <w:spacing w:after="120" w:line="276" w:lineRule="auto"/>
        <w:ind w:right="-14"/>
        <w:jc w:val="center"/>
        <w:rPr>
          <w:rFonts w:ascii="Times New Roman" w:eastAsia="Times New Roman" w:hAnsi="Times New Roman" w:cs="Times New Roman"/>
          <w:b/>
          <w:sz w:val="24"/>
        </w:rPr>
      </w:pPr>
      <w:r>
        <w:rPr>
          <w:rFonts w:ascii="Times New Roman" w:eastAsia="Times New Roman" w:hAnsi="Times New Roman" w:cs="Times New Roman"/>
          <w:b/>
          <w:sz w:val="24"/>
        </w:rPr>
        <w:t xml:space="preserve">(Processo Administrativo </w:t>
      </w:r>
      <w:proofErr w:type="gramStart"/>
      <w:r>
        <w:rPr>
          <w:rFonts w:ascii="Times New Roman" w:eastAsia="Times New Roman" w:hAnsi="Times New Roman" w:cs="Times New Roman"/>
          <w:b/>
          <w:sz w:val="24"/>
        </w:rPr>
        <w:t>n.°:</w:t>
      </w:r>
      <w:proofErr w:type="gramEnd"/>
      <w:r>
        <w:rPr>
          <w:rFonts w:ascii="Times New Roman" w:eastAsia="Times New Roman" w:hAnsi="Times New Roman" w:cs="Times New Roman"/>
          <w:b/>
          <w:sz w:val="24"/>
        </w:rPr>
        <w:t>64009.00</w:t>
      </w:r>
      <w:r>
        <w:rPr>
          <w:rFonts w:ascii="Times New Roman" w:eastAsia="Times New Roman" w:hAnsi="Times New Roman" w:cs="Times New Roman"/>
          <w:b/>
          <w:color w:val="000000" w:themeColor="text1"/>
          <w:sz w:val="24"/>
        </w:rPr>
        <w:t>9209/2021-74</w:t>
      </w:r>
      <w:r>
        <w:rPr>
          <w:rFonts w:ascii="Times New Roman" w:eastAsia="Times New Roman" w:hAnsi="Times New Roman" w:cs="Times New Roman"/>
          <w:b/>
          <w:sz w:val="24"/>
        </w:rPr>
        <w:t>)</w:t>
      </w:r>
    </w:p>
    <w:p w:rsidR="00575F7D" w:rsidRDefault="00575F7D">
      <w:pPr>
        <w:rPr>
          <w:rFonts w:ascii="Times New Roman" w:eastAsia="Times New Roman" w:hAnsi="Times New Roman" w:cs="Times New Roman"/>
          <w:sz w:val="24"/>
        </w:rPr>
      </w:pPr>
    </w:p>
    <w:p w:rsidR="00575F7D" w:rsidRDefault="00DC7917">
      <w:pPr>
        <w:ind w:right="-358"/>
        <w:jc w:val="center"/>
        <w:rPr>
          <w:rFonts w:ascii="Times New Roman" w:eastAsia="Times New Roman" w:hAnsi="Times New Roman" w:cs="Times New Roman"/>
          <w:sz w:val="24"/>
        </w:rPr>
      </w:pPr>
      <w:r>
        <w:rPr>
          <w:rFonts w:ascii="Times New Roman" w:eastAsia="Times New Roman" w:hAnsi="Times New Roman" w:cs="Times New Roman"/>
          <w:sz w:val="24"/>
        </w:rPr>
        <w:t>Torna-se público que a</w:t>
      </w:r>
      <w:proofErr w:type="gramStart"/>
      <w:r>
        <w:rPr>
          <w:rFonts w:ascii="Times New Roman" w:eastAsia="Times New Roman" w:hAnsi="Times New Roman" w:cs="Times New Roman"/>
          <w:sz w:val="24"/>
        </w:rPr>
        <w:t xml:space="preserve"> </w:t>
      </w:r>
      <w:r>
        <w:rPr>
          <w:rFonts w:ascii="Times New Roman" w:eastAsia="Times New Roman" w:hAnsi="Times New Roman" w:cs="Times New Roman"/>
          <w:b/>
          <w:color w:val="00000A"/>
          <w:sz w:val="24"/>
        </w:rPr>
        <w:t xml:space="preserve"> </w:t>
      </w:r>
      <w:proofErr w:type="gramEnd"/>
      <w:r>
        <w:rPr>
          <w:rFonts w:ascii="Times New Roman" w:eastAsia="Times New Roman" w:hAnsi="Times New Roman" w:cs="Times New Roman"/>
          <w:b/>
          <w:color w:val="00000A"/>
          <w:sz w:val="24"/>
        </w:rPr>
        <w:t>BASE DE AVIAÇÃO DE TAUBATÉ</w:t>
      </w:r>
      <w:r>
        <w:rPr>
          <w:rFonts w:ascii="Times New Roman" w:eastAsia="Times New Roman" w:hAnsi="Times New Roman" w:cs="Times New Roman"/>
          <w:sz w:val="24"/>
        </w:rPr>
        <w:t>, por meio da Seção de Licitações, realizará Dispensa Eletrônica, com critério de julgamento</w:t>
      </w:r>
      <w:r>
        <w:rPr>
          <w:rFonts w:ascii="Times New Roman" w:eastAsia="Times New Roman" w:hAnsi="Times New Roman" w:cs="Times New Roman"/>
          <w:b/>
          <w:sz w:val="24"/>
        </w:rPr>
        <w:t xml:space="preserve"> </w:t>
      </w:r>
      <w:r>
        <w:rPr>
          <w:rFonts w:ascii="Times New Roman" w:eastAsia="Times New Roman" w:hAnsi="Times New Roman" w:cs="Times New Roman"/>
          <w:i/>
          <w:sz w:val="24"/>
        </w:rPr>
        <w:t>menor preço</w:t>
      </w:r>
      <w:r>
        <w:rPr>
          <w:rFonts w:ascii="Times New Roman" w:eastAsia="Times New Roman" w:hAnsi="Times New Roman" w:cs="Times New Roman"/>
          <w:b/>
          <w:i/>
          <w:sz w:val="24"/>
        </w:rPr>
        <w:t>,</w:t>
      </w:r>
      <w:r>
        <w:rPr>
          <w:rFonts w:ascii="Times New Roman" w:eastAsia="Times New Roman" w:hAnsi="Times New Roman" w:cs="Times New Roman"/>
          <w:b/>
          <w:i/>
          <w:color w:val="FF0000"/>
          <w:sz w:val="24"/>
        </w:rPr>
        <w:t xml:space="preserve"> </w:t>
      </w:r>
      <w:r>
        <w:rPr>
          <w:rFonts w:ascii="Times New Roman" w:eastAsia="Times New Roman" w:hAnsi="Times New Roman" w:cs="Times New Roman"/>
          <w:sz w:val="24"/>
        </w:rPr>
        <w:t>na hipótese do art. 75</w:t>
      </w:r>
      <w:r>
        <w:rPr>
          <w:rFonts w:ascii="Times New Roman" w:eastAsia="Times New Roman" w:hAnsi="Times New Roman" w:cs="Times New Roman"/>
          <w:i/>
          <w:sz w:val="24"/>
        </w:rPr>
        <w:t xml:space="preserve">, inciso </w:t>
      </w:r>
      <w:r>
        <w:rPr>
          <w:rFonts w:ascii="Times New Roman" w:eastAsia="Times New Roman" w:hAnsi="Times New Roman" w:cs="Times New Roman"/>
          <w:b/>
          <w:i/>
          <w:sz w:val="24"/>
        </w:rPr>
        <w:t>II</w:t>
      </w:r>
      <w:r>
        <w:rPr>
          <w:rFonts w:ascii="Times New Roman" w:eastAsia="Times New Roman" w:hAnsi="Times New Roman" w:cs="Times New Roman"/>
          <w:i/>
          <w:sz w:val="24"/>
        </w:rPr>
        <w:t>,</w:t>
      </w:r>
      <w:r>
        <w:rPr>
          <w:rFonts w:ascii="Times New Roman" w:eastAsia="Times New Roman" w:hAnsi="Times New Roman" w:cs="Times New Roman"/>
          <w:sz w:val="24"/>
        </w:rPr>
        <w:t xml:space="preserve"> </w:t>
      </w:r>
      <w:r>
        <w:rPr>
          <w:rFonts w:ascii="Times New Roman" w:eastAsia="Times New Roman" w:hAnsi="Times New Roman" w:cs="Times New Roman"/>
          <w:sz w:val="24"/>
        </w:rPr>
        <w:t>nos termos da Lei nº 14.133, de 1º de abril de 2021, da Instrução Normativa SEGES/ME nº 67/2021 e demais legislação</w:t>
      </w:r>
      <w:r>
        <w:rPr>
          <w:rFonts w:ascii="Times New Roman" w:eastAsia="Times New Roman" w:hAnsi="Times New Roman" w:cs="Times New Roman"/>
          <w:sz w:val="24"/>
        </w:rPr>
        <w:t xml:space="preserve"> aplicável</w:t>
      </w:r>
      <w:r>
        <w:rPr>
          <w:rFonts w:ascii="Times New Roman" w:eastAsia="Times New Roman" w:hAnsi="Times New Roman" w:cs="Times New Roman"/>
          <w:sz w:val="24"/>
        </w:rPr>
        <w:t>.</w:t>
      </w:r>
    </w:p>
    <w:p w:rsidR="00575F7D" w:rsidRDefault="00575F7D">
      <w:pPr>
        <w:spacing w:line="276" w:lineRule="auto"/>
        <w:jc w:val="both"/>
        <w:rPr>
          <w:rFonts w:ascii="Times New Roman" w:eastAsia="Times New Roman" w:hAnsi="Times New Roman" w:cs="Times New Roman"/>
          <w:sz w:val="24"/>
        </w:rPr>
      </w:pPr>
    </w:p>
    <w:p w:rsidR="00575F7D" w:rsidRDefault="00575F7D">
      <w:pPr>
        <w:spacing w:line="276" w:lineRule="auto"/>
        <w:jc w:val="both"/>
        <w:rPr>
          <w:rFonts w:ascii="Times New Roman" w:eastAsia="Times New Roman" w:hAnsi="Times New Roman" w:cs="Times New Roman"/>
          <w:sz w:val="24"/>
        </w:rPr>
      </w:pPr>
    </w:p>
    <w:p w:rsidR="00575F7D" w:rsidRDefault="00DC7917">
      <w:pPr>
        <w:spacing w:line="276" w:lineRule="auto"/>
        <w:jc w:val="both"/>
        <w:rPr>
          <w:rFonts w:ascii="Times New Roman" w:eastAsia="Times New Roman" w:hAnsi="Times New Roman" w:cs="Times New Roman"/>
          <w:sz w:val="24"/>
        </w:rPr>
      </w:pPr>
      <w:r>
        <w:rPr>
          <w:rFonts w:ascii="Times New Roman" w:eastAsia="Times New Roman" w:hAnsi="Times New Roman" w:cs="Times New Roman"/>
          <w:sz w:val="24"/>
        </w:rPr>
        <w:t>Data da sessão:</w:t>
      </w:r>
    </w:p>
    <w:p w:rsidR="00575F7D" w:rsidRDefault="00DC7917">
      <w:pPr>
        <w:ind w:right="-7" w:hanging="357"/>
        <w:rPr>
          <w:rFonts w:ascii="Times New Roman" w:eastAsia="Times New Roman" w:hAnsi="Times New Roman" w:cs="Times New Roman"/>
          <w:sz w:val="24"/>
        </w:rPr>
      </w:pPr>
      <w:r>
        <w:rPr>
          <w:rFonts w:ascii="Times New Roman" w:eastAsia="Times New Roman" w:hAnsi="Times New Roman" w:cs="Times New Roman"/>
          <w:sz w:val="24"/>
        </w:rPr>
        <w:t xml:space="preserve">       Link:</w:t>
      </w:r>
      <w:r>
        <w:rPr>
          <w:rFonts w:ascii="Times New Roman" w:eastAsia="Times New Roman" w:hAnsi="Times New Roman" w:cs="Times New Roman"/>
          <w:i/>
          <w:sz w:val="24"/>
        </w:rPr>
        <w:t xml:space="preserve"> </w:t>
      </w:r>
      <w:r w:rsidR="005337CC" w:rsidRPr="005337CC">
        <w:rPr>
          <w:rFonts w:ascii="Times New Roman" w:eastAsia="Times New Roman" w:hAnsi="Times New Roman" w:cs="Times New Roman"/>
          <w:i/>
          <w:sz w:val="24"/>
        </w:rPr>
        <w:t>www.gov.br</w:t>
      </w:r>
    </w:p>
    <w:p w:rsidR="00575F7D" w:rsidRDefault="00DC7917">
      <w:pPr>
        <w:rPr>
          <w:rFonts w:ascii="Times New Roman" w:eastAsia="Times New Roman" w:hAnsi="Times New Roman" w:cs="Times New Roman"/>
          <w:i/>
          <w:sz w:val="24"/>
        </w:rPr>
      </w:pPr>
      <w:r>
        <w:rPr>
          <w:rFonts w:ascii="Times New Roman" w:eastAsia="Times New Roman" w:hAnsi="Times New Roman" w:cs="Times New Roman"/>
          <w:sz w:val="24"/>
        </w:rPr>
        <w:t xml:space="preserve">Horário da Fase de Lances: </w:t>
      </w:r>
      <w:proofErr w:type="gramStart"/>
      <w:r>
        <w:rPr>
          <w:rFonts w:ascii="Times New Roman" w:eastAsia="Times New Roman" w:hAnsi="Times New Roman" w:cs="Times New Roman"/>
          <w:sz w:val="24"/>
        </w:rPr>
        <w:t>8:00</w:t>
      </w:r>
      <w:proofErr w:type="gramEnd"/>
      <w:r>
        <w:rPr>
          <w:rFonts w:ascii="Times New Roman" w:eastAsia="Times New Roman" w:hAnsi="Times New Roman" w:cs="Times New Roman"/>
          <w:sz w:val="24"/>
        </w:rPr>
        <w:t xml:space="preserve"> às </w:t>
      </w:r>
      <w:r>
        <w:rPr>
          <w:rFonts w:ascii="Times New Roman" w:eastAsia="Times New Roman" w:hAnsi="Times New Roman" w:cs="Times New Roman"/>
          <w:i/>
          <w:sz w:val="24"/>
        </w:rPr>
        <w:t>14:00</w:t>
      </w:r>
    </w:p>
    <w:p w:rsidR="00575F7D" w:rsidRDefault="00575F7D">
      <w:pPr>
        <w:pStyle w:val="PADRO"/>
        <w:widowControl/>
        <w:spacing w:before="120" w:after="120"/>
        <w:ind w:left="360" w:firstLine="0"/>
        <w:rPr>
          <w:rFonts w:ascii="Times New Roman" w:eastAsia="Times New Roman" w:hAnsi="Times New Roman" w:cs="Times New Roman"/>
          <w:b/>
          <w:sz w:val="24"/>
        </w:rPr>
      </w:pPr>
    </w:p>
    <w:p w:rsidR="00575F7D" w:rsidRDefault="00DC7917">
      <w:pPr>
        <w:pStyle w:val="PADRO"/>
        <w:widowControl/>
        <w:numPr>
          <w:ilvl w:val="0"/>
          <w:numId w:val="1"/>
        </w:numPr>
        <w:spacing w:before="120" w:after="120"/>
        <w:ind w:left="360"/>
        <w:rPr>
          <w:rFonts w:ascii="Times New Roman" w:eastAsia="Times New Roman" w:hAnsi="Times New Roman" w:cs="Times New Roman"/>
          <w:b/>
          <w:sz w:val="24"/>
        </w:rPr>
      </w:pPr>
      <w:r>
        <w:rPr>
          <w:rFonts w:ascii="Times New Roman" w:eastAsia="Times New Roman" w:hAnsi="Times New Roman" w:cs="Times New Roman"/>
          <w:b/>
          <w:sz w:val="24"/>
        </w:rPr>
        <w:t>OBJETO DA CONTRATAÇÃO DIRETA</w:t>
      </w:r>
    </w:p>
    <w:p w:rsidR="00575F7D" w:rsidRDefault="00DC7917">
      <w:pPr>
        <w:pStyle w:val="PADRO"/>
        <w:widowControl/>
        <w:numPr>
          <w:ilvl w:val="1"/>
          <w:numId w:val="1"/>
        </w:numPr>
        <w:spacing w:before="120" w:after="120"/>
        <w:ind w:left="791" w:hanging="431"/>
        <w:rPr>
          <w:rFonts w:ascii="Times New Roman" w:eastAsia="Times New Roman" w:hAnsi="Times New Roman" w:cs="Times New Roman"/>
          <w:sz w:val="24"/>
        </w:rPr>
      </w:pPr>
      <w:r>
        <w:rPr>
          <w:rFonts w:ascii="Times New Roman" w:eastAsia="Times New Roman" w:hAnsi="Times New Roman" w:cs="Times New Roman"/>
          <w:sz w:val="24"/>
        </w:rPr>
        <w:t>O objeto da presente dispensa é a escolha da proposta mais vantajosa para a aquisição</w:t>
      </w:r>
      <w:r>
        <w:rPr>
          <w:rFonts w:ascii="Times New Roman" w:eastAsia="Times New Roman" w:hAnsi="Times New Roman" w:cs="Times New Roman"/>
          <w:sz w:val="24"/>
        </w:rPr>
        <w:t xml:space="preserve"> por dispensa de licitação de</w:t>
      </w:r>
      <w:proofErr w:type="gramStart"/>
      <w:r>
        <w:rPr>
          <w:rFonts w:ascii="Times New Roman" w:eastAsia="Times New Roman" w:hAnsi="Times New Roman" w:cs="Times New Roman"/>
          <w:color w:val="FF0000"/>
          <w:sz w:val="24"/>
        </w:rPr>
        <w:t>..</w:t>
      </w:r>
      <w:proofErr w:type="gramEnd"/>
      <w:r>
        <w:rPr>
          <w:rFonts w:ascii="Times New Roman" w:eastAsia="Times New Roman" w:hAnsi="Times New Roman" w:cs="Times New Roman"/>
          <w:sz w:val="24"/>
        </w:rPr>
        <w:t xml:space="preserve">Pedra mármore granito marrom absoluto,  </w:t>
      </w:r>
      <w:r>
        <w:rPr>
          <w:rFonts w:ascii="Times New Roman" w:eastAsia="Times New Roman" w:hAnsi="Times New Roman" w:cs="Times New Roman"/>
          <w:sz w:val="24"/>
        </w:rPr>
        <w:t>conforme condições, quantidades e exigências estabelecidas neste Aviso de Contratação Direta e seus anexos.</w:t>
      </w:r>
    </w:p>
    <w:p w:rsidR="00575F7D" w:rsidRDefault="00DC7917">
      <w:pPr>
        <w:pStyle w:val="PADRO"/>
        <w:widowControl/>
        <w:numPr>
          <w:ilvl w:val="1"/>
          <w:numId w:val="1"/>
        </w:numPr>
        <w:spacing w:before="120" w:after="120"/>
        <w:ind w:left="791" w:hanging="431"/>
        <w:rPr>
          <w:rFonts w:ascii="Times New Roman" w:eastAsia="Times New Roman" w:hAnsi="Times New Roman" w:cs="Times New Roman"/>
          <w:i/>
          <w:color w:val="FFFFFF"/>
          <w:sz w:val="24"/>
        </w:rPr>
      </w:pPr>
      <w:r>
        <w:rPr>
          <w:rFonts w:ascii="Times New Roman" w:eastAsia="Times New Roman" w:hAnsi="Times New Roman" w:cs="Times New Roman"/>
          <w:i/>
          <w:color w:val="FFFFFF"/>
          <w:sz w:val="24"/>
        </w:rPr>
        <w:t>A contratação será ocorrerá em u único item</w:t>
      </w:r>
      <w:r>
        <w:rPr>
          <w:rFonts w:ascii="Times New Roman" w:eastAsia="Times New Roman" w:hAnsi="Times New Roman" w:cs="Times New Roman"/>
          <w:b/>
          <w:i/>
          <w:color w:val="FFFFFF"/>
          <w:sz w:val="24"/>
        </w:rPr>
        <w:t>,</w:t>
      </w:r>
      <w:r>
        <w:rPr>
          <w:rFonts w:ascii="Times New Roman" w:eastAsia="Times New Roman" w:hAnsi="Times New Roman" w:cs="Times New Roman"/>
          <w:i/>
          <w:color w:val="FFFFFF"/>
          <w:sz w:val="24"/>
        </w:rPr>
        <w:t xml:space="preserve"> conforme tabela constante abaixo.</w:t>
      </w:r>
    </w:p>
    <w:tbl>
      <w:tblPr>
        <w:tblStyle w:val="a6"/>
        <w:tblW w:w="9777" w:type="dxa"/>
        <w:tblInd w:w="-505" w:type="dxa"/>
        <w:tblBorders>
          <w:top w:val="single" w:sz="6" w:space="0" w:color="000001"/>
          <w:left w:val="single" w:sz="6" w:space="0" w:color="000001"/>
          <w:bottom w:val="single" w:sz="6" w:space="0" w:color="000001"/>
          <w:right w:val="single" w:sz="6" w:space="0" w:color="000001"/>
        </w:tblBorders>
        <w:tblLayout w:type="fixed"/>
        <w:tblCellMar>
          <w:top w:w="0" w:type="dxa"/>
          <w:left w:w="0" w:type="dxa"/>
          <w:bottom w:w="0" w:type="dxa"/>
          <w:right w:w="0" w:type="dxa"/>
        </w:tblCellMar>
        <w:tblLook w:val="0600"/>
      </w:tblPr>
      <w:tblGrid>
        <w:gridCol w:w="1020"/>
        <w:gridCol w:w="2551"/>
        <w:gridCol w:w="1104"/>
        <w:gridCol w:w="992"/>
        <w:gridCol w:w="737"/>
        <w:gridCol w:w="1529"/>
        <w:gridCol w:w="707"/>
        <w:gridCol w:w="1137"/>
      </w:tblGrid>
      <w:tr w:rsidR="00575F7D">
        <w:tblPrEx>
          <w:tblCellMar>
            <w:top w:w="0" w:type="dxa"/>
            <w:left w:w="0" w:type="dxa"/>
            <w:bottom w:w="0" w:type="dxa"/>
            <w:right w:w="0" w:type="dxa"/>
          </w:tblCellMar>
        </w:tblPrEx>
        <w:trPr>
          <w:cantSplit/>
        </w:trPr>
        <w:tc>
          <w:tcPr>
            <w:tcW w:w="1019"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575F7D" w:rsidRDefault="00DC7917">
            <w:pPr>
              <w:widowControl w:val="0"/>
              <w:jc w:val="center"/>
              <w:rPr>
                <w:rFonts w:ascii="Times New Roman" w:eastAsia="Times New Roman" w:hAnsi="Times New Roman" w:cs="Times New Roman"/>
                <w:b/>
                <w:sz w:val="24"/>
              </w:rPr>
            </w:pPr>
            <w:r>
              <w:rPr>
                <w:rFonts w:ascii="Times New Roman" w:eastAsia="Times New Roman" w:hAnsi="Times New Roman" w:cs="Times New Roman"/>
                <w:b/>
                <w:sz w:val="24"/>
              </w:rPr>
              <w:t>ITEM</w:t>
            </w:r>
          </w:p>
          <w:p w:rsidR="00575F7D" w:rsidRDefault="00575F7D">
            <w:pPr>
              <w:widowControl w:val="0"/>
              <w:jc w:val="center"/>
              <w:rPr>
                <w:rFonts w:ascii="Times New Roman" w:eastAsia="Times New Roman" w:hAnsi="Times New Roman" w:cs="Times New Roman"/>
                <w:b/>
                <w:sz w:val="24"/>
              </w:rPr>
            </w:pPr>
          </w:p>
        </w:tc>
        <w:tc>
          <w:tcPr>
            <w:tcW w:w="255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575F7D" w:rsidRDefault="00DC7917">
            <w:pPr>
              <w:jc w:val="center"/>
              <w:rPr>
                <w:rFonts w:ascii="Times New Roman" w:eastAsia="Times New Roman" w:hAnsi="Times New Roman" w:cs="Times New Roman"/>
                <w:b/>
                <w:sz w:val="24"/>
              </w:rPr>
            </w:pPr>
            <w:r>
              <w:rPr>
                <w:rFonts w:ascii="Times New Roman" w:eastAsia="Times New Roman" w:hAnsi="Times New Roman" w:cs="Times New Roman"/>
                <w:b/>
                <w:sz w:val="24"/>
              </w:rPr>
              <w:t>DESCRIÇÃO/</w:t>
            </w:r>
          </w:p>
          <w:p w:rsidR="00575F7D" w:rsidRDefault="00DC7917">
            <w:pPr>
              <w:widowControl w:val="0"/>
              <w:jc w:val="center"/>
              <w:rPr>
                <w:rFonts w:ascii="Times New Roman" w:eastAsia="Times New Roman" w:hAnsi="Times New Roman" w:cs="Times New Roman"/>
                <w:b/>
                <w:sz w:val="24"/>
              </w:rPr>
            </w:pPr>
            <w:r>
              <w:rPr>
                <w:rFonts w:ascii="Times New Roman" w:eastAsia="Times New Roman" w:hAnsi="Times New Roman" w:cs="Times New Roman"/>
                <w:b/>
                <w:sz w:val="24"/>
              </w:rPr>
              <w:t>ESPECIFICAÇÃO</w:t>
            </w:r>
          </w:p>
        </w:tc>
        <w:tc>
          <w:tcPr>
            <w:tcW w:w="1104"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575F7D" w:rsidRDefault="00575F7D">
            <w:pPr>
              <w:widowControl w:val="0"/>
              <w:jc w:val="center"/>
              <w:rPr>
                <w:rFonts w:ascii="Times New Roman" w:eastAsia="Times New Roman" w:hAnsi="Times New Roman" w:cs="Times New Roman"/>
                <w:sz w:val="24"/>
              </w:rPr>
            </w:pPr>
          </w:p>
          <w:p w:rsidR="00575F7D" w:rsidRDefault="00DC7917">
            <w:pPr>
              <w:widowControl w:val="0"/>
              <w:jc w:val="center"/>
              <w:rPr>
                <w:rFonts w:ascii="Times New Roman" w:eastAsia="Times New Roman" w:hAnsi="Times New Roman" w:cs="Times New Roman"/>
                <w:b/>
                <w:sz w:val="24"/>
              </w:rPr>
            </w:pPr>
            <w:r>
              <w:rPr>
                <w:rFonts w:ascii="Times New Roman" w:eastAsia="Times New Roman" w:hAnsi="Times New Roman" w:cs="Times New Roman"/>
                <w:b/>
                <w:sz w:val="24"/>
              </w:rPr>
              <w:t>CATMAT</w:t>
            </w:r>
          </w:p>
        </w:tc>
        <w:tc>
          <w:tcPr>
            <w:tcW w:w="992"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575F7D" w:rsidRDefault="00DC7917">
            <w:pPr>
              <w:widowControl w:val="0"/>
              <w:jc w:val="center"/>
              <w:rPr>
                <w:rFonts w:ascii="Times New Roman" w:eastAsia="Times New Roman" w:hAnsi="Times New Roman" w:cs="Times New Roman"/>
                <w:b/>
                <w:sz w:val="24"/>
              </w:rPr>
            </w:pPr>
            <w:r>
              <w:rPr>
                <w:rFonts w:ascii="Times New Roman" w:eastAsia="Times New Roman" w:hAnsi="Times New Roman" w:cs="Times New Roman"/>
                <w:b/>
                <w:sz w:val="24"/>
              </w:rPr>
              <w:t>UNIDADE DE MEDIDA</w:t>
            </w:r>
          </w:p>
        </w:tc>
        <w:tc>
          <w:tcPr>
            <w:tcW w:w="737"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575F7D" w:rsidRDefault="00DC7917">
            <w:pPr>
              <w:widowControl w:val="0"/>
              <w:jc w:val="center"/>
              <w:rPr>
                <w:rFonts w:ascii="Times New Roman" w:eastAsia="Times New Roman" w:hAnsi="Times New Roman" w:cs="Times New Roman"/>
                <w:b/>
                <w:sz w:val="24"/>
              </w:rPr>
            </w:pPr>
            <w:r>
              <w:rPr>
                <w:rFonts w:ascii="Times New Roman" w:eastAsia="Times New Roman" w:hAnsi="Times New Roman" w:cs="Times New Roman"/>
                <w:b/>
                <w:sz w:val="24"/>
              </w:rPr>
              <w:t>Qtd.</w:t>
            </w:r>
          </w:p>
        </w:tc>
        <w:tc>
          <w:tcPr>
            <w:tcW w:w="1529"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575F7D" w:rsidRDefault="00DC7917">
            <w:pPr>
              <w:widowControl w:val="0"/>
              <w:rPr>
                <w:rFonts w:ascii="Times New Roman" w:eastAsia="Times New Roman" w:hAnsi="Times New Roman" w:cs="Times New Roman"/>
                <w:b/>
                <w:sz w:val="24"/>
              </w:rPr>
            </w:pPr>
            <w:r>
              <w:rPr>
                <w:rFonts w:ascii="Times New Roman" w:eastAsia="Times New Roman" w:hAnsi="Times New Roman" w:cs="Times New Roman"/>
                <w:b/>
                <w:sz w:val="24"/>
              </w:rPr>
              <w:t>PREÇO ESTIMADO</w:t>
            </w:r>
          </w:p>
        </w:tc>
        <w:tc>
          <w:tcPr>
            <w:tcW w:w="707"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575F7D" w:rsidRDefault="00DC7917">
            <w:pPr>
              <w:widowControl w:val="0"/>
              <w:jc w:val="center"/>
              <w:rPr>
                <w:rFonts w:ascii="Times New Roman" w:eastAsia="Times New Roman" w:hAnsi="Times New Roman" w:cs="Times New Roman"/>
                <w:b/>
                <w:sz w:val="24"/>
              </w:rPr>
            </w:pPr>
            <w:r>
              <w:rPr>
                <w:rFonts w:ascii="Times New Roman" w:eastAsia="Times New Roman" w:hAnsi="Times New Roman" w:cs="Times New Roman"/>
                <w:b/>
                <w:sz w:val="24"/>
              </w:rPr>
              <w:t>LOCAL DE EXECUÇÃO</w:t>
            </w:r>
          </w:p>
        </w:tc>
        <w:tc>
          <w:tcPr>
            <w:tcW w:w="1137"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575F7D" w:rsidRDefault="00DC7917">
            <w:pPr>
              <w:widowControl w:val="0"/>
              <w:jc w:val="center"/>
              <w:rPr>
                <w:rFonts w:ascii="Times New Roman" w:eastAsia="Times New Roman" w:hAnsi="Times New Roman" w:cs="Times New Roman"/>
                <w:b/>
                <w:sz w:val="24"/>
              </w:rPr>
            </w:pPr>
            <w:r>
              <w:rPr>
                <w:rFonts w:ascii="Times New Roman" w:eastAsia="Times New Roman" w:hAnsi="Times New Roman" w:cs="Times New Roman"/>
                <w:b/>
                <w:sz w:val="24"/>
              </w:rPr>
              <w:t>PRAZO DE EXECUÇÃO</w:t>
            </w:r>
          </w:p>
        </w:tc>
      </w:tr>
      <w:tr w:rsidR="00575F7D">
        <w:tblPrEx>
          <w:tblCellMar>
            <w:top w:w="0" w:type="dxa"/>
            <w:left w:w="0" w:type="dxa"/>
            <w:bottom w:w="0" w:type="dxa"/>
            <w:right w:w="0" w:type="dxa"/>
          </w:tblCellMar>
        </w:tblPrEx>
        <w:trPr>
          <w:cantSplit/>
        </w:trPr>
        <w:tc>
          <w:tcPr>
            <w:tcW w:w="1019"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575F7D" w:rsidRDefault="00DC7917">
            <w:pPr>
              <w:widowControl w:val="0"/>
              <w:spacing w:after="120" w:line="276" w:lineRule="auto"/>
              <w:jc w:val="center"/>
              <w:rPr>
                <w:rFonts w:ascii="Times New Roman" w:eastAsia="Times New Roman" w:hAnsi="Times New Roman" w:cs="Times New Roman"/>
                <w:b/>
                <w:sz w:val="24"/>
              </w:rPr>
            </w:pPr>
            <w:proofErr w:type="gramStart"/>
            <w:r>
              <w:rPr>
                <w:rFonts w:ascii="Times New Roman" w:eastAsia="Times New Roman" w:hAnsi="Times New Roman" w:cs="Times New Roman"/>
                <w:b/>
                <w:sz w:val="24"/>
              </w:rPr>
              <w:lastRenderedPageBreak/>
              <w:t>1</w:t>
            </w:r>
            <w:proofErr w:type="gramEnd"/>
          </w:p>
        </w:tc>
        <w:tc>
          <w:tcPr>
            <w:tcW w:w="255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575F7D" w:rsidRDefault="00DC7917">
            <w:pPr>
              <w:widowControl w:val="0"/>
              <w:tabs>
                <w:tab w:val="center" w:pos="5101"/>
              </w:tabs>
              <w:spacing w:line="276" w:lineRule="auto"/>
              <w:jc w:val="both"/>
              <w:rPr>
                <w:rFonts w:ascii="Times New Roman" w:eastAsia="Times New Roman" w:hAnsi="Times New Roman" w:cs="Times New Roman"/>
                <w:sz w:val="24"/>
              </w:rPr>
            </w:pPr>
            <w:bookmarkStart w:id="0" w:name="__DdeLink__1390_31060103"/>
            <w:r>
              <w:rPr>
                <w:rFonts w:ascii="Times New Roman" w:eastAsia="Times New Roman" w:hAnsi="Times New Roman" w:cs="Times New Roman"/>
                <w:sz w:val="24"/>
              </w:rPr>
              <w:t>Pedra mármore granito marrom absoluto</w:t>
            </w:r>
            <w:bookmarkEnd w:id="0"/>
            <w:r>
              <w:rPr>
                <w:rFonts w:ascii="Times New Roman" w:eastAsia="Times New Roman" w:hAnsi="Times New Roman" w:cs="Times New Roman"/>
                <w:sz w:val="24"/>
              </w:rPr>
              <w:t xml:space="preserve"> medindo 0,14</w:t>
            </w:r>
            <w:proofErr w:type="spellStart"/>
            <w:r>
              <w:rPr>
                <w:rFonts w:ascii="Times New Roman" w:eastAsia="Times New Roman" w:hAnsi="Times New Roman" w:cs="Times New Roman"/>
                <w:sz w:val="24"/>
              </w:rPr>
              <w:t>m²largura</w:t>
            </w:r>
            <w:proofErr w:type="spellEnd"/>
            <w:r>
              <w:rPr>
                <w:rFonts w:ascii="Times New Roman" w:eastAsia="Times New Roman" w:hAnsi="Times New Roman" w:cs="Times New Roman"/>
                <w:sz w:val="24"/>
              </w:rPr>
              <w:t xml:space="preserve"> x 118 ML</w:t>
            </w:r>
            <w:r>
              <w:rPr>
                <w:rFonts w:ascii="Times New Roman" w:eastAsia="Times New Roman" w:hAnsi="Times New Roman" w:cs="Times New Roman"/>
                <w:sz w:val="24"/>
              </w:rPr>
              <w:t xml:space="preserve"> comprimento, com acabamento nos cantos superior e inferior meia cana e acabamento dos cantos (emendas) 45 graus. Incluindo fixação na parede com </w:t>
            </w:r>
            <w:proofErr w:type="spellStart"/>
            <w:r>
              <w:rPr>
                <w:rFonts w:ascii="Times New Roman" w:eastAsia="Times New Roman" w:hAnsi="Times New Roman" w:cs="Times New Roman"/>
                <w:sz w:val="24"/>
              </w:rPr>
              <w:t>grapa</w:t>
            </w:r>
            <w:proofErr w:type="spellEnd"/>
            <w:r>
              <w:rPr>
                <w:rFonts w:ascii="Times New Roman" w:eastAsia="Times New Roman" w:hAnsi="Times New Roman" w:cs="Times New Roman"/>
                <w:sz w:val="24"/>
              </w:rPr>
              <w:t xml:space="preserve"> e PU 40. </w:t>
            </w:r>
            <w:proofErr w:type="spellStart"/>
            <w:r>
              <w:rPr>
                <w:rFonts w:ascii="Times New Roman" w:eastAsia="Times New Roman" w:hAnsi="Times New Roman" w:cs="Times New Roman"/>
                <w:sz w:val="24"/>
              </w:rPr>
              <w:t>Grapas</w:t>
            </w:r>
            <w:proofErr w:type="spellEnd"/>
            <w:r>
              <w:rPr>
                <w:rFonts w:ascii="Times New Roman" w:eastAsia="Times New Roman" w:hAnsi="Times New Roman" w:cs="Times New Roman"/>
                <w:sz w:val="24"/>
              </w:rPr>
              <w:t xml:space="preserve"> com distanciamento de 1,5 um metro e meio. Incluindo remoção do atual bate maca de madei</w:t>
            </w:r>
            <w:r>
              <w:rPr>
                <w:rFonts w:ascii="Times New Roman" w:eastAsia="Times New Roman" w:hAnsi="Times New Roman" w:cs="Times New Roman"/>
                <w:sz w:val="24"/>
              </w:rPr>
              <w:t>ra e preparação da</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parede para instalação  </w:t>
            </w:r>
          </w:p>
        </w:tc>
        <w:tc>
          <w:tcPr>
            <w:tcW w:w="1104"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575F7D" w:rsidRDefault="00DC7917">
            <w:pPr>
              <w:pStyle w:val="TableContents"/>
              <w:spacing w:line="276" w:lineRule="auto"/>
              <w:jc w:val="center"/>
              <w:rPr>
                <w:shd w:val="clear" w:color="auto" w:fill="FFFFFF"/>
              </w:rPr>
            </w:pPr>
            <w:r>
              <w:rPr>
                <w:shd w:val="clear" w:color="auto" w:fill="FFFFFF"/>
              </w:rPr>
              <w:t>81663</w:t>
            </w:r>
          </w:p>
        </w:tc>
        <w:tc>
          <w:tcPr>
            <w:tcW w:w="992"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575F7D" w:rsidRDefault="00DC7917">
            <w:pPr>
              <w:widowControl w:val="0"/>
              <w:spacing w:after="120" w:line="276" w:lineRule="auto"/>
              <w:rPr>
                <w:rFonts w:ascii="Times New Roman" w:eastAsia="Times New Roman" w:hAnsi="Times New Roman" w:cs="Times New Roman"/>
                <w:sz w:val="24"/>
              </w:rPr>
            </w:pPr>
            <w:r>
              <w:rPr>
                <w:rFonts w:ascii="Times New Roman" w:eastAsia="Times New Roman" w:hAnsi="Times New Roman" w:cs="Times New Roman"/>
                <w:sz w:val="24"/>
              </w:rPr>
              <w:t>Metro linear</w:t>
            </w:r>
          </w:p>
        </w:tc>
        <w:tc>
          <w:tcPr>
            <w:tcW w:w="737"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575F7D" w:rsidRDefault="00DC7917">
            <w:pPr>
              <w:widowControl w:val="0"/>
              <w:spacing w:after="120" w:line="276" w:lineRule="auto"/>
              <w:rPr>
                <w:rFonts w:ascii="Times New Roman" w:eastAsia="Times New Roman" w:hAnsi="Times New Roman" w:cs="Times New Roman"/>
                <w:sz w:val="24"/>
              </w:rPr>
            </w:pPr>
            <w:proofErr w:type="gramStart"/>
            <w:r>
              <w:rPr>
                <w:rFonts w:ascii="Times New Roman" w:eastAsia="Times New Roman" w:hAnsi="Times New Roman" w:cs="Times New Roman"/>
                <w:sz w:val="24"/>
              </w:rPr>
              <w:t>118ml</w:t>
            </w:r>
            <w:proofErr w:type="gramEnd"/>
          </w:p>
        </w:tc>
        <w:tc>
          <w:tcPr>
            <w:tcW w:w="1529"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575F7D" w:rsidRDefault="00DC7917">
            <w:pPr>
              <w:widowControl w:val="0"/>
              <w:spacing w:after="120" w:line="276" w:lineRule="auto"/>
              <w:rPr>
                <w:rFonts w:ascii="Times New Roman" w:eastAsia="Times New Roman" w:hAnsi="Times New Roman" w:cs="Times New Roman"/>
                <w:sz w:val="24"/>
              </w:rPr>
            </w:pPr>
            <w:r>
              <w:rPr>
                <w:rFonts w:ascii="Times New Roman" w:eastAsia="Times New Roman" w:hAnsi="Times New Roman" w:cs="Times New Roman"/>
                <w:sz w:val="24"/>
              </w:rPr>
              <w:t>31.925,00</w:t>
            </w:r>
          </w:p>
        </w:tc>
        <w:tc>
          <w:tcPr>
            <w:tcW w:w="707"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575F7D" w:rsidRDefault="00DC7917">
            <w:pPr>
              <w:widowControl w:val="0"/>
              <w:spacing w:after="120" w:line="276" w:lineRule="auto"/>
              <w:rPr>
                <w:rFonts w:ascii="Times New Roman" w:eastAsia="Times New Roman" w:hAnsi="Times New Roman" w:cs="Times New Roman"/>
                <w:sz w:val="24"/>
              </w:rPr>
            </w:pPr>
            <w:r>
              <w:rPr>
                <w:rFonts w:ascii="Times New Roman" w:eastAsia="Times New Roman" w:hAnsi="Times New Roman" w:cs="Times New Roman"/>
                <w:sz w:val="24"/>
              </w:rPr>
              <w:t xml:space="preserve">CEMAVEX </w:t>
            </w:r>
          </w:p>
        </w:tc>
        <w:tc>
          <w:tcPr>
            <w:tcW w:w="1137"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575F7D" w:rsidRDefault="00DC7917">
            <w:pPr>
              <w:widowControl w:val="0"/>
              <w:spacing w:after="120" w:line="276" w:lineRule="auto"/>
              <w:rPr>
                <w:rFonts w:ascii="Times New Roman" w:eastAsia="Times New Roman" w:hAnsi="Times New Roman" w:cs="Times New Roman"/>
                <w:sz w:val="24"/>
              </w:rPr>
            </w:pPr>
            <w:r>
              <w:rPr>
                <w:rFonts w:ascii="Times New Roman" w:eastAsia="Times New Roman" w:hAnsi="Times New Roman" w:cs="Times New Roman"/>
                <w:sz w:val="24"/>
              </w:rPr>
              <w:t>15 dias</w:t>
            </w:r>
            <w:proofErr w:type="gramStart"/>
            <w:r>
              <w:rPr>
                <w:rFonts w:ascii="Times New Roman" w:eastAsia="Times New Roman" w:hAnsi="Times New Roman" w:cs="Times New Roman"/>
                <w:sz w:val="24"/>
              </w:rPr>
              <w:t xml:space="preserve">  </w:t>
            </w:r>
          </w:p>
        </w:tc>
        <w:proofErr w:type="gramEnd"/>
      </w:tr>
    </w:tbl>
    <w:p w:rsidR="00575F7D" w:rsidRDefault="00575F7D">
      <w:pPr>
        <w:pStyle w:val="Citao"/>
        <w:tabs>
          <w:tab w:val="center" w:pos="4252"/>
          <w:tab w:val="left" w:pos="5823"/>
        </w:tabs>
        <w:spacing w:before="0" w:line="276" w:lineRule="auto"/>
        <w:rPr>
          <w:rFonts w:ascii="Times New Roman" w:eastAsia="Times New Roman" w:hAnsi="Times New Roman" w:cs="Times New Roman"/>
          <w:sz w:val="24"/>
        </w:rPr>
      </w:pPr>
    </w:p>
    <w:p w:rsidR="00575F7D" w:rsidRDefault="00DC7917">
      <w:pPr>
        <w:pStyle w:val="PADRO"/>
        <w:widowControl/>
        <w:numPr>
          <w:ilvl w:val="2"/>
          <w:numId w:val="1"/>
        </w:numPr>
        <w:spacing w:before="120" w:after="120"/>
        <w:ind w:left="1224" w:hanging="504"/>
        <w:rPr>
          <w:rFonts w:ascii="Times New Roman" w:eastAsia="Times New Roman" w:hAnsi="Times New Roman" w:cs="Times New Roman"/>
          <w:sz w:val="24"/>
        </w:rPr>
      </w:pPr>
      <w:r>
        <w:rPr>
          <w:rFonts w:ascii="Times New Roman" w:eastAsia="Times New Roman" w:hAnsi="Times New Roman" w:cs="Times New Roman"/>
          <w:sz w:val="24"/>
        </w:rPr>
        <w:t xml:space="preserve">Havendo mais de item ou lote faculta-se ao fornecedor a participação em quantos forem de seu interesse. Entretanto, optando-se por participar de um lote, </w:t>
      </w:r>
      <w:r>
        <w:rPr>
          <w:rFonts w:ascii="Times New Roman" w:eastAsia="Times New Roman" w:hAnsi="Times New Roman" w:cs="Times New Roman"/>
          <w:sz w:val="24"/>
        </w:rPr>
        <w:t>deve o fornecedor enviar proposta para todos os itens que o compõem.</w:t>
      </w:r>
    </w:p>
    <w:p w:rsidR="00575F7D" w:rsidRDefault="00DC7917">
      <w:pPr>
        <w:pStyle w:val="PADRO"/>
        <w:widowControl/>
        <w:numPr>
          <w:ilvl w:val="1"/>
          <w:numId w:val="1"/>
        </w:numPr>
        <w:spacing w:before="120" w:after="120"/>
        <w:ind w:left="791" w:hanging="431"/>
        <w:rPr>
          <w:rFonts w:ascii="Times New Roman" w:eastAsia="Times New Roman" w:hAnsi="Times New Roman" w:cs="Times New Roman"/>
          <w:sz w:val="24"/>
        </w:rPr>
      </w:pPr>
      <w:r>
        <w:rPr>
          <w:rFonts w:ascii="Times New Roman" w:eastAsia="Times New Roman" w:hAnsi="Times New Roman" w:cs="Times New Roman"/>
          <w:sz w:val="24"/>
        </w:rPr>
        <w:t>O critério de julgamento adotado será o</w:t>
      </w:r>
      <w:r>
        <w:rPr>
          <w:rFonts w:ascii="Times New Roman" w:eastAsia="Times New Roman" w:hAnsi="Times New Roman" w:cs="Times New Roman"/>
          <w:i/>
          <w:sz w:val="24"/>
        </w:rPr>
        <w:t xml:space="preserve"> menor preço,</w:t>
      </w:r>
      <w:r>
        <w:rPr>
          <w:rFonts w:ascii="Times New Roman" w:eastAsia="Times New Roman" w:hAnsi="Times New Roman" w:cs="Times New Roman"/>
          <w:color w:val="FF0000"/>
          <w:sz w:val="24"/>
        </w:rPr>
        <w:t xml:space="preserve"> </w:t>
      </w:r>
      <w:r>
        <w:rPr>
          <w:rFonts w:ascii="Times New Roman" w:eastAsia="Times New Roman" w:hAnsi="Times New Roman" w:cs="Times New Roman"/>
          <w:sz w:val="24"/>
        </w:rPr>
        <w:t>observadas as exigências contidas neste Aviso de Contratação Direta e seus Anexos quanto às especificações do objeto.</w:t>
      </w:r>
    </w:p>
    <w:p w:rsidR="00575F7D" w:rsidRDefault="00DC7917">
      <w:pPr>
        <w:pStyle w:val="PADRO"/>
        <w:widowControl/>
        <w:numPr>
          <w:ilvl w:val="0"/>
          <w:numId w:val="1"/>
        </w:numPr>
        <w:spacing w:before="120" w:after="120"/>
        <w:ind w:left="360"/>
        <w:rPr>
          <w:rFonts w:ascii="Times New Roman" w:eastAsia="Times New Roman" w:hAnsi="Times New Roman" w:cs="Times New Roman"/>
          <w:b/>
          <w:sz w:val="24"/>
        </w:rPr>
      </w:pPr>
      <w:r>
        <w:rPr>
          <w:rFonts w:ascii="Times New Roman" w:eastAsia="Times New Roman" w:hAnsi="Times New Roman" w:cs="Times New Roman"/>
          <w:b/>
          <w:sz w:val="24"/>
        </w:rPr>
        <w:t xml:space="preserve">PARTICIPAÇÃO NA </w:t>
      </w:r>
      <w:r>
        <w:rPr>
          <w:rFonts w:ascii="Times New Roman" w:eastAsia="Times New Roman" w:hAnsi="Times New Roman" w:cs="Times New Roman"/>
          <w:b/>
          <w:sz w:val="24"/>
        </w:rPr>
        <w:t>DISPENSA ELETRÔNICA.</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 xml:space="preserve">A participação na presente dispensa eletrônica se dará mediante Sistema de Dispensa Eletrônica integrante do Sistema de Compras do Governo Federal – </w:t>
      </w:r>
      <w:proofErr w:type="spellStart"/>
      <w:r>
        <w:rPr>
          <w:rFonts w:ascii="Times New Roman" w:eastAsia="Times New Roman" w:hAnsi="Times New Roman" w:cs="Times New Roman"/>
          <w:sz w:val="24"/>
        </w:rPr>
        <w:t>Comprasnet</w:t>
      </w:r>
      <w:proofErr w:type="spellEnd"/>
      <w:r>
        <w:rPr>
          <w:rFonts w:ascii="Times New Roman" w:eastAsia="Times New Roman" w:hAnsi="Times New Roman" w:cs="Times New Roman"/>
          <w:sz w:val="24"/>
        </w:rPr>
        <w:t xml:space="preserve"> 4.0, disponível no endereço eletrônico</w:t>
      </w:r>
      <w:r w:rsidR="005337CC">
        <w:rPr>
          <w:rFonts w:ascii="Times New Roman" w:eastAsia="Times New Roman" w:hAnsi="Times New Roman" w:cs="Times New Roman"/>
          <w:sz w:val="24"/>
        </w:rPr>
        <w:t xml:space="preserve"> </w:t>
      </w:r>
      <w:r w:rsidR="005337CC" w:rsidRPr="005337CC">
        <w:rPr>
          <w:rFonts w:ascii="Times New Roman" w:eastAsia="Times New Roman" w:hAnsi="Times New Roman" w:cs="Times New Roman"/>
          <w:sz w:val="24"/>
        </w:rPr>
        <w:t>www.gov.br</w:t>
      </w:r>
      <w:r>
        <w:rPr>
          <w:rFonts w:ascii="Times New Roman" w:eastAsia="Times New Roman" w:hAnsi="Times New Roman" w:cs="Times New Roman"/>
          <w:sz w:val="24"/>
        </w:rPr>
        <w:t>.</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t>Os fornecedores deverão atender</w:t>
      </w:r>
      <w:r>
        <w:rPr>
          <w:rFonts w:ascii="Times New Roman" w:eastAsia="Times New Roman" w:hAnsi="Times New Roman" w:cs="Times New Roman"/>
          <w:sz w:val="24"/>
        </w:rPr>
        <w:t xml:space="preserve"> aos procedimentos previstos no Manual do Sistema de Dispensa Eletrônica, disponível no Portal de Compras do Governo Federal, para acesso ao sistema e operacionalização.</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t>O fornecedor é o responsável por qualquer transação efetuada diretamente ou por seu re</w:t>
      </w:r>
      <w:r>
        <w:rPr>
          <w:rFonts w:ascii="Times New Roman" w:eastAsia="Times New Roman" w:hAnsi="Times New Roman" w:cs="Times New Roman"/>
          <w:sz w:val="24"/>
        </w:rPr>
        <w:t>presentante no Sistema de Dispensa Eletrônica, não cabendo ao provedor do Sistema ou ao órgão entidade promotor do procedimento a responsabilidade por eventuais danos decorrentes de uso indevido da senha, ainda que por terceiros não autorizados.</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Não poderã</w:t>
      </w:r>
      <w:r>
        <w:rPr>
          <w:rFonts w:ascii="Times New Roman" w:eastAsia="Times New Roman" w:hAnsi="Times New Roman" w:cs="Times New Roman"/>
          <w:sz w:val="24"/>
        </w:rPr>
        <w:t>o participar desta dispensa os fornecedores:</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que</w:t>
      </w:r>
      <w:proofErr w:type="gramEnd"/>
      <w:r>
        <w:rPr>
          <w:rFonts w:ascii="Times New Roman" w:eastAsia="Times New Roman" w:hAnsi="Times New Roman" w:cs="Times New Roman"/>
          <w:sz w:val="24"/>
        </w:rPr>
        <w:t xml:space="preserve"> não atendam às condições deste Aviso de Contratação Direta e seu(s) anexo(s);</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lastRenderedPageBreak/>
        <w:t>estrangeiros</w:t>
      </w:r>
      <w:proofErr w:type="gramEnd"/>
      <w:r>
        <w:rPr>
          <w:rFonts w:ascii="Times New Roman" w:eastAsia="Times New Roman" w:hAnsi="Times New Roman" w:cs="Times New Roman"/>
          <w:sz w:val="24"/>
        </w:rPr>
        <w:t xml:space="preserve"> que não tenham representação legal no Brasil com poderes expressos para receber citação e responder administrativa o</w:t>
      </w:r>
      <w:r>
        <w:rPr>
          <w:rFonts w:ascii="Times New Roman" w:eastAsia="Times New Roman" w:hAnsi="Times New Roman" w:cs="Times New Roman"/>
          <w:sz w:val="24"/>
        </w:rPr>
        <w:t>u judicialmente;</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que</w:t>
      </w:r>
      <w:proofErr w:type="gramEnd"/>
      <w:r>
        <w:rPr>
          <w:rFonts w:ascii="Times New Roman" w:eastAsia="Times New Roman" w:hAnsi="Times New Roman" w:cs="Times New Roman"/>
          <w:sz w:val="24"/>
        </w:rPr>
        <w:t xml:space="preserve"> se enquadrem nas seguintes vedações:</w:t>
      </w:r>
    </w:p>
    <w:p w:rsidR="00575F7D" w:rsidRDefault="00DC7917">
      <w:pPr>
        <w:numPr>
          <w:ilvl w:val="3"/>
          <w:numId w:val="5"/>
        </w:numPr>
        <w:spacing w:before="120" w:after="120" w:line="276" w:lineRule="auto"/>
        <w:ind w:left="1728" w:hanging="648"/>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autor</w:t>
      </w:r>
      <w:proofErr w:type="gramEnd"/>
      <w:r>
        <w:rPr>
          <w:rFonts w:ascii="Times New Roman" w:eastAsia="Times New Roman" w:hAnsi="Times New Roman" w:cs="Times New Roman"/>
          <w:sz w:val="24"/>
        </w:rPr>
        <w:t xml:space="preserve"> do anteprojeto, do projeto básico ou do projeto executivo, pessoa física ou jurídica, quando a contratação versar sobre obra, serviços ou fornecimento de bens a ele relacionados;</w:t>
      </w:r>
    </w:p>
    <w:p w:rsidR="00575F7D" w:rsidRDefault="00DC7917">
      <w:pPr>
        <w:numPr>
          <w:ilvl w:val="3"/>
          <w:numId w:val="5"/>
        </w:numPr>
        <w:spacing w:before="120" w:after="120" w:line="276" w:lineRule="auto"/>
        <w:ind w:left="1728" w:hanging="648"/>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empresa</w:t>
      </w:r>
      <w:proofErr w:type="gramEnd"/>
      <w:r>
        <w:rPr>
          <w:rFonts w:ascii="Times New Roman" w:eastAsia="Times New Roman" w:hAnsi="Times New Roman" w:cs="Times New Roman"/>
          <w:sz w:val="24"/>
        </w:rPr>
        <w:t>, isol</w:t>
      </w:r>
      <w:r>
        <w:rPr>
          <w:rFonts w:ascii="Times New Roman" w:eastAsia="Times New Roman" w:hAnsi="Times New Roman" w:cs="Times New Roman"/>
          <w:sz w:val="24"/>
        </w:rPr>
        <w:t>adamente ou em consórcio, responsável pela elaboração do projeto básico ou do projeto executivo, ou empresa da qual o autor do projeto seja dirigente, gerente, controlador, acionista ou detentor de mais de 5% (cinco por cento) do capital com direito a voto</w:t>
      </w:r>
      <w:r>
        <w:rPr>
          <w:rFonts w:ascii="Times New Roman" w:eastAsia="Times New Roman" w:hAnsi="Times New Roman" w:cs="Times New Roman"/>
          <w:sz w:val="24"/>
        </w:rPr>
        <w:t>, responsável técnico ou subcontratado, quando a contratação versar sobre obra, serviços ou fornecimento de bens a ela necessários;</w:t>
      </w:r>
    </w:p>
    <w:p w:rsidR="00575F7D" w:rsidRDefault="00DC7917">
      <w:pPr>
        <w:numPr>
          <w:ilvl w:val="3"/>
          <w:numId w:val="5"/>
        </w:numPr>
        <w:spacing w:before="120" w:after="120" w:line="276" w:lineRule="auto"/>
        <w:ind w:left="1728" w:hanging="648"/>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pessoa</w:t>
      </w:r>
      <w:proofErr w:type="gramEnd"/>
      <w:r>
        <w:rPr>
          <w:rFonts w:ascii="Times New Roman" w:eastAsia="Times New Roman" w:hAnsi="Times New Roman" w:cs="Times New Roman"/>
          <w:sz w:val="24"/>
        </w:rPr>
        <w:t xml:space="preserve"> física ou jurídica que se encontre, ao tempo da contratação, impossibilitada de contratar em decorrência de sanção qu</w:t>
      </w:r>
      <w:r>
        <w:rPr>
          <w:rFonts w:ascii="Times New Roman" w:eastAsia="Times New Roman" w:hAnsi="Times New Roman" w:cs="Times New Roman"/>
          <w:sz w:val="24"/>
        </w:rPr>
        <w:t>e lhe foi imposta;</w:t>
      </w:r>
    </w:p>
    <w:p w:rsidR="00575F7D" w:rsidRDefault="00DC7917">
      <w:pPr>
        <w:numPr>
          <w:ilvl w:val="3"/>
          <w:numId w:val="5"/>
        </w:numPr>
        <w:spacing w:before="120" w:after="120" w:line="276" w:lineRule="auto"/>
        <w:ind w:left="1728" w:hanging="648"/>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aquele</w:t>
      </w:r>
      <w:proofErr w:type="gramEnd"/>
      <w:r>
        <w:rPr>
          <w:rFonts w:ascii="Times New Roman" w:eastAsia="Times New Roman" w:hAnsi="Times New Roman" w:cs="Times New Roman"/>
          <w:sz w:val="24"/>
        </w:rPr>
        <w:t xml:space="preserve"> que mantenha vínculo de natureza técnica, comercial, econômica, financeira, trabalhista ou civil com dirigente do órgão ou entidade contratante ou com agente público que desempenhe função na licitação ou atue na fiscalização ou na</w:t>
      </w:r>
      <w:r>
        <w:rPr>
          <w:rFonts w:ascii="Times New Roman" w:eastAsia="Times New Roman" w:hAnsi="Times New Roman" w:cs="Times New Roman"/>
          <w:sz w:val="24"/>
        </w:rPr>
        <w:t xml:space="preserve"> gestão do contrato, ou que deles seja cônjuge, companheiro ou parente em linha reta, colateral ou por afinidade, até o terceiro grau;</w:t>
      </w:r>
    </w:p>
    <w:p w:rsidR="00575F7D" w:rsidRDefault="00DC7917">
      <w:pPr>
        <w:numPr>
          <w:ilvl w:val="3"/>
          <w:numId w:val="5"/>
        </w:numPr>
        <w:spacing w:before="120" w:after="120" w:line="276" w:lineRule="auto"/>
        <w:ind w:left="1728" w:hanging="648"/>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empresas</w:t>
      </w:r>
      <w:proofErr w:type="gramEnd"/>
      <w:r>
        <w:rPr>
          <w:rFonts w:ascii="Times New Roman" w:eastAsia="Times New Roman" w:hAnsi="Times New Roman" w:cs="Times New Roman"/>
          <w:sz w:val="24"/>
        </w:rPr>
        <w:t xml:space="preserve"> controladoras, controladas ou coligadas, nos termos da </w:t>
      </w:r>
      <w:hyperlink r:id="rId8" w:history="1">
        <w:r>
          <w:rPr>
            <w:rFonts w:ascii="Times New Roman" w:eastAsia="Times New Roman" w:hAnsi="Times New Roman" w:cs="Times New Roman"/>
            <w:color w:val="000080"/>
            <w:sz w:val="24"/>
            <w:u w:val="single"/>
          </w:rPr>
          <w:t>Lei nº 6.404, de 15 de dezembro de 1976</w:t>
        </w:r>
      </w:hyperlink>
      <w:r>
        <w:rPr>
          <w:rFonts w:ascii="Times New Roman" w:eastAsia="Times New Roman" w:hAnsi="Times New Roman" w:cs="Times New Roman"/>
          <w:sz w:val="24"/>
        </w:rPr>
        <w:t>, concorrendo entre si;</w:t>
      </w:r>
    </w:p>
    <w:p w:rsidR="00575F7D" w:rsidRDefault="00DC7917">
      <w:pPr>
        <w:numPr>
          <w:ilvl w:val="3"/>
          <w:numId w:val="5"/>
        </w:numPr>
        <w:spacing w:before="120" w:after="120" w:line="276" w:lineRule="auto"/>
        <w:ind w:left="1728" w:hanging="648"/>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pessoa</w:t>
      </w:r>
      <w:proofErr w:type="gramEnd"/>
      <w:r>
        <w:rPr>
          <w:rFonts w:ascii="Times New Roman" w:eastAsia="Times New Roman" w:hAnsi="Times New Roman" w:cs="Times New Roman"/>
          <w:sz w:val="24"/>
        </w:rPr>
        <w:t xml:space="preserve"> física ou jurídica que, nos 5 (cinco) anos anteriores à divulgação do aviso, tenha sido condenada judicialmente, com trânsito em julgado, por exploração de trabalho </w:t>
      </w:r>
      <w:r>
        <w:rPr>
          <w:rFonts w:ascii="Times New Roman" w:eastAsia="Times New Roman" w:hAnsi="Times New Roman" w:cs="Times New Roman"/>
          <w:sz w:val="24"/>
        </w:rPr>
        <w:t>infantil, por submissão de trabalhadores a condições análogas às de escravo ou por contratação de adolescentes nos casos vedados pela legislação trabalhista</w:t>
      </w:r>
    </w:p>
    <w:p w:rsidR="00575F7D" w:rsidRDefault="00DC7917">
      <w:pPr>
        <w:numPr>
          <w:ilvl w:val="3"/>
          <w:numId w:val="1"/>
        </w:numPr>
        <w:spacing w:before="120" w:after="120" w:line="276" w:lineRule="auto"/>
        <w:ind w:left="1728" w:hanging="648"/>
        <w:jc w:val="both"/>
        <w:rPr>
          <w:rFonts w:ascii="Times New Roman" w:eastAsia="Times New Roman" w:hAnsi="Times New Roman" w:cs="Times New Roman"/>
          <w:sz w:val="24"/>
        </w:rPr>
      </w:pPr>
      <w:r>
        <w:rPr>
          <w:rFonts w:ascii="Times New Roman" w:eastAsia="Times New Roman" w:hAnsi="Times New Roman" w:cs="Times New Roman"/>
          <w:sz w:val="24"/>
        </w:rPr>
        <w:t>Equiparam-se aos autores do projeto as empresas integrantes do mesmo grupo econômico;</w:t>
      </w:r>
    </w:p>
    <w:p w:rsidR="00575F7D" w:rsidRDefault="00DC7917">
      <w:pPr>
        <w:numPr>
          <w:ilvl w:val="3"/>
          <w:numId w:val="1"/>
        </w:numPr>
        <w:spacing w:before="120" w:after="120" w:line="276" w:lineRule="auto"/>
        <w:ind w:left="1728" w:hanging="648"/>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aplica</w:t>
      </w:r>
      <w:proofErr w:type="gramEnd"/>
      <w:r>
        <w:rPr>
          <w:rFonts w:ascii="Times New Roman" w:eastAsia="Times New Roman" w:hAnsi="Times New Roman" w:cs="Times New Roman"/>
          <w:sz w:val="24"/>
        </w:rPr>
        <w:t>-se o d</w:t>
      </w:r>
      <w:r>
        <w:rPr>
          <w:rFonts w:ascii="Times New Roman" w:eastAsia="Times New Roman" w:hAnsi="Times New Roman" w:cs="Times New Roman"/>
          <w:sz w:val="24"/>
        </w:rPr>
        <w:t>isposto na alínea “c” também ao fornecedor que atue em substituição a outra pessoa, física ou jurídica, com o intuito de burlar a efetividade da sanção a ela aplicada, inclusive a sua controladora, controlada ou coligada, desde que devidamente comprovado o</w:t>
      </w:r>
      <w:r>
        <w:rPr>
          <w:rFonts w:ascii="Times New Roman" w:eastAsia="Times New Roman" w:hAnsi="Times New Roman" w:cs="Times New Roman"/>
          <w:sz w:val="24"/>
        </w:rPr>
        <w:t xml:space="preserve"> ilícito ou a utilização fraudulenta da personalidade jurídica do fornecedor;</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organizações</w:t>
      </w:r>
      <w:proofErr w:type="gramEnd"/>
      <w:r>
        <w:rPr>
          <w:rFonts w:ascii="Times New Roman" w:eastAsia="Times New Roman" w:hAnsi="Times New Roman" w:cs="Times New Roman"/>
          <w:sz w:val="24"/>
        </w:rPr>
        <w:t xml:space="preserve"> da Sociedade Civil de Interesse Público - OSCIP, atuando nessa condição (Acórdão nº 746/2014-</w:t>
      </w:r>
      <w:proofErr w:type="spellStart"/>
      <w:r>
        <w:rPr>
          <w:rFonts w:ascii="Times New Roman" w:eastAsia="Times New Roman" w:hAnsi="Times New Roman" w:cs="Times New Roman"/>
          <w:sz w:val="24"/>
        </w:rPr>
        <w:t>TCU-Plenário</w:t>
      </w:r>
      <w:proofErr w:type="spellEnd"/>
      <w:r>
        <w:rPr>
          <w:rFonts w:ascii="Times New Roman" w:eastAsia="Times New Roman" w:hAnsi="Times New Roman" w:cs="Times New Roman"/>
          <w:sz w:val="24"/>
        </w:rPr>
        <w:t>); e</w:t>
      </w:r>
    </w:p>
    <w:p w:rsidR="00575F7D" w:rsidRDefault="00DC7917">
      <w:pPr>
        <w:numPr>
          <w:ilvl w:val="1"/>
          <w:numId w:val="1"/>
        </w:numPr>
        <w:spacing w:before="120" w:after="120" w:line="276" w:lineRule="auto"/>
        <w:ind w:left="791" w:hanging="431"/>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Será permitida a participação de cooperativas, desde </w:t>
      </w:r>
      <w:r>
        <w:rPr>
          <w:rFonts w:ascii="Times New Roman" w:eastAsia="Times New Roman" w:hAnsi="Times New Roman" w:cs="Times New Roman"/>
          <w:sz w:val="24"/>
        </w:rPr>
        <w:t>que apresentem demonstrativo de atuação em regime cooperado, com repartição de receitas e despesas entre os cooperados e atendam ao art. 16 da Lei nº 14.133/21.</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t>Em sendo permitida a participação de cooperativas, serão estendidas a elas os benefícios previs</w:t>
      </w:r>
      <w:r>
        <w:rPr>
          <w:rFonts w:ascii="Times New Roman" w:eastAsia="Times New Roman" w:hAnsi="Times New Roman" w:cs="Times New Roman"/>
          <w:sz w:val="24"/>
        </w:rPr>
        <w:t>tos para as microempresas e empresas de pequeno porte quando elas atenderem ao disposto no art. 34 da Lei nº 11.488, de 15 de junho de 2007.</w:t>
      </w:r>
    </w:p>
    <w:p w:rsidR="00575F7D" w:rsidRDefault="00575F7D">
      <w:pPr>
        <w:spacing w:before="120" w:after="120" w:line="276" w:lineRule="auto"/>
        <w:ind w:left="1224"/>
        <w:jc w:val="both"/>
        <w:rPr>
          <w:rFonts w:ascii="Times New Roman" w:eastAsia="Times New Roman" w:hAnsi="Times New Roman" w:cs="Times New Roman"/>
          <w:i/>
          <w:sz w:val="24"/>
        </w:rPr>
      </w:pPr>
    </w:p>
    <w:p w:rsidR="00575F7D" w:rsidRDefault="00DC7917">
      <w:pPr>
        <w:pStyle w:val="PADRO"/>
        <w:widowControl/>
        <w:numPr>
          <w:ilvl w:val="0"/>
          <w:numId w:val="1"/>
        </w:numPr>
        <w:spacing w:before="120" w:after="120"/>
        <w:ind w:left="360"/>
        <w:rPr>
          <w:rFonts w:ascii="Times New Roman" w:eastAsia="Times New Roman" w:hAnsi="Times New Roman" w:cs="Times New Roman"/>
          <w:b/>
          <w:sz w:val="24"/>
        </w:rPr>
      </w:pPr>
      <w:r>
        <w:rPr>
          <w:rFonts w:ascii="Times New Roman" w:eastAsia="Times New Roman" w:hAnsi="Times New Roman" w:cs="Times New Roman"/>
          <w:b/>
          <w:sz w:val="24"/>
        </w:rPr>
        <w:t>INGRESSO NA DISPENSA ELETRÔNICA E CADASTRAMENTO DA PROPOSTA INICIAL</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O ingresso do fornecedor na disputa da dispens</w:t>
      </w:r>
      <w:r>
        <w:rPr>
          <w:rFonts w:ascii="Times New Roman" w:eastAsia="Times New Roman" w:hAnsi="Times New Roman" w:cs="Times New Roman"/>
          <w:sz w:val="24"/>
        </w:rPr>
        <w:t>a eletrônica se dará com o cadastramento de sua proposta inicial, na forma deste item.</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O fornecedor interessado, após a divulgação do aviso de contratação direta, encaminhará, exclusivamente por meio do Sistema de Dispensa Eletrônica, a proposta com a desc</w:t>
      </w:r>
      <w:r>
        <w:rPr>
          <w:rFonts w:ascii="Times New Roman" w:eastAsia="Times New Roman" w:hAnsi="Times New Roman" w:cs="Times New Roman"/>
          <w:sz w:val="24"/>
        </w:rPr>
        <w:t>rição do objeto ofertado, a marca do produto, quando for o caso, e o preço, até a data e o horário estabelecidos para abertura do procedimento.</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t>A proposta também deverá conter declaração de que compreende a integralidade dos custos para atendimento dos dir</w:t>
      </w:r>
      <w:r>
        <w:rPr>
          <w:rFonts w:ascii="Times New Roman" w:eastAsia="Times New Roman" w:hAnsi="Times New Roman" w:cs="Times New Roman"/>
          <w:sz w:val="24"/>
        </w:rPr>
        <w:t>eitos trabalhistas assegurados na Constituição Federal, nas leis trabalhistas, nas normas infralegais, nas convenções coletivas de trabalho e nos termos de ajustamento de conduta vigentes na data de entrega das propostas.</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 xml:space="preserve">Todas as especificações do </w:t>
      </w:r>
      <w:r>
        <w:rPr>
          <w:rFonts w:ascii="Times New Roman" w:eastAsia="Times New Roman" w:hAnsi="Times New Roman" w:cs="Times New Roman"/>
          <w:sz w:val="24"/>
        </w:rPr>
        <w:t>objeto</w:t>
      </w:r>
      <w:r>
        <w:rPr>
          <w:rFonts w:ascii="Times New Roman" w:eastAsia="Times New Roman" w:hAnsi="Times New Roman" w:cs="Times New Roman"/>
          <w:sz w:val="24"/>
        </w:rPr>
        <w:t xml:space="preserve"> </w:t>
      </w:r>
      <w:r>
        <w:rPr>
          <w:rFonts w:ascii="Times New Roman" w:eastAsia="Times New Roman" w:hAnsi="Times New Roman" w:cs="Times New Roman"/>
          <w:sz w:val="24"/>
        </w:rPr>
        <w:t>contidas na proposta, em especial o preço, vinculam a Contratada.</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Nos valores propostos estarão inclusos todos os custos operacionais, encargos previdenciários, trabalhistas, tributários, comerciais e quaisquer outros que incidam direta ou indiretamente na</w:t>
      </w:r>
      <w:r>
        <w:rPr>
          <w:rFonts w:ascii="Times New Roman" w:eastAsia="Times New Roman" w:hAnsi="Times New Roman" w:cs="Times New Roman"/>
          <w:sz w:val="24"/>
        </w:rPr>
        <w:t xml:space="preserve"> prestação dos serviços;</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t xml:space="preserve">Os preços ofertados, tanto na proposta inicial, quanto na etapa de lances, serão de exclusiva responsabilidade do fornecedor, não lhe assistindo o direito de pleitear qualquer alteração, </w:t>
      </w:r>
      <w:proofErr w:type="gramStart"/>
      <w:r>
        <w:rPr>
          <w:rFonts w:ascii="Times New Roman" w:eastAsia="Times New Roman" w:hAnsi="Times New Roman" w:cs="Times New Roman"/>
          <w:sz w:val="24"/>
        </w:rPr>
        <w:t>sob alegação</w:t>
      </w:r>
      <w:proofErr w:type="gramEnd"/>
      <w:r>
        <w:rPr>
          <w:rFonts w:ascii="Times New Roman" w:eastAsia="Times New Roman" w:hAnsi="Times New Roman" w:cs="Times New Roman"/>
          <w:sz w:val="24"/>
        </w:rPr>
        <w:t xml:space="preserve"> de erro, omissão ou qualquer ou</w:t>
      </w:r>
      <w:r>
        <w:rPr>
          <w:rFonts w:ascii="Times New Roman" w:eastAsia="Times New Roman" w:hAnsi="Times New Roman" w:cs="Times New Roman"/>
          <w:sz w:val="24"/>
        </w:rPr>
        <w:t>tro pretexto.</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 xml:space="preserve">Se o regime tributário da empresa implicar o recolhimento de tributos em percentuais variáveis, a cotação adequada será a que corresponde à média dos efetivos recolhimentos da empresa nos últimos doze meses. </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Independentemente do percentual d</w:t>
      </w:r>
      <w:r>
        <w:rPr>
          <w:rFonts w:ascii="Times New Roman" w:eastAsia="Times New Roman" w:hAnsi="Times New Roman" w:cs="Times New Roman"/>
          <w:sz w:val="24"/>
        </w:rPr>
        <w:t>e tributo inserido na planilha, no pagamento serão retidos na fonte os percentuais estabelecidos na legislação vigente.</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A apresentação das propostas implica obrigatoriedade do cumprimento das disposições nelas contidas, em conformidade com o que dispõe o T</w:t>
      </w:r>
      <w:r>
        <w:rPr>
          <w:rFonts w:ascii="Times New Roman" w:eastAsia="Times New Roman" w:hAnsi="Times New Roman" w:cs="Times New Roman"/>
          <w:sz w:val="24"/>
        </w:rPr>
        <w:t xml:space="preserve">ermo de </w:t>
      </w:r>
      <w:proofErr w:type="gramStart"/>
      <w:r>
        <w:rPr>
          <w:rFonts w:ascii="Times New Roman" w:eastAsia="Times New Roman" w:hAnsi="Times New Roman" w:cs="Times New Roman"/>
          <w:sz w:val="24"/>
        </w:rPr>
        <w:t>Referência,</w:t>
      </w:r>
      <w:proofErr w:type="gramEnd"/>
      <w:r>
        <w:rPr>
          <w:rFonts w:ascii="Times New Roman" w:eastAsia="Times New Roman" w:hAnsi="Times New Roman" w:cs="Times New Roman"/>
          <w:sz w:val="24"/>
        </w:rPr>
        <w:t xml:space="preserve">assumindo o proponente o compromisso de executar os serviços nos seus termos, bem como de fornecer os materiais, equipamentos, ferramentas e </w:t>
      </w:r>
      <w:r>
        <w:rPr>
          <w:rFonts w:ascii="Times New Roman" w:eastAsia="Times New Roman" w:hAnsi="Times New Roman" w:cs="Times New Roman"/>
          <w:sz w:val="24"/>
        </w:rPr>
        <w:lastRenderedPageBreak/>
        <w:t>utensílios necessários, em quantidades e qualidades adequadas à perfeita execução contratual, pr</w:t>
      </w:r>
      <w:r>
        <w:rPr>
          <w:rFonts w:ascii="Times New Roman" w:eastAsia="Times New Roman" w:hAnsi="Times New Roman" w:cs="Times New Roman"/>
          <w:sz w:val="24"/>
        </w:rPr>
        <w:t>omovendo, quando requerido, sua substituição.</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 xml:space="preserve">Uma vez enviada </w:t>
      </w:r>
      <w:proofErr w:type="gramStart"/>
      <w:r>
        <w:rPr>
          <w:rFonts w:ascii="Times New Roman" w:eastAsia="Times New Roman" w:hAnsi="Times New Roman" w:cs="Times New Roman"/>
          <w:sz w:val="24"/>
        </w:rPr>
        <w:t>a</w:t>
      </w:r>
      <w:proofErr w:type="gramEnd"/>
      <w:r>
        <w:rPr>
          <w:rFonts w:ascii="Times New Roman" w:eastAsia="Times New Roman" w:hAnsi="Times New Roman" w:cs="Times New Roman"/>
          <w:sz w:val="24"/>
        </w:rPr>
        <w:t xml:space="preserve"> proposta no sistema, os fornecedores </w:t>
      </w:r>
      <w:r>
        <w:rPr>
          <w:rFonts w:ascii="Times New Roman" w:eastAsia="Times New Roman" w:hAnsi="Times New Roman" w:cs="Times New Roman"/>
          <w:b/>
          <w:sz w:val="24"/>
        </w:rPr>
        <w:t>NÃO</w:t>
      </w:r>
      <w:r>
        <w:rPr>
          <w:rFonts w:ascii="Times New Roman" w:eastAsia="Times New Roman" w:hAnsi="Times New Roman" w:cs="Times New Roman"/>
          <w:sz w:val="24"/>
        </w:rPr>
        <w:t xml:space="preserve"> poderão retirá-la, substituí-la ou modificá-la</w:t>
      </w:r>
      <w:r>
        <w:rPr>
          <w:rFonts w:ascii="Times New Roman" w:eastAsia="Times New Roman" w:hAnsi="Times New Roman" w:cs="Times New Roman"/>
          <w:sz w:val="24"/>
        </w:rPr>
        <w:t>;</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 xml:space="preserve">No cadastramento da proposta inicial, o fornecedor deverá, também, assinalar “sim” ou “não” em campo </w:t>
      </w:r>
      <w:r>
        <w:rPr>
          <w:rFonts w:ascii="Times New Roman" w:eastAsia="Times New Roman" w:hAnsi="Times New Roman" w:cs="Times New Roman"/>
          <w:sz w:val="24"/>
        </w:rPr>
        <w:t>pr</w:t>
      </w:r>
      <w:r>
        <w:rPr>
          <w:rFonts w:ascii="Times New Roman" w:eastAsia="Times New Roman" w:hAnsi="Times New Roman" w:cs="Times New Roman"/>
          <w:sz w:val="24"/>
        </w:rPr>
        <w:t>óprio</w:t>
      </w:r>
      <w:r>
        <w:rPr>
          <w:rFonts w:ascii="Times New Roman" w:eastAsia="Times New Roman" w:hAnsi="Times New Roman" w:cs="Times New Roman"/>
          <w:sz w:val="24"/>
        </w:rPr>
        <w:t xml:space="preserve"> do sistema eletrônico, às seguintes declarações: </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que</w:t>
      </w:r>
      <w:proofErr w:type="gramEnd"/>
      <w:r>
        <w:rPr>
          <w:rFonts w:ascii="Times New Roman" w:eastAsia="Times New Roman" w:hAnsi="Times New Roman" w:cs="Times New Roman"/>
          <w:sz w:val="24"/>
        </w:rPr>
        <w:t xml:space="preserve"> inexistem fatos impeditivos para sua habilitação no certame, ciente da obrigatoriedade de declarar ocorrências posteriores;</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que</w:t>
      </w:r>
      <w:proofErr w:type="gramEnd"/>
      <w:r>
        <w:rPr>
          <w:rFonts w:ascii="Times New Roman" w:eastAsia="Times New Roman" w:hAnsi="Times New Roman" w:cs="Times New Roman"/>
          <w:sz w:val="24"/>
        </w:rPr>
        <w:t xml:space="preserve"> cumpre os requisitos estabelecidos no artigo 3° da Lei Complementar </w:t>
      </w:r>
      <w:r>
        <w:rPr>
          <w:rFonts w:ascii="Times New Roman" w:eastAsia="Times New Roman" w:hAnsi="Times New Roman" w:cs="Times New Roman"/>
          <w:sz w:val="24"/>
        </w:rPr>
        <w:t xml:space="preserve">nº 123, de 2006, estando apto a usufruir do tratamento favorecido estabelecido em seus </w:t>
      </w:r>
      <w:proofErr w:type="spellStart"/>
      <w:r>
        <w:rPr>
          <w:rFonts w:ascii="Times New Roman" w:eastAsia="Times New Roman" w:hAnsi="Times New Roman" w:cs="Times New Roman"/>
          <w:sz w:val="24"/>
        </w:rPr>
        <w:t>arts</w:t>
      </w:r>
      <w:proofErr w:type="spellEnd"/>
      <w:r>
        <w:rPr>
          <w:rFonts w:ascii="Times New Roman" w:eastAsia="Times New Roman" w:hAnsi="Times New Roman" w:cs="Times New Roman"/>
          <w:sz w:val="24"/>
        </w:rPr>
        <w:t>. 42 a 49.</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que</w:t>
      </w:r>
      <w:proofErr w:type="gramEnd"/>
      <w:r>
        <w:rPr>
          <w:rFonts w:ascii="Times New Roman" w:eastAsia="Times New Roman" w:hAnsi="Times New Roman" w:cs="Times New Roman"/>
          <w:sz w:val="24"/>
        </w:rPr>
        <w:t xml:space="preserve"> está ciente e concorda com as condições contidas no Aviso de Contratação Direta e seus anexos;</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que</w:t>
      </w:r>
      <w:proofErr w:type="gramEnd"/>
      <w:r>
        <w:rPr>
          <w:rFonts w:ascii="Times New Roman" w:eastAsia="Times New Roman" w:hAnsi="Times New Roman" w:cs="Times New Roman"/>
          <w:sz w:val="24"/>
        </w:rPr>
        <w:t xml:space="preserve"> assume a responsabilidade pelas transações que fore</w:t>
      </w:r>
      <w:r>
        <w:rPr>
          <w:rFonts w:ascii="Times New Roman" w:eastAsia="Times New Roman" w:hAnsi="Times New Roman" w:cs="Times New Roman"/>
          <w:sz w:val="24"/>
        </w:rPr>
        <w:t>m efetuadas no sistema, assumindo como firmes e verdadeiras;</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que</w:t>
      </w:r>
      <w:proofErr w:type="gramEnd"/>
      <w:r>
        <w:rPr>
          <w:rFonts w:ascii="Times New Roman" w:eastAsia="Times New Roman" w:hAnsi="Times New Roman" w:cs="Times New Roman"/>
          <w:sz w:val="24"/>
        </w:rPr>
        <w:t xml:space="preserve"> cumpre as exigências de reserva de cargos para pessoa com deficiência e para reabilitado da Previdência Social, de que trata o art. 93 da Lei nº 8.213/91.</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que</w:t>
      </w:r>
      <w:proofErr w:type="gramEnd"/>
      <w:r>
        <w:rPr>
          <w:rFonts w:ascii="Times New Roman" w:eastAsia="Times New Roman" w:hAnsi="Times New Roman" w:cs="Times New Roman"/>
          <w:sz w:val="24"/>
        </w:rPr>
        <w:t xml:space="preserve"> não emprega menor de 18 anos em </w:t>
      </w:r>
      <w:r>
        <w:rPr>
          <w:rFonts w:ascii="Times New Roman" w:eastAsia="Times New Roman" w:hAnsi="Times New Roman" w:cs="Times New Roman"/>
          <w:sz w:val="24"/>
        </w:rPr>
        <w:t>trabalho noturno, perigoso ou insalubre e não emprega menor de 16 anos, salvo menor, a partir de 14 anos, na condição de aprendiz, nos termos do artigo 7°, XXXIII, da Constituição;</w:t>
      </w:r>
    </w:p>
    <w:p w:rsidR="00575F7D" w:rsidRDefault="00DC7917">
      <w:pPr>
        <w:numPr>
          <w:ilvl w:val="1"/>
          <w:numId w:val="1"/>
        </w:numPr>
        <w:spacing w:before="120" w:after="120" w:line="276" w:lineRule="auto"/>
        <w:ind w:left="791" w:hanging="431"/>
        <w:jc w:val="both"/>
        <w:rPr>
          <w:rFonts w:ascii="Times New Roman" w:eastAsia="Times New Roman" w:hAnsi="Times New Roman" w:cs="Times New Roman"/>
          <w:sz w:val="24"/>
        </w:rPr>
      </w:pPr>
      <w:r>
        <w:rPr>
          <w:rFonts w:ascii="Times New Roman" w:eastAsia="Times New Roman" w:hAnsi="Times New Roman" w:cs="Times New Roman"/>
          <w:sz w:val="24"/>
        </w:rPr>
        <w:t>Fica facultado ao fornecedor, ao cadastrar sua proposta inicial, a parametr</w:t>
      </w:r>
      <w:r>
        <w:rPr>
          <w:rFonts w:ascii="Times New Roman" w:eastAsia="Times New Roman" w:hAnsi="Times New Roman" w:cs="Times New Roman"/>
          <w:sz w:val="24"/>
        </w:rPr>
        <w:t>ização de valor final mínimo, com o registro do seu lance final aceitável (menor preço ou maior desconto, conforme o caso).</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t>Feita essa opção os lances serão enviados automaticamente pelo sistema, respeitados os limites cadastrados pelo fornecedor e o inter</w:t>
      </w:r>
      <w:r>
        <w:rPr>
          <w:rFonts w:ascii="Times New Roman" w:eastAsia="Times New Roman" w:hAnsi="Times New Roman" w:cs="Times New Roman"/>
          <w:sz w:val="24"/>
        </w:rPr>
        <w:t xml:space="preserve">valo mínimo entre lances previsto neste aviso. </w:t>
      </w:r>
    </w:p>
    <w:p w:rsidR="00575F7D" w:rsidRDefault="00DC7917">
      <w:pPr>
        <w:numPr>
          <w:ilvl w:val="3"/>
          <w:numId w:val="1"/>
        </w:numPr>
        <w:spacing w:before="120" w:after="120" w:line="276" w:lineRule="auto"/>
        <w:ind w:left="1728" w:hanging="648"/>
        <w:jc w:val="both"/>
        <w:rPr>
          <w:rFonts w:ascii="Times New Roman" w:eastAsia="Times New Roman" w:hAnsi="Times New Roman" w:cs="Times New Roman"/>
          <w:sz w:val="24"/>
        </w:rPr>
      </w:pPr>
      <w:r>
        <w:rPr>
          <w:rFonts w:ascii="Times New Roman" w:eastAsia="Times New Roman" w:hAnsi="Times New Roman" w:cs="Times New Roman"/>
          <w:sz w:val="24"/>
        </w:rPr>
        <w:t>Sem prejuízo do disposto acima, os lances poderão ser enviados manualmente, na forma da seção respectiva deste Aviso de Contratação Direta;</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t>O valor final mínimo poderá ser alterado pelo fornecedor durante a f</w:t>
      </w:r>
      <w:r>
        <w:rPr>
          <w:rFonts w:ascii="Times New Roman" w:eastAsia="Times New Roman" w:hAnsi="Times New Roman" w:cs="Times New Roman"/>
          <w:sz w:val="24"/>
        </w:rPr>
        <w:t>ase de disputa, desde que não assuma valor superior a lance já registrado por ele no sistema.</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i/>
          <w:sz w:val="24"/>
        </w:rPr>
      </w:pPr>
      <w:r>
        <w:rPr>
          <w:rFonts w:ascii="Times New Roman" w:eastAsia="Times New Roman" w:hAnsi="Times New Roman" w:cs="Times New Roman"/>
          <w:sz w:val="24"/>
        </w:rPr>
        <w:t>O valor mínimo parametrizado possui caráter sigiloso aos demais participantes do certame e para o órgão ou entidade contratante. Apenas os lances efetivamente env</w:t>
      </w:r>
      <w:r>
        <w:rPr>
          <w:rFonts w:ascii="Times New Roman" w:eastAsia="Times New Roman" w:hAnsi="Times New Roman" w:cs="Times New Roman"/>
          <w:sz w:val="24"/>
        </w:rPr>
        <w:t>iados poderão ser conhecidos dos fornecedores na forma da</w:t>
      </w:r>
      <w:r>
        <w:rPr>
          <w:rFonts w:ascii="Times New Roman" w:eastAsia="Times New Roman" w:hAnsi="Times New Roman" w:cs="Times New Roman"/>
          <w:i/>
          <w:sz w:val="24"/>
        </w:rPr>
        <w:t xml:space="preserve"> seção seguinte deste Aviso.</w:t>
      </w:r>
    </w:p>
    <w:p w:rsidR="00575F7D" w:rsidRDefault="00DC7917">
      <w:pPr>
        <w:pStyle w:val="PADRO"/>
        <w:widowControl/>
        <w:numPr>
          <w:ilvl w:val="0"/>
          <w:numId w:val="1"/>
        </w:numPr>
        <w:spacing w:before="120" w:after="120"/>
        <w:ind w:left="360"/>
        <w:rPr>
          <w:rFonts w:ascii="Times New Roman" w:eastAsia="Times New Roman" w:hAnsi="Times New Roman" w:cs="Times New Roman"/>
          <w:b/>
          <w:sz w:val="24"/>
        </w:rPr>
      </w:pPr>
      <w:r>
        <w:rPr>
          <w:rFonts w:ascii="Times New Roman" w:eastAsia="Times New Roman" w:hAnsi="Times New Roman" w:cs="Times New Roman"/>
          <w:b/>
          <w:sz w:val="24"/>
        </w:rPr>
        <w:lastRenderedPageBreak/>
        <w:t>FASE DE LANCES</w:t>
      </w:r>
    </w:p>
    <w:p w:rsidR="00575F7D" w:rsidRDefault="00DC7917">
      <w:pPr>
        <w:pStyle w:val="ListParagraph"/>
        <w:numPr>
          <w:ilvl w:val="1"/>
          <w:numId w:val="1"/>
        </w:numPr>
        <w:spacing w:before="120" w:line="276" w:lineRule="auto"/>
        <w:ind w:left="791" w:hanging="431"/>
        <w:jc w:val="both"/>
        <w:rPr>
          <w:rFonts w:ascii="Times New Roman" w:eastAsia="Times New Roman" w:hAnsi="Times New Roman" w:cs="Times New Roman"/>
          <w:sz w:val="24"/>
        </w:rPr>
      </w:pPr>
      <w:r>
        <w:rPr>
          <w:rFonts w:ascii="Times New Roman" w:eastAsia="Times New Roman" w:hAnsi="Times New Roman" w:cs="Times New Roman"/>
          <w:sz w:val="24"/>
        </w:rPr>
        <w:t xml:space="preserve">A partir das </w:t>
      </w:r>
      <w:proofErr w:type="gramStart"/>
      <w:r>
        <w:rPr>
          <w:rFonts w:ascii="Times New Roman" w:eastAsia="Times New Roman" w:hAnsi="Times New Roman" w:cs="Times New Roman"/>
          <w:sz w:val="24"/>
        </w:rPr>
        <w:t>8:00</w:t>
      </w:r>
      <w:proofErr w:type="gramEnd"/>
      <w:r>
        <w:rPr>
          <w:rFonts w:ascii="Times New Roman" w:eastAsia="Times New Roman" w:hAnsi="Times New Roman" w:cs="Times New Roman"/>
          <w:sz w:val="24"/>
        </w:rPr>
        <w:t xml:space="preserve">h da data estabelecida neste Aviso de Contratação Direta, a sessão pública será automaticamente aberta pelo sistema para o envio de lances públicos e sucessivos, </w:t>
      </w:r>
      <w:r>
        <w:rPr>
          <w:rFonts w:ascii="Times New Roman" w:eastAsia="Times New Roman" w:hAnsi="Times New Roman" w:cs="Times New Roman"/>
          <w:sz w:val="24"/>
        </w:rPr>
        <w:t xml:space="preserve">exclusivamente por meio do sistema eletrônico, </w:t>
      </w:r>
      <w:r>
        <w:rPr>
          <w:rFonts w:ascii="Times New Roman" w:eastAsia="Times New Roman" w:hAnsi="Times New Roman" w:cs="Times New Roman"/>
          <w:sz w:val="24"/>
        </w:rPr>
        <w:t xml:space="preserve">sendo encerrado no horário de </w:t>
      </w:r>
      <w:r>
        <w:rPr>
          <w:rFonts w:ascii="Times New Roman" w:eastAsia="Times New Roman" w:hAnsi="Times New Roman" w:cs="Times New Roman"/>
          <w:sz w:val="24"/>
        </w:rPr>
        <w:t>finalização de lances também já previsto neste aviso.</w:t>
      </w:r>
    </w:p>
    <w:p w:rsidR="00575F7D" w:rsidRDefault="00DC7917">
      <w:pPr>
        <w:pStyle w:val="ListParagraph"/>
        <w:numPr>
          <w:ilvl w:val="1"/>
          <w:numId w:val="1"/>
        </w:numPr>
        <w:spacing w:line="276" w:lineRule="auto"/>
        <w:ind w:left="791" w:hanging="431"/>
        <w:jc w:val="both"/>
        <w:rPr>
          <w:rFonts w:ascii="Times New Roman" w:eastAsia="Times New Roman" w:hAnsi="Times New Roman" w:cs="Times New Roman"/>
          <w:sz w:val="24"/>
        </w:rPr>
      </w:pPr>
      <w:r>
        <w:rPr>
          <w:rFonts w:ascii="Times New Roman" w:eastAsia="Times New Roman" w:hAnsi="Times New Roman" w:cs="Times New Roman"/>
          <w:sz w:val="24"/>
        </w:rPr>
        <w:t>Iniciada a etapa competitiva, os fornecedores deverão encaminhar lances exclusivamente por meio de sistema eletrônico, sendo imediatamente informados do seu recebimento e do valor consignado no registro</w:t>
      </w:r>
      <w:r>
        <w:rPr>
          <w:rFonts w:ascii="Times New Roman" w:eastAsia="Times New Roman" w:hAnsi="Times New Roman" w:cs="Times New Roman"/>
          <w:sz w:val="24"/>
        </w:rPr>
        <w:t xml:space="preserve">. </w:t>
      </w:r>
    </w:p>
    <w:p w:rsidR="00575F7D" w:rsidRDefault="00DC7917">
      <w:pPr>
        <w:pStyle w:val="ListParagraph"/>
        <w:numPr>
          <w:ilvl w:val="2"/>
          <w:numId w:val="1"/>
        </w:numPr>
        <w:spacing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t>O lance deverá ser ofertado pelo valor total do item.</w:t>
      </w:r>
    </w:p>
    <w:p w:rsidR="00575F7D" w:rsidRDefault="00DC7917">
      <w:pPr>
        <w:pStyle w:val="ListParagraph"/>
        <w:numPr>
          <w:ilvl w:val="1"/>
          <w:numId w:val="1"/>
        </w:numPr>
        <w:spacing w:line="276" w:lineRule="auto"/>
        <w:ind w:left="791" w:hanging="431"/>
        <w:jc w:val="both"/>
        <w:rPr>
          <w:rFonts w:ascii="Times New Roman" w:eastAsia="Times New Roman" w:hAnsi="Times New Roman" w:cs="Times New Roman"/>
          <w:sz w:val="24"/>
        </w:rPr>
      </w:pPr>
      <w:r>
        <w:rPr>
          <w:rFonts w:ascii="Times New Roman" w:eastAsia="Times New Roman" w:hAnsi="Times New Roman" w:cs="Times New Roman"/>
          <w:sz w:val="24"/>
        </w:rPr>
        <w:t>O fornecedor somente poderá oferecer valor inferior ou maior percentual de desconto em relação ao último lance por ele ofertado e registrado pelo sistema.</w:t>
      </w:r>
    </w:p>
    <w:p w:rsidR="00575F7D" w:rsidRDefault="00DC7917">
      <w:pPr>
        <w:pStyle w:val="ListParagraph"/>
        <w:numPr>
          <w:ilvl w:val="2"/>
          <w:numId w:val="1"/>
        </w:numPr>
        <w:spacing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t>O fornecedor poderá oferecer lances sucessiv</w:t>
      </w:r>
      <w:r>
        <w:rPr>
          <w:rFonts w:ascii="Times New Roman" w:eastAsia="Times New Roman" w:hAnsi="Times New Roman" w:cs="Times New Roman"/>
          <w:sz w:val="24"/>
        </w:rPr>
        <w:t>os iguais ou superiores ao lance que esteja vencendo o certame, desde que inferiores ao menor por ele ofertado e registrado pelo sistema, sendo tais lances definidos como “lances intermediários” para os fins deste Aviso de Contratação Direta.</w:t>
      </w:r>
    </w:p>
    <w:p w:rsidR="00575F7D" w:rsidRDefault="00DC7917">
      <w:pPr>
        <w:pStyle w:val="ListParagraph"/>
        <w:numPr>
          <w:ilvl w:val="2"/>
          <w:numId w:val="1"/>
        </w:numPr>
        <w:spacing w:line="276" w:lineRule="auto"/>
        <w:ind w:left="1224" w:hanging="504"/>
        <w:jc w:val="both"/>
        <w:rPr>
          <w:rFonts w:ascii="Times New Roman" w:eastAsia="Times New Roman" w:hAnsi="Times New Roman" w:cs="Times New Roman"/>
          <w:i/>
          <w:sz w:val="24"/>
        </w:rPr>
      </w:pPr>
      <w:r>
        <w:rPr>
          <w:rFonts w:ascii="Times New Roman" w:eastAsia="Times New Roman" w:hAnsi="Times New Roman" w:cs="Times New Roman"/>
          <w:sz w:val="24"/>
        </w:rPr>
        <w:t>O intervalo m</w:t>
      </w:r>
      <w:r>
        <w:rPr>
          <w:rFonts w:ascii="Times New Roman" w:eastAsia="Times New Roman" w:hAnsi="Times New Roman" w:cs="Times New Roman"/>
          <w:sz w:val="24"/>
        </w:rPr>
        <w:t>ínimo de diferença de valores ou percentuais entre os lances, que incidirá tanto em relação aos lances intermediários quanto em relação ao que cobrir a melhor oferta é de</w:t>
      </w:r>
      <w:r>
        <w:rPr>
          <w:rFonts w:ascii="Times New Roman" w:eastAsia="Times New Roman" w:hAnsi="Times New Roman" w:cs="Times New Roman"/>
          <w:i/>
          <w:sz w:val="24"/>
        </w:rPr>
        <w:t xml:space="preserve"> R$10,00.</w:t>
      </w:r>
    </w:p>
    <w:p w:rsidR="00575F7D" w:rsidRDefault="00DC7917">
      <w:pPr>
        <w:pStyle w:val="ListParagraph"/>
        <w:numPr>
          <w:ilvl w:val="1"/>
          <w:numId w:val="1"/>
        </w:numPr>
        <w:spacing w:line="276" w:lineRule="auto"/>
        <w:ind w:left="791" w:hanging="431"/>
        <w:jc w:val="both"/>
        <w:rPr>
          <w:rFonts w:ascii="Times New Roman" w:eastAsia="Times New Roman" w:hAnsi="Times New Roman" w:cs="Times New Roman"/>
          <w:sz w:val="24"/>
        </w:rPr>
      </w:pPr>
      <w:r>
        <w:rPr>
          <w:rFonts w:ascii="Times New Roman" w:eastAsia="Times New Roman" w:hAnsi="Times New Roman" w:cs="Times New Roman"/>
          <w:sz w:val="24"/>
        </w:rPr>
        <w:t>Havendo lances iguais ao menor já ofertado, prevalecerá aquele que for receb</w:t>
      </w:r>
      <w:r>
        <w:rPr>
          <w:rFonts w:ascii="Times New Roman" w:eastAsia="Times New Roman" w:hAnsi="Times New Roman" w:cs="Times New Roman"/>
          <w:sz w:val="24"/>
        </w:rPr>
        <w:t>ido e registrado primeiro no sistema.</w:t>
      </w:r>
    </w:p>
    <w:p w:rsidR="00575F7D" w:rsidRDefault="00DC7917">
      <w:pPr>
        <w:pStyle w:val="ListParagraph"/>
        <w:numPr>
          <w:ilvl w:val="1"/>
          <w:numId w:val="1"/>
        </w:numPr>
        <w:spacing w:line="276" w:lineRule="auto"/>
        <w:ind w:left="791" w:hanging="431"/>
        <w:jc w:val="both"/>
        <w:rPr>
          <w:rFonts w:ascii="Times New Roman" w:eastAsia="Times New Roman" w:hAnsi="Times New Roman" w:cs="Times New Roman"/>
          <w:sz w:val="24"/>
        </w:rPr>
      </w:pPr>
      <w:r>
        <w:rPr>
          <w:rFonts w:ascii="Times New Roman" w:eastAsia="Times New Roman" w:hAnsi="Times New Roman" w:cs="Times New Roman"/>
          <w:sz w:val="24"/>
        </w:rPr>
        <w:t>Caso o fornecedor não apresente lances, concorrerá com o valor de sua proposta.</w:t>
      </w:r>
    </w:p>
    <w:p w:rsidR="00575F7D" w:rsidRDefault="00DC7917">
      <w:pPr>
        <w:pStyle w:val="ListParagraph"/>
        <w:numPr>
          <w:ilvl w:val="1"/>
          <w:numId w:val="1"/>
        </w:numPr>
        <w:spacing w:line="276" w:lineRule="auto"/>
        <w:ind w:left="791" w:hanging="431"/>
        <w:jc w:val="both"/>
        <w:rPr>
          <w:rFonts w:ascii="Times New Roman" w:eastAsia="Times New Roman" w:hAnsi="Times New Roman" w:cs="Times New Roman"/>
          <w:sz w:val="24"/>
        </w:rPr>
      </w:pPr>
      <w:r>
        <w:rPr>
          <w:rFonts w:ascii="Times New Roman" w:eastAsia="Times New Roman" w:hAnsi="Times New Roman" w:cs="Times New Roman"/>
          <w:sz w:val="24"/>
        </w:rPr>
        <w:t>Durante o procedimento, os fornecedores serão informados, em tempo real, do valor do menor lance registrado, vedada a identificação do for</w:t>
      </w:r>
      <w:r>
        <w:rPr>
          <w:rFonts w:ascii="Times New Roman" w:eastAsia="Times New Roman" w:hAnsi="Times New Roman" w:cs="Times New Roman"/>
          <w:sz w:val="24"/>
        </w:rPr>
        <w:t>necedor.</w:t>
      </w:r>
    </w:p>
    <w:p w:rsidR="00575F7D" w:rsidRDefault="00DC7917">
      <w:pPr>
        <w:pStyle w:val="ListParagraph"/>
        <w:numPr>
          <w:ilvl w:val="1"/>
          <w:numId w:val="1"/>
        </w:numPr>
        <w:spacing w:line="276" w:lineRule="auto"/>
        <w:ind w:left="791" w:hanging="431"/>
        <w:jc w:val="both"/>
        <w:rPr>
          <w:rFonts w:ascii="Times New Roman" w:eastAsia="Times New Roman" w:hAnsi="Times New Roman" w:cs="Times New Roman"/>
          <w:sz w:val="24"/>
        </w:rPr>
      </w:pPr>
      <w:r>
        <w:rPr>
          <w:rFonts w:ascii="Times New Roman" w:eastAsia="Times New Roman" w:hAnsi="Times New Roman" w:cs="Times New Roman"/>
          <w:sz w:val="24"/>
        </w:rPr>
        <w:t>Imediatamente após o término do prazo estabelecido para a fase de lances, haverá o seu encerramento, com o ordenamento e divulgação dos lances, pelo sistema, em ordem crescente de classificação.</w:t>
      </w:r>
    </w:p>
    <w:p w:rsidR="00575F7D" w:rsidRDefault="00DC7917">
      <w:pPr>
        <w:pStyle w:val="ListParagraph"/>
        <w:numPr>
          <w:ilvl w:val="2"/>
          <w:numId w:val="1"/>
        </w:numPr>
        <w:spacing w:after="120"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t>O encerramento da fase de lances ocorrerá de forma a</w:t>
      </w:r>
      <w:r>
        <w:rPr>
          <w:rFonts w:ascii="Times New Roman" w:eastAsia="Times New Roman" w:hAnsi="Times New Roman" w:cs="Times New Roman"/>
          <w:sz w:val="24"/>
        </w:rPr>
        <w:t>utomática pontualmente no horário indicado, sem qualquer possibilidade de prorrogação e não havendo tempo aleatório ou mecanismo similar.</w:t>
      </w:r>
    </w:p>
    <w:p w:rsidR="00575F7D" w:rsidRDefault="00DC7917">
      <w:pPr>
        <w:pStyle w:val="PADRO"/>
        <w:widowControl/>
        <w:numPr>
          <w:ilvl w:val="0"/>
          <w:numId w:val="1"/>
        </w:numPr>
        <w:spacing w:before="120" w:after="120"/>
        <w:ind w:left="360"/>
        <w:rPr>
          <w:rFonts w:ascii="Times New Roman" w:eastAsia="Times New Roman" w:hAnsi="Times New Roman" w:cs="Times New Roman"/>
          <w:b/>
          <w:sz w:val="24"/>
        </w:rPr>
      </w:pPr>
      <w:r>
        <w:rPr>
          <w:rFonts w:ascii="Times New Roman" w:eastAsia="Times New Roman" w:hAnsi="Times New Roman" w:cs="Times New Roman"/>
          <w:b/>
          <w:sz w:val="24"/>
        </w:rPr>
        <w:t>JULGAMENTO DAS PROPOSTAS DE PREÇO</w:t>
      </w:r>
    </w:p>
    <w:p w:rsidR="00575F7D" w:rsidRDefault="00DC7917">
      <w:pPr>
        <w:pStyle w:val="ListParagraph"/>
        <w:numPr>
          <w:ilvl w:val="1"/>
          <w:numId w:val="1"/>
        </w:numPr>
        <w:spacing w:before="120" w:line="276" w:lineRule="auto"/>
        <w:ind w:left="791" w:hanging="431"/>
        <w:jc w:val="both"/>
        <w:rPr>
          <w:rFonts w:ascii="Times New Roman" w:eastAsia="Times New Roman" w:hAnsi="Times New Roman" w:cs="Times New Roman"/>
          <w:sz w:val="24"/>
        </w:rPr>
      </w:pPr>
      <w:r>
        <w:rPr>
          <w:rFonts w:ascii="Times New Roman" w:eastAsia="Times New Roman" w:hAnsi="Times New Roman" w:cs="Times New Roman"/>
          <w:sz w:val="24"/>
        </w:rPr>
        <w:t xml:space="preserve">Encerrada a fase de lances, será verificada a conformidade da proposta classificada </w:t>
      </w:r>
      <w:r>
        <w:rPr>
          <w:rFonts w:ascii="Times New Roman" w:eastAsia="Times New Roman" w:hAnsi="Times New Roman" w:cs="Times New Roman"/>
          <w:sz w:val="24"/>
        </w:rPr>
        <w:t>em primeiro lugar quanto à adequação do objeto e à compatibilidade do preço em relação ao estipulado para a contratação.</w:t>
      </w:r>
    </w:p>
    <w:p w:rsidR="00575F7D" w:rsidRDefault="00DC7917">
      <w:pPr>
        <w:pStyle w:val="ListParagraph"/>
        <w:numPr>
          <w:ilvl w:val="1"/>
          <w:numId w:val="1"/>
        </w:numPr>
        <w:spacing w:line="276" w:lineRule="auto"/>
        <w:ind w:left="791" w:hanging="431"/>
        <w:jc w:val="both"/>
        <w:rPr>
          <w:rFonts w:ascii="Times New Roman" w:eastAsia="Times New Roman" w:hAnsi="Times New Roman" w:cs="Times New Roman"/>
          <w:sz w:val="24"/>
        </w:rPr>
      </w:pPr>
      <w:r>
        <w:rPr>
          <w:rFonts w:ascii="Times New Roman" w:eastAsia="Times New Roman" w:hAnsi="Times New Roman" w:cs="Times New Roman"/>
          <w:sz w:val="24"/>
        </w:rPr>
        <w:t>No caso de o preço da proposta vencedora estar acima do estimado pela Administração, poderá haver a negociação de condições mais vantaj</w:t>
      </w:r>
      <w:r>
        <w:rPr>
          <w:rFonts w:ascii="Times New Roman" w:eastAsia="Times New Roman" w:hAnsi="Times New Roman" w:cs="Times New Roman"/>
          <w:sz w:val="24"/>
        </w:rPr>
        <w:t>osas.</w:t>
      </w:r>
    </w:p>
    <w:p w:rsidR="00575F7D" w:rsidRDefault="00DC7917">
      <w:pPr>
        <w:pStyle w:val="ListParagraph"/>
        <w:numPr>
          <w:ilvl w:val="2"/>
          <w:numId w:val="1"/>
        </w:numPr>
        <w:spacing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t>Neste caso, será encaminhada contraproposta ao fornecedor que tenha apresentado o melhor preço, para que seja obtida melhor proposta com preço compatível ao estimado pela Administração.</w:t>
      </w:r>
    </w:p>
    <w:p w:rsidR="00575F7D" w:rsidRDefault="00DC7917">
      <w:pPr>
        <w:pStyle w:val="ListParagraph"/>
        <w:numPr>
          <w:ilvl w:val="2"/>
          <w:numId w:val="1"/>
        </w:numPr>
        <w:spacing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t>A negociação poderá ser feita com os demais fornecedores classif</w:t>
      </w:r>
      <w:r>
        <w:rPr>
          <w:rFonts w:ascii="Times New Roman" w:eastAsia="Times New Roman" w:hAnsi="Times New Roman" w:cs="Times New Roman"/>
          <w:sz w:val="24"/>
        </w:rPr>
        <w:t>icados, respeitada a ordem de classificação, quando o primeiro colocado, mesmo após a negociação, for desclassificado em razão de sua proposta permanecer acima do preço máximo definido para a contratação.</w:t>
      </w:r>
    </w:p>
    <w:p w:rsidR="00575F7D" w:rsidRDefault="00DC7917">
      <w:pPr>
        <w:pStyle w:val="ListParagraph"/>
        <w:numPr>
          <w:ilvl w:val="2"/>
          <w:numId w:val="1"/>
        </w:numPr>
        <w:spacing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Em qualquer caso, concluída a negociação, o resulta</w:t>
      </w:r>
      <w:r>
        <w:rPr>
          <w:rFonts w:ascii="Times New Roman" w:eastAsia="Times New Roman" w:hAnsi="Times New Roman" w:cs="Times New Roman"/>
          <w:sz w:val="24"/>
        </w:rPr>
        <w:t>do será registrado na ata do procedimento da dispensa eletrônica.</w:t>
      </w:r>
    </w:p>
    <w:p w:rsidR="00575F7D" w:rsidRDefault="00DC7917">
      <w:pPr>
        <w:pStyle w:val="ListParagraph"/>
        <w:numPr>
          <w:ilvl w:val="1"/>
          <w:numId w:val="1"/>
        </w:numPr>
        <w:spacing w:after="120" w:line="276" w:lineRule="auto"/>
        <w:ind w:left="791" w:hanging="431"/>
        <w:jc w:val="both"/>
        <w:rPr>
          <w:rFonts w:ascii="Times New Roman" w:eastAsia="Times New Roman" w:hAnsi="Times New Roman" w:cs="Times New Roman"/>
          <w:i/>
          <w:color w:val="FF0000"/>
          <w:sz w:val="24"/>
        </w:rPr>
      </w:pPr>
      <w:r>
        <w:rPr>
          <w:rFonts w:ascii="Times New Roman" w:eastAsia="Times New Roman" w:hAnsi="Times New Roman" w:cs="Times New Roman"/>
          <w:sz w:val="24"/>
        </w:rPr>
        <w:t>Estando o preço compatível, será solicitado o envio da proposta e, se nece</w:t>
      </w:r>
      <w:r>
        <w:rPr>
          <w:rFonts w:ascii="Times New Roman" w:eastAsia="Times New Roman" w:hAnsi="Times New Roman" w:cs="Times New Roman"/>
          <w:sz w:val="24"/>
        </w:rPr>
        <w:t>ssário, de documentos complementares, adequada ao último lance</w:t>
      </w:r>
      <w:proofErr w:type="gramStart"/>
      <w:r>
        <w:rPr>
          <w:rFonts w:ascii="Times New Roman" w:eastAsia="Times New Roman" w:hAnsi="Times New Roman" w:cs="Times New Roman"/>
          <w:sz w:val="24"/>
        </w:rPr>
        <w:t>.</w:t>
      </w:r>
      <w:r>
        <w:rPr>
          <w:rFonts w:ascii="Times New Roman" w:eastAsia="Times New Roman" w:hAnsi="Times New Roman" w:cs="Times New Roman"/>
          <w:i/>
          <w:color w:val="FF0000"/>
          <w:sz w:val="24"/>
        </w:rPr>
        <w:t>.</w:t>
      </w:r>
      <w:proofErr w:type="gramEnd"/>
    </w:p>
    <w:p w:rsidR="00575F7D" w:rsidRDefault="00DC7917">
      <w:pPr>
        <w:numPr>
          <w:ilvl w:val="1"/>
          <w:numId w:val="1"/>
        </w:numPr>
        <w:spacing w:before="120" w:after="120" w:line="276" w:lineRule="auto"/>
        <w:ind w:left="791" w:hanging="431"/>
        <w:jc w:val="both"/>
        <w:rPr>
          <w:rFonts w:ascii="Times New Roman" w:eastAsia="Times New Roman" w:hAnsi="Times New Roman" w:cs="Times New Roman"/>
          <w:sz w:val="24"/>
        </w:rPr>
      </w:pPr>
      <w:r>
        <w:rPr>
          <w:rFonts w:ascii="Times New Roman" w:eastAsia="Times New Roman" w:hAnsi="Times New Roman" w:cs="Times New Roman"/>
          <w:sz w:val="24"/>
        </w:rPr>
        <w:t>O prazo de validade da proposta não será inferior a</w:t>
      </w:r>
      <w:r>
        <w:rPr>
          <w:rFonts w:ascii="Times New Roman" w:eastAsia="Times New Roman" w:hAnsi="Times New Roman" w:cs="Times New Roman"/>
          <w:sz w:val="24"/>
        </w:rPr>
        <w:t xml:space="preserve"> 60 (sessenta) dias</w:t>
      </w:r>
      <w:r>
        <w:rPr>
          <w:rFonts w:ascii="Times New Roman" w:eastAsia="Times New Roman" w:hAnsi="Times New Roman" w:cs="Times New Roman"/>
          <w:b/>
          <w:sz w:val="24"/>
        </w:rPr>
        <w:t>,</w:t>
      </w:r>
      <w:r>
        <w:rPr>
          <w:rFonts w:ascii="Times New Roman" w:eastAsia="Times New Roman" w:hAnsi="Times New Roman" w:cs="Times New Roman"/>
          <w:sz w:val="24"/>
        </w:rPr>
        <w:t xml:space="preserve"> a contar da data de sua apresentação.</w:t>
      </w:r>
    </w:p>
    <w:p w:rsidR="00575F7D" w:rsidRDefault="00DC7917">
      <w:pPr>
        <w:pStyle w:val="ListParagraph"/>
        <w:numPr>
          <w:ilvl w:val="1"/>
          <w:numId w:val="1"/>
        </w:numPr>
        <w:spacing w:before="120" w:line="276" w:lineRule="auto"/>
        <w:ind w:left="791" w:hanging="431"/>
        <w:jc w:val="both"/>
        <w:rPr>
          <w:rFonts w:ascii="Times New Roman" w:eastAsia="Times New Roman" w:hAnsi="Times New Roman" w:cs="Times New Roman"/>
          <w:sz w:val="24"/>
        </w:rPr>
      </w:pPr>
      <w:r>
        <w:rPr>
          <w:rFonts w:ascii="Times New Roman" w:eastAsia="Times New Roman" w:hAnsi="Times New Roman" w:cs="Times New Roman"/>
          <w:sz w:val="24"/>
        </w:rPr>
        <w:t xml:space="preserve">Será desclassificada a proposta vencedora que: </w:t>
      </w:r>
    </w:p>
    <w:p w:rsidR="00575F7D" w:rsidRDefault="00DC7917">
      <w:pPr>
        <w:pStyle w:val="ListParagraph"/>
        <w:numPr>
          <w:ilvl w:val="2"/>
          <w:numId w:val="1"/>
        </w:numPr>
        <w:spacing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contiver</w:t>
      </w:r>
      <w:proofErr w:type="gramEnd"/>
      <w:r>
        <w:rPr>
          <w:rFonts w:ascii="Times New Roman" w:eastAsia="Times New Roman" w:hAnsi="Times New Roman" w:cs="Times New Roman"/>
          <w:sz w:val="24"/>
        </w:rPr>
        <w:t xml:space="preserve"> vícios insanáveis;</w:t>
      </w:r>
    </w:p>
    <w:p w:rsidR="00575F7D" w:rsidRDefault="00DC7917">
      <w:pPr>
        <w:pStyle w:val="ListParagraph"/>
        <w:numPr>
          <w:ilvl w:val="2"/>
          <w:numId w:val="1"/>
        </w:numPr>
        <w:spacing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não</w:t>
      </w:r>
      <w:proofErr w:type="gramEnd"/>
      <w:r>
        <w:rPr>
          <w:rFonts w:ascii="Times New Roman" w:eastAsia="Times New Roman" w:hAnsi="Times New Roman" w:cs="Times New Roman"/>
          <w:sz w:val="24"/>
        </w:rPr>
        <w:t xml:space="preserve"> obedecer às especificações técnicas pormenorizadas neste aviso ou em seus anexos;</w:t>
      </w:r>
    </w:p>
    <w:p w:rsidR="00575F7D" w:rsidRDefault="00DC7917">
      <w:pPr>
        <w:pStyle w:val="ListParagraph"/>
        <w:numPr>
          <w:ilvl w:val="2"/>
          <w:numId w:val="1"/>
        </w:numPr>
        <w:spacing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apresentar</w:t>
      </w:r>
      <w:proofErr w:type="gramEnd"/>
      <w:r>
        <w:rPr>
          <w:rFonts w:ascii="Times New Roman" w:eastAsia="Times New Roman" w:hAnsi="Times New Roman" w:cs="Times New Roman"/>
          <w:sz w:val="24"/>
        </w:rPr>
        <w:t xml:space="preserve"> preços inexequíveis ou </w:t>
      </w:r>
      <w:r>
        <w:rPr>
          <w:rFonts w:ascii="Times New Roman" w:eastAsia="Times New Roman" w:hAnsi="Times New Roman" w:cs="Times New Roman"/>
          <w:sz w:val="24"/>
        </w:rPr>
        <w:t>permanecerem acima do preço máximo definido para a contratação;</w:t>
      </w:r>
    </w:p>
    <w:p w:rsidR="00575F7D" w:rsidRDefault="00DC7917">
      <w:pPr>
        <w:pStyle w:val="ListParagraph"/>
        <w:numPr>
          <w:ilvl w:val="2"/>
          <w:numId w:val="1"/>
        </w:numPr>
        <w:spacing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não</w:t>
      </w:r>
      <w:proofErr w:type="gramEnd"/>
      <w:r>
        <w:rPr>
          <w:rFonts w:ascii="Times New Roman" w:eastAsia="Times New Roman" w:hAnsi="Times New Roman" w:cs="Times New Roman"/>
          <w:sz w:val="24"/>
        </w:rPr>
        <w:t xml:space="preserve"> tiverem sua exequibilidade demonstrada, quando exigido pela Administração;</w:t>
      </w:r>
    </w:p>
    <w:p w:rsidR="00575F7D" w:rsidRDefault="00DC7917">
      <w:pPr>
        <w:pStyle w:val="ListParagraph"/>
        <w:numPr>
          <w:ilvl w:val="2"/>
          <w:numId w:val="1"/>
        </w:numPr>
        <w:spacing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apresentar</w:t>
      </w:r>
      <w:proofErr w:type="gramEnd"/>
      <w:r>
        <w:rPr>
          <w:rFonts w:ascii="Times New Roman" w:eastAsia="Times New Roman" w:hAnsi="Times New Roman" w:cs="Times New Roman"/>
          <w:sz w:val="24"/>
        </w:rPr>
        <w:t xml:space="preserve"> desconformidade com quaisquer outras exigências deste aviso ou seus anexos, desde que insanável.</w:t>
      </w:r>
    </w:p>
    <w:p w:rsidR="00575F7D" w:rsidRDefault="00DC7917">
      <w:pPr>
        <w:pStyle w:val="ListParagraph"/>
        <w:numPr>
          <w:ilvl w:val="1"/>
          <w:numId w:val="1"/>
        </w:numPr>
        <w:spacing w:line="276" w:lineRule="auto"/>
        <w:ind w:left="791" w:hanging="431"/>
        <w:jc w:val="both"/>
        <w:rPr>
          <w:rFonts w:ascii="Times New Roman" w:eastAsia="Times New Roman" w:hAnsi="Times New Roman" w:cs="Times New Roman"/>
          <w:sz w:val="24"/>
        </w:rPr>
      </w:pPr>
      <w:r>
        <w:rPr>
          <w:rFonts w:ascii="Times New Roman" w:eastAsia="Times New Roman" w:hAnsi="Times New Roman" w:cs="Times New Roman"/>
          <w:sz w:val="24"/>
        </w:rPr>
        <w:t>Quand</w:t>
      </w:r>
      <w:r>
        <w:rPr>
          <w:rFonts w:ascii="Times New Roman" w:eastAsia="Times New Roman" w:hAnsi="Times New Roman" w:cs="Times New Roman"/>
          <w:sz w:val="24"/>
        </w:rPr>
        <w:t>o</w:t>
      </w:r>
      <w:r>
        <w:rPr>
          <w:rFonts w:ascii="Times New Roman" w:eastAsia="Times New Roman" w:hAnsi="Times New Roman" w:cs="Times New Roman"/>
          <w:sz w:val="24"/>
        </w:rPr>
        <w:t xml:space="preserve"> o fornecedor não conseguir comprovar que possui ou possuirá recursos suficientes para executar a contento o objeto, será considerada inexequível a proposta de preços ou menor lance que:</w:t>
      </w:r>
    </w:p>
    <w:p w:rsidR="00575F7D" w:rsidRDefault="00DC7917">
      <w:pPr>
        <w:pStyle w:val="ListParagraph"/>
        <w:numPr>
          <w:ilvl w:val="2"/>
          <w:numId w:val="1"/>
        </w:numPr>
        <w:spacing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for</w:t>
      </w:r>
      <w:proofErr w:type="gramEnd"/>
      <w:r>
        <w:rPr>
          <w:rFonts w:ascii="Times New Roman" w:eastAsia="Times New Roman" w:hAnsi="Times New Roman" w:cs="Times New Roman"/>
          <w:sz w:val="24"/>
        </w:rPr>
        <w:t xml:space="preserve"> insuficiente para a cobertura dos custos da contratação, apresen</w:t>
      </w:r>
      <w:r>
        <w:rPr>
          <w:rFonts w:ascii="Times New Roman" w:eastAsia="Times New Roman" w:hAnsi="Times New Roman" w:cs="Times New Roman"/>
          <w:sz w:val="24"/>
        </w:rPr>
        <w:t>te preços global ou unitários simbólicos, irrisórios ou de valor zero, incompatíveis com os preços dos insumos e salários de mercado, acrescidos dos respectivos encargos, ainda que o ato convocatório da dispensa não tenha estabelecido limites mínimos, exce</w:t>
      </w:r>
      <w:r>
        <w:rPr>
          <w:rFonts w:ascii="Times New Roman" w:eastAsia="Times New Roman" w:hAnsi="Times New Roman" w:cs="Times New Roman"/>
          <w:sz w:val="24"/>
        </w:rPr>
        <w:t>to quando se referirem a materiais e instalações de propriedade do próprio fornecedor, para os quais ele renuncie a parcela ou à totalidade da remuneração.</w:t>
      </w:r>
    </w:p>
    <w:p w:rsidR="00575F7D" w:rsidRDefault="00DC7917">
      <w:pPr>
        <w:pStyle w:val="ListParagraph"/>
        <w:numPr>
          <w:ilvl w:val="2"/>
          <w:numId w:val="1"/>
        </w:numPr>
        <w:spacing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apresentar</w:t>
      </w:r>
      <w:proofErr w:type="gramEnd"/>
      <w:r>
        <w:rPr>
          <w:rFonts w:ascii="Times New Roman" w:eastAsia="Times New Roman" w:hAnsi="Times New Roman" w:cs="Times New Roman"/>
          <w:sz w:val="24"/>
        </w:rPr>
        <w:t xml:space="preserve"> um ou mais valores da planilha de custo que sejam inferiores àqueles fixados em instrumen</w:t>
      </w:r>
      <w:r>
        <w:rPr>
          <w:rFonts w:ascii="Times New Roman" w:eastAsia="Times New Roman" w:hAnsi="Times New Roman" w:cs="Times New Roman"/>
          <w:sz w:val="24"/>
        </w:rPr>
        <w:t>tos de caráter normativo obrigatório, tais como leis, medidas provisórias e convenções coletivas de trabalho vigentes.</w:t>
      </w:r>
    </w:p>
    <w:p w:rsidR="00575F7D" w:rsidRDefault="00DC7917">
      <w:pPr>
        <w:pStyle w:val="ListParagraph"/>
        <w:numPr>
          <w:ilvl w:val="1"/>
          <w:numId w:val="1"/>
        </w:numPr>
        <w:spacing w:line="276" w:lineRule="auto"/>
        <w:ind w:left="791" w:right="-14" w:hanging="431"/>
        <w:jc w:val="both"/>
        <w:rPr>
          <w:rFonts w:ascii="Times New Roman" w:eastAsia="Times New Roman" w:hAnsi="Times New Roman" w:cs="Times New Roman"/>
          <w:sz w:val="24"/>
        </w:rPr>
      </w:pPr>
      <w:r>
        <w:rPr>
          <w:rFonts w:ascii="Times New Roman" w:eastAsia="Times New Roman" w:hAnsi="Times New Roman" w:cs="Times New Roman"/>
          <w:sz w:val="24"/>
        </w:rPr>
        <w:t xml:space="preserve">Se houver indícios de </w:t>
      </w:r>
      <w:proofErr w:type="spellStart"/>
      <w:r>
        <w:rPr>
          <w:rFonts w:ascii="Times New Roman" w:eastAsia="Times New Roman" w:hAnsi="Times New Roman" w:cs="Times New Roman"/>
          <w:sz w:val="24"/>
        </w:rPr>
        <w:t>inexequibilidade</w:t>
      </w:r>
      <w:proofErr w:type="spellEnd"/>
      <w:r>
        <w:rPr>
          <w:rFonts w:ascii="Times New Roman" w:eastAsia="Times New Roman" w:hAnsi="Times New Roman" w:cs="Times New Roman"/>
          <w:sz w:val="24"/>
        </w:rPr>
        <w:t xml:space="preserve"> da proposta de preço, ou em caso da necessidade de esclarecimentos </w:t>
      </w:r>
      <w:r>
        <w:rPr>
          <w:rFonts w:ascii="Times New Roman" w:eastAsia="Times New Roman" w:hAnsi="Times New Roman" w:cs="Times New Roman"/>
          <w:sz w:val="24"/>
        </w:rPr>
        <w:t>complementares</w:t>
      </w:r>
      <w:r>
        <w:rPr>
          <w:rFonts w:ascii="Times New Roman" w:eastAsia="Times New Roman" w:hAnsi="Times New Roman" w:cs="Times New Roman"/>
          <w:sz w:val="24"/>
        </w:rPr>
        <w:t>, poderão ser efe</w:t>
      </w:r>
      <w:r>
        <w:rPr>
          <w:rFonts w:ascii="Times New Roman" w:eastAsia="Times New Roman" w:hAnsi="Times New Roman" w:cs="Times New Roman"/>
          <w:sz w:val="24"/>
        </w:rPr>
        <w:t xml:space="preserve">tuadas diligências, para que a empresa comprove a exequibilidade da proposta.  </w:t>
      </w:r>
    </w:p>
    <w:p w:rsidR="00575F7D" w:rsidRDefault="00DC7917">
      <w:pPr>
        <w:pStyle w:val="ListParagraph"/>
        <w:numPr>
          <w:ilvl w:val="1"/>
          <w:numId w:val="1"/>
        </w:numPr>
        <w:spacing w:line="276" w:lineRule="auto"/>
        <w:ind w:left="791" w:hanging="431"/>
        <w:jc w:val="both"/>
        <w:rPr>
          <w:rFonts w:ascii="Times New Roman" w:eastAsia="Times New Roman" w:hAnsi="Times New Roman" w:cs="Times New Roman"/>
          <w:sz w:val="24"/>
        </w:rPr>
      </w:pPr>
      <w:r>
        <w:rPr>
          <w:rFonts w:ascii="Times New Roman" w:eastAsia="Times New Roman" w:hAnsi="Times New Roman" w:cs="Times New Roman"/>
          <w:sz w:val="24"/>
        </w:rPr>
        <w:t xml:space="preserve">Erros no preenchimento da planilha não constituem motivo para a desclassificação da proposta. A planilha </w:t>
      </w:r>
      <w:r>
        <w:rPr>
          <w:rFonts w:ascii="Times New Roman" w:eastAsia="Times New Roman" w:hAnsi="Times New Roman" w:cs="Times New Roman"/>
          <w:sz w:val="24"/>
        </w:rPr>
        <w:t>poderá</w:t>
      </w:r>
      <w:r>
        <w:rPr>
          <w:rFonts w:ascii="Times New Roman" w:eastAsia="Times New Roman" w:hAnsi="Times New Roman" w:cs="Times New Roman"/>
          <w:sz w:val="24"/>
        </w:rPr>
        <w:t xml:space="preserve"> ser ajustada pelo fornecedor, no prazo indicado pelo sistema</w:t>
      </w:r>
      <w:r>
        <w:rPr>
          <w:rFonts w:ascii="Times New Roman" w:eastAsia="Times New Roman" w:hAnsi="Times New Roman" w:cs="Times New Roman"/>
          <w:sz w:val="24"/>
        </w:rPr>
        <w:t>, desde que não haja majoração do preço.</w:t>
      </w:r>
    </w:p>
    <w:p w:rsidR="00575F7D" w:rsidRDefault="00DC7917">
      <w:pPr>
        <w:pStyle w:val="ListParagraph"/>
        <w:numPr>
          <w:ilvl w:val="2"/>
          <w:numId w:val="1"/>
        </w:numPr>
        <w:spacing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t>O ajuste de que trata este dispositivo se limita a sanar erros ou falhas que não alterem a substância das propostas;</w:t>
      </w:r>
    </w:p>
    <w:p w:rsidR="00575F7D" w:rsidRDefault="00DC7917">
      <w:pPr>
        <w:pStyle w:val="ListParagraph"/>
        <w:numPr>
          <w:ilvl w:val="2"/>
          <w:numId w:val="1"/>
        </w:numPr>
        <w:spacing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t xml:space="preserve">Considera-se erro no preenchimento da planilha passível de correção a indicação de recolhimento </w:t>
      </w:r>
      <w:r>
        <w:rPr>
          <w:rFonts w:ascii="Times New Roman" w:eastAsia="Times New Roman" w:hAnsi="Times New Roman" w:cs="Times New Roman"/>
          <w:sz w:val="24"/>
        </w:rPr>
        <w:t>de impostos e contribuiçõ</w:t>
      </w:r>
      <w:proofErr w:type="gramStart"/>
      <w:r>
        <w:rPr>
          <w:rFonts w:ascii="Times New Roman" w:eastAsia="Times New Roman" w:hAnsi="Times New Roman" w:cs="Times New Roman"/>
          <w:sz w:val="24"/>
        </w:rPr>
        <w:t>es</w:t>
      </w:r>
      <w:proofErr w:type="gramEnd"/>
      <w:r>
        <w:rPr>
          <w:rFonts w:ascii="Times New Roman" w:eastAsia="Times New Roman" w:hAnsi="Times New Roman" w:cs="Times New Roman"/>
          <w:sz w:val="24"/>
        </w:rPr>
        <w:t xml:space="preserve"> na forma do Simples Nacional, quando não cabível esse regime.</w:t>
      </w:r>
    </w:p>
    <w:p w:rsidR="00575F7D" w:rsidRDefault="00DC7917">
      <w:pPr>
        <w:pStyle w:val="ListParagraph"/>
        <w:numPr>
          <w:ilvl w:val="1"/>
          <w:numId w:val="1"/>
        </w:numPr>
        <w:spacing w:line="276" w:lineRule="auto"/>
        <w:ind w:left="791" w:hanging="431"/>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Para fins de análise da proposta quanto ao cumprimento das especificações do objeto, poderá ser colhida a manifestação escrita do setor requisitante do serviço ou d</w:t>
      </w:r>
      <w:r>
        <w:rPr>
          <w:rFonts w:ascii="Times New Roman" w:eastAsia="Times New Roman" w:hAnsi="Times New Roman" w:cs="Times New Roman"/>
          <w:sz w:val="24"/>
        </w:rPr>
        <w:t>a área especializada no objeto.</w:t>
      </w:r>
    </w:p>
    <w:p w:rsidR="00575F7D" w:rsidRDefault="00DC7917">
      <w:pPr>
        <w:pStyle w:val="ListParagraph"/>
        <w:numPr>
          <w:ilvl w:val="1"/>
          <w:numId w:val="1"/>
        </w:numPr>
        <w:spacing w:line="276" w:lineRule="auto"/>
        <w:ind w:left="791" w:hanging="431"/>
        <w:jc w:val="both"/>
        <w:rPr>
          <w:rFonts w:ascii="Times New Roman" w:eastAsia="Times New Roman" w:hAnsi="Times New Roman" w:cs="Times New Roman"/>
          <w:sz w:val="24"/>
        </w:rPr>
      </w:pPr>
      <w:r>
        <w:rPr>
          <w:rFonts w:ascii="Times New Roman" w:eastAsia="Times New Roman" w:hAnsi="Times New Roman" w:cs="Times New Roman"/>
          <w:sz w:val="24"/>
        </w:rPr>
        <w:t>Se a proposta ou lance vencedor for desclassificado, será examinada a proposta ou lance subsequente, e, assim sucessivamente, na ordem de classificação.</w:t>
      </w:r>
    </w:p>
    <w:p w:rsidR="00575F7D" w:rsidRDefault="00DC7917">
      <w:pPr>
        <w:pStyle w:val="ListParagraph"/>
        <w:numPr>
          <w:ilvl w:val="1"/>
          <w:numId w:val="1"/>
        </w:numPr>
        <w:spacing w:line="276" w:lineRule="auto"/>
        <w:ind w:left="791" w:hanging="431"/>
        <w:jc w:val="both"/>
        <w:rPr>
          <w:rFonts w:ascii="Times New Roman" w:eastAsia="Times New Roman" w:hAnsi="Times New Roman" w:cs="Times New Roman"/>
          <w:sz w:val="24"/>
        </w:rPr>
      </w:pPr>
      <w:r>
        <w:rPr>
          <w:rFonts w:ascii="Times New Roman" w:eastAsia="Times New Roman" w:hAnsi="Times New Roman" w:cs="Times New Roman"/>
          <w:sz w:val="24"/>
        </w:rPr>
        <w:t xml:space="preserve">Havendo necessidade, a sessão será suspensa, informando-se no “chat” a </w:t>
      </w:r>
      <w:r>
        <w:rPr>
          <w:rFonts w:ascii="Times New Roman" w:eastAsia="Times New Roman" w:hAnsi="Times New Roman" w:cs="Times New Roman"/>
          <w:sz w:val="24"/>
        </w:rPr>
        <w:t>nova data e horário para a sua continuidade.</w:t>
      </w:r>
    </w:p>
    <w:p w:rsidR="00575F7D" w:rsidRDefault="00DC7917">
      <w:pPr>
        <w:pStyle w:val="ListParagraph"/>
        <w:numPr>
          <w:ilvl w:val="1"/>
          <w:numId w:val="1"/>
        </w:numPr>
        <w:spacing w:after="120" w:line="276" w:lineRule="auto"/>
        <w:ind w:left="791" w:hanging="431"/>
        <w:jc w:val="both"/>
        <w:rPr>
          <w:rFonts w:ascii="Times New Roman" w:eastAsia="Times New Roman" w:hAnsi="Times New Roman" w:cs="Times New Roman"/>
          <w:sz w:val="24"/>
        </w:rPr>
      </w:pPr>
      <w:r>
        <w:rPr>
          <w:rFonts w:ascii="Times New Roman" w:eastAsia="Times New Roman" w:hAnsi="Times New Roman" w:cs="Times New Roman"/>
          <w:sz w:val="24"/>
        </w:rPr>
        <w:t xml:space="preserve">Encerrada a análise quanto à aceitação da proposta, se iniciará a fase de habilitação, observado o disposto neste Aviso de Contratação Direta. </w:t>
      </w:r>
    </w:p>
    <w:p w:rsidR="00575F7D" w:rsidRDefault="00DC7917">
      <w:pPr>
        <w:pStyle w:val="PADRO"/>
        <w:widowControl/>
        <w:numPr>
          <w:ilvl w:val="0"/>
          <w:numId w:val="1"/>
        </w:numPr>
        <w:spacing w:before="120" w:after="120"/>
        <w:ind w:left="360"/>
        <w:rPr>
          <w:rFonts w:ascii="Times New Roman" w:eastAsia="Times New Roman" w:hAnsi="Times New Roman" w:cs="Times New Roman"/>
          <w:b/>
          <w:sz w:val="24"/>
        </w:rPr>
      </w:pPr>
      <w:r>
        <w:rPr>
          <w:rFonts w:ascii="Times New Roman" w:eastAsia="Times New Roman" w:hAnsi="Times New Roman" w:cs="Times New Roman"/>
          <w:b/>
          <w:sz w:val="24"/>
        </w:rPr>
        <w:t>HABILITAÇÃO</w:t>
      </w:r>
    </w:p>
    <w:p w:rsidR="00575F7D" w:rsidRDefault="00DC7917">
      <w:pPr>
        <w:pStyle w:val="ListParagraph"/>
        <w:numPr>
          <w:ilvl w:val="1"/>
          <w:numId w:val="1"/>
        </w:numPr>
        <w:spacing w:before="120" w:line="276" w:lineRule="auto"/>
        <w:ind w:left="720" w:hanging="574"/>
        <w:jc w:val="both"/>
        <w:rPr>
          <w:rFonts w:ascii="Times New Roman" w:eastAsia="Times New Roman" w:hAnsi="Times New Roman" w:cs="Times New Roman"/>
          <w:sz w:val="24"/>
        </w:rPr>
      </w:pPr>
      <w:r>
        <w:rPr>
          <w:rFonts w:ascii="Times New Roman" w:eastAsia="Times New Roman" w:hAnsi="Times New Roman" w:cs="Times New Roman"/>
          <w:sz w:val="24"/>
        </w:rPr>
        <w:t xml:space="preserve">Os </w:t>
      </w:r>
      <w:r>
        <w:rPr>
          <w:rFonts w:ascii="Times New Roman" w:eastAsia="Times New Roman" w:hAnsi="Times New Roman" w:cs="Times New Roman"/>
          <w:sz w:val="24"/>
        </w:rPr>
        <w:t>documentos</w:t>
      </w:r>
      <w:r>
        <w:rPr>
          <w:rFonts w:ascii="Times New Roman" w:eastAsia="Times New Roman" w:hAnsi="Times New Roman" w:cs="Times New Roman"/>
          <w:sz w:val="24"/>
        </w:rPr>
        <w:t xml:space="preserve"> a serem exigidos para fins de habilitação</w:t>
      </w:r>
      <w:r>
        <w:rPr>
          <w:rFonts w:ascii="Times New Roman" w:eastAsia="Times New Roman" w:hAnsi="Times New Roman" w:cs="Times New Roman"/>
          <w:sz w:val="24"/>
        </w:rPr>
        <w:t xml:space="preserve"> constam do </w:t>
      </w:r>
      <w:r>
        <w:rPr>
          <w:rFonts w:ascii="Times New Roman" w:eastAsia="Times New Roman" w:hAnsi="Times New Roman" w:cs="Times New Roman"/>
          <w:b/>
          <w:sz w:val="24"/>
        </w:rPr>
        <w:t xml:space="preserve">ANEXO I – DOCUMENTAÇÃO EXIGIDA PARA HABILITAÇÃO </w:t>
      </w:r>
      <w:r>
        <w:rPr>
          <w:rFonts w:ascii="Times New Roman" w:eastAsia="Times New Roman" w:hAnsi="Times New Roman" w:cs="Times New Roman"/>
          <w:sz w:val="24"/>
        </w:rPr>
        <w:t>deste aviso e serão solicitados do fornecedor mais bem classificado da fase de lances.</w:t>
      </w:r>
    </w:p>
    <w:p w:rsidR="00575F7D" w:rsidRDefault="00DC7917">
      <w:pPr>
        <w:pStyle w:val="ListParagraph"/>
        <w:numPr>
          <w:ilvl w:val="1"/>
          <w:numId w:val="1"/>
        </w:numPr>
        <w:spacing w:line="276" w:lineRule="auto"/>
        <w:ind w:left="720" w:hanging="574"/>
        <w:jc w:val="both"/>
        <w:rPr>
          <w:rFonts w:ascii="Times New Roman" w:eastAsia="Times New Roman" w:hAnsi="Times New Roman" w:cs="Times New Roman"/>
          <w:sz w:val="24"/>
        </w:rPr>
      </w:pPr>
      <w:r>
        <w:rPr>
          <w:rFonts w:ascii="Times New Roman" w:eastAsia="Times New Roman" w:hAnsi="Times New Roman" w:cs="Times New Roman"/>
          <w:sz w:val="24"/>
        </w:rPr>
        <w:t xml:space="preserve">Como </w:t>
      </w:r>
      <w:r>
        <w:rPr>
          <w:rFonts w:ascii="Times New Roman" w:eastAsia="Times New Roman" w:hAnsi="Times New Roman" w:cs="Times New Roman"/>
          <w:sz w:val="24"/>
        </w:rPr>
        <w:t>condição</w:t>
      </w:r>
      <w:r>
        <w:rPr>
          <w:rFonts w:ascii="Times New Roman" w:eastAsia="Times New Roman" w:hAnsi="Times New Roman" w:cs="Times New Roman"/>
          <w:sz w:val="24"/>
        </w:rPr>
        <w:t xml:space="preserve"> prévia ao exame da documentação de habilitação do fornecedor detentor da proposta classificada </w:t>
      </w:r>
      <w:r>
        <w:rPr>
          <w:rFonts w:ascii="Times New Roman" w:eastAsia="Times New Roman" w:hAnsi="Times New Roman" w:cs="Times New Roman"/>
          <w:sz w:val="24"/>
        </w:rPr>
        <w:t xml:space="preserve">em primeiro lugar, será </w:t>
      </w:r>
      <w:proofErr w:type="gramStart"/>
      <w:r>
        <w:rPr>
          <w:rFonts w:ascii="Times New Roman" w:eastAsia="Times New Roman" w:hAnsi="Times New Roman" w:cs="Times New Roman"/>
          <w:sz w:val="24"/>
        </w:rPr>
        <w:t>verificado</w:t>
      </w:r>
      <w:proofErr w:type="gramEnd"/>
      <w:r>
        <w:rPr>
          <w:rFonts w:ascii="Times New Roman" w:eastAsia="Times New Roman" w:hAnsi="Times New Roman" w:cs="Times New Roman"/>
          <w:sz w:val="24"/>
        </w:rPr>
        <w:t xml:space="preserve"> o eventual descumprimento das condições de participação, especialmente quanto à existência de sanção que impeça a participação no certame ou a futura contratação, mediante a consulta aos seguintes cadastros:  </w:t>
      </w:r>
    </w:p>
    <w:p w:rsidR="00575F7D" w:rsidRDefault="00DC7917">
      <w:pPr>
        <w:pStyle w:val="ListParagraph"/>
        <w:spacing w:line="276" w:lineRule="auto"/>
        <w:ind w:left="1133"/>
        <w:jc w:val="both"/>
        <w:rPr>
          <w:rFonts w:ascii="Times New Roman" w:eastAsia="Times New Roman" w:hAnsi="Times New Roman" w:cs="Times New Roman"/>
          <w:sz w:val="24"/>
        </w:rPr>
      </w:pPr>
      <w:r>
        <w:rPr>
          <w:rFonts w:ascii="Times New Roman" w:eastAsia="Times New Roman" w:hAnsi="Times New Roman" w:cs="Times New Roman"/>
          <w:sz w:val="24"/>
        </w:rPr>
        <w:t>a) SICAF;</w:t>
      </w:r>
      <w:proofErr w:type="gramStart"/>
      <w:r>
        <w:rPr>
          <w:rFonts w:ascii="Times New Roman" w:eastAsia="Times New Roman" w:hAnsi="Times New Roman" w:cs="Times New Roman"/>
          <w:sz w:val="24"/>
        </w:rPr>
        <w:t xml:space="preserve">  </w:t>
      </w:r>
    </w:p>
    <w:p w:rsidR="00575F7D" w:rsidRDefault="00DC7917">
      <w:pPr>
        <w:pStyle w:val="ListParagraph"/>
        <w:spacing w:line="276" w:lineRule="auto"/>
        <w:ind w:left="1133"/>
        <w:jc w:val="both"/>
        <w:rPr>
          <w:rFonts w:ascii="Times New Roman" w:eastAsia="Times New Roman" w:hAnsi="Times New Roman" w:cs="Times New Roman"/>
          <w:sz w:val="24"/>
        </w:rPr>
      </w:pPr>
      <w:proofErr w:type="gramEnd"/>
      <w:r>
        <w:rPr>
          <w:rFonts w:ascii="Times New Roman" w:eastAsia="Times New Roman" w:hAnsi="Times New Roman" w:cs="Times New Roman"/>
          <w:sz w:val="24"/>
        </w:rPr>
        <w:t xml:space="preserve">b) Cadastro Nacional de Empresas Inidôneas e Suspensas - CEIS, mantido pela </w:t>
      </w:r>
      <w:proofErr w:type="spellStart"/>
      <w:r>
        <w:rPr>
          <w:rFonts w:ascii="Times New Roman" w:eastAsia="Times New Roman" w:hAnsi="Times New Roman" w:cs="Times New Roman"/>
          <w:sz w:val="24"/>
        </w:rPr>
        <w:t>Controladoria-Geral</w:t>
      </w:r>
      <w:proofErr w:type="spellEnd"/>
      <w:r>
        <w:rPr>
          <w:rFonts w:ascii="Times New Roman" w:eastAsia="Times New Roman" w:hAnsi="Times New Roman" w:cs="Times New Roman"/>
          <w:sz w:val="24"/>
        </w:rPr>
        <w:t xml:space="preserve"> da União (</w:t>
      </w:r>
      <w:hyperlink r:id="rId9" w:history="1">
        <w:r>
          <w:rPr>
            <w:rFonts w:ascii="Times New Roman" w:eastAsia="Times New Roman" w:hAnsi="Times New Roman" w:cs="Times New Roman"/>
            <w:color w:val="000080"/>
            <w:sz w:val="24"/>
            <w:u w:val="single"/>
          </w:rPr>
          <w:t>www.portaldatransparencia.gov.br/ceis</w:t>
        </w:r>
      </w:hyperlink>
      <w:r>
        <w:rPr>
          <w:rFonts w:ascii="Times New Roman" w:eastAsia="Times New Roman" w:hAnsi="Times New Roman" w:cs="Times New Roman"/>
          <w:sz w:val="24"/>
        </w:rPr>
        <w:t>);</w:t>
      </w:r>
      <w:proofErr w:type="gramStart"/>
      <w:r>
        <w:rPr>
          <w:rFonts w:ascii="Times New Roman" w:eastAsia="Times New Roman" w:hAnsi="Times New Roman" w:cs="Times New Roman"/>
          <w:sz w:val="24"/>
        </w:rPr>
        <w:t xml:space="preserve">  </w:t>
      </w:r>
    </w:p>
    <w:p w:rsidR="00575F7D" w:rsidRDefault="00DC7917">
      <w:pPr>
        <w:pStyle w:val="ListParagraph"/>
        <w:spacing w:line="276" w:lineRule="auto"/>
        <w:ind w:left="1133"/>
        <w:jc w:val="both"/>
        <w:rPr>
          <w:rFonts w:ascii="Times New Roman" w:eastAsia="Times New Roman" w:hAnsi="Times New Roman" w:cs="Times New Roman"/>
          <w:sz w:val="24"/>
        </w:rPr>
      </w:pPr>
      <w:proofErr w:type="gramEnd"/>
      <w:r>
        <w:rPr>
          <w:rFonts w:ascii="Times New Roman" w:eastAsia="Times New Roman" w:hAnsi="Times New Roman" w:cs="Times New Roman"/>
          <w:sz w:val="24"/>
        </w:rPr>
        <w:t>c) Cadastro Nacional de Condenações Cíveis por A</w:t>
      </w:r>
      <w:r>
        <w:rPr>
          <w:rFonts w:ascii="Times New Roman" w:eastAsia="Times New Roman" w:hAnsi="Times New Roman" w:cs="Times New Roman"/>
          <w:sz w:val="24"/>
        </w:rPr>
        <w:t>tos de Improbidade Administrativa, mantido pelo Conselho Nacional de Justiça (</w:t>
      </w:r>
      <w:hyperlink r:id="rId10" w:history="1">
        <w:r>
          <w:rPr>
            <w:rFonts w:ascii="Times New Roman" w:eastAsia="Times New Roman" w:hAnsi="Times New Roman" w:cs="Times New Roman"/>
            <w:color w:val="000080"/>
            <w:sz w:val="24"/>
            <w:u w:val="single"/>
          </w:rPr>
          <w:t>www.cnj.jus.br/improbidade_adm/consultar_requerido.php</w:t>
        </w:r>
      </w:hyperlink>
      <w:r>
        <w:rPr>
          <w:rFonts w:ascii="Times New Roman" w:eastAsia="Times New Roman" w:hAnsi="Times New Roman" w:cs="Times New Roman"/>
          <w:sz w:val="24"/>
        </w:rPr>
        <w:t xml:space="preserve">).  </w:t>
      </w:r>
    </w:p>
    <w:p w:rsidR="00575F7D" w:rsidRDefault="00DC7917">
      <w:pPr>
        <w:pStyle w:val="ListParagraph"/>
        <w:spacing w:line="276" w:lineRule="auto"/>
        <w:ind w:left="1133"/>
        <w:jc w:val="both"/>
        <w:rPr>
          <w:rFonts w:ascii="Times New Roman" w:eastAsia="Times New Roman" w:hAnsi="Times New Roman" w:cs="Times New Roman"/>
          <w:sz w:val="24"/>
        </w:rPr>
      </w:pPr>
      <w:r>
        <w:rPr>
          <w:rFonts w:ascii="Times New Roman" w:eastAsia="Times New Roman" w:hAnsi="Times New Roman" w:cs="Times New Roman"/>
          <w:sz w:val="24"/>
        </w:rPr>
        <w:t>d) Lista de Inidôneos mantida pelo Tribunal</w:t>
      </w:r>
      <w:r>
        <w:rPr>
          <w:rFonts w:ascii="Times New Roman" w:eastAsia="Times New Roman" w:hAnsi="Times New Roman" w:cs="Times New Roman"/>
          <w:sz w:val="24"/>
        </w:rPr>
        <w:t xml:space="preserve"> de Contas da União - TCU; </w:t>
      </w:r>
    </w:p>
    <w:p w:rsidR="00575F7D" w:rsidRDefault="00DC7917">
      <w:pPr>
        <w:pStyle w:val="ListParagraph"/>
        <w:numPr>
          <w:ilvl w:val="2"/>
          <w:numId w:val="1"/>
        </w:numPr>
        <w:spacing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t xml:space="preserve">Para a consulta de </w:t>
      </w:r>
      <w:r>
        <w:rPr>
          <w:rFonts w:ascii="Times New Roman" w:eastAsia="Times New Roman" w:hAnsi="Times New Roman" w:cs="Times New Roman"/>
          <w:sz w:val="24"/>
        </w:rPr>
        <w:t>fornecedores</w:t>
      </w:r>
      <w:r>
        <w:rPr>
          <w:rFonts w:ascii="Times New Roman" w:eastAsia="Times New Roman" w:hAnsi="Times New Roman" w:cs="Times New Roman"/>
          <w:sz w:val="24"/>
        </w:rPr>
        <w:t xml:space="preserve"> pessoa jurídica poderá haver a substituição das consultas das alíneas “b”, “c” e “d” acima pela Consulta Consolidada de Pessoa Jurídica do TCU (</w:t>
      </w:r>
      <w:proofErr w:type="gramStart"/>
      <w:r>
        <w:rPr>
          <w:rFonts w:ascii="Times New Roman" w:eastAsia="Times New Roman" w:hAnsi="Times New Roman" w:cs="Times New Roman"/>
          <w:sz w:val="24"/>
        </w:rPr>
        <w:t>https</w:t>
      </w:r>
      <w:proofErr w:type="gramEnd"/>
      <w:r>
        <w:rPr>
          <w:rFonts w:ascii="Times New Roman" w:eastAsia="Times New Roman" w:hAnsi="Times New Roman" w:cs="Times New Roman"/>
          <w:sz w:val="24"/>
        </w:rPr>
        <w:t>://certidoesapf.apps.tcu.gov.br/)</w:t>
      </w:r>
    </w:p>
    <w:p w:rsidR="00575F7D" w:rsidRDefault="00DC7917">
      <w:pPr>
        <w:pStyle w:val="ListParagraph"/>
        <w:numPr>
          <w:ilvl w:val="2"/>
          <w:numId w:val="1"/>
        </w:numPr>
        <w:spacing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t xml:space="preserve">A consulta aos </w:t>
      </w:r>
      <w:r>
        <w:rPr>
          <w:rFonts w:ascii="Times New Roman" w:eastAsia="Times New Roman" w:hAnsi="Times New Roman" w:cs="Times New Roman"/>
          <w:sz w:val="24"/>
        </w:rPr>
        <w:t>cadastros</w:t>
      </w:r>
      <w:r>
        <w:rPr>
          <w:rFonts w:ascii="Times New Roman" w:eastAsia="Times New Roman" w:hAnsi="Times New Roman" w:cs="Times New Roman"/>
          <w:sz w:val="24"/>
        </w:rPr>
        <w:t xml:space="preserve"> será realizada em nome da empresa fornecedora e também de seu sócio majoritário, por força do artigo 12 da Lei n° 8.429, de 1992, que prevê, dentre as sanções impostas ao responsável pela prática de ato de improbidade administrativ</w:t>
      </w:r>
      <w:r>
        <w:rPr>
          <w:rFonts w:ascii="Times New Roman" w:eastAsia="Times New Roman" w:hAnsi="Times New Roman" w:cs="Times New Roman"/>
          <w:sz w:val="24"/>
        </w:rPr>
        <w:t>a, a proibição de contratar com o Poder Público, inclusive por intermédio de pessoa jurídica da qual seja sócio majoritário.</w:t>
      </w:r>
    </w:p>
    <w:p w:rsidR="00575F7D" w:rsidRDefault="00DC7917">
      <w:pPr>
        <w:pStyle w:val="ListParagraph"/>
        <w:numPr>
          <w:ilvl w:val="3"/>
          <w:numId w:val="1"/>
        </w:numPr>
        <w:spacing w:line="276" w:lineRule="auto"/>
        <w:ind w:left="1728" w:hanging="648"/>
        <w:jc w:val="both"/>
        <w:rPr>
          <w:rFonts w:ascii="Times New Roman" w:eastAsia="Times New Roman" w:hAnsi="Times New Roman" w:cs="Times New Roman"/>
          <w:sz w:val="24"/>
        </w:rPr>
      </w:pPr>
      <w:r>
        <w:rPr>
          <w:rFonts w:ascii="Times New Roman" w:eastAsia="Times New Roman" w:hAnsi="Times New Roman" w:cs="Times New Roman"/>
          <w:sz w:val="24"/>
        </w:rPr>
        <w:t xml:space="preserve">Caso conste na Consulta de Situação do Fornecedor a existência de Ocorrências Impeditivas Indiretas, o gestor diligenciará para </w:t>
      </w:r>
      <w:r>
        <w:rPr>
          <w:rFonts w:ascii="Times New Roman" w:eastAsia="Times New Roman" w:hAnsi="Times New Roman" w:cs="Times New Roman"/>
          <w:sz w:val="24"/>
        </w:rPr>
        <w:t>verificar se houve fraude por parte das empresas apontadas no Relatório de Ocorrências Impeditivas Indiretas.</w:t>
      </w:r>
    </w:p>
    <w:p w:rsidR="00575F7D" w:rsidRDefault="00DC7917">
      <w:pPr>
        <w:pStyle w:val="ListParagraph"/>
        <w:numPr>
          <w:ilvl w:val="4"/>
          <w:numId w:val="1"/>
        </w:numPr>
        <w:spacing w:line="276" w:lineRule="auto"/>
        <w:ind w:left="2232" w:hanging="792"/>
        <w:jc w:val="both"/>
        <w:rPr>
          <w:rFonts w:ascii="Times New Roman" w:eastAsia="Times New Roman" w:hAnsi="Times New Roman" w:cs="Times New Roman"/>
          <w:sz w:val="24"/>
        </w:rPr>
      </w:pPr>
      <w:r>
        <w:rPr>
          <w:rFonts w:ascii="Times New Roman" w:eastAsia="Times New Roman" w:hAnsi="Times New Roman" w:cs="Times New Roman"/>
          <w:sz w:val="24"/>
        </w:rPr>
        <w:t>A tentativa de burla será verificada por meio dos vínculos societários, linhas de fornecimento similares, dentre outros.</w:t>
      </w:r>
    </w:p>
    <w:p w:rsidR="00575F7D" w:rsidRDefault="00DC7917">
      <w:pPr>
        <w:pStyle w:val="ListParagraph"/>
        <w:numPr>
          <w:ilvl w:val="4"/>
          <w:numId w:val="1"/>
        </w:numPr>
        <w:spacing w:line="276" w:lineRule="auto"/>
        <w:ind w:left="2232" w:hanging="792"/>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O fornecedor será convoca</w:t>
      </w:r>
      <w:r>
        <w:rPr>
          <w:rFonts w:ascii="Times New Roman" w:eastAsia="Times New Roman" w:hAnsi="Times New Roman" w:cs="Times New Roman"/>
          <w:sz w:val="24"/>
        </w:rPr>
        <w:t>do para manifestação previamente à sua desclassificação</w:t>
      </w:r>
    </w:p>
    <w:p w:rsidR="00575F7D" w:rsidRDefault="00DC7917">
      <w:pPr>
        <w:pStyle w:val="ListParagraph"/>
        <w:numPr>
          <w:ilvl w:val="2"/>
          <w:numId w:val="1"/>
        </w:numPr>
        <w:spacing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t>Constatada a existência de sanção, o fornecedor será reputado inabilitado, por falta de condição de participação.</w:t>
      </w:r>
    </w:p>
    <w:p w:rsidR="00575F7D" w:rsidRDefault="00DC7917">
      <w:pPr>
        <w:pStyle w:val="ListParagraph"/>
        <w:numPr>
          <w:ilvl w:val="1"/>
          <w:numId w:val="1"/>
        </w:numPr>
        <w:spacing w:line="276" w:lineRule="auto"/>
        <w:ind w:left="720" w:hanging="574"/>
        <w:jc w:val="both"/>
        <w:rPr>
          <w:rFonts w:ascii="Times New Roman" w:eastAsia="Times New Roman" w:hAnsi="Times New Roman" w:cs="Times New Roman"/>
          <w:sz w:val="24"/>
        </w:rPr>
      </w:pPr>
      <w:r>
        <w:rPr>
          <w:rFonts w:ascii="Times New Roman" w:eastAsia="Times New Roman" w:hAnsi="Times New Roman" w:cs="Times New Roman"/>
          <w:sz w:val="24"/>
        </w:rPr>
        <w:t xml:space="preserve">Caso atendidas as condições de participação, </w:t>
      </w:r>
      <w:r>
        <w:rPr>
          <w:rFonts w:ascii="Times New Roman" w:eastAsia="Times New Roman" w:hAnsi="Times New Roman" w:cs="Times New Roman"/>
          <w:sz w:val="24"/>
        </w:rPr>
        <w:t>a habilitação dos fornecedores será verif</w:t>
      </w:r>
      <w:r>
        <w:rPr>
          <w:rFonts w:ascii="Times New Roman" w:eastAsia="Times New Roman" w:hAnsi="Times New Roman" w:cs="Times New Roman"/>
          <w:sz w:val="24"/>
        </w:rPr>
        <w:t>icada por meio do SICAF, nos documentos por ele abrangidos</w:t>
      </w:r>
      <w:r>
        <w:rPr>
          <w:rFonts w:ascii="Times New Roman" w:eastAsia="Times New Roman" w:hAnsi="Times New Roman" w:cs="Times New Roman"/>
          <w:sz w:val="24"/>
        </w:rPr>
        <w:t>.</w:t>
      </w:r>
    </w:p>
    <w:p w:rsidR="00575F7D" w:rsidRDefault="00DC7917">
      <w:pPr>
        <w:pStyle w:val="ListParagraph"/>
        <w:numPr>
          <w:ilvl w:val="2"/>
          <w:numId w:val="1"/>
        </w:numPr>
        <w:spacing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t xml:space="preserve">É dever </w:t>
      </w:r>
      <w:proofErr w:type="gramStart"/>
      <w:r>
        <w:rPr>
          <w:rFonts w:ascii="Times New Roman" w:eastAsia="Times New Roman" w:hAnsi="Times New Roman" w:cs="Times New Roman"/>
          <w:sz w:val="24"/>
        </w:rPr>
        <w:t>do fornecedor atualizar</w:t>
      </w:r>
      <w:proofErr w:type="gramEnd"/>
      <w:r>
        <w:rPr>
          <w:rFonts w:ascii="Times New Roman" w:eastAsia="Times New Roman" w:hAnsi="Times New Roman" w:cs="Times New Roman"/>
          <w:sz w:val="24"/>
        </w:rPr>
        <w:t xml:space="preserve"> previamente as comprovações constantes do SICAF para que estejam vigentes na data da abertura da sessão pública, ou encaminhar, quando solicitado, a respectiva docu</w:t>
      </w:r>
      <w:r>
        <w:rPr>
          <w:rFonts w:ascii="Times New Roman" w:eastAsia="Times New Roman" w:hAnsi="Times New Roman" w:cs="Times New Roman"/>
          <w:sz w:val="24"/>
        </w:rPr>
        <w:t>mentação atualizada.</w:t>
      </w:r>
    </w:p>
    <w:p w:rsidR="00575F7D" w:rsidRDefault="00DC7917">
      <w:pPr>
        <w:pStyle w:val="ListParagraph"/>
        <w:numPr>
          <w:ilvl w:val="2"/>
          <w:numId w:val="1"/>
        </w:numPr>
        <w:spacing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t xml:space="preserve">O descumprimento do subitem acima implicará a inabilitação do fornecedor, exceto se a consulta aos sítios eletrônicos oficiais emissores de certidões lograr êxito em encontrar a(s) </w:t>
      </w:r>
      <w:proofErr w:type="gramStart"/>
      <w:r>
        <w:rPr>
          <w:rFonts w:ascii="Times New Roman" w:eastAsia="Times New Roman" w:hAnsi="Times New Roman" w:cs="Times New Roman"/>
          <w:sz w:val="24"/>
        </w:rPr>
        <w:t>certidão(</w:t>
      </w:r>
      <w:proofErr w:type="spellStart"/>
      <w:proofErr w:type="gramEnd"/>
      <w:r>
        <w:rPr>
          <w:rFonts w:ascii="Times New Roman" w:eastAsia="Times New Roman" w:hAnsi="Times New Roman" w:cs="Times New Roman"/>
          <w:sz w:val="24"/>
        </w:rPr>
        <w:t>ões</w:t>
      </w:r>
      <w:proofErr w:type="spellEnd"/>
      <w:r>
        <w:rPr>
          <w:rFonts w:ascii="Times New Roman" w:eastAsia="Times New Roman" w:hAnsi="Times New Roman" w:cs="Times New Roman"/>
          <w:sz w:val="24"/>
        </w:rPr>
        <w:t>) válida(s).</w:t>
      </w:r>
    </w:p>
    <w:p w:rsidR="00575F7D" w:rsidRDefault="00DC7917">
      <w:pPr>
        <w:pStyle w:val="ListParagraph"/>
        <w:numPr>
          <w:ilvl w:val="1"/>
          <w:numId w:val="1"/>
        </w:numPr>
        <w:spacing w:line="276" w:lineRule="auto"/>
        <w:ind w:left="720" w:hanging="574"/>
        <w:jc w:val="both"/>
        <w:rPr>
          <w:rFonts w:ascii="Times New Roman" w:eastAsia="Times New Roman" w:hAnsi="Times New Roman" w:cs="Times New Roman"/>
          <w:sz w:val="24"/>
        </w:rPr>
      </w:pPr>
      <w:r>
        <w:rPr>
          <w:rFonts w:ascii="Times New Roman" w:eastAsia="Times New Roman" w:hAnsi="Times New Roman" w:cs="Times New Roman"/>
          <w:sz w:val="24"/>
        </w:rPr>
        <w:t>Havendo a necessidade de envi</w:t>
      </w:r>
      <w:r>
        <w:rPr>
          <w:rFonts w:ascii="Times New Roman" w:eastAsia="Times New Roman" w:hAnsi="Times New Roman" w:cs="Times New Roman"/>
          <w:sz w:val="24"/>
        </w:rPr>
        <w:t xml:space="preserve">o de documentos de habilitação complementares, necessários à confirmação daqueles exigidos neste Aviso de Contratação Direta e já apresentados, o fornecedor será convocado a encaminhá-los, em formato digital, após solicitação da Administração, </w:t>
      </w:r>
      <w:proofErr w:type="gramStart"/>
      <w:r>
        <w:rPr>
          <w:rFonts w:ascii="Times New Roman" w:eastAsia="Times New Roman" w:hAnsi="Times New Roman" w:cs="Times New Roman"/>
          <w:sz w:val="24"/>
        </w:rPr>
        <w:t>sob pena</w:t>
      </w:r>
      <w:proofErr w:type="gramEnd"/>
      <w:r>
        <w:rPr>
          <w:rFonts w:ascii="Times New Roman" w:eastAsia="Times New Roman" w:hAnsi="Times New Roman" w:cs="Times New Roman"/>
          <w:sz w:val="24"/>
        </w:rPr>
        <w:t xml:space="preserve"> de </w:t>
      </w:r>
      <w:r>
        <w:rPr>
          <w:rFonts w:ascii="Times New Roman" w:eastAsia="Times New Roman" w:hAnsi="Times New Roman" w:cs="Times New Roman"/>
          <w:sz w:val="24"/>
        </w:rPr>
        <w:t>inabilitação.</w:t>
      </w:r>
    </w:p>
    <w:p w:rsidR="00575F7D" w:rsidRDefault="00DC7917">
      <w:pPr>
        <w:pStyle w:val="ListParagraph"/>
        <w:numPr>
          <w:ilvl w:val="1"/>
          <w:numId w:val="1"/>
        </w:numPr>
        <w:spacing w:line="276" w:lineRule="auto"/>
        <w:ind w:left="720" w:hanging="574"/>
        <w:jc w:val="both"/>
        <w:rPr>
          <w:rFonts w:ascii="Times New Roman" w:eastAsia="Times New Roman" w:hAnsi="Times New Roman" w:cs="Times New Roman"/>
          <w:sz w:val="24"/>
        </w:rPr>
      </w:pPr>
      <w:r>
        <w:rPr>
          <w:rFonts w:ascii="Times New Roman" w:eastAsia="Times New Roman" w:hAnsi="Times New Roman" w:cs="Times New Roman"/>
          <w:sz w:val="24"/>
        </w:rPr>
        <w:t xml:space="preserve">Somente haverá a necessidade de comprovação do preenchimento de requisitos mediante apresentação dos documentos originais </w:t>
      </w:r>
      <w:proofErr w:type="spellStart"/>
      <w:proofErr w:type="gramStart"/>
      <w:r>
        <w:rPr>
          <w:rFonts w:ascii="Times New Roman" w:eastAsia="Times New Roman" w:hAnsi="Times New Roman" w:cs="Times New Roman"/>
          <w:sz w:val="24"/>
        </w:rPr>
        <w:t>não-digitais</w:t>
      </w:r>
      <w:proofErr w:type="spellEnd"/>
      <w:proofErr w:type="gramEnd"/>
      <w:r>
        <w:rPr>
          <w:rFonts w:ascii="Times New Roman" w:eastAsia="Times New Roman" w:hAnsi="Times New Roman" w:cs="Times New Roman"/>
          <w:sz w:val="24"/>
        </w:rPr>
        <w:t xml:space="preserve"> quando houver dúvida em relação à integridade do documento digital.</w:t>
      </w:r>
    </w:p>
    <w:p w:rsidR="00575F7D" w:rsidRDefault="00DC7917">
      <w:pPr>
        <w:pStyle w:val="ListParagraph"/>
        <w:numPr>
          <w:ilvl w:val="1"/>
          <w:numId w:val="1"/>
        </w:numPr>
        <w:spacing w:line="276" w:lineRule="auto"/>
        <w:ind w:left="720" w:hanging="574"/>
        <w:jc w:val="both"/>
        <w:rPr>
          <w:rFonts w:ascii="Times New Roman" w:eastAsia="Times New Roman" w:hAnsi="Times New Roman" w:cs="Times New Roman"/>
          <w:sz w:val="24"/>
        </w:rPr>
      </w:pPr>
      <w:r>
        <w:rPr>
          <w:rFonts w:ascii="Times New Roman" w:eastAsia="Times New Roman" w:hAnsi="Times New Roman" w:cs="Times New Roman"/>
          <w:sz w:val="24"/>
        </w:rPr>
        <w:t>O fornecedor enquadrado como microempre</w:t>
      </w:r>
      <w:r>
        <w:rPr>
          <w:rFonts w:ascii="Times New Roman" w:eastAsia="Times New Roman" w:hAnsi="Times New Roman" w:cs="Times New Roman"/>
          <w:sz w:val="24"/>
        </w:rPr>
        <w:t>endedor individual que pretenda auferir os benefícios do tratamento diferenciado previstos na Lei Complementar n. 123, de 2006, estará dispensado (a) da prova de inscrição nos cadastros de contribuintes estadual e municipal e (b) da apresentação do balanço</w:t>
      </w:r>
      <w:r>
        <w:rPr>
          <w:rFonts w:ascii="Times New Roman" w:eastAsia="Times New Roman" w:hAnsi="Times New Roman" w:cs="Times New Roman"/>
          <w:sz w:val="24"/>
        </w:rPr>
        <w:t xml:space="preserve"> patrimonial e das demonstrações contábeis do último exercício.</w:t>
      </w:r>
    </w:p>
    <w:p w:rsidR="00575F7D" w:rsidRDefault="00DC7917">
      <w:pPr>
        <w:pStyle w:val="ListParagraph"/>
        <w:numPr>
          <w:ilvl w:val="1"/>
          <w:numId w:val="1"/>
        </w:numPr>
        <w:spacing w:line="276" w:lineRule="auto"/>
        <w:ind w:left="720" w:hanging="574"/>
        <w:jc w:val="both"/>
        <w:rPr>
          <w:rFonts w:ascii="Times New Roman" w:eastAsia="Times New Roman" w:hAnsi="Times New Roman" w:cs="Times New Roman"/>
          <w:sz w:val="24"/>
        </w:rPr>
      </w:pPr>
      <w:r>
        <w:rPr>
          <w:rFonts w:ascii="Times New Roman" w:eastAsia="Times New Roman" w:hAnsi="Times New Roman" w:cs="Times New Roman"/>
          <w:sz w:val="24"/>
        </w:rPr>
        <w:t>Havendo necessidade de analisar minuciosamente os documentos exigidos, a sessão será suspensa, sendo informada a nova data e horário para a sua continuidade.</w:t>
      </w:r>
    </w:p>
    <w:p w:rsidR="00575F7D" w:rsidRDefault="00DC7917">
      <w:pPr>
        <w:pStyle w:val="ListParagraph"/>
        <w:numPr>
          <w:ilvl w:val="1"/>
          <w:numId w:val="1"/>
        </w:numPr>
        <w:spacing w:line="276" w:lineRule="auto"/>
        <w:ind w:left="720" w:hanging="574"/>
        <w:jc w:val="both"/>
        <w:rPr>
          <w:rFonts w:ascii="Times New Roman" w:eastAsia="Times New Roman" w:hAnsi="Times New Roman" w:cs="Times New Roman"/>
          <w:sz w:val="24"/>
        </w:rPr>
      </w:pPr>
      <w:r>
        <w:rPr>
          <w:rFonts w:ascii="Times New Roman" w:eastAsia="Times New Roman" w:hAnsi="Times New Roman" w:cs="Times New Roman"/>
          <w:sz w:val="24"/>
        </w:rPr>
        <w:t xml:space="preserve">Será inabilitado o fornecedor que </w:t>
      </w:r>
      <w:r>
        <w:rPr>
          <w:rFonts w:ascii="Times New Roman" w:eastAsia="Times New Roman" w:hAnsi="Times New Roman" w:cs="Times New Roman"/>
          <w:sz w:val="24"/>
        </w:rPr>
        <w:t xml:space="preserve">não comprovar sua habilitação, seja por não apresentar </w:t>
      </w:r>
      <w:r>
        <w:rPr>
          <w:rFonts w:ascii="Times New Roman" w:eastAsia="Times New Roman" w:hAnsi="Times New Roman" w:cs="Times New Roman"/>
          <w:sz w:val="24"/>
        </w:rPr>
        <w:t>quaisquer</w:t>
      </w:r>
      <w:r>
        <w:rPr>
          <w:rFonts w:ascii="Times New Roman" w:eastAsia="Times New Roman" w:hAnsi="Times New Roman" w:cs="Times New Roman"/>
          <w:sz w:val="24"/>
        </w:rPr>
        <w:t xml:space="preserve"> dos </w:t>
      </w:r>
      <w:r>
        <w:rPr>
          <w:rFonts w:ascii="Times New Roman" w:eastAsia="Times New Roman" w:hAnsi="Times New Roman" w:cs="Times New Roman"/>
          <w:sz w:val="24"/>
        </w:rPr>
        <w:t>documentos</w:t>
      </w:r>
      <w:r>
        <w:rPr>
          <w:rFonts w:ascii="Times New Roman" w:eastAsia="Times New Roman" w:hAnsi="Times New Roman" w:cs="Times New Roman"/>
          <w:sz w:val="24"/>
        </w:rPr>
        <w:t xml:space="preserve"> exigidos, ou apresentá-los em desacordo com o estabelecido neste Aviso de Contratação Direta.</w:t>
      </w:r>
    </w:p>
    <w:p w:rsidR="00575F7D" w:rsidRDefault="00DC7917">
      <w:pPr>
        <w:pStyle w:val="ListParagraph"/>
        <w:numPr>
          <w:ilvl w:val="2"/>
          <w:numId w:val="1"/>
        </w:numPr>
        <w:spacing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t xml:space="preserve">Na hipótese de o fornecedor não atender às exigências para a habilitação, o órgão </w:t>
      </w:r>
      <w:r>
        <w:rPr>
          <w:rFonts w:ascii="Times New Roman" w:eastAsia="Times New Roman" w:hAnsi="Times New Roman" w:cs="Times New Roman"/>
          <w:sz w:val="24"/>
        </w:rPr>
        <w:t xml:space="preserve">ou entidade examinará a proposta subsequente e assim sucessivamente, na ordem de classificação, até a apuração de uma proposta que atenda às especificações do objeto e as condições de </w:t>
      </w:r>
      <w:proofErr w:type="gramStart"/>
      <w:r>
        <w:rPr>
          <w:rFonts w:ascii="Times New Roman" w:eastAsia="Times New Roman" w:hAnsi="Times New Roman" w:cs="Times New Roman"/>
          <w:sz w:val="24"/>
        </w:rPr>
        <w:t>habilitação</w:t>
      </w:r>
      <w:proofErr w:type="gramEnd"/>
    </w:p>
    <w:p w:rsidR="00575F7D" w:rsidRDefault="00DC7917">
      <w:pPr>
        <w:pStyle w:val="ListParagraph"/>
        <w:numPr>
          <w:ilvl w:val="1"/>
          <w:numId w:val="1"/>
        </w:numPr>
        <w:spacing w:after="120" w:line="276" w:lineRule="auto"/>
        <w:ind w:left="720" w:hanging="574"/>
        <w:jc w:val="both"/>
        <w:rPr>
          <w:rFonts w:ascii="Times New Roman" w:eastAsia="Times New Roman" w:hAnsi="Times New Roman" w:cs="Times New Roman"/>
          <w:sz w:val="24"/>
        </w:rPr>
      </w:pPr>
      <w:r>
        <w:rPr>
          <w:rFonts w:ascii="Times New Roman" w:eastAsia="Times New Roman" w:hAnsi="Times New Roman" w:cs="Times New Roman"/>
          <w:sz w:val="24"/>
        </w:rPr>
        <w:t>Constatado o atendimento às exigências de habilitação, o for</w:t>
      </w:r>
      <w:r>
        <w:rPr>
          <w:rFonts w:ascii="Times New Roman" w:eastAsia="Times New Roman" w:hAnsi="Times New Roman" w:cs="Times New Roman"/>
          <w:sz w:val="24"/>
        </w:rPr>
        <w:t xml:space="preserve">necedor será </w:t>
      </w:r>
      <w:proofErr w:type="gramStart"/>
      <w:r>
        <w:rPr>
          <w:rFonts w:ascii="Times New Roman" w:eastAsia="Times New Roman" w:hAnsi="Times New Roman" w:cs="Times New Roman"/>
          <w:sz w:val="24"/>
        </w:rPr>
        <w:t>habilitado</w:t>
      </w:r>
      <w:proofErr w:type="gramEnd"/>
    </w:p>
    <w:p w:rsidR="00575F7D" w:rsidRDefault="00DC7917">
      <w:pPr>
        <w:pStyle w:val="PADRO"/>
        <w:widowControl/>
        <w:numPr>
          <w:ilvl w:val="0"/>
          <w:numId w:val="1"/>
        </w:numPr>
        <w:spacing w:before="120" w:after="120"/>
        <w:ind w:left="360"/>
        <w:rPr>
          <w:rFonts w:ascii="Times New Roman" w:eastAsia="Times New Roman" w:hAnsi="Times New Roman" w:cs="Times New Roman"/>
          <w:b/>
          <w:sz w:val="24"/>
        </w:rPr>
      </w:pPr>
      <w:r>
        <w:rPr>
          <w:rFonts w:ascii="Times New Roman" w:eastAsia="Times New Roman" w:hAnsi="Times New Roman" w:cs="Times New Roman"/>
          <w:b/>
          <w:sz w:val="24"/>
        </w:rPr>
        <w:t>CONTRATAÇÃO</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Após a homologação e adjudicação, caso se conclua pela contratação, será firmado Termo de Contrato ou emitido instrumento equivalente.</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 xml:space="preserve">O adjudicatário terá o prazo de 30 (trinta) dias úteis, contados a partir da data de sua convocação, para assinar o Termo de Contrato ou aceitar instrumento equivalente, conforme o caso (Nota de Empenho/Carta Contrato/Autorização), </w:t>
      </w:r>
      <w:proofErr w:type="gramStart"/>
      <w:r>
        <w:rPr>
          <w:rFonts w:ascii="Times New Roman" w:eastAsia="Times New Roman" w:hAnsi="Times New Roman" w:cs="Times New Roman"/>
          <w:sz w:val="24"/>
        </w:rPr>
        <w:t>sob pena</w:t>
      </w:r>
      <w:proofErr w:type="gramEnd"/>
      <w:r>
        <w:rPr>
          <w:rFonts w:ascii="Times New Roman" w:eastAsia="Times New Roman" w:hAnsi="Times New Roman" w:cs="Times New Roman"/>
          <w:sz w:val="24"/>
        </w:rPr>
        <w:t xml:space="preserve"> de </w:t>
      </w:r>
      <w:r>
        <w:rPr>
          <w:rFonts w:ascii="Times New Roman" w:eastAsia="Times New Roman" w:hAnsi="Times New Roman" w:cs="Times New Roman"/>
          <w:sz w:val="24"/>
        </w:rPr>
        <w:lastRenderedPageBreak/>
        <w:t>decair do di</w:t>
      </w:r>
      <w:r>
        <w:rPr>
          <w:rFonts w:ascii="Times New Roman" w:eastAsia="Times New Roman" w:hAnsi="Times New Roman" w:cs="Times New Roman"/>
          <w:sz w:val="24"/>
        </w:rPr>
        <w:t xml:space="preserve">reito à contratação, sem prejuízo das sanções previstas neste Aviso de Contratação Direta. </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t>Alternativamente à convocação para comparecer perante o órgão ou entidade para a assinatura do Termo de Contrato, a Administração poderá encaminhá-lo para assinatur</w:t>
      </w:r>
      <w:r>
        <w:rPr>
          <w:rFonts w:ascii="Times New Roman" w:eastAsia="Times New Roman" w:hAnsi="Times New Roman" w:cs="Times New Roman"/>
          <w:sz w:val="24"/>
        </w:rPr>
        <w:t xml:space="preserve">a, mediante correspondência postal com aviso de recebimento (AR) ou meio eletrônico, para que seja assinado e devolvido no prazo de 30 (trinta) dias, a contar da data de seu recebimento. </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t>O prazo previsto para assinatura do contrato ou aceitação da nota de</w:t>
      </w:r>
      <w:r>
        <w:rPr>
          <w:rFonts w:ascii="Times New Roman" w:eastAsia="Times New Roman" w:hAnsi="Times New Roman" w:cs="Times New Roman"/>
          <w:sz w:val="24"/>
        </w:rPr>
        <w:t xml:space="preserve"> empenho ou instrumento equivalente poderá ser prorrogado </w:t>
      </w:r>
      <w:proofErr w:type="gramStart"/>
      <w:r>
        <w:rPr>
          <w:rFonts w:ascii="Times New Roman" w:eastAsia="Times New Roman" w:hAnsi="Times New Roman" w:cs="Times New Roman"/>
          <w:sz w:val="24"/>
        </w:rPr>
        <w:t>1</w:t>
      </w:r>
      <w:proofErr w:type="gramEnd"/>
      <w:r>
        <w:rPr>
          <w:rFonts w:ascii="Times New Roman" w:eastAsia="Times New Roman" w:hAnsi="Times New Roman" w:cs="Times New Roman"/>
          <w:sz w:val="24"/>
        </w:rPr>
        <w:t xml:space="preserve"> (uma) vez, </w:t>
      </w:r>
      <w:r>
        <w:rPr>
          <w:rFonts w:ascii="Times New Roman" w:eastAsia="Times New Roman" w:hAnsi="Times New Roman" w:cs="Times New Roman"/>
          <w:sz w:val="24"/>
        </w:rPr>
        <w:t>por igual período, por solicitação justificada do adjudicatário e aceita pela Administração.</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O Aceite da Nota de Empenho ou do instrumento equivalente, emitida à empresa adjudicada, imp</w:t>
      </w:r>
      <w:r>
        <w:rPr>
          <w:rFonts w:ascii="Times New Roman" w:eastAsia="Times New Roman" w:hAnsi="Times New Roman" w:cs="Times New Roman"/>
          <w:sz w:val="24"/>
        </w:rPr>
        <w:t>lica no reconhecimento de que:</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referida</w:t>
      </w:r>
      <w:proofErr w:type="gramEnd"/>
      <w:r>
        <w:rPr>
          <w:rFonts w:ascii="Times New Roman" w:eastAsia="Times New Roman" w:hAnsi="Times New Roman" w:cs="Times New Roman"/>
          <w:sz w:val="24"/>
        </w:rPr>
        <w:t xml:space="preserve"> Nota está substituindo o contrato, aplicando-se à relação de negócios ali estabelecida as disposições da Lei nº 14.133, de 2021;</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a</w:t>
      </w:r>
      <w:proofErr w:type="gramEnd"/>
      <w:r>
        <w:rPr>
          <w:rFonts w:ascii="Times New Roman" w:eastAsia="Times New Roman" w:hAnsi="Times New Roman" w:cs="Times New Roman"/>
          <w:sz w:val="24"/>
        </w:rPr>
        <w:t xml:space="preserve"> contratada se vincula à sua proposta e às previsões contidas no Aviso de Contratação </w:t>
      </w:r>
      <w:r>
        <w:rPr>
          <w:rFonts w:ascii="Times New Roman" w:eastAsia="Times New Roman" w:hAnsi="Times New Roman" w:cs="Times New Roman"/>
          <w:sz w:val="24"/>
        </w:rPr>
        <w:t>Direta e seus anexos;</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a</w:t>
      </w:r>
      <w:proofErr w:type="gramEnd"/>
      <w:r>
        <w:rPr>
          <w:rFonts w:ascii="Times New Roman" w:eastAsia="Times New Roman" w:hAnsi="Times New Roman" w:cs="Times New Roman"/>
          <w:sz w:val="24"/>
        </w:rPr>
        <w:t xml:space="preserve"> contratada reconhece que as hipóteses de rescisão são aquelas previstas nos artigos 137 e 138 da Lei nº 14.133/21 e reconhece os direitos da Administração previstos nos artigos 137 a 139 da mesma Lei.</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O prazo de vigência da contrata</w:t>
      </w:r>
      <w:r>
        <w:rPr>
          <w:rFonts w:ascii="Times New Roman" w:eastAsia="Times New Roman" w:hAnsi="Times New Roman" w:cs="Times New Roman"/>
          <w:sz w:val="24"/>
        </w:rPr>
        <w:t>ção é de 12 meses</w:t>
      </w:r>
      <w:r>
        <w:rPr>
          <w:rFonts w:ascii="Times New Roman" w:eastAsia="Times New Roman" w:hAnsi="Times New Roman" w:cs="Times New Roman"/>
          <w:color w:val="FF0000"/>
          <w:sz w:val="24"/>
        </w:rPr>
        <w:t xml:space="preserve"> </w:t>
      </w:r>
      <w:r>
        <w:rPr>
          <w:rFonts w:ascii="Times New Roman" w:eastAsia="Times New Roman" w:hAnsi="Times New Roman" w:cs="Times New Roman"/>
          <w:sz w:val="24"/>
        </w:rPr>
        <w:t xml:space="preserve">prorrogável conforme previsão nos anexos a este Aviso de Contratação Direta. </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Na assinatura do contrato ou do instrumento equivalente será exigida a comprovação das condições de habilitação e contratação consignadas neste aviso, que dever</w:t>
      </w:r>
      <w:r>
        <w:rPr>
          <w:rFonts w:ascii="Times New Roman" w:eastAsia="Times New Roman" w:hAnsi="Times New Roman" w:cs="Times New Roman"/>
          <w:sz w:val="24"/>
        </w:rPr>
        <w:t>ão ser mantidas pelo fornecedor durante a vigência do contrato.</w:t>
      </w:r>
    </w:p>
    <w:p w:rsidR="00575F7D" w:rsidRDefault="00DC7917">
      <w:pPr>
        <w:pStyle w:val="PADRO"/>
        <w:widowControl/>
        <w:numPr>
          <w:ilvl w:val="0"/>
          <w:numId w:val="1"/>
        </w:numPr>
        <w:spacing w:before="120" w:after="120"/>
        <w:ind w:left="360"/>
        <w:rPr>
          <w:rFonts w:ascii="Times New Roman" w:eastAsia="Times New Roman" w:hAnsi="Times New Roman" w:cs="Times New Roman"/>
          <w:b/>
          <w:sz w:val="24"/>
        </w:rPr>
      </w:pPr>
      <w:r>
        <w:rPr>
          <w:rFonts w:ascii="Times New Roman" w:eastAsia="Times New Roman" w:hAnsi="Times New Roman" w:cs="Times New Roman"/>
          <w:b/>
          <w:sz w:val="24"/>
        </w:rPr>
        <w:t>SANÇÕES</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 xml:space="preserve">Comete infração administrativa o fornecedor que cometer quaisquer das infrações previstas no art. 155 da Lei nº 14.133, de 2021, quais sejam: </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dar</w:t>
      </w:r>
      <w:proofErr w:type="gramEnd"/>
      <w:r>
        <w:rPr>
          <w:rFonts w:ascii="Times New Roman" w:eastAsia="Times New Roman" w:hAnsi="Times New Roman" w:cs="Times New Roman"/>
          <w:sz w:val="24"/>
        </w:rPr>
        <w:t xml:space="preserve"> causa à inexecução parcial do </w:t>
      </w:r>
      <w:r>
        <w:rPr>
          <w:rFonts w:ascii="Times New Roman" w:eastAsia="Times New Roman" w:hAnsi="Times New Roman" w:cs="Times New Roman"/>
          <w:sz w:val="24"/>
        </w:rPr>
        <w:t>contrato</w:t>
      </w:r>
      <w:r>
        <w:rPr>
          <w:rFonts w:ascii="Times New Roman" w:eastAsia="Times New Roman" w:hAnsi="Times New Roman" w:cs="Times New Roman"/>
          <w:sz w:val="24"/>
        </w:rPr>
        <w:t>;</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dar</w:t>
      </w:r>
      <w:proofErr w:type="gramEnd"/>
      <w:r>
        <w:rPr>
          <w:rFonts w:ascii="Times New Roman" w:eastAsia="Times New Roman" w:hAnsi="Times New Roman" w:cs="Times New Roman"/>
          <w:sz w:val="24"/>
        </w:rPr>
        <w:t xml:space="preserve"> causa à inexecução parcial do contrato que cause grave dano à Administração, ao funcionamento dos serviços públicos ou ao interesse coletivo;</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dar</w:t>
      </w:r>
      <w:proofErr w:type="gramEnd"/>
      <w:r>
        <w:rPr>
          <w:rFonts w:ascii="Times New Roman" w:eastAsia="Times New Roman" w:hAnsi="Times New Roman" w:cs="Times New Roman"/>
          <w:sz w:val="24"/>
        </w:rPr>
        <w:t xml:space="preserve"> causa à inexecução total do contrato;</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deixar</w:t>
      </w:r>
      <w:proofErr w:type="gramEnd"/>
      <w:r>
        <w:rPr>
          <w:rFonts w:ascii="Times New Roman" w:eastAsia="Times New Roman" w:hAnsi="Times New Roman" w:cs="Times New Roman"/>
          <w:sz w:val="24"/>
        </w:rPr>
        <w:t xml:space="preserve"> de entregar a documentação exigida para o certame;</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não</w:t>
      </w:r>
      <w:proofErr w:type="gramEnd"/>
      <w:r>
        <w:rPr>
          <w:rFonts w:ascii="Times New Roman" w:eastAsia="Times New Roman" w:hAnsi="Times New Roman" w:cs="Times New Roman"/>
          <w:sz w:val="24"/>
        </w:rPr>
        <w:t xml:space="preserve"> manter a proposta, salvo em decorrência de fato superveniente devidamente justificado;</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lastRenderedPageBreak/>
        <w:t>não</w:t>
      </w:r>
      <w:proofErr w:type="gramEnd"/>
      <w:r>
        <w:rPr>
          <w:rFonts w:ascii="Times New Roman" w:eastAsia="Times New Roman" w:hAnsi="Times New Roman" w:cs="Times New Roman"/>
          <w:sz w:val="24"/>
        </w:rPr>
        <w:t xml:space="preserve"> celebrar o contrato ou não entregar a documentação exigida para a contratação, quando convocado dentro do prazo de validade de sua proposta;</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ensejar</w:t>
      </w:r>
      <w:proofErr w:type="gramEnd"/>
      <w:r>
        <w:rPr>
          <w:rFonts w:ascii="Times New Roman" w:eastAsia="Times New Roman" w:hAnsi="Times New Roman" w:cs="Times New Roman"/>
          <w:sz w:val="24"/>
        </w:rPr>
        <w:t xml:space="preserve"> o retardame</w:t>
      </w:r>
      <w:r>
        <w:rPr>
          <w:rFonts w:ascii="Times New Roman" w:eastAsia="Times New Roman" w:hAnsi="Times New Roman" w:cs="Times New Roman"/>
          <w:sz w:val="24"/>
        </w:rPr>
        <w:t>nto da execução ou da entrega do objeto da licitação sem motivo justificado;</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apresentar</w:t>
      </w:r>
      <w:proofErr w:type="gramEnd"/>
      <w:r>
        <w:rPr>
          <w:rFonts w:ascii="Times New Roman" w:eastAsia="Times New Roman" w:hAnsi="Times New Roman" w:cs="Times New Roman"/>
          <w:sz w:val="24"/>
        </w:rPr>
        <w:t xml:space="preserve"> declaração ou documentação falsa exigida para o certame ou prestar declaração falsa durante a dispensa eletrônica ou a execução do contrato;</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fraudar</w:t>
      </w:r>
      <w:proofErr w:type="gramEnd"/>
      <w:r>
        <w:rPr>
          <w:rFonts w:ascii="Times New Roman" w:eastAsia="Times New Roman" w:hAnsi="Times New Roman" w:cs="Times New Roman"/>
          <w:sz w:val="24"/>
        </w:rPr>
        <w:t xml:space="preserve"> a dispensa eletrôni</w:t>
      </w:r>
      <w:r>
        <w:rPr>
          <w:rFonts w:ascii="Times New Roman" w:eastAsia="Times New Roman" w:hAnsi="Times New Roman" w:cs="Times New Roman"/>
          <w:sz w:val="24"/>
        </w:rPr>
        <w:t>ca ou praticar ato fraudulento na execução do contrato;</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comportar</w:t>
      </w:r>
      <w:proofErr w:type="gramEnd"/>
      <w:r>
        <w:rPr>
          <w:rFonts w:ascii="Times New Roman" w:eastAsia="Times New Roman" w:hAnsi="Times New Roman" w:cs="Times New Roman"/>
          <w:sz w:val="24"/>
        </w:rPr>
        <w:t>-se de modo inidôneo ou cometer fraude de qualquer natureza;</w:t>
      </w:r>
    </w:p>
    <w:p w:rsidR="00575F7D" w:rsidRDefault="00DC7917">
      <w:pPr>
        <w:pStyle w:val="ListParagraph"/>
        <w:numPr>
          <w:ilvl w:val="3"/>
          <w:numId w:val="1"/>
        </w:numPr>
        <w:spacing w:before="120" w:after="120" w:line="276" w:lineRule="auto"/>
        <w:ind w:left="1728" w:hanging="648"/>
        <w:jc w:val="both"/>
        <w:rPr>
          <w:rFonts w:ascii="Times New Roman" w:eastAsia="Times New Roman" w:hAnsi="Times New Roman" w:cs="Times New Roman"/>
          <w:sz w:val="24"/>
        </w:rPr>
      </w:pPr>
      <w:r>
        <w:rPr>
          <w:rFonts w:ascii="Times New Roman" w:eastAsia="Times New Roman" w:hAnsi="Times New Roman" w:cs="Times New Roman"/>
          <w:sz w:val="24"/>
        </w:rPr>
        <w:t xml:space="preserve">Considera-se comportamento inidôneo, entre outros, a declaração falsa quanto às condições de participação, quanto ao </w:t>
      </w:r>
      <w:r>
        <w:rPr>
          <w:rFonts w:ascii="Times New Roman" w:eastAsia="Times New Roman" w:hAnsi="Times New Roman" w:cs="Times New Roman"/>
          <w:sz w:val="24"/>
        </w:rPr>
        <w:t>enquadramento como ME/EPP ou o conluio entre os fornecedores, em qualquer momento da dispensa, mesmo após o encerramento da fase de lances.</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praticar</w:t>
      </w:r>
      <w:proofErr w:type="gramEnd"/>
      <w:r>
        <w:rPr>
          <w:rFonts w:ascii="Times New Roman" w:eastAsia="Times New Roman" w:hAnsi="Times New Roman" w:cs="Times New Roman"/>
          <w:sz w:val="24"/>
        </w:rPr>
        <w:t xml:space="preserve"> atos ilícitos com vistas a frustrar os objetivos deste certame.</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u w:val="single"/>
        </w:rPr>
      </w:pPr>
      <w:proofErr w:type="gramStart"/>
      <w:r>
        <w:rPr>
          <w:rFonts w:ascii="Times New Roman" w:eastAsia="Times New Roman" w:hAnsi="Times New Roman" w:cs="Times New Roman"/>
          <w:sz w:val="24"/>
        </w:rPr>
        <w:t>praticar</w:t>
      </w:r>
      <w:proofErr w:type="gramEnd"/>
      <w:r>
        <w:rPr>
          <w:rFonts w:ascii="Times New Roman" w:eastAsia="Times New Roman" w:hAnsi="Times New Roman" w:cs="Times New Roman"/>
          <w:sz w:val="24"/>
        </w:rPr>
        <w:t xml:space="preserve"> ato lesivo previsto no </w:t>
      </w:r>
      <w:hyperlink w:anchor="art5" w:history="1">
        <w:r>
          <w:rPr>
            <w:rFonts w:ascii="Times New Roman" w:eastAsia="Times New Roman" w:hAnsi="Times New Roman" w:cs="Times New Roman"/>
            <w:sz w:val="24"/>
            <w:u w:val="single"/>
          </w:rPr>
          <w:t>art. 5º da Lei nº 12.846, de 1º de agosto de 2013.</w:t>
        </w:r>
      </w:hyperlink>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O fornecedor que cometer qualquer das infrações discriminadas nos subitens anteriores ficará sujeito, sem prejuízo da responsabilidade civil e criminal, às seguintes sanções:</w:t>
      </w:r>
    </w:p>
    <w:p w:rsidR="00575F7D" w:rsidRDefault="00DC7917">
      <w:pPr>
        <w:numPr>
          <w:ilvl w:val="2"/>
          <w:numId w:val="6"/>
        </w:numPr>
        <w:spacing w:before="120" w:after="120"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t xml:space="preserve">Advertência pela </w:t>
      </w:r>
      <w:r>
        <w:rPr>
          <w:rFonts w:ascii="Times New Roman" w:eastAsia="Times New Roman" w:hAnsi="Times New Roman" w:cs="Times New Roman"/>
          <w:sz w:val="24"/>
        </w:rPr>
        <w:t>falta do subitem 8.1.1 deste Aviso de Contratação Direta, quando não se justificar a imposição de penalidade mais grave;</w:t>
      </w:r>
    </w:p>
    <w:p w:rsidR="00575F7D" w:rsidRDefault="00DC7917">
      <w:pPr>
        <w:numPr>
          <w:ilvl w:val="2"/>
          <w:numId w:val="6"/>
        </w:numPr>
        <w:spacing w:before="120" w:after="120"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t>Multa de 10 % (dez por cento) sobre o valor estimado do(s) item(s) prejudicado(s) pela conduta do fornecedor, por qualquer das infraçõe</w:t>
      </w:r>
      <w:r>
        <w:rPr>
          <w:rFonts w:ascii="Times New Roman" w:eastAsia="Times New Roman" w:hAnsi="Times New Roman" w:cs="Times New Roman"/>
          <w:sz w:val="24"/>
        </w:rPr>
        <w:t>s dos subitens 8.1.1 a 8.1.12;</w:t>
      </w:r>
    </w:p>
    <w:p w:rsidR="00575F7D" w:rsidRDefault="00DC7917">
      <w:pPr>
        <w:numPr>
          <w:ilvl w:val="2"/>
          <w:numId w:val="6"/>
        </w:numPr>
        <w:spacing w:before="120" w:after="120"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t>Impedimento de licitar e contratar</w:t>
      </w: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no âmbito da Administração Pública direta e indireta do ente federativo que tiver aplicado a sanção, pelo prazo máximo de </w:t>
      </w:r>
      <w:proofErr w:type="gramStart"/>
      <w:r>
        <w:rPr>
          <w:rFonts w:ascii="Times New Roman" w:eastAsia="Times New Roman" w:hAnsi="Times New Roman" w:cs="Times New Roman"/>
          <w:sz w:val="24"/>
        </w:rPr>
        <w:t>3</w:t>
      </w:r>
      <w:proofErr w:type="gramEnd"/>
      <w:r>
        <w:rPr>
          <w:rFonts w:ascii="Times New Roman" w:eastAsia="Times New Roman" w:hAnsi="Times New Roman" w:cs="Times New Roman"/>
          <w:sz w:val="24"/>
        </w:rPr>
        <w:t xml:space="preserve"> (três) anos, nos casos dos subitens 8.1.2 a 8.1.7 deste Aviso de C</w:t>
      </w:r>
      <w:r>
        <w:rPr>
          <w:rFonts w:ascii="Times New Roman" w:eastAsia="Times New Roman" w:hAnsi="Times New Roman" w:cs="Times New Roman"/>
          <w:sz w:val="24"/>
        </w:rPr>
        <w:t>ontratação Direta, quando não se justificar a imposição de penalidade mais grave</w:t>
      </w:r>
      <w:r>
        <w:rPr>
          <w:rFonts w:ascii="Times New Roman" w:eastAsia="Times New Roman" w:hAnsi="Times New Roman" w:cs="Times New Roman"/>
          <w:sz w:val="24"/>
        </w:rPr>
        <w:t>;</w:t>
      </w:r>
    </w:p>
    <w:p w:rsidR="00575F7D" w:rsidRDefault="00DC7917">
      <w:pPr>
        <w:numPr>
          <w:ilvl w:val="2"/>
          <w:numId w:val="6"/>
        </w:numPr>
        <w:spacing w:before="120" w:after="120"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t>Declaração de inidoneidade para licitar ou contratar, que impedirá o responsável de licitar ou contratar no âmbito da Administração Pública direta e indireta de todos os ente</w:t>
      </w:r>
      <w:r>
        <w:rPr>
          <w:rFonts w:ascii="Times New Roman" w:eastAsia="Times New Roman" w:hAnsi="Times New Roman" w:cs="Times New Roman"/>
          <w:sz w:val="24"/>
        </w:rPr>
        <w:t xml:space="preserve">s federativos, pelo prazo mínimo de </w:t>
      </w:r>
      <w:proofErr w:type="gramStart"/>
      <w:r>
        <w:rPr>
          <w:rFonts w:ascii="Times New Roman" w:eastAsia="Times New Roman" w:hAnsi="Times New Roman" w:cs="Times New Roman"/>
          <w:sz w:val="24"/>
        </w:rPr>
        <w:t>3</w:t>
      </w:r>
      <w:proofErr w:type="gramEnd"/>
      <w:r>
        <w:rPr>
          <w:rFonts w:ascii="Times New Roman" w:eastAsia="Times New Roman" w:hAnsi="Times New Roman" w:cs="Times New Roman"/>
          <w:sz w:val="24"/>
        </w:rPr>
        <w:t xml:space="preserve"> (três) anos e máximo de 6 (seis) anos, nos casos dos subitens 8.1.8 a 8.1.12, bem como nos demais casos que justifiquem a imposição da penalidade mais grave</w:t>
      </w:r>
      <w:r>
        <w:rPr>
          <w:rFonts w:ascii="Times New Roman" w:eastAsia="Times New Roman" w:hAnsi="Times New Roman" w:cs="Times New Roman"/>
          <w:sz w:val="24"/>
        </w:rPr>
        <w:t>;</w:t>
      </w:r>
    </w:p>
    <w:p w:rsidR="00575F7D" w:rsidRDefault="00DC7917">
      <w:pPr>
        <w:numPr>
          <w:ilvl w:val="1"/>
          <w:numId w:val="1"/>
        </w:numPr>
        <w:spacing w:before="120" w:after="120" w:line="276" w:lineRule="auto"/>
        <w:ind w:left="791" w:hanging="431"/>
        <w:jc w:val="both"/>
        <w:rPr>
          <w:rFonts w:ascii="Times New Roman" w:eastAsia="Times New Roman" w:hAnsi="Times New Roman" w:cs="Times New Roman"/>
          <w:sz w:val="24"/>
        </w:rPr>
      </w:pPr>
      <w:r>
        <w:rPr>
          <w:rFonts w:ascii="Times New Roman" w:eastAsia="Times New Roman" w:hAnsi="Times New Roman" w:cs="Times New Roman"/>
          <w:sz w:val="24"/>
        </w:rPr>
        <w:t>Na aplicação das sanções serão considerados:</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lastRenderedPageBreak/>
        <w:t>a</w:t>
      </w:r>
      <w:proofErr w:type="gramEnd"/>
      <w:r>
        <w:rPr>
          <w:rFonts w:ascii="Times New Roman" w:eastAsia="Times New Roman" w:hAnsi="Times New Roman" w:cs="Times New Roman"/>
          <w:sz w:val="24"/>
        </w:rPr>
        <w:t xml:space="preserve"> natureza e a </w:t>
      </w:r>
      <w:r>
        <w:rPr>
          <w:rFonts w:ascii="Times New Roman" w:eastAsia="Times New Roman" w:hAnsi="Times New Roman" w:cs="Times New Roman"/>
          <w:sz w:val="24"/>
        </w:rPr>
        <w:t>gravidade da infração cometida;</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as</w:t>
      </w:r>
      <w:proofErr w:type="gramEnd"/>
      <w:r>
        <w:rPr>
          <w:rFonts w:ascii="Times New Roman" w:eastAsia="Times New Roman" w:hAnsi="Times New Roman" w:cs="Times New Roman"/>
          <w:sz w:val="24"/>
        </w:rPr>
        <w:t xml:space="preserve"> peculiaridades do caso concreto;</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as</w:t>
      </w:r>
      <w:proofErr w:type="gramEnd"/>
      <w:r>
        <w:rPr>
          <w:rFonts w:ascii="Times New Roman" w:eastAsia="Times New Roman" w:hAnsi="Times New Roman" w:cs="Times New Roman"/>
          <w:sz w:val="24"/>
        </w:rPr>
        <w:t xml:space="preserve"> circunstâncias agravantes ou atenuantes;</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os</w:t>
      </w:r>
      <w:proofErr w:type="gramEnd"/>
      <w:r>
        <w:rPr>
          <w:rFonts w:ascii="Times New Roman" w:eastAsia="Times New Roman" w:hAnsi="Times New Roman" w:cs="Times New Roman"/>
          <w:sz w:val="24"/>
        </w:rPr>
        <w:t xml:space="preserve"> danos que dela provierem para a Administração Pública;</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a</w:t>
      </w:r>
      <w:proofErr w:type="gramEnd"/>
      <w:r>
        <w:rPr>
          <w:rFonts w:ascii="Times New Roman" w:eastAsia="Times New Roman" w:hAnsi="Times New Roman" w:cs="Times New Roman"/>
          <w:sz w:val="24"/>
        </w:rPr>
        <w:t xml:space="preserve"> implantação ou o aperfeiçoamento de programa de integridade, conforme normas e orien</w:t>
      </w:r>
      <w:r>
        <w:rPr>
          <w:rFonts w:ascii="Times New Roman" w:eastAsia="Times New Roman" w:hAnsi="Times New Roman" w:cs="Times New Roman"/>
          <w:sz w:val="24"/>
        </w:rPr>
        <w:t>tações dos órgãos de controle.</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bookmarkStart w:id="1" w:name="art156§8"/>
      <w:bookmarkStart w:id="2" w:name="art156§7"/>
      <w:bookmarkStart w:id="3" w:name="art156§6"/>
      <w:bookmarkEnd w:id="1"/>
      <w:bookmarkEnd w:id="2"/>
      <w:bookmarkEnd w:id="3"/>
      <w:r>
        <w:rPr>
          <w:rFonts w:ascii="Times New Roman" w:eastAsia="Times New Roman" w:hAnsi="Times New Roman" w:cs="Times New Roman"/>
          <w:sz w:val="24"/>
        </w:rPr>
        <w:t xml:space="preserve">Se a multa aplicada e as indenizações cabíveis forem superiores ao valor de pagamento eventualmente devido pela Administração ao contratado, além da perda desse valor, a diferença será descontada da garantia prestada ou será </w:t>
      </w:r>
      <w:r>
        <w:rPr>
          <w:rFonts w:ascii="Times New Roman" w:eastAsia="Times New Roman" w:hAnsi="Times New Roman" w:cs="Times New Roman"/>
          <w:sz w:val="24"/>
        </w:rPr>
        <w:t>cobrada judicialmente.</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bookmarkStart w:id="4" w:name="art156§9"/>
      <w:bookmarkEnd w:id="4"/>
      <w:r>
        <w:rPr>
          <w:rFonts w:ascii="Times New Roman" w:eastAsia="Times New Roman" w:hAnsi="Times New Roman" w:cs="Times New Roman"/>
          <w:sz w:val="24"/>
        </w:rPr>
        <w:t>A aplicação das sanções previstas neste Aviso de Contratação Direta, em hipótese alguma, a obrigação de reparação integral do dano causado à Administração Pública.</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A penalidade de multa pode ser aplicada cumulativamente com as demais</w:t>
      </w:r>
      <w:r>
        <w:rPr>
          <w:rFonts w:ascii="Times New Roman" w:eastAsia="Times New Roman" w:hAnsi="Times New Roman" w:cs="Times New Roman"/>
          <w:sz w:val="24"/>
        </w:rPr>
        <w:t xml:space="preserve"> sanções.</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w:t>
      </w:r>
      <w:r>
        <w:rPr>
          <w:rFonts w:ascii="Times New Roman" w:eastAsia="Times New Roman" w:hAnsi="Times New Roman" w:cs="Times New Roman"/>
          <w:sz w:val="24"/>
        </w:rPr>
        <w:t>dministrativo necessárias à apuração da responsabilidade da empresa deverão ser remetidas à autoridade competente, com despacho fundamentado, para ciência e decisão sobre a eventual instauração de investigação preliminar ou Processo Administrativo de Respo</w:t>
      </w:r>
      <w:r>
        <w:rPr>
          <w:rFonts w:ascii="Times New Roman" w:eastAsia="Times New Roman" w:hAnsi="Times New Roman" w:cs="Times New Roman"/>
          <w:sz w:val="24"/>
        </w:rPr>
        <w:t xml:space="preserve">nsabilização – PAR. </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w:t>
      </w:r>
      <w:r>
        <w:rPr>
          <w:rFonts w:ascii="Times New Roman" w:eastAsia="Times New Roman" w:hAnsi="Times New Roman" w:cs="Times New Roman"/>
          <w:sz w:val="24"/>
        </w:rPr>
        <w:t>dministrativa.</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 xml:space="preserve">O processamento do PAR não interfere no seguimento regular dos processos administrativos específicos para apuração da ocorrência de danos e prejuízos à Administração </w:t>
      </w:r>
      <w:proofErr w:type="gramStart"/>
      <w:r>
        <w:rPr>
          <w:rFonts w:ascii="Times New Roman" w:eastAsia="Times New Roman" w:hAnsi="Times New Roman" w:cs="Times New Roman"/>
          <w:sz w:val="24"/>
        </w:rPr>
        <w:t>Pública Federal resultantes</w:t>
      </w:r>
      <w:proofErr w:type="gramEnd"/>
      <w:r>
        <w:rPr>
          <w:rFonts w:ascii="Times New Roman" w:eastAsia="Times New Roman" w:hAnsi="Times New Roman" w:cs="Times New Roman"/>
          <w:sz w:val="24"/>
        </w:rPr>
        <w:t xml:space="preserve"> de ato lesivo cometido por pessoa jurídica, com</w:t>
      </w:r>
      <w:r>
        <w:rPr>
          <w:rFonts w:ascii="Times New Roman" w:eastAsia="Times New Roman" w:hAnsi="Times New Roman" w:cs="Times New Roman"/>
          <w:sz w:val="24"/>
        </w:rPr>
        <w:t xml:space="preserve"> ou sem a participação de agente público. </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 xml:space="preserve">A aplicação de qualquer das penalidades previstas realizar-se-á em processo administrativo que assegurará o contraditório e a ampla defesa ao fornecedor/adjudicatário, observando-se o procedimento previsto na Lei </w:t>
      </w:r>
      <w:r>
        <w:rPr>
          <w:rFonts w:ascii="Times New Roman" w:eastAsia="Times New Roman" w:hAnsi="Times New Roman" w:cs="Times New Roman"/>
          <w:sz w:val="24"/>
        </w:rPr>
        <w:t>nº 14.133, de 2021, e subsidiariamente na Lei nº 9.784, de 1999.</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As sanções por atos praticados no decorrer da contratação estão previstas nos anexos a este Aviso.</w:t>
      </w:r>
    </w:p>
    <w:p w:rsidR="00575F7D" w:rsidRDefault="00575F7D">
      <w:pPr>
        <w:spacing w:before="120" w:after="120" w:line="276" w:lineRule="auto"/>
        <w:ind w:left="424"/>
        <w:jc w:val="both"/>
        <w:rPr>
          <w:rFonts w:ascii="Times New Roman" w:eastAsia="Times New Roman" w:hAnsi="Times New Roman" w:cs="Times New Roman"/>
          <w:sz w:val="24"/>
        </w:rPr>
      </w:pPr>
    </w:p>
    <w:p w:rsidR="00575F7D" w:rsidRDefault="00DC7917">
      <w:pPr>
        <w:pStyle w:val="PADRO"/>
        <w:widowControl/>
        <w:numPr>
          <w:ilvl w:val="0"/>
          <w:numId w:val="1"/>
        </w:numPr>
        <w:spacing w:before="120" w:after="120"/>
        <w:ind w:left="360"/>
        <w:rPr>
          <w:rFonts w:ascii="Times New Roman" w:eastAsia="Times New Roman" w:hAnsi="Times New Roman" w:cs="Times New Roman"/>
          <w:b/>
          <w:sz w:val="24"/>
        </w:rPr>
      </w:pPr>
      <w:r>
        <w:rPr>
          <w:rFonts w:ascii="Times New Roman" w:eastAsia="Times New Roman" w:hAnsi="Times New Roman" w:cs="Times New Roman"/>
          <w:b/>
          <w:sz w:val="24"/>
        </w:rPr>
        <w:lastRenderedPageBreak/>
        <w:t>DAS DISPOSIÇÕES GERAIS</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 xml:space="preserve">O procedimento será divulgado no </w:t>
      </w:r>
      <w:proofErr w:type="spellStart"/>
      <w:r>
        <w:rPr>
          <w:rFonts w:ascii="Times New Roman" w:eastAsia="Times New Roman" w:hAnsi="Times New Roman" w:cs="Times New Roman"/>
          <w:sz w:val="24"/>
        </w:rPr>
        <w:t>Comprasnet</w:t>
      </w:r>
      <w:proofErr w:type="spellEnd"/>
      <w:r>
        <w:rPr>
          <w:rFonts w:ascii="Times New Roman" w:eastAsia="Times New Roman" w:hAnsi="Times New Roman" w:cs="Times New Roman"/>
          <w:sz w:val="24"/>
        </w:rPr>
        <w:t xml:space="preserve"> 4.0 e no Portal Nacional</w:t>
      </w:r>
      <w:r>
        <w:rPr>
          <w:rFonts w:ascii="Times New Roman" w:eastAsia="Times New Roman" w:hAnsi="Times New Roman" w:cs="Times New Roman"/>
          <w:sz w:val="24"/>
        </w:rPr>
        <w:t xml:space="preserve"> de Contratações Públicas - PNCP, e encaminhado automaticamente aos fornecedores registrados no Sistema de Registro Cadastral Unificado - </w:t>
      </w:r>
      <w:proofErr w:type="spellStart"/>
      <w:r>
        <w:rPr>
          <w:rFonts w:ascii="Times New Roman" w:eastAsia="Times New Roman" w:hAnsi="Times New Roman" w:cs="Times New Roman"/>
          <w:sz w:val="24"/>
        </w:rPr>
        <w:t>Sicaf</w:t>
      </w:r>
      <w:proofErr w:type="spellEnd"/>
      <w:r>
        <w:rPr>
          <w:rFonts w:ascii="Times New Roman" w:eastAsia="Times New Roman" w:hAnsi="Times New Roman" w:cs="Times New Roman"/>
          <w:sz w:val="24"/>
        </w:rPr>
        <w:t>, por mensagem eletrônica, na correspondente linha de fornecimento que pretende atender.</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No caso de todos os forn</w:t>
      </w:r>
      <w:r>
        <w:rPr>
          <w:rFonts w:ascii="Times New Roman" w:eastAsia="Times New Roman" w:hAnsi="Times New Roman" w:cs="Times New Roman"/>
          <w:sz w:val="24"/>
        </w:rPr>
        <w:t>ecedores restarem desclassificados ou inabilitados (procedimento fracassado), a Administração poderá:</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republicar</w:t>
      </w:r>
      <w:proofErr w:type="gramEnd"/>
      <w:r>
        <w:rPr>
          <w:rFonts w:ascii="Times New Roman" w:eastAsia="Times New Roman" w:hAnsi="Times New Roman" w:cs="Times New Roman"/>
          <w:sz w:val="24"/>
        </w:rPr>
        <w:t xml:space="preserve"> o presente aviso com uma nova data;</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valer</w:t>
      </w:r>
      <w:proofErr w:type="gramEnd"/>
      <w:r>
        <w:rPr>
          <w:rFonts w:ascii="Times New Roman" w:eastAsia="Times New Roman" w:hAnsi="Times New Roman" w:cs="Times New Roman"/>
          <w:sz w:val="24"/>
        </w:rPr>
        <w:t xml:space="preserve">-se, para a contratação, de proposta obtida na pesquisa de preços que serviu de base ao procedimento, </w:t>
      </w:r>
      <w:r>
        <w:rPr>
          <w:rFonts w:ascii="Times New Roman" w:eastAsia="Times New Roman" w:hAnsi="Times New Roman" w:cs="Times New Roman"/>
          <w:sz w:val="24"/>
        </w:rPr>
        <w:t>se houver, privilegiando-se os menores preços, sempre que possível, e desde que atendidas às condições de habilitação exigidas.</w:t>
      </w:r>
    </w:p>
    <w:p w:rsidR="00575F7D" w:rsidRDefault="00DC7917">
      <w:pPr>
        <w:numPr>
          <w:ilvl w:val="3"/>
          <w:numId w:val="1"/>
        </w:numPr>
        <w:spacing w:before="120" w:after="120" w:line="276" w:lineRule="auto"/>
        <w:ind w:left="1728" w:hanging="648"/>
        <w:jc w:val="both"/>
        <w:rPr>
          <w:rFonts w:ascii="Times New Roman" w:eastAsia="Times New Roman" w:hAnsi="Times New Roman" w:cs="Times New Roman"/>
          <w:sz w:val="24"/>
        </w:rPr>
      </w:pPr>
      <w:r>
        <w:rPr>
          <w:rFonts w:ascii="Times New Roman" w:eastAsia="Times New Roman" w:hAnsi="Times New Roman" w:cs="Times New Roman"/>
          <w:sz w:val="24"/>
        </w:rPr>
        <w:t>No caso do subitem anterior, a contratação será operacionalizada fora deste procedimento.</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fixar</w:t>
      </w:r>
      <w:proofErr w:type="gramEnd"/>
      <w:r>
        <w:rPr>
          <w:rFonts w:ascii="Times New Roman" w:eastAsia="Times New Roman" w:hAnsi="Times New Roman" w:cs="Times New Roman"/>
          <w:sz w:val="24"/>
        </w:rPr>
        <w:t xml:space="preserve"> prazo para que possa haver adequ</w:t>
      </w:r>
      <w:r>
        <w:rPr>
          <w:rFonts w:ascii="Times New Roman" w:eastAsia="Times New Roman" w:hAnsi="Times New Roman" w:cs="Times New Roman"/>
          <w:sz w:val="24"/>
        </w:rPr>
        <w:t>ação das propostas ou da documentação de habilitação, conforme o caso.</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As providências dos subitens 9.2.1 e 9.2.2 acima poderão ser utilizadas se não houver o comparecimento de quaisquer fornecedores interessados (procedimento deserto)</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Havendo a necessidad</w:t>
      </w:r>
      <w:r>
        <w:rPr>
          <w:rFonts w:ascii="Times New Roman" w:eastAsia="Times New Roman" w:hAnsi="Times New Roman" w:cs="Times New Roman"/>
          <w:sz w:val="24"/>
        </w:rPr>
        <w:t>e de realização de ato de qualquer natureza pelos fornecedores, cujo prazo não conste deste Aviso de Contratação Direta, deverá ser atendido o prazo indicado pelo agente competente da Administração na respectiva notificação.</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Caberá ao fornecedor acompanhar</w:t>
      </w:r>
      <w:r>
        <w:rPr>
          <w:rFonts w:ascii="Times New Roman" w:eastAsia="Times New Roman" w:hAnsi="Times New Roman" w:cs="Times New Roman"/>
          <w:sz w:val="24"/>
        </w:rPr>
        <w:t xml:space="preserve"> as operações, ficando responsável pelo ônus decorrente da perda do negócio diante da inobservância de quaisquer mensagens emitidas pela Administração ou de sua desconexão.</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Não havendo expediente ou ocorrendo qualquer fato superveniente que impeça a realiz</w:t>
      </w:r>
      <w:r>
        <w:rPr>
          <w:rFonts w:ascii="Times New Roman" w:eastAsia="Times New Roman" w:hAnsi="Times New Roman" w:cs="Times New Roman"/>
          <w:sz w:val="24"/>
        </w:rPr>
        <w:t>ação do certame na data marcada, a sessão será automaticamente transferida para o primeiro dia útil subsequente, no mesmo horário anteriormente estabelecido, desde que não haja comunicação em contrário.</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 xml:space="preserve">Os horários estabelecidos na divulgação deste </w:t>
      </w:r>
      <w:r>
        <w:rPr>
          <w:rFonts w:ascii="Times New Roman" w:eastAsia="Times New Roman" w:hAnsi="Times New Roman" w:cs="Times New Roman"/>
          <w:sz w:val="24"/>
        </w:rPr>
        <w:t>procedimento e durante o envio de lances observarão o horário de Brasília-DF, inclusive para contagem de tempo e registro no Sistema e na documentação relativa ao procedimento.</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No julgamento das propostas e da habilitação, a Administração poderá sanar erro</w:t>
      </w:r>
      <w:r>
        <w:rPr>
          <w:rFonts w:ascii="Times New Roman" w:eastAsia="Times New Roman" w:hAnsi="Times New Roman" w:cs="Times New Roman"/>
          <w:sz w:val="24"/>
        </w:rPr>
        <w:t>s ou falhas que não alterem a substância das propostas, dos documentos e sua validade jurídica, mediante despacho fundamentado, registrado em ata e acessível a todos, atribuindo-lhes validade e eficácia para fins de habilitação e classificação.</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As normas d</w:t>
      </w:r>
      <w:r>
        <w:rPr>
          <w:rFonts w:ascii="Times New Roman" w:eastAsia="Times New Roman" w:hAnsi="Times New Roman" w:cs="Times New Roman"/>
          <w:sz w:val="24"/>
        </w:rPr>
        <w:t xml:space="preserve">isciplinadoras deste Aviso de Contratação Direta serão sempre interpretadas em favor da ampliação da disputa entre os interessados, desde que não </w:t>
      </w:r>
      <w:r>
        <w:rPr>
          <w:rFonts w:ascii="Times New Roman" w:eastAsia="Times New Roman" w:hAnsi="Times New Roman" w:cs="Times New Roman"/>
          <w:sz w:val="24"/>
        </w:rPr>
        <w:lastRenderedPageBreak/>
        <w:t xml:space="preserve">comprometam o interesse da Administração, o princípio da isonomia, a finalidade e a segurança da contratação. </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Os fornecedores assumem todos os custos de preparação e apresentação de suas propostas e a Administração não será, em nenhum caso, responsável por esses custos, independentemente da condução ou do resultado do processo de contratação.</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Em caso de divergênc</w:t>
      </w:r>
      <w:r>
        <w:rPr>
          <w:rFonts w:ascii="Times New Roman" w:eastAsia="Times New Roman" w:hAnsi="Times New Roman" w:cs="Times New Roman"/>
          <w:sz w:val="24"/>
        </w:rPr>
        <w:t>ia entre disposições deste Aviso de Contratação Direta e de seus anexos ou demais peças que compõem o processo, prevalecerá as deste Aviso.</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Da sessão pública será divulgada Ata no sistema eletrônico.</w:t>
      </w:r>
    </w:p>
    <w:p w:rsidR="00575F7D" w:rsidRDefault="00DC7917">
      <w:pPr>
        <w:numPr>
          <w:ilvl w:val="1"/>
          <w:numId w:val="1"/>
        </w:numPr>
        <w:spacing w:before="120" w:after="120" w:line="276" w:lineRule="auto"/>
        <w:ind w:left="424" w:hanging="431"/>
        <w:jc w:val="both"/>
        <w:rPr>
          <w:rFonts w:ascii="Times New Roman" w:eastAsia="Times New Roman" w:hAnsi="Times New Roman" w:cs="Times New Roman"/>
          <w:sz w:val="24"/>
        </w:rPr>
      </w:pPr>
      <w:r>
        <w:rPr>
          <w:rFonts w:ascii="Times New Roman" w:eastAsia="Times New Roman" w:hAnsi="Times New Roman" w:cs="Times New Roman"/>
          <w:sz w:val="24"/>
        </w:rPr>
        <w:t>Integram este Aviso de Contratação Direta, para todos os</w:t>
      </w:r>
      <w:r>
        <w:rPr>
          <w:rFonts w:ascii="Times New Roman" w:eastAsia="Times New Roman" w:hAnsi="Times New Roman" w:cs="Times New Roman"/>
          <w:sz w:val="24"/>
        </w:rPr>
        <w:t xml:space="preserve"> fins e efeitos, os seguintes anexos:</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t>ANEXO I – Documentação exigida para Habilitação</w:t>
      </w:r>
    </w:p>
    <w:p w:rsidR="00575F7D" w:rsidRDefault="00DC7917">
      <w:pPr>
        <w:numPr>
          <w:ilvl w:val="2"/>
          <w:numId w:val="1"/>
        </w:numPr>
        <w:spacing w:before="120" w:after="120" w:line="276" w:lineRule="auto"/>
        <w:ind w:left="1224" w:hanging="504"/>
        <w:jc w:val="both"/>
        <w:rPr>
          <w:rFonts w:ascii="Times New Roman" w:eastAsia="Times New Roman" w:hAnsi="Times New Roman" w:cs="Times New Roman"/>
          <w:sz w:val="24"/>
        </w:rPr>
      </w:pPr>
      <w:r>
        <w:rPr>
          <w:rFonts w:ascii="Times New Roman" w:eastAsia="Times New Roman" w:hAnsi="Times New Roman" w:cs="Times New Roman"/>
          <w:sz w:val="24"/>
        </w:rPr>
        <w:t>ANEXO II - Termo de Referência;</w:t>
      </w:r>
    </w:p>
    <w:p w:rsidR="00575F7D" w:rsidRDefault="00575F7D">
      <w:pPr>
        <w:spacing w:after="120" w:line="276" w:lineRule="auto"/>
        <w:ind w:left="360" w:right="-14"/>
        <w:jc w:val="both"/>
        <w:rPr>
          <w:rFonts w:ascii="Times New Roman" w:eastAsia="Times New Roman" w:hAnsi="Times New Roman" w:cs="Times New Roman"/>
          <w:sz w:val="24"/>
        </w:rPr>
      </w:pPr>
    </w:p>
    <w:p w:rsidR="00575F7D" w:rsidRDefault="00575F7D">
      <w:pPr>
        <w:spacing w:after="120" w:line="276" w:lineRule="auto"/>
        <w:ind w:left="360" w:right="-14"/>
        <w:jc w:val="both"/>
        <w:rPr>
          <w:rFonts w:ascii="Times New Roman" w:eastAsia="Times New Roman" w:hAnsi="Times New Roman" w:cs="Times New Roman"/>
          <w:sz w:val="24"/>
        </w:rPr>
      </w:pPr>
    </w:p>
    <w:p w:rsidR="00575F7D" w:rsidRDefault="00DC7917">
      <w:pPr>
        <w:spacing w:after="120" w:line="276" w:lineRule="auto"/>
        <w:ind w:left="360" w:right="-14"/>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 ...</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de</w:t>
      </w:r>
      <w:proofErr w:type="gramEnd"/>
      <w:r>
        <w:rPr>
          <w:rFonts w:ascii="Times New Roman" w:eastAsia="Times New Roman" w:hAnsi="Times New Roman" w:cs="Times New Roman"/>
          <w:sz w:val="24"/>
        </w:rPr>
        <w:t xml:space="preserve"> ................................. </w:t>
      </w:r>
      <w:proofErr w:type="gramStart"/>
      <w:r>
        <w:rPr>
          <w:rFonts w:ascii="Times New Roman" w:eastAsia="Times New Roman" w:hAnsi="Times New Roman" w:cs="Times New Roman"/>
          <w:sz w:val="24"/>
        </w:rPr>
        <w:t>de</w:t>
      </w:r>
      <w:proofErr w:type="gramEnd"/>
      <w:r>
        <w:rPr>
          <w:rFonts w:ascii="Times New Roman" w:eastAsia="Times New Roman" w:hAnsi="Times New Roman" w:cs="Times New Roman"/>
          <w:sz w:val="24"/>
        </w:rPr>
        <w:t xml:space="preserve"> 20.....</w:t>
      </w:r>
    </w:p>
    <w:p w:rsidR="00575F7D" w:rsidRDefault="00DC7917">
      <w:pPr>
        <w:spacing w:line="276" w:lineRule="auto"/>
        <w:jc w:val="both"/>
        <w:rPr>
          <w:rFonts w:ascii="Times New Roman" w:eastAsia="Times New Roman" w:hAnsi="Times New Roman" w:cs="Times New Roman"/>
          <w:b/>
          <w:sz w:val="24"/>
        </w:rPr>
      </w:pPr>
      <w:r>
        <w:rPr>
          <w:rFonts w:ascii="Times New Roman" w:eastAsia="Times New Roman" w:hAnsi="Times New Roman" w:cs="Times New Roman"/>
          <w:b/>
          <w:sz w:val="24"/>
        </w:rPr>
        <w:t>Assinatura da autoridade compete</w:t>
      </w:r>
      <w:r>
        <w:rPr>
          <w:rFonts w:ascii="Times New Roman" w:eastAsia="Times New Roman" w:hAnsi="Times New Roman" w:cs="Times New Roman"/>
          <w:b/>
          <w:sz w:val="24"/>
        </w:rPr>
        <w:t>nte</w:t>
      </w:r>
    </w:p>
    <w:p w:rsidR="00575F7D" w:rsidRDefault="00575F7D">
      <w:pPr>
        <w:rPr>
          <w:rFonts w:ascii="Times New Roman" w:eastAsia="Times New Roman" w:hAnsi="Times New Roman" w:cs="Times New Roman"/>
          <w:sz w:val="24"/>
        </w:rPr>
      </w:pPr>
    </w:p>
    <w:p w:rsidR="00575F7D" w:rsidRDefault="00575F7D">
      <w:pPr>
        <w:jc w:val="center"/>
        <w:rPr>
          <w:rFonts w:ascii="Times New Roman" w:eastAsia="Times New Roman" w:hAnsi="Times New Roman" w:cs="Times New Roman"/>
          <w:b/>
          <w:sz w:val="24"/>
        </w:rPr>
      </w:pPr>
    </w:p>
    <w:p w:rsidR="00575F7D" w:rsidRDefault="00575F7D">
      <w:pPr>
        <w:jc w:val="center"/>
        <w:rPr>
          <w:rFonts w:ascii="Times New Roman" w:eastAsia="Times New Roman" w:hAnsi="Times New Roman" w:cs="Times New Roman"/>
          <w:b/>
          <w:sz w:val="24"/>
        </w:rPr>
      </w:pPr>
    </w:p>
    <w:p w:rsidR="00575F7D" w:rsidRDefault="00575F7D">
      <w:pPr>
        <w:jc w:val="center"/>
        <w:rPr>
          <w:rFonts w:ascii="Times New Roman" w:eastAsia="Times New Roman" w:hAnsi="Times New Roman" w:cs="Times New Roman"/>
          <w:b/>
          <w:sz w:val="24"/>
        </w:rPr>
      </w:pPr>
    </w:p>
    <w:p w:rsidR="00575F7D" w:rsidRDefault="00575F7D">
      <w:pPr>
        <w:jc w:val="center"/>
        <w:rPr>
          <w:rFonts w:ascii="Times New Roman" w:eastAsia="Times New Roman" w:hAnsi="Times New Roman" w:cs="Times New Roman"/>
          <w:b/>
          <w:sz w:val="24"/>
        </w:rPr>
      </w:pPr>
    </w:p>
    <w:p w:rsidR="00575F7D" w:rsidRDefault="00575F7D">
      <w:pPr>
        <w:jc w:val="center"/>
        <w:rPr>
          <w:rFonts w:ascii="Times New Roman" w:eastAsia="Times New Roman" w:hAnsi="Times New Roman" w:cs="Times New Roman"/>
          <w:b/>
          <w:sz w:val="24"/>
        </w:rPr>
      </w:pPr>
    </w:p>
    <w:p w:rsidR="00575F7D" w:rsidRDefault="00575F7D">
      <w:pPr>
        <w:jc w:val="center"/>
        <w:rPr>
          <w:rFonts w:ascii="Times New Roman" w:eastAsia="Times New Roman" w:hAnsi="Times New Roman" w:cs="Times New Roman"/>
          <w:b/>
          <w:sz w:val="24"/>
        </w:rPr>
      </w:pPr>
    </w:p>
    <w:p w:rsidR="00575F7D" w:rsidRDefault="00DC7917">
      <w:pPr>
        <w:jc w:val="center"/>
        <w:rPr>
          <w:rFonts w:ascii="Times New Roman" w:eastAsia="Times New Roman" w:hAnsi="Times New Roman" w:cs="Times New Roman"/>
          <w:b/>
          <w:sz w:val="24"/>
        </w:rPr>
      </w:pPr>
      <w:r>
        <w:rPr>
          <w:rFonts w:ascii="Times New Roman" w:eastAsia="Times New Roman" w:hAnsi="Times New Roman" w:cs="Times New Roman"/>
          <w:b/>
          <w:sz w:val="24"/>
        </w:rPr>
        <w:t>ANEXO I – DOCUMENTAÇÃO EXIGIDA PARA HABILITAÇÃO</w:t>
      </w:r>
    </w:p>
    <w:p w:rsidR="00575F7D" w:rsidRDefault="00575F7D">
      <w:pPr>
        <w:rPr>
          <w:rFonts w:ascii="Times New Roman" w:eastAsia="Times New Roman" w:hAnsi="Times New Roman" w:cs="Times New Roman"/>
          <w:b/>
          <w:sz w:val="24"/>
        </w:rPr>
      </w:pPr>
    </w:p>
    <w:p w:rsidR="00575F7D" w:rsidRDefault="00575F7D">
      <w:pPr>
        <w:rPr>
          <w:rFonts w:ascii="Times New Roman" w:eastAsia="Times New Roman" w:hAnsi="Times New Roman" w:cs="Times New Roman"/>
          <w:sz w:val="24"/>
        </w:rPr>
      </w:pPr>
    </w:p>
    <w:p w:rsidR="00575F7D" w:rsidRDefault="00DC7917">
      <w:pPr>
        <w:pStyle w:val="PADRO"/>
        <w:widowControl/>
        <w:numPr>
          <w:ilvl w:val="0"/>
          <w:numId w:val="4"/>
        </w:numPr>
        <w:spacing w:before="120" w:after="120"/>
        <w:ind w:left="360"/>
        <w:rPr>
          <w:rFonts w:ascii="Times New Roman" w:eastAsia="Times New Roman" w:hAnsi="Times New Roman" w:cs="Times New Roman"/>
          <w:b/>
          <w:sz w:val="24"/>
        </w:rPr>
      </w:pPr>
      <w:r>
        <w:rPr>
          <w:rFonts w:ascii="Times New Roman" w:eastAsia="Times New Roman" w:hAnsi="Times New Roman" w:cs="Times New Roman"/>
          <w:b/>
          <w:sz w:val="24"/>
        </w:rPr>
        <w:t xml:space="preserve">Habilitação jurídica: </w:t>
      </w:r>
    </w:p>
    <w:p w:rsidR="00575F7D" w:rsidRDefault="00DC7917">
      <w:pPr>
        <w:numPr>
          <w:ilvl w:val="1"/>
          <w:numId w:val="4"/>
        </w:numPr>
        <w:tabs>
          <w:tab w:val="left" w:pos="1440"/>
        </w:tabs>
        <w:spacing w:before="120" w:after="120" w:line="276" w:lineRule="auto"/>
        <w:ind w:left="927"/>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no</w:t>
      </w:r>
      <w:proofErr w:type="gramEnd"/>
      <w:r>
        <w:rPr>
          <w:rFonts w:ascii="Times New Roman" w:eastAsia="Times New Roman" w:hAnsi="Times New Roman" w:cs="Times New Roman"/>
          <w:sz w:val="24"/>
        </w:rPr>
        <w:t xml:space="preserve"> caso de empresário individual, inscrição no Registro Público de Empresas Mercantis, a cargo da Junta Comercial da respectiva sede;</w:t>
      </w:r>
    </w:p>
    <w:p w:rsidR="00575F7D" w:rsidRDefault="00DC7917">
      <w:pPr>
        <w:pStyle w:val="ListParagraph"/>
        <w:numPr>
          <w:ilvl w:val="1"/>
          <w:numId w:val="4"/>
        </w:numPr>
        <w:tabs>
          <w:tab w:val="left" w:pos="1440"/>
        </w:tabs>
        <w:spacing w:before="120" w:after="120" w:line="276" w:lineRule="auto"/>
        <w:ind w:left="927"/>
        <w:jc w:val="both"/>
        <w:rPr>
          <w:rFonts w:ascii="Times New Roman" w:eastAsia="Times New Roman" w:hAnsi="Times New Roman" w:cs="Times New Roman"/>
          <w:sz w:val="24"/>
        </w:rPr>
      </w:pPr>
      <w:r>
        <w:rPr>
          <w:rFonts w:ascii="Times New Roman" w:eastAsia="Times New Roman" w:hAnsi="Times New Roman" w:cs="Times New Roman"/>
          <w:sz w:val="24"/>
        </w:rPr>
        <w:t xml:space="preserve">Em se tratando de Microempreendedor </w:t>
      </w:r>
      <w:r>
        <w:rPr>
          <w:rFonts w:ascii="Times New Roman" w:eastAsia="Times New Roman" w:hAnsi="Times New Roman" w:cs="Times New Roman"/>
          <w:sz w:val="24"/>
        </w:rPr>
        <w:t>Individual – MEI: Certificado da Condição de Microempreendedor Individual - CCMEI, cuja aceitação ficará condicionada à verificação da autenticidade no sítio www.portaldoempreendedor.gov.br;</w:t>
      </w:r>
    </w:p>
    <w:p w:rsidR="00575F7D" w:rsidRDefault="00DC7917">
      <w:pPr>
        <w:numPr>
          <w:ilvl w:val="1"/>
          <w:numId w:val="4"/>
        </w:numPr>
        <w:tabs>
          <w:tab w:val="left" w:pos="1440"/>
        </w:tabs>
        <w:spacing w:before="120" w:after="120" w:line="276" w:lineRule="auto"/>
        <w:ind w:left="927"/>
        <w:jc w:val="both"/>
        <w:rPr>
          <w:rFonts w:ascii="Times New Roman" w:eastAsia="Times New Roman" w:hAnsi="Times New Roman" w:cs="Times New Roman"/>
          <w:sz w:val="24"/>
        </w:rPr>
      </w:pPr>
      <w:r>
        <w:rPr>
          <w:rFonts w:ascii="Times New Roman" w:eastAsia="Times New Roman" w:hAnsi="Times New Roman" w:cs="Times New Roman"/>
          <w:sz w:val="24"/>
        </w:rPr>
        <w:t>No caso de sociedade empresária ou empresa individual de responsa</w:t>
      </w:r>
      <w:r>
        <w:rPr>
          <w:rFonts w:ascii="Times New Roman" w:eastAsia="Times New Roman" w:hAnsi="Times New Roman" w:cs="Times New Roman"/>
          <w:sz w:val="24"/>
        </w:rPr>
        <w:t>bilidade limitada - EIRELI: ato constitutivo, estatuto ou contrato social em vigor, devidamente registrado na Junta Comercial da respectiva sede, acompanhado de documento comprobatório de seus administradores;</w:t>
      </w:r>
    </w:p>
    <w:p w:rsidR="00575F7D" w:rsidRDefault="00DC7917">
      <w:pPr>
        <w:numPr>
          <w:ilvl w:val="1"/>
          <w:numId w:val="4"/>
        </w:numPr>
        <w:tabs>
          <w:tab w:val="left" w:pos="1440"/>
        </w:tabs>
        <w:spacing w:before="120" w:after="120" w:line="276" w:lineRule="auto"/>
        <w:ind w:left="927"/>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lastRenderedPageBreak/>
        <w:t>inscrição</w:t>
      </w:r>
      <w:proofErr w:type="gramEnd"/>
      <w:r>
        <w:rPr>
          <w:rFonts w:ascii="Times New Roman" w:eastAsia="Times New Roman" w:hAnsi="Times New Roman" w:cs="Times New Roman"/>
          <w:sz w:val="24"/>
        </w:rPr>
        <w:t xml:space="preserve"> no Registro Público de Empresas Merc</w:t>
      </w:r>
      <w:r>
        <w:rPr>
          <w:rFonts w:ascii="Times New Roman" w:eastAsia="Times New Roman" w:hAnsi="Times New Roman" w:cs="Times New Roman"/>
          <w:sz w:val="24"/>
        </w:rPr>
        <w:t>antis onde opera, com averbação no Registro onde tem sede a matriz, no caso de ser o participante sucursal, filial ou agência;</w:t>
      </w:r>
    </w:p>
    <w:p w:rsidR="00575F7D" w:rsidRDefault="00DC7917">
      <w:pPr>
        <w:numPr>
          <w:ilvl w:val="1"/>
          <w:numId w:val="4"/>
        </w:numPr>
        <w:tabs>
          <w:tab w:val="left" w:pos="1440"/>
        </w:tabs>
        <w:spacing w:before="120" w:after="120" w:line="276" w:lineRule="auto"/>
        <w:ind w:left="927"/>
        <w:jc w:val="both"/>
        <w:rPr>
          <w:rFonts w:ascii="Times New Roman" w:eastAsia="Times New Roman" w:hAnsi="Times New Roman" w:cs="Times New Roman"/>
          <w:sz w:val="24"/>
        </w:rPr>
      </w:pPr>
      <w:r>
        <w:rPr>
          <w:rFonts w:ascii="Times New Roman" w:eastAsia="Times New Roman" w:hAnsi="Times New Roman" w:cs="Times New Roman"/>
          <w:sz w:val="24"/>
        </w:rPr>
        <w:t>No caso de sociedade simples: inscrição do ato constitutivo no Registro Civil das Pessoas Jurídicas do local de sua sede, acompan</w:t>
      </w:r>
      <w:r>
        <w:rPr>
          <w:rFonts w:ascii="Times New Roman" w:eastAsia="Times New Roman" w:hAnsi="Times New Roman" w:cs="Times New Roman"/>
          <w:sz w:val="24"/>
        </w:rPr>
        <w:t>hada de prova da indicação dos seus administradores;</w:t>
      </w:r>
    </w:p>
    <w:p w:rsidR="00575F7D" w:rsidRDefault="00DC7917">
      <w:pPr>
        <w:numPr>
          <w:ilvl w:val="1"/>
          <w:numId w:val="4"/>
        </w:numPr>
        <w:tabs>
          <w:tab w:val="left" w:pos="1440"/>
        </w:tabs>
        <w:spacing w:before="120" w:after="120" w:line="276" w:lineRule="auto"/>
        <w:ind w:left="927"/>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decreto</w:t>
      </w:r>
      <w:proofErr w:type="gramEnd"/>
      <w:r>
        <w:rPr>
          <w:rFonts w:ascii="Times New Roman" w:eastAsia="Times New Roman" w:hAnsi="Times New Roman" w:cs="Times New Roman"/>
          <w:sz w:val="24"/>
        </w:rPr>
        <w:t xml:space="preserve"> de autorização, em se tratando de sociedade empresária estrangeira em funcionamento no País;</w:t>
      </w:r>
    </w:p>
    <w:p w:rsidR="00575F7D" w:rsidRDefault="00DC7917">
      <w:pPr>
        <w:numPr>
          <w:ilvl w:val="1"/>
          <w:numId w:val="4"/>
        </w:numPr>
        <w:tabs>
          <w:tab w:val="left" w:pos="1440"/>
        </w:tabs>
        <w:spacing w:before="120" w:after="120" w:line="276" w:lineRule="auto"/>
        <w:ind w:left="927"/>
        <w:jc w:val="both"/>
        <w:rPr>
          <w:rFonts w:ascii="Times New Roman" w:eastAsia="Times New Roman" w:hAnsi="Times New Roman" w:cs="Times New Roman"/>
          <w:sz w:val="24"/>
        </w:rPr>
      </w:pPr>
      <w:r>
        <w:rPr>
          <w:rFonts w:ascii="Times New Roman" w:eastAsia="Times New Roman" w:hAnsi="Times New Roman" w:cs="Times New Roman"/>
          <w:sz w:val="24"/>
        </w:rPr>
        <w:t xml:space="preserve">No caso de agricultor familiar: Declaração de Aptidão ao </w:t>
      </w:r>
      <w:proofErr w:type="spellStart"/>
      <w:r>
        <w:rPr>
          <w:rFonts w:ascii="Times New Roman" w:eastAsia="Times New Roman" w:hAnsi="Times New Roman" w:cs="Times New Roman"/>
          <w:sz w:val="24"/>
        </w:rPr>
        <w:t>Pronaf</w:t>
      </w:r>
      <w:proofErr w:type="spellEnd"/>
      <w:r>
        <w:rPr>
          <w:rFonts w:ascii="Times New Roman" w:eastAsia="Times New Roman" w:hAnsi="Times New Roman" w:cs="Times New Roman"/>
          <w:sz w:val="24"/>
        </w:rPr>
        <w:t xml:space="preserve"> – DAP ou DAP-P válida, ou, ainda, outr</w:t>
      </w:r>
      <w:r>
        <w:rPr>
          <w:rFonts w:ascii="Times New Roman" w:eastAsia="Times New Roman" w:hAnsi="Times New Roman" w:cs="Times New Roman"/>
          <w:sz w:val="24"/>
        </w:rPr>
        <w:t>os documentos definidos pela Secretaria Especial de Agricultura Familiar e do Desenvolvimento Agrário, nos termos do art. 4º, §2º do Decreto n. 7.775, de 2012.</w:t>
      </w:r>
    </w:p>
    <w:p w:rsidR="00575F7D" w:rsidRDefault="00DC7917">
      <w:pPr>
        <w:numPr>
          <w:ilvl w:val="1"/>
          <w:numId w:val="4"/>
        </w:numPr>
        <w:tabs>
          <w:tab w:val="left" w:pos="1440"/>
        </w:tabs>
        <w:spacing w:before="120" w:after="120" w:line="276" w:lineRule="auto"/>
        <w:ind w:left="927"/>
        <w:jc w:val="both"/>
        <w:rPr>
          <w:rFonts w:ascii="Times New Roman" w:eastAsia="Times New Roman" w:hAnsi="Times New Roman" w:cs="Times New Roman"/>
          <w:sz w:val="24"/>
        </w:rPr>
      </w:pPr>
      <w:r>
        <w:rPr>
          <w:rFonts w:ascii="Times New Roman" w:eastAsia="Times New Roman" w:hAnsi="Times New Roman" w:cs="Times New Roman"/>
          <w:sz w:val="24"/>
        </w:rPr>
        <w:t xml:space="preserve">No caso de produtor rural: matrícula no Cadastro Específico do INSS – CEI, que comprove a </w:t>
      </w:r>
      <w:r>
        <w:rPr>
          <w:rFonts w:ascii="Times New Roman" w:eastAsia="Times New Roman" w:hAnsi="Times New Roman" w:cs="Times New Roman"/>
          <w:sz w:val="24"/>
        </w:rPr>
        <w:t>qualificação como produtor rural pessoa física, nos termos da Instrução Normativa RFB n. 971, de 2009 (</w:t>
      </w:r>
      <w:proofErr w:type="spellStart"/>
      <w:r>
        <w:rPr>
          <w:rFonts w:ascii="Times New Roman" w:eastAsia="Times New Roman" w:hAnsi="Times New Roman" w:cs="Times New Roman"/>
          <w:sz w:val="24"/>
        </w:rPr>
        <w:t>arts</w:t>
      </w:r>
      <w:proofErr w:type="spellEnd"/>
      <w:r>
        <w:rPr>
          <w:rFonts w:ascii="Times New Roman" w:eastAsia="Times New Roman" w:hAnsi="Times New Roman" w:cs="Times New Roman"/>
          <w:sz w:val="24"/>
        </w:rPr>
        <w:t>. 17 a 19 e 165).</w:t>
      </w:r>
    </w:p>
    <w:p w:rsidR="00575F7D" w:rsidRDefault="00575F7D">
      <w:pPr>
        <w:rPr>
          <w:rFonts w:ascii="Times New Roman" w:eastAsia="Times New Roman" w:hAnsi="Times New Roman" w:cs="Times New Roman"/>
          <w:sz w:val="24"/>
        </w:rPr>
      </w:pPr>
    </w:p>
    <w:p w:rsidR="00575F7D" w:rsidRDefault="00DC7917">
      <w:pPr>
        <w:numPr>
          <w:ilvl w:val="1"/>
          <w:numId w:val="4"/>
        </w:numPr>
        <w:tabs>
          <w:tab w:val="left" w:pos="1440"/>
        </w:tabs>
        <w:spacing w:before="120" w:after="120" w:line="276" w:lineRule="auto"/>
        <w:ind w:left="927"/>
        <w:jc w:val="both"/>
        <w:rPr>
          <w:rFonts w:ascii="Times New Roman" w:eastAsia="Times New Roman" w:hAnsi="Times New Roman" w:cs="Times New Roman"/>
          <w:sz w:val="24"/>
        </w:rPr>
      </w:pPr>
      <w:r>
        <w:rPr>
          <w:rFonts w:ascii="Times New Roman" w:eastAsia="Times New Roman" w:hAnsi="Times New Roman" w:cs="Times New Roman"/>
          <w:sz w:val="24"/>
        </w:rPr>
        <w:t xml:space="preserve"> No caso de sociedade cooperativa: ata de fundação e estatuto social em vigor, com a ata da assembleia que o aprovou, devidamente </w:t>
      </w:r>
      <w:r>
        <w:rPr>
          <w:rFonts w:ascii="Times New Roman" w:eastAsia="Times New Roman" w:hAnsi="Times New Roman" w:cs="Times New Roman"/>
          <w:sz w:val="24"/>
        </w:rPr>
        <w:t>arquivado na Junta Comercial ou inscrito no Registro Civil das Pessoas Jurídicas da respectiva sede, bem como o registro de que trata o art. 107 da Lei nº 5.764, de 1971.</w:t>
      </w:r>
    </w:p>
    <w:p w:rsidR="00575F7D" w:rsidRDefault="00DC7917">
      <w:pPr>
        <w:pStyle w:val="ListParagraph"/>
        <w:numPr>
          <w:ilvl w:val="1"/>
          <w:numId w:val="4"/>
        </w:numPr>
        <w:spacing w:before="120" w:line="276" w:lineRule="auto"/>
        <w:ind w:left="927"/>
        <w:jc w:val="both"/>
        <w:rPr>
          <w:rFonts w:ascii="Times New Roman" w:eastAsia="Times New Roman" w:hAnsi="Times New Roman" w:cs="Times New Roman"/>
          <w:sz w:val="24"/>
        </w:rPr>
      </w:pPr>
      <w:r>
        <w:rPr>
          <w:rFonts w:ascii="Times New Roman" w:eastAsia="Times New Roman" w:hAnsi="Times New Roman" w:cs="Times New Roman"/>
          <w:sz w:val="24"/>
        </w:rPr>
        <w:t>Os documentos acima deverão estar acompanhados de todas as alterações ou da consolida</w:t>
      </w:r>
      <w:r>
        <w:rPr>
          <w:rFonts w:ascii="Times New Roman" w:eastAsia="Times New Roman" w:hAnsi="Times New Roman" w:cs="Times New Roman"/>
          <w:sz w:val="24"/>
        </w:rPr>
        <w:t>ção respectiva.</w:t>
      </w:r>
    </w:p>
    <w:p w:rsidR="00575F7D" w:rsidRDefault="00575F7D">
      <w:pPr>
        <w:pStyle w:val="ListParagraph"/>
        <w:spacing w:after="120" w:line="276" w:lineRule="auto"/>
        <w:ind w:left="1133"/>
        <w:jc w:val="both"/>
        <w:rPr>
          <w:rFonts w:ascii="Times New Roman" w:eastAsia="Times New Roman" w:hAnsi="Times New Roman" w:cs="Times New Roman"/>
          <w:sz w:val="24"/>
        </w:rPr>
      </w:pPr>
    </w:p>
    <w:p w:rsidR="00575F7D" w:rsidRDefault="00DC7917">
      <w:pPr>
        <w:pStyle w:val="PADRO"/>
        <w:widowControl/>
        <w:numPr>
          <w:ilvl w:val="0"/>
          <w:numId w:val="4"/>
        </w:numPr>
        <w:spacing w:before="120" w:after="120"/>
        <w:ind w:left="360"/>
        <w:rPr>
          <w:rFonts w:ascii="Times New Roman" w:eastAsia="Times New Roman" w:hAnsi="Times New Roman" w:cs="Times New Roman"/>
          <w:b/>
          <w:sz w:val="24"/>
        </w:rPr>
      </w:pPr>
      <w:r>
        <w:rPr>
          <w:rFonts w:ascii="Times New Roman" w:eastAsia="Times New Roman" w:hAnsi="Times New Roman" w:cs="Times New Roman"/>
          <w:b/>
          <w:sz w:val="24"/>
        </w:rPr>
        <w:t xml:space="preserve"> Regularidade fiscal, social e trabalhista:</w:t>
      </w:r>
    </w:p>
    <w:p w:rsidR="00575F7D" w:rsidRDefault="00DC7917">
      <w:pPr>
        <w:numPr>
          <w:ilvl w:val="1"/>
          <w:numId w:val="4"/>
        </w:numPr>
        <w:tabs>
          <w:tab w:val="left" w:pos="1440"/>
        </w:tabs>
        <w:spacing w:before="120" w:after="120" w:line="276" w:lineRule="auto"/>
        <w:ind w:left="927"/>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prova</w:t>
      </w:r>
      <w:proofErr w:type="gramEnd"/>
      <w:r>
        <w:rPr>
          <w:rFonts w:ascii="Times New Roman" w:eastAsia="Times New Roman" w:hAnsi="Times New Roman" w:cs="Times New Roman"/>
          <w:sz w:val="24"/>
        </w:rPr>
        <w:t xml:space="preserve"> de inscrição no Cadastro Nacional de Pessoas Jurídicas ou no Cadastro de Pessoas Físicas, conforme o caso;</w:t>
      </w:r>
    </w:p>
    <w:p w:rsidR="00575F7D" w:rsidRDefault="00DC7917">
      <w:pPr>
        <w:numPr>
          <w:ilvl w:val="1"/>
          <w:numId w:val="4"/>
        </w:numPr>
        <w:tabs>
          <w:tab w:val="left" w:pos="1440"/>
        </w:tabs>
        <w:spacing w:before="120" w:after="120" w:line="276" w:lineRule="auto"/>
        <w:ind w:left="927"/>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prova</w:t>
      </w:r>
      <w:proofErr w:type="gramEnd"/>
      <w:r>
        <w:rPr>
          <w:rFonts w:ascii="Times New Roman" w:eastAsia="Times New Roman" w:hAnsi="Times New Roman" w:cs="Times New Roman"/>
          <w:sz w:val="24"/>
        </w:rPr>
        <w:t xml:space="preserve"> de regularidade fiscal perante a Fazenda Nacional, mediante apresentação de </w:t>
      </w:r>
      <w:r>
        <w:rPr>
          <w:rFonts w:ascii="Times New Roman" w:eastAsia="Times New Roman" w:hAnsi="Times New Roman" w:cs="Times New Roman"/>
          <w:sz w:val="24"/>
        </w:rPr>
        <w:t>certidão expedida conjuntamente pela Secretaria da Receita Federal do Brasil (RFB) e pela Procuradoria-Geral da Fazenda Nacional (PGFN), referente a todos os créditos tributários federais e à Dívida Ativa da União (DAU) por elas administrados, inclusive aq</w:t>
      </w:r>
      <w:r>
        <w:rPr>
          <w:rFonts w:ascii="Times New Roman" w:eastAsia="Times New Roman" w:hAnsi="Times New Roman" w:cs="Times New Roman"/>
          <w:sz w:val="24"/>
        </w:rPr>
        <w:t>ueles relativos à Seguridade Social, nos termos da Portaria Conjunta nº 1.751, de 02/10/2014, do Secretário da Receita Federal do Brasil e da Procuradora-Geral da Fazenda Nacional.</w:t>
      </w:r>
    </w:p>
    <w:p w:rsidR="00575F7D" w:rsidRDefault="00DC7917">
      <w:pPr>
        <w:numPr>
          <w:ilvl w:val="1"/>
          <w:numId w:val="4"/>
        </w:numPr>
        <w:tabs>
          <w:tab w:val="left" w:pos="1440"/>
        </w:tabs>
        <w:spacing w:before="120" w:after="120" w:line="276" w:lineRule="auto"/>
        <w:ind w:left="927"/>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prova</w:t>
      </w:r>
      <w:proofErr w:type="gramEnd"/>
      <w:r>
        <w:rPr>
          <w:rFonts w:ascii="Times New Roman" w:eastAsia="Times New Roman" w:hAnsi="Times New Roman" w:cs="Times New Roman"/>
          <w:sz w:val="24"/>
        </w:rPr>
        <w:t xml:space="preserve"> de regularidade com o Fundo de Garantia do Tempo de Serviço (FGTS);</w:t>
      </w:r>
    </w:p>
    <w:p w:rsidR="00575F7D" w:rsidRDefault="00DC7917">
      <w:pPr>
        <w:numPr>
          <w:ilvl w:val="1"/>
          <w:numId w:val="4"/>
        </w:numPr>
        <w:tabs>
          <w:tab w:val="left" w:pos="1440"/>
        </w:tabs>
        <w:spacing w:before="120" w:after="120" w:line="276" w:lineRule="auto"/>
        <w:ind w:left="927"/>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p</w:t>
      </w:r>
      <w:r>
        <w:rPr>
          <w:rFonts w:ascii="Times New Roman" w:eastAsia="Times New Roman" w:hAnsi="Times New Roman" w:cs="Times New Roman"/>
          <w:sz w:val="24"/>
        </w:rPr>
        <w:t>rova</w:t>
      </w:r>
      <w:proofErr w:type="gramEnd"/>
      <w:r>
        <w:rPr>
          <w:rFonts w:ascii="Times New Roman" w:eastAsia="Times New Roman" w:hAnsi="Times New Roman" w:cs="Times New Roman"/>
          <w:sz w:val="24"/>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w:t>
      </w:r>
      <w:r>
        <w:rPr>
          <w:rFonts w:ascii="Times New Roman" w:eastAsia="Times New Roman" w:hAnsi="Times New Roman" w:cs="Times New Roman"/>
          <w:sz w:val="24"/>
        </w:rPr>
        <w:t>, de 1º de maio de 1943;</w:t>
      </w:r>
    </w:p>
    <w:p w:rsidR="00575F7D" w:rsidRDefault="00DC7917">
      <w:pPr>
        <w:numPr>
          <w:ilvl w:val="1"/>
          <w:numId w:val="4"/>
        </w:numPr>
        <w:tabs>
          <w:tab w:val="left" w:pos="1440"/>
        </w:tabs>
        <w:spacing w:before="120" w:after="120" w:line="276" w:lineRule="auto"/>
        <w:ind w:left="927"/>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lastRenderedPageBreak/>
        <w:t>prova</w:t>
      </w:r>
      <w:proofErr w:type="gramEnd"/>
      <w:r>
        <w:rPr>
          <w:rFonts w:ascii="Times New Roman" w:eastAsia="Times New Roman" w:hAnsi="Times New Roman" w:cs="Times New Roman"/>
          <w:sz w:val="24"/>
        </w:rPr>
        <w:t xml:space="preserve"> de inscrição no cadastro de contribuintes </w:t>
      </w:r>
      <w:r>
        <w:rPr>
          <w:rFonts w:ascii="Times New Roman" w:eastAsia="Times New Roman" w:hAnsi="Times New Roman" w:cs="Times New Roman"/>
          <w:i/>
          <w:sz w:val="24"/>
        </w:rPr>
        <w:t>estadual e/ou municipal</w:t>
      </w:r>
      <w:r>
        <w:rPr>
          <w:rFonts w:ascii="Times New Roman" w:eastAsia="Times New Roman" w:hAnsi="Times New Roman" w:cs="Times New Roman"/>
          <w:sz w:val="24"/>
        </w:rPr>
        <w:t xml:space="preserve">, relativo ao domicílio ou sede do fornecedor, pertinente ao seu ramo de atividade e compatível com o objeto contratual; </w:t>
      </w:r>
    </w:p>
    <w:p w:rsidR="00575F7D" w:rsidRDefault="00DC7917">
      <w:pPr>
        <w:numPr>
          <w:ilvl w:val="1"/>
          <w:numId w:val="4"/>
        </w:numPr>
        <w:tabs>
          <w:tab w:val="left" w:pos="1440"/>
        </w:tabs>
        <w:spacing w:before="120" w:after="120" w:line="276" w:lineRule="auto"/>
        <w:ind w:left="927"/>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prova</w:t>
      </w:r>
      <w:proofErr w:type="gramEnd"/>
      <w:r>
        <w:rPr>
          <w:rFonts w:ascii="Times New Roman" w:eastAsia="Times New Roman" w:hAnsi="Times New Roman" w:cs="Times New Roman"/>
          <w:sz w:val="24"/>
        </w:rPr>
        <w:t xml:space="preserve"> de regularidade com a Fazenda </w:t>
      </w:r>
      <w:r>
        <w:rPr>
          <w:rFonts w:ascii="Times New Roman" w:eastAsia="Times New Roman" w:hAnsi="Times New Roman" w:cs="Times New Roman"/>
          <w:i/>
          <w:sz w:val="24"/>
        </w:rPr>
        <w:t>Es</w:t>
      </w:r>
      <w:r>
        <w:rPr>
          <w:rFonts w:ascii="Times New Roman" w:eastAsia="Times New Roman" w:hAnsi="Times New Roman" w:cs="Times New Roman"/>
          <w:i/>
          <w:sz w:val="24"/>
        </w:rPr>
        <w:t>tadual e/ou Municipal</w:t>
      </w:r>
      <w:r>
        <w:rPr>
          <w:rFonts w:ascii="Times New Roman" w:eastAsia="Times New Roman" w:hAnsi="Times New Roman" w:cs="Times New Roman"/>
          <w:sz w:val="24"/>
        </w:rPr>
        <w:t xml:space="preserve"> do domicílio ou sede do fornecedor, relativa à atividade em cujo exercício contrata ou concorre; </w:t>
      </w:r>
    </w:p>
    <w:p w:rsidR="00575F7D" w:rsidRDefault="00DC7917">
      <w:pPr>
        <w:numPr>
          <w:ilvl w:val="1"/>
          <w:numId w:val="4"/>
        </w:numPr>
        <w:tabs>
          <w:tab w:val="left" w:pos="1440"/>
        </w:tabs>
        <w:spacing w:before="120" w:after="120" w:line="276" w:lineRule="auto"/>
        <w:ind w:left="927"/>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caso</w:t>
      </w:r>
      <w:proofErr w:type="gramEnd"/>
      <w:r>
        <w:rPr>
          <w:rFonts w:ascii="Times New Roman" w:eastAsia="Times New Roman" w:hAnsi="Times New Roman" w:cs="Times New Roman"/>
          <w:sz w:val="24"/>
        </w:rPr>
        <w:t xml:space="preserve"> o fornecedor seja considerado isento dos tributos </w:t>
      </w:r>
      <w:r>
        <w:rPr>
          <w:rFonts w:ascii="Times New Roman" w:eastAsia="Times New Roman" w:hAnsi="Times New Roman" w:cs="Times New Roman"/>
          <w:i/>
          <w:sz w:val="24"/>
        </w:rPr>
        <w:t xml:space="preserve">estaduais </w:t>
      </w:r>
      <w:r>
        <w:rPr>
          <w:rFonts w:ascii="Times New Roman" w:eastAsia="Times New Roman" w:hAnsi="Times New Roman" w:cs="Times New Roman"/>
          <w:b/>
          <w:i/>
          <w:sz w:val="24"/>
          <w:u w:val="single"/>
        </w:rPr>
        <w:t>ou</w:t>
      </w:r>
      <w:r>
        <w:rPr>
          <w:rFonts w:ascii="Times New Roman" w:eastAsia="Times New Roman" w:hAnsi="Times New Roman" w:cs="Times New Roman"/>
          <w:i/>
          <w:sz w:val="24"/>
        </w:rPr>
        <w:t xml:space="preserve"> municipais</w:t>
      </w:r>
      <w:r>
        <w:rPr>
          <w:rFonts w:ascii="Times New Roman" w:eastAsia="Times New Roman" w:hAnsi="Times New Roman" w:cs="Times New Roman"/>
          <w:sz w:val="24"/>
        </w:rPr>
        <w:t xml:space="preserve"> relacionados ao objeto contratual, deverá comprovar tal c</w:t>
      </w:r>
      <w:r>
        <w:rPr>
          <w:rFonts w:ascii="Times New Roman" w:eastAsia="Times New Roman" w:hAnsi="Times New Roman" w:cs="Times New Roman"/>
          <w:sz w:val="24"/>
        </w:rPr>
        <w:t xml:space="preserve">ondição mediante a apresentação de declaração da Fazenda respectiva do seu domicílio ou sede, ou outra equivalente, na forma da lei; </w:t>
      </w:r>
    </w:p>
    <w:p w:rsidR="00575F7D" w:rsidRDefault="00DC7917">
      <w:pPr>
        <w:pStyle w:val="PADRO"/>
        <w:widowControl/>
        <w:numPr>
          <w:ilvl w:val="0"/>
          <w:numId w:val="4"/>
        </w:numPr>
        <w:spacing w:before="120" w:after="120"/>
        <w:ind w:left="360"/>
        <w:rPr>
          <w:rFonts w:ascii="Times New Roman" w:eastAsia="Times New Roman" w:hAnsi="Times New Roman" w:cs="Times New Roman"/>
          <w:b/>
          <w:sz w:val="24"/>
        </w:rPr>
      </w:pPr>
      <w:r>
        <w:rPr>
          <w:rFonts w:ascii="Times New Roman" w:eastAsia="Times New Roman" w:hAnsi="Times New Roman" w:cs="Times New Roman"/>
          <w:b/>
          <w:sz w:val="24"/>
        </w:rPr>
        <w:t xml:space="preserve">Qualificação Econômico-Financeira: </w:t>
      </w:r>
    </w:p>
    <w:p w:rsidR="00575F7D" w:rsidRDefault="00DC7917">
      <w:pPr>
        <w:pStyle w:val="ListParagraph"/>
        <w:numPr>
          <w:ilvl w:val="1"/>
          <w:numId w:val="4"/>
        </w:numPr>
        <w:tabs>
          <w:tab w:val="left" w:pos="1440"/>
        </w:tabs>
        <w:spacing w:before="120" w:after="120" w:line="276" w:lineRule="auto"/>
        <w:ind w:left="927"/>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certidão</w:t>
      </w:r>
      <w:proofErr w:type="gramEnd"/>
      <w:r>
        <w:rPr>
          <w:rFonts w:ascii="Times New Roman" w:eastAsia="Times New Roman" w:hAnsi="Times New Roman" w:cs="Times New Roman"/>
          <w:sz w:val="24"/>
        </w:rPr>
        <w:t xml:space="preserve"> negativa de falência expedida pelo distribuidor da sede do fornecedor;</w:t>
      </w:r>
    </w:p>
    <w:p w:rsidR="00575F7D" w:rsidRDefault="00DC7917">
      <w:pPr>
        <w:numPr>
          <w:ilvl w:val="1"/>
          <w:numId w:val="4"/>
        </w:numPr>
        <w:tabs>
          <w:tab w:val="left" w:pos="1440"/>
        </w:tabs>
        <w:spacing w:before="120" w:after="120" w:line="276" w:lineRule="auto"/>
        <w:ind w:left="927"/>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balanç</w:t>
      </w:r>
      <w:r>
        <w:rPr>
          <w:rFonts w:ascii="Times New Roman" w:eastAsia="Times New Roman" w:hAnsi="Times New Roman" w:cs="Times New Roman"/>
          <w:sz w:val="24"/>
        </w:rPr>
        <w:t>o</w:t>
      </w:r>
      <w:proofErr w:type="gramEnd"/>
      <w:r>
        <w:rPr>
          <w:rFonts w:ascii="Times New Roman" w:eastAsia="Times New Roman" w:hAnsi="Times New Roman" w:cs="Times New Roman"/>
          <w:sz w:val="24"/>
        </w:rPr>
        <w:t xml:space="preserve"> patrimonial, demonstração de resultado de exercício e demais demonstrações contábeis dos 2 (dois) últimos exercícios sociais;</w:t>
      </w:r>
    </w:p>
    <w:p w:rsidR="00575F7D" w:rsidRDefault="00DC7917">
      <w:pPr>
        <w:numPr>
          <w:ilvl w:val="2"/>
          <w:numId w:val="4"/>
        </w:numPr>
        <w:spacing w:before="120" w:after="120" w:line="276" w:lineRule="auto"/>
        <w:ind w:left="1853" w:hanging="720"/>
        <w:jc w:val="both"/>
        <w:rPr>
          <w:rFonts w:ascii="Times New Roman" w:eastAsia="Times New Roman" w:hAnsi="Times New Roman" w:cs="Times New Roman"/>
          <w:sz w:val="24"/>
        </w:rPr>
      </w:pPr>
      <w:r>
        <w:rPr>
          <w:rFonts w:ascii="Times New Roman" w:eastAsia="Times New Roman" w:hAnsi="Times New Roman" w:cs="Times New Roman"/>
          <w:sz w:val="24"/>
        </w:rPr>
        <w:t>As empresas criadas no exercício financeiro da dispensa deverão atender a todas as exigências da habilitação e poderão substitui</w:t>
      </w:r>
      <w:r>
        <w:rPr>
          <w:rFonts w:ascii="Times New Roman" w:eastAsia="Times New Roman" w:hAnsi="Times New Roman" w:cs="Times New Roman"/>
          <w:sz w:val="24"/>
        </w:rPr>
        <w:t>r os demonstrativos contábeis pelo balanço de abertura.</w:t>
      </w:r>
    </w:p>
    <w:p w:rsidR="00575F7D" w:rsidRDefault="00DC7917">
      <w:pPr>
        <w:numPr>
          <w:ilvl w:val="2"/>
          <w:numId w:val="4"/>
        </w:numPr>
        <w:spacing w:before="120" w:after="120" w:line="276" w:lineRule="auto"/>
        <w:ind w:left="1853" w:hanging="720"/>
        <w:jc w:val="both"/>
        <w:rPr>
          <w:rFonts w:ascii="Times New Roman" w:eastAsia="Times New Roman" w:hAnsi="Times New Roman" w:cs="Times New Roman"/>
          <w:sz w:val="24"/>
        </w:rPr>
      </w:pPr>
      <w:r>
        <w:rPr>
          <w:rFonts w:ascii="Times New Roman" w:eastAsia="Times New Roman" w:hAnsi="Times New Roman" w:cs="Times New Roman"/>
          <w:sz w:val="24"/>
        </w:rPr>
        <w:t xml:space="preserve">Os documentos referidos acima limitar-se-ão ao último exercício no caso de a pessoa jurídica ter sido constituída há menos de </w:t>
      </w:r>
      <w:proofErr w:type="gramStart"/>
      <w:r>
        <w:rPr>
          <w:rFonts w:ascii="Times New Roman" w:eastAsia="Times New Roman" w:hAnsi="Times New Roman" w:cs="Times New Roman"/>
          <w:sz w:val="24"/>
        </w:rPr>
        <w:t>2</w:t>
      </w:r>
      <w:proofErr w:type="gramEnd"/>
      <w:r>
        <w:rPr>
          <w:rFonts w:ascii="Times New Roman" w:eastAsia="Times New Roman" w:hAnsi="Times New Roman" w:cs="Times New Roman"/>
          <w:sz w:val="24"/>
        </w:rPr>
        <w:t xml:space="preserve"> (dois) anos.</w:t>
      </w:r>
    </w:p>
    <w:p w:rsidR="00575F7D" w:rsidRDefault="00DC7917">
      <w:pPr>
        <w:pStyle w:val="Nivel4"/>
        <w:numPr>
          <w:ilvl w:val="2"/>
          <w:numId w:val="4"/>
        </w:numPr>
        <w:ind w:left="1853" w:hanging="720"/>
        <w:rPr>
          <w:rFonts w:ascii="Times New Roman" w:eastAsia="Times New Roman" w:hAnsi="Times New Roman" w:cs="Times New Roman"/>
          <w:i/>
          <w:sz w:val="24"/>
        </w:rPr>
      </w:pPr>
      <w:r>
        <w:rPr>
          <w:rFonts w:ascii="Times New Roman" w:eastAsia="Times New Roman" w:hAnsi="Times New Roman" w:cs="Times New Roman"/>
          <w:i/>
          <w:sz w:val="24"/>
        </w:rPr>
        <w:t xml:space="preserve">Caso o fornecedor seja </w:t>
      </w:r>
      <w:proofErr w:type="gramStart"/>
      <w:r>
        <w:rPr>
          <w:rFonts w:ascii="Times New Roman" w:eastAsia="Times New Roman" w:hAnsi="Times New Roman" w:cs="Times New Roman"/>
          <w:i/>
          <w:sz w:val="24"/>
        </w:rPr>
        <w:t>cooperativa</w:t>
      </w:r>
      <w:proofErr w:type="gramEnd"/>
      <w:r>
        <w:rPr>
          <w:rFonts w:ascii="Times New Roman" w:eastAsia="Times New Roman" w:hAnsi="Times New Roman" w:cs="Times New Roman"/>
          <w:i/>
          <w:sz w:val="24"/>
        </w:rPr>
        <w:t>, tais documentos deverão</w:t>
      </w:r>
      <w:r>
        <w:rPr>
          <w:rFonts w:ascii="Times New Roman" w:eastAsia="Times New Roman" w:hAnsi="Times New Roman" w:cs="Times New Roman"/>
          <w:i/>
          <w:sz w:val="24"/>
        </w:rPr>
        <w:t xml:space="preserve"> ser acompanhados da última auditoria </w:t>
      </w:r>
      <w:proofErr w:type="spellStart"/>
      <w:r>
        <w:rPr>
          <w:rFonts w:ascii="Times New Roman" w:eastAsia="Times New Roman" w:hAnsi="Times New Roman" w:cs="Times New Roman"/>
          <w:i/>
          <w:sz w:val="24"/>
        </w:rPr>
        <w:t>contábil-financeira</w:t>
      </w:r>
      <w:proofErr w:type="spellEnd"/>
      <w:r>
        <w:rPr>
          <w:rFonts w:ascii="Times New Roman" w:eastAsia="Times New Roman" w:hAnsi="Times New Roman" w:cs="Times New Roman"/>
          <w:i/>
          <w:sz w:val="24"/>
        </w:rPr>
        <w:t>, conforme dispõe o artigo 112 da Lei nº 5.764, de 1971, ou de uma declaração, sob as penas da lei, de que tal auditoria não foi exigida pelo órgão fiscalizador;</w:t>
      </w:r>
    </w:p>
    <w:p w:rsidR="00575F7D" w:rsidRDefault="00DC7917">
      <w:pPr>
        <w:numPr>
          <w:ilvl w:val="1"/>
          <w:numId w:val="4"/>
        </w:numPr>
        <w:tabs>
          <w:tab w:val="left" w:pos="1440"/>
        </w:tabs>
        <w:spacing w:before="120" w:after="120" w:line="276" w:lineRule="auto"/>
        <w:ind w:left="927"/>
        <w:jc w:val="both"/>
        <w:rPr>
          <w:rFonts w:ascii="Times New Roman" w:eastAsia="Times New Roman" w:hAnsi="Times New Roman" w:cs="Times New Roman"/>
          <w:sz w:val="24"/>
        </w:rPr>
      </w:pPr>
      <w:proofErr w:type="gramStart"/>
      <w:r>
        <w:rPr>
          <w:rFonts w:ascii="Times New Roman" w:eastAsia="Times New Roman" w:hAnsi="Times New Roman" w:cs="Times New Roman"/>
          <w:sz w:val="24"/>
        </w:rPr>
        <w:t>comprovação</w:t>
      </w:r>
      <w:proofErr w:type="gramEnd"/>
      <w:r>
        <w:rPr>
          <w:rFonts w:ascii="Times New Roman" w:eastAsia="Times New Roman" w:hAnsi="Times New Roman" w:cs="Times New Roman"/>
          <w:sz w:val="24"/>
        </w:rPr>
        <w:t xml:space="preserve"> da boa situação financeir</w:t>
      </w:r>
      <w:r>
        <w:rPr>
          <w:rFonts w:ascii="Times New Roman" w:eastAsia="Times New Roman" w:hAnsi="Times New Roman" w:cs="Times New Roman"/>
          <w:sz w:val="24"/>
        </w:rPr>
        <w:t xml:space="preserve">a da empresa mediante obtenção de índices de Liquidez Geral (LG), Solvência Geral (SG) e Liquidez Corrente (LC), superiores a 1 (um), obtidos pela aplicação das seguintes fórmulas: </w:t>
      </w:r>
    </w:p>
    <w:tbl>
      <w:tblPr>
        <w:tblStyle w:val="a7"/>
        <w:tblW w:w="6485" w:type="dxa"/>
        <w:tblInd w:w="1133" w:type="dxa"/>
        <w:tblLayout w:type="fixed"/>
        <w:tblCellMar>
          <w:top w:w="0" w:type="dxa"/>
          <w:left w:w="0" w:type="dxa"/>
          <w:bottom w:w="0" w:type="dxa"/>
          <w:right w:w="0" w:type="dxa"/>
        </w:tblCellMar>
        <w:tblLook w:val="0600"/>
      </w:tblPr>
      <w:tblGrid>
        <w:gridCol w:w="2233"/>
        <w:gridCol w:w="4252"/>
      </w:tblGrid>
      <w:tr w:rsidR="00575F7D">
        <w:tblPrEx>
          <w:tblCellMar>
            <w:top w:w="0" w:type="dxa"/>
            <w:left w:w="0" w:type="dxa"/>
            <w:bottom w:w="0" w:type="dxa"/>
            <w:right w:w="0" w:type="dxa"/>
          </w:tblCellMar>
        </w:tblPrEx>
        <w:trPr>
          <w:cantSplit/>
        </w:trPr>
        <w:tc>
          <w:tcPr>
            <w:tcW w:w="2233" w:type="dxa"/>
            <w:vMerge w:val="restart"/>
            <w:tcBorders>
              <w:top w:val="none" w:sz="0" w:space="0" w:color="000000"/>
              <w:left w:val="none" w:sz="0" w:space="0" w:color="000000"/>
              <w:bottom w:val="none" w:sz="0" w:space="0" w:color="000000"/>
              <w:right w:val="none" w:sz="0" w:space="0" w:color="000000"/>
            </w:tcBorders>
            <w:tcMar>
              <w:top w:w="0" w:type="dxa"/>
              <w:left w:w="108" w:type="dxa"/>
              <w:bottom w:w="0" w:type="dxa"/>
              <w:right w:w="108" w:type="dxa"/>
            </w:tcMar>
            <w:vAlign w:val="center"/>
          </w:tcPr>
          <w:p w:rsidR="00575F7D" w:rsidRDefault="00DC7917">
            <w:pPr>
              <w:tabs>
                <w:tab w:val="left" w:pos="1440"/>
              </w:tabs>
              <w:spacing w:line="276" w:lineRule="auto"/>
              <w:jc w:val="both"/>
              <w:rPr>
                <w:rFonts w:ascii="Times New Roman" w:eastAsia="Times New Roman" w:hAnsi="Times New Roman" w:cs="Times New Roman"/>
                <w:sz w:val="24"/>
              </w:rPr>
            </w:pPr>
            <w:r>
              <w:rPr>
                <w:rFonts w:ascii="Times New Roman" w:eastAsia="Times New Roman" w:hAnsi="Times New Roman" w:cs="Times New Roman"/>
                <w:sz w:val="24"/>
              </w:rPr>
              <w:t>LG =</w:t>
            </w:r>
          </w:p>
        </w:tc>
        <w:tc>
          <w:tcPr>
            <w:tcW w:w="4252" w:type="dxa"/>
            <w:tcBorders>
              <w:top w:val="none" w:sz="0" w:space="0" w:color="000000"/>
              <w:left w:val="none" w:sz="0" w:space="0" w:color="000000"/>
              <w:bottom w:val="single" w:sz="6" w:space="0" w:color="00000A"/>
              <w:right w:val="none" w:sz="0" w:space="0" w:color="000000"/>
            </w:tcBorders>
            <w:tcMar>
              <w:top w:w="0" w:type="dxa"/>
              <w:left w:w="108" w:type="dxa"/>
              <w:bottom w:w="0" w:type="dxa"/>
              <w:right w:w="108" w:type="dxa"/>
            </w:tcMar>
            <w:vAlign w:val="bottom"/>
          </w:tcPr>
          <w:p w:rsidR="00575F7D" w:rsidRDefault="00DC7917">
            <w:pPr>
              <w:tabs>
                <w:tab w:val="left" w:pos="1440"/>
              </w:tabs>
              <w:spacing w:line="276"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Ativo Circulante + Realizável </w:t>
            </w:r>
            <w:proofErr w:type="gramStart"/>
            <w:r>
              <w:rPr>
                <w:rFonts w:ascii="Times New Roman" w:eastAsia="Times New Roman" w:hAnsi="Times New Roman" w:cs="Times New Roman"/>
                <w:sz w:val="24"/>
              </w:rPr>
              <w:t>a Longo Prazo</w:t>
            </w:r>
            <w:proofErr w:type="gramEnd"/>
          </w:p>
        </w:tc>
      </w:tr>
      <w:tr w:rsidR="00575F7D">
        <w:tblPrEx>
          <w:tblCellMar>
            <w:top w:w="0" w:type="dxa"/>
            <w:left w:w="0" w:type="dxa"/>
            <w:bottom w:w="0" w:type="dxa"/>
            <w:right w:w="0" w:type="dxa"/>
          </w:tblCellMar>
        </w:tblPrEx>
        <w:trPr>
          <w:cantSplit/>
        </w:trPr>
        <w:tc>
          <w:tcPr>
            <w:tcW w:w="2233" w:type="dxa"/>
            <w:vMerge/>
          </w:tcPr>
          <w:p w:rsidR="00575F7D" w:rsidRDefault="00575F7D"/>
        </w:tc>
        <w:tc>
          <w:tcPr>
            <w:tcW w:w="4252" w:type="dxa"/>
            <w:tcBorders>
              <w:top w:val="single" w:sz="6" w:space="0" w:color="00000A"/>
              <w:left w:val="none" w:sz="0" w:space="0" w:color="000000"/>
              <w:bottom w:val="none" w:sz="0" w:space="0" w:color="000000"/>
              <w:right w:val="none" w:sz="0" w:space="0" w:color="000000"/>
            </w:tcBorders>
            <w:tcMar>
              <w:top w:w="0" w:type="dxa"/>
              <w:left w:w="108" w:type="dxa"/>
              <w:bottom w:w="0" w:type="dxa"/>
              <w:right w:w="108" w:type="dxa"/>
            </w:tcMar>
          </w:tcPr>
          <w:p w:rsidR="00575F7D" w:rsidRDefault="00DC7917">
            <w:pPr>
              <w:tabs>
                <w:tab w:val="left" w:pos="1440"/>
              </w:tabs>
              <w:spacing w:line="276"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Passivo Circulante + </w:t>
            </w:r>
            <w:r>
              <w:rPr>
                <w:rFonts w:ascii="Times New Roman" w:eastAsia="Times New Roman" w:hAnsi="Times New Roman" w:cs="Times New Roman"/>
                <w:sz w:val="24"/>
              </w:rPr>
              <w:t>Passivo Não Circulante</w:t>
            </w:r>
          </w:p>
        </w:tc>
      </w:tr>
    </w:tbl>
    <w:p w:rsidR="00575F7D" w:rsidRDefault="00575F7D">
      <w:pPr>
        <w:tabs>
          <w:tab w:val="left" w:pos="1440"/>
        </w:tabs>
        <w:spacing w:line="276" w:lineRule="auto"/>
        <w:ind w:left="1133"/>
        <w:jc w:val="both"/>
        <w:rPr>
          <w:rFonts w:ascii="Times New Roman" w:eastAsia="Times New Roman" w:hAnsi="Times New Roman" w:cs="Times New Roman"/>
          <w:sz w:val="24"/>
        </w:rPr>
      </w:pPr>
    </w:p>
    <w:tbl>
      <w:tblPr>
        <w:tblStyle w:val="a8"/>
        <w:tblW w:w="6626" w:type="dxa"/>
        <w:tblInd w:w="1133" w:type="dxa"/>
        <w:tblLayout w:type="fixed"/>
        <w:tblCellMar>
          <w:top w:w="0" w:type="dxa"/>
          <w:left w:w="0" w:type="dxa"/>
          <w:bottom w:w="0" w:type="dxa"/>
          <w:right w:w="0" w:type="dxa"/>
        </w:tblCellMar>
        <w:tblLook w:val="0600"/>
      </w:tblPr>
      <w:tblGrid>
        <w:gridCol w:w="2233"/>
        <w:gridCol w:w="4393"/>
      </w:tblGrid>
      <w:tr w:rsidR="00575F7D">
        <w:tblPrEx>
          <w:tblCellMar>
            <w:top w:w="0" w:type="dxa"/>
            <w:left w:w="0" w:type="dxa"/>
            <w:bottom w:w="0" w:type="dxa"/>
            <w:right w:w="0" w:type="dxa"/>
          </w:tblCellMar>
        </w:tblPrEx>
        <w:trPr>
          <w:cantSplit/>
        </w:trPr>
        <w:tc>
          <w:tcPr>
            <w:tcW w:w="2233" w:type="dxa"/>
            <w:vMerge w:val="restart"/>
            <w:tcBorders>
              <w:top w:val="none" w:sz="0" w:space="0" w:color="000000"/>
              <w:left w:val="none" w:sz="0" w:space="0" w:color="000000"/>
              <w:bottom w:val="none" w:sz="0" w:space="0" w:color="000000"/>
              <w:right w:val="none" w:sz="0" w:space="0" w:color="000000"/>
            </w:tcBorders>
            <w:tcMar>
              <w:top w:w="0" w:type="dxa"/>
              <w:left w:w="108" w:type="dxa"/>
              <w:bottom w:w="0" w:type="dxa"/>
              <w:right w:w="108" w:type="dxa"/>
            </w:tcMar>
            <w:vAlign w:val="center"/>
          </w:tcPr>
          <w:p w:rsidR="00575F7D" w:rsidRDefault="00DC7917">
            <w:pPr>
              <w:tabs>
                <w:tab w:val="left" w:pos="1440"/>
              </w:tabs>
              <w:spacing w:line="276" w:lineRule="auto"/>
              <w:jc w:val="both"/>
              <w:rPr>
                <w:rFonts w:ascii="Times New Roman" w:eastAsia="Times New Roman" w:hAnsi="Times New Roman" w:cs="Times New Roman"/>
                <w:sz w:val="24"/>
              </w:rPr>
            </w:pPr>
            <w:r>
              <w:rPr>
                <w:rFonts w:ascii="Times New Roman" w:eastAsia="Times New Roman" w:hAnsi="Times New Roman" w:cs="Times New Roman"/>
                <w:sz w:val="24"/>
              </w:rPr>
              <w:t>SG =</w:t>
            </w:r>
          </w:p>
        </w:tc>
        <w:tc>
          <w:tcPr>
            <w:tcW w:w="4393" w:type="dxa"/>
            <w:tcBorders>
              <w:top w:val="none" w:sz="0" w:space="0" w:color="000000"/>
              <w:left w:val="none" w:sz="0" w:space="0" w:color="000000"/>
              <w:bottom w:val="single" w:sz="6" w:space="0" w:color="00000A"/>
              <w:right w:val="none" w:sz="0" w:space="0" w:color="000000"/>
            </w:tcBorders>
            <w:tcMar>
              <w:top w:w="0" w:type="dxa"/>
              <w:left w:w="108" w:type="dxa"/>
              <w:bottom w:w="0" w:type="dxa"/>
              <w:right w:w="108" w:type="dxa"/>
            </w:tcMar>
            <w:vAlign w:val="bottom"/>
          </w:tcPr>
          <w:p w:rsidR="00575F7D" w:rsidRDefault="00DC7917">
            <w:pPr>
              <w:tabs>
                <w:tab w:val="left" w:pos="1440"/>
              </w:tabs>
              <w:spacing w:line="276" w:lineRule="auto"/>
              <w:jc w:val="both"/>
              <w:rPr>
                <w:rFonts w:ascii="Times New Roman" w:eastAsia="Times New Roman" w:hAnsi="Times New Roman" w:cs="Times New Roman"/>
                <w:sz w:val="24"/>
              </w:rPr>
            </w:pPr>
            <w:r>
              <w:rPr>
                <w:rFonts w:ascii="Times New Roman" w:eastAsia="Times New Roman" w:hAnsi="Times New Roman" w:cs="Times New Roman"/>
                <w:sz w:val="24"/>
              </w:rPr>
              <w:t>Ativo Total</w:t>
            </w:r>
          </w:p>
        </w:tc>
      </w:tr>
      <w:tr w:rsidR="00575F7D">
        <w:tblPrEx>
          <w:tblCellMar>
            <w:top w:w="0" w:type="dxa"/>
            <w:left w:w="0" w:type="dxa"/>
            <w:bottom w:w="0" w:type="dxa"/>
            <w:right w:w="0" w:type="dxa"/>
          </w:tblCellMar>
        </w:tblPrEx>
        <w:trPr>
          <w:cantSplit/>
        </w:trPr>
        <w:tc>
          <w:tcPr>
            <w:tcW w:w="2233" w:type="dxa"/>
            <w:vMerge/>
          </w:tcPr>
          <w:p w:rsidR="00575F7D" w:rsidRDefault="00575F7D"/>
        </w:tc>
        <w:tc>
          <w:tcPr>
            <w:tcW w:w="4393" w:type="dxa"/>
            <w:tcBorders>
              <w:top w:val="single" w:sz="6" w:space="0" w:color="00000A"/>
              <w:left w:val="none" w:sz="0" w:space="0" w:color="000000"/>
              <w:bottom w:val="none" w:sz="0" w:space="0" w:color="000000"/>
              <w:right w:val="none" w:sz="0" w:space="0" w:color="000000"/>
            </w:tcBorders>
            <w:tcMar>
              <w:top w:w="0" w:type="dxa"/>
              <w:left w:w="108" w:type="dxa"/>
              <w:bottom w:w="0" w:type="dxa"/>
              <w:right w:w="108" w:type="dxa"/>
            </w:tcMar>
          </w:tcPr>
          <w:p w:rsidR="00575F7D" w:rsidRDefault="00DC7917">
            <w:pPr>
              <w:tabs>
                <w:tab w:val="left" w:pos="1440"/>
              </w:tabs>
              <w:spacing w:line="276" w:lineRule="auto"/>
              <w:jc w:val="both"/>
              <w:rPr>
                <w:rFonts w:ascii="Times New Roman" w:eastAsia="Times New Roman" w:hAnsi="Times New Roman" w:cs="Times New Roman"/>
                <w:sz w:val="24"/>
              </w:rPr>
            </w:pPr>
            <w:r>
              <w:rPr>
                <w:rFonts w:ascii="Times New Roman" w:eastAsia="Times New Roman" w:hAnsi="Times New Roman" w:cs="Times New Roman"/>
                <w:sz w:val="24"/>
              </w:rPr>
              <w:t>Passivo Circulante + Passivo Não Circulante</w:t>
            </w:r>
          </w:p>
        </w:tc>
      </w:tr>
    </w:tbl>
    <w:p w:rsidR="00575F7D" w:rsidRDefault="00575F7D">
      <w:pPr>
        <w:tabs>
          <w:tab w:val="left" w:pos="1440"/>
        </w:tabs>
        <w:spacing w:line="276" w:lineRule="auto"/>
        <w:ind w:left="1133"/>
        <w:jc w:val="both"/>
        <w:rPr>
          <w:rFonts w:ascii="Times New Roman" w:eastAsia="Times New Roman" w:hAnsi="Times New Roman" w:cs="Times New Roman"/>
          <w:sz w:val="24"/>
        </w:rPr>
      </w:pPr>
    </w:p>
    <w:tbl>
      <w:tblPr>
        <w:tblStyle w:val="a9"/>
        <w:tblW w:w="4785" w:type="dxa"/>
        <w:tblInd w:w="1133" w:type="dxa"/>
        <w:tblLayout w:type="fixed"/>
        <w:tblCellMar>
          <w:top w:w="0" w:type="dxa"/>
          <w:left w:w="0" w:type="dxa"/>
          <w:bottom w:w="0" w:type="dxa"/>
          <w:right w:w="0" w:type="dxa"/>
        </w:tblCellMar>
        <w:tblLook w:val="0600"/>
      </w:tblPr>
      <w:tblGrid>
        <w:gridCol w:w="2233"/>
        <w:gridCol w:w="2552"/>
      </w:tblGrid>
      <w:tr w:rsidR="00575F7D">
        <w:tblPrEx>
          <w:tblCellMar>
            <w:top w:w="0" w:type="dxa"/>
            <w:left w:w="0" w:type="dxa"/>
            <w:bottom w:w="0" w:type="dxa"/>
            <w:right w:w="0" w:type="dxa"/>
          </w:tblCellMar>
        </w:tblPrEx>
        <w:trPr>
          <w:cantSplit/>
        </w:trPr>
        <w:tc>
          <w:tcPr>
            <w:tcW w:w="2233" w:type="dxa"/>
            <w:vMerge w:val="restart"/>
            <w:tcBorders>
              <w:top w:val="none" w:sz="0" w:space="0" w:color="000000"/>
              <w:left w:val="none" w:sz="0" w:space="0" w:color="000000"/>
              <w:bottom w:val="none" w:sz="0" w:space="0" w:color="000000"/>
              <w:right w:val="none" w:sz="0" w:space="0" w:color="000000"/>
            </w:tcBorders>
            <w:tcMar>
              <w:top w:w="0" w:type="dxa"/>
              <w:left w:w="108" w:type="dxa"/>
              <w:bottom w:w="0" w:type="dxa"/>
              <w:right w:w="108" w:type="dxa"/>
            </w:tcMar>
            <w:vAlign w:val="center"/>
          </w:tcPr>
          <w:p w:rsidR="00575F7D" w:rsidRDefault="00DC7917">
            <w:pPr>
              <w:tabs>
                <w:tab w:val="left" w:pos="1440"/>
              </w:tabs>
              <w:spacing w:line="276" w:lineRule="auto"/>
              <w:jc w:val="both"/>
              <w:rPr>
                <w:rFonts w:ascii="Times New Roman" w:eastAsia="Times New Roman" w:hAnsi="Times New Roman" w:cs="Times New Roman"/>
                <w:sz w:val="24"/>
              </w:rPr>
            </w:pPr>
            <w:r>
              <w:rPr>
                <w:rFonts w:ascii="Times New Roman" w:eastAsia="Times New Roman" w:hAnsi="Times New Roman" w:cs="Times New Roman"/>
                <w:sz w:val="24"/>
              </w:rPr>
              <w:t>LC =</w:t>
            </w:r>
          </w:p>
        </w:tc>
        <w:tc>
          <w:tcPr>
            <w:tcW w:w="2551" w:type="dxa"/>
            <w:tcBorders>
              <w:top w:val="none" w:sz="0" w:space="0" w:color="000000"/>
              <w:left w:val="none" w:sz="0" w:space="0" w:color="000000"/>
              <w:bottom w:val="single" w:sz="6" w:space="0" w:color="00000A"/>
              <w:right w:val="none" w:sz="0" w:space="0" w:color="000000"/>
            </w:tcBorders>
            <w:tcMar>
              <w:top w:w="0" w:type="dxa"/>
              <w:left w:w="108" w:type="dxa"/>
              <w:bottom w:w="0" w:type="dxa"/>
              <w:right w:w="108" w:type="dxa"/>
            </w:tcMar>
            <w:vAlign w:val="bottom"/>
          </w:tcPr>
          <w:p w:rsidR="00575F7D" w:rsidRDefault="00DC7917">
            <w:pPr>
              <w:tabs>
                <w:tab w:val="left" w:pos="1440"/>
              </w:tabs>
              <w:spacing w:line="276" w:lineRule="auto"/>
              <w:jc w:val="both"/>
              <w:rPr>
                <w:rFonts w:ascii="Times New Roman" w:eastAsia="Times New Roman" w:hAnsi="Times New Roman" w:cs="Times New Roman"/>
                <w:sz w:val="24"/>
              </w:rPr>
            </w:pPr>
            <w:r>
              <w:rPr>
                <w:rFonts w:ascii="Times New Roman" w:eastAsia="Times New Roman" w:hAnsi="Times New Roman" w:cs="Times New Roman"/>
                <w:sz w:val="24"/>
              </w:rPr>
              <w:t>Ativo Circulante</w:t>
            </w:r>
          </w:p>
        </w:tc>
      </w:tr>
      <w:tr w:rsidR="00575F7D">
        <w:tblPrEx>
          <w:tblCellMar>
            <w:top w:w="0" w:type="dxa"/>
            <w:left w:w="0" w:type="dxa"/>
            <w:bottom w:w="0" w:type="dxa"/>
            <w:right w:w="0" w:type="dxa"/>
          </w:tblCellMar>
        </w:tblPrEx>
        <w:trPr>
          <w:cantSplit/>
        </w:trPr>
        <w:tc>
          <w:tcPr>
            <w:tcW w:w="2233" w:type="dxa"/>
            <w:vMerge/>
          </w:tcPr>
          <w:p w:rsidR="00575F7D" w:rsidRDefault="00575F7D"/>
        </w:tc>
        <w:tc>
          <w:tcPr>
            <w:tcW w:w="2551" w:type="dxa"/>
            <w:tcBorders>
              <w:top w:val="single" w:sz="6" w:space="0" w:color="00000A"/>
              <w:left w:val="none" w:sz="0" w:space="0" w:color="000000"/>
              <w:bottom w:val="none" w:sz="0" w:space="0" w:color="000000"/>
              <w:right w:val="none" w:sz="0" w:space="0" w:color="000000"/>
            </w:tcBorders>
            <w:tcMar>
              <w:top w:w="0" w:type="dxa"/>
              <w:left w:w="108" w:type="dxa"/>
              <w:bottom w:w="0" w:type="dxa"/>
              <w:right w:w="108" w:type="dxa"/>
            </w:tcMar>
          </w:tcPr>
          <w:p w:rsidR="00575F7D" w:rsidRDefault="00DC7917">
            <w:pPr>
              <w:tabs>
                <w:tab w:val="left" w:pos="1440"/>
              </w:tabs>
              <w:spacing w:line="276" w:lineRule="auto"/>
              <w:jc w:val="both"/>
              <w:rPr>
                <w:rFonts w:ascii="Times New Roman" w:eastAsia="Times New Roman" w:hAnsi="Times New Roman" w:cs="Times New Roman"/>
                <w:sz w:val="24"/>
              </w:rPr>
            </w:pPr>
            <w:r>
              <w:rPr>
                <w:rFonts w:ascii="Times New Roman" w:eastAsia="Times New Roman" w:hAnsi="Times New Roman" w:cs="Times New Roman"/>
                <w:sz w:val="24"/>
              </w:rPr>
              <w:t>Passivo Circulante</w:t>
            </w:r>
          </w:p>
        </w:tc>
      </w:tr>
    </w:tbl>
    <w:p w:rsidR="00575F7D" w:rsidRDefault="00DC7917">
      <w:pPr>
        <w:numPr>
          <w:ilvl w:val="2"/>
          <w:numId w:val="4"/>
        </w:numPr>
        <w:tabs>
          <w:tab w:val="left" w:pos="1440"/>
        </w:tabs>
        <w:spacing w:before="120" w:after="120" w:line="276" w:lineRule="auto"/>
        <w:ind w:left="1853" w:hanging="720"/>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As empresas, que apresentarem resultado inferior ou igual a </w:t>
      </w:r>
      <w:proofErr w:type="gramStart"/>
      <w:r>
        <w:rPr>
          <w:rFonts w:ascii="Times New Roman" w:eastAsia="Times New Roman" w:hAnsi="Times New Roman" w:cs="Times New Roman"/>
          <w:sz w:val="24"/>
        </w:rPr>
        <w:t>1</w:t>
      </w:r>
      <w:proofErr w:type="gramEnd"/>
      <w:r>
        <w:rPr>
          <w:rFonts w:ascii="Times New Roman" w:eastAsia="Times New Roman" w:hAnsi="Times New Roman" w:cs="Times New Roman"/>
          <w:sz w:val="24"/>
        </w:rPr>
        <w:t xml:space="preserve">(um) em qualquer dos índices de Liquidez Geral (LG), </w:t>
      </w:r>
      <w:r>
        <w:rPr>
          <w:rFonts w:ascii="Times New Roman" w:eastAsia="Times New Roman" w:hAnsi="Times New Roman" w:cs="Times New Roman"/>
          <w:sz w:val="24"/>
        </w:rPr>
        <w:t>Solvência Geral (SG) e Liquidez Corrente (LC), deverão comprovar capital ou patrimônio líquido mínimo de</w:t>
      </w:r>
      <w:r>
        <w:rPr>
          <w:rFonts w:ascii="Times New Roman" w:eastAsia="Times New Roman" w:hAnsi="Times New Roman" w:cs="Times New Roman"/>
          <w:i/>
          <w:sz w:val="24"/>
        </w:rPr>
        <w:t xml:space="preserve"> 5% </w:t>
      </w:r>
      <w:r>
        <w:rPr>
          <w:rFonts w:ascii="Times New Roman" w:eastAsia="Times New Roman" w:hAnsi="Times New Roman" w:cs="Times New Roman"/>
          <w:sz w:val="24"/>
        </w:rPr>
        <w:t xml:space="preserve">do valor total estimado da contratação ou do item pertinente. </w:t>
      </w:r>
    </w:p>
    <w:p w:rsidR="00575F7D" w:rsidRDefault="00DC7917">
      <w:pPr>
        <w:numPr>
          <w:ilvl w:val="2"/>
          <w:numId w:val="4"/>
        </w:numPr>
        <w:tabs>
          <w:tab w:val="left" w:pos="1440"/>
        </w:tabs>
        <w:spacing w:before="120" w:after="120" w:line="276" w:lineRule="auto"/>
        <w:ind w:left="1853" w:hanging="720"/>
        <w:jc w:val="both"/>
        <w:rPr>
          <w:rFonts w:ascii="Times New Roman" w:eastAsia="Times New Roman" w:hAnsi="Times New Roman" w:cs="Times New Roman"/>
          <w:sz w:val="24"/>
        </w:rPr>
      </w:pPr>
      <w:r>
        <w:rPr>
          <w:rFonts w:ascii="Times New Roman" w:eastAsia="Times New Roman" w:hAnsi="Times New Roman" w:cs="Times New Roman"/>
          <w:sz w:val="24"/>
        </w:rPr>
        <w:t>O atendimento dos índices econômicos previstos neste item deverá ser atestado mediant</w:t>
      </w:r>
      <w:r>
        <w:rPr>
          <w:rFonts w:ascii="Times New Roman" w:eastAsia="Times New Roman" w:hAnsi="Times New Roman" w:cs="Times New Roman"/>
          <w:sz w:val="24"/>
        </w:rPr>
        <w:t>e declaração assinada por profissional habilitado da área contábil, apresentada pelo fornecedor.</w:t>
      </w:r>
    </w:p>
    <w:p w:rsidR="00575F7D" w:rsidRDefault="00575F7D">
      <w:pPr>
        <w:rPr>
          <w:rFonts w:ascii="Times New Roman" w:eastAsia="Times New Roman" w:hAnsi="Times New Roman" w:cs="Times New Roman"/>
          <w:sz w:val="24"/>
        </w:rPr>
      </w:pPr>
    </w:p>
    <w:p w:rsidR="00575F7D" w:rsidRDefault="00DC7917">
      <w:pPr>
        <w:pStyle w:val="PADRO"/>
        <w:widowControl/>
        <w:numPr>
          <w:ilvl w:val="0"/>
          <w:numId w:val="4"/>
        </w:numPr>
        <w:spacing w:before="120" w:after="120"/>
        <w:ind w:left="360"/>
        <w:rPr>
          <w:rFonts w:ascii="Times New Roman" w:eastAsia="Times New Roman" w:hAnsi="Times New Roman" w:cs="Times New Roman"/>
          <w:b/>
          <w:sz w:val="24"/>
        </w:rPr>
      </w:pPr>
      <w:r>
        <w:rPr>
          <w:rFonts w:ascii="Times New Roman" w:eastAsia="Times New Roman" w:hAnsi="Times New Roman" w:cs="Times New Roman"/>
          <w:b/>
          <w:sz w:val="24"/>
        </w:rPr>
        <w:t>Qualificação</w:t>
      </w:r>
      <w:r>
        <w:rPr>
          <w:rFonts w:ascii="Times New Roman" w:eastAsia="Times New Roman" w:hAnsi="Times New Roman" w:cs="Times New Roman"/>
          <w:b/>
          <w:sz w:val="24"/>
        </w:rPr>
        <w:t xml:space="preserve"> Técnica</w:t>
      </w:r>
    </w:p>
    <w:p w:rsidR="00575F7D" w:rsidRDefault="00DC7917">
      <w:pPr>
        <w:pStyle w:val="PADRO"/>
        <w:widowControl/>
        <w:numPr>
          <w:ilvl w:val="1"/>
          <w:numId w:val="4"/>
        </w:numPr>
        <w:spacing w:before="120" w:after="120"/>
        <w:ind w:left="927"/>
        <w:rPr>
          <w:rFonts w:ascii="Times New Roman" w:eastAsia="Times New Roman" w:hAnsi="Times New Roman" w:cs="Times New Roman"/>
          <w:sz w:val="24"/>
        </w:rPr>
      </w:pPr>
      <w:r>
        <w:rPr>
          <w:rFonts w:ascii="Times New Roman" w:eastAsia="Times New Roman" w:hAnsi="Times New Roman" w:cs="Times New Roman"/>
          <w:sz w:val="24"/>
        </w:rPr>
        <w:t>Registro ou inscrição da empresa na entidade profissional atrelada ao exercício da atividade determinada no que couber determinação legal</w:t>
      </w:r>
      <w:r>
        <w:rPr>
          <w:rFonts w:ascii="Times New Roman" w:eastAsia="Times New Roman" w:hAnsi="Times New Roman" w:cs="Times New Roman"/>
          <w:sz w:val="24"/>
        </w:rPr>
        <w:t xml:space="preserve"> de sua aplicação para os devidos fins.</w:t>
      </w:r>
    </w:p>
    <w:p w:rsidR="00575F7D" w:rsidRDefault="00DC7917">
      <w:pPr>
        <w:pStyle w:val="PADRO"/>
        <w:widowControl/>
        <w:numPr>
          <w:ilvl w:val="1"/>
          <w:numId w:val="4"/>
        </w:numPr>
        <w:spacing w:before="120" w:after="120"/>
        <w:ind w:left="927"/>
        <w:rPr>
          <w:rFonts w:ascii="Times New Roman" w:eastAsia="Times New Roman" w:hAnsi="Times New Roman" w:cs="Times New Roman"/>
          <w:sz w:val="24"/>
        </w:rPr>
      </w:pPr>
      <w:r>
        <w:rPr>
          <w:rFonts w:ascii="Times New Roman" w:eastAsia="Times New Roman" w:hAnsi="Times New Roman" w:cs="Times New Roman"/>
          <w:sz w:val="24"/>
        </w:rPr>
        <w:t xml:space="preserve">Comprovação de aptidão para a prestação dos serviços em características, quantidades e prazos </w:t>
      </w:r>
      <w:r>
        <w:rPr>
          <w:rFonts w:ascii="Times New Roman" w:eastAsia="Times New Roman" w:hAnsi="Times New Roman" w:cs="Times New Roman"/>
          <w:sz w:val="24"/>
        </w:rPr>
        <w:t>compatíveis</w:t>
      </w:r>
      <w:r>
        <w:rPr>
          <w:rFonts w:ascii="Times New Roman" w:eastAsia="Times New Roman" w:hAnsi="Times New Roman" w:cs="Times New Roman"/>
          <w:sz w:val="24"/>
        </w:rPr>
        <w:t xml:space="preserve"> com o objeto desta dispensa, ou com o item pertinente, mediante a apresentação de atestado(s) fornecido(s) por</w:t>
      </w:r>
      <w:r>
        <w:rPr>
          <w:rFonts w:ascii="Times New Roman" w:eastAsia="Times New Roman" w:hAnsi="Times New Roman" w:cs="Times New Roman"/>
          <w:sz w:val="24"/>
        </w:rPr>
        <w:t xml:space="preserve"> pessoas jurídicas de direito público ou privado. </w:t>
      </w:r>
    </w:p>
    <w:p w:rsidR="00575F7D" w:rsidRDefault="00DC7917">
      <w:pPr>
        <w:pStyle w:val="PADRO"/>
        <w:widowControl/>
        <w:numPr>
          <w:ilvl w:val="2"/>
          <w:numId w:val="4"/>
        </w:numPr>
        <w:spacing w:before="120" w:after="120"/>
        <w:ind w:left="1853" w:hanging="720"/>
        <w:rPr>
          <w:rFonts w:ascii="Times New Roman" w:eastAsia="Times New Roman" w:hAnsi="Times New Roman" w:cs="Times New Roman"/>
          <w:sz w:val="24"/>
        </w:rPr>
      </w:pPr>
      <w:r>
        <w:rPr>
          <w:rFonts w:ascii="Times New Roman" w:eastAsia="Times New Roman" w:hAnsi="Times New Roman" w:cs="Times New Roman"/>
          <w:sz w:val="24"/>
        </w:rPr>
        <w:t>Para fins da comprovação de que trata este subitem, os atestados deverão dizer respeito a contratos executados com as seguintes características mínimas:</w:t>
      </w:r>
    </w:p>
    <w:p w:rsidR="00575F7D" w:rsidRDefault="00DC7917">
      <w:pPr>
        <w:pStyle w:val="PADRO"/>
        <w:widowControl/>
        <w:numPr>
          <w:ilvl w:val="3"/>
          <w:numId w:val="4"/>
        </w:numPr>
        <w:spacing w:before="120" w:after="120"/>
        <w:ind w:left="2420" w:hanging="720"/>
        <w:rPr>
          <w:rFonts w:ascii="Times New Roman" w:eastAsia="Times New Roman" w:hAnsi="Times New Roman" w:cs="Times New Roman"/>
          <w:sz w:val="24"/>
        </w:rPr>
      </w:pPr>
      <w:bookmarkStart w:id="5" w:name="_Hlk519176340"/>
      <w:bookmarkEnd w:id="5"/>
      <w:r>
        <w:rPr>
          <w:rFonts w:ascii="Times New Roman" w:eastAsia="Times New Roman" w:hAnsi="Times New Roman" w:cs="Times New Roman"/>
          <w:sz w:val="24"/>
        </w:rPr>
        <w:t>Os atestados deverão referir-se a serviços prestados</w:t>
      </w:r>
      <w:r>
        <w:rPr>
          <w:rFonts w:ascii="Times New Roman" w:eastAsia="Times New Roman" w:hAnsi="Times New Roman" w:cs="Times New Roman"/>
          <w:sz w:val="24"/>
        </w:rPr>
        <w:t xml:space="preserve"> no âmbito de sua atividade econômica principal ou secundária especificadas no contrato social vigente; </w:t>
      </w:r>
    </w:p>
    <w:p w:rsidR="00575F7D" w:rsidRDefault="00DC7917">
      <w:pPr>
        <w:pStyle w:val="PADRO"/>
        <w:widowControl/>
        <w:numPr>
          <w:ilvl w:val="3"/>
          <w:numId w:val="4"/>
        </w:numPr>
        <w:spacing w:before="120" w:after="120"/>
        <w:ind w:left="2420" w:hanging="720"/>
        <w:rPr>
          <w:rFonts w:ascii="Times New Roman" w:eastAsia="Times New Roman" w:hAnsi="Times New Roman" w:cs="Times New Roman"/>
          <w:sz w:val="24"/>
        </w:rPr>
      </w:pPr>
      <w:bookmarkStart w:id="6" w:name="_Hlk519177818"/>
      <w:bookmarkEnd w:id="6"/>
      <w:r>
        <w:rPr>
          <w:rFonts w:ascii="Times New Roman" w:eastAsia="Times New Roman" w:hAnsi="Times New Roman" w:cs="Times New Roman"/>
          <w:sz w:val="24"/>
        </w:rPr>
        <w:t>Poderá ser admitida, para fins de comprovação de quantitativo mínimo do serviço, a apresentação de diferentes atestados de serviços executados de forma</w:t>
      </w:r>
      <w:r>
        <w:rPr>
          <w:rFonts w:ascii="Times New Roman" w:eastAsia="Times New Roman" w:hAnsi="Times New Roman" w:cs="Times New Roman"/>
          <w:sz w:val="24"/>
        </w:rPr>
        <w:t xml:space="preserve"> concomitante, pois essa situação se equivale, para </w:t>
      </w:r>
      <w:proofErr w:type="gramStart"/>
      <w:r>
        <w:rPr>
          <w:rFonts w:ascii="Times New Roman" w:eastAsia="Times New Roman" w:hAnsi="Times New Roman" w:cs="Times New Roman"/>
          <w:sz w:val="24"/>
        </w:rPr>
        <w:t>fins de comprovação de capacidade técnico-operacional, a uma única contratação</w:t>
      </w:r>
      <w:bookmarkStart w:id="7" w:name="_Hlk519177062"/>
      <w:proofErr w:type="gramEnd"/>
      <w:r>
        <w:rPr>
          <w:rFonts w:ascii="Times New Roman" w:eastAsia="Times New Roman" w:hAnsi="Times New Roman" w:cs="Times New Roman"/>
          <w:sz w:val="24"/>
        </w:rPr>
        <w:t>.</w:t>
      </w:r>
    </w:p>
    <w:bookmarkEnd w:id="7"/>
    <w:p w:rsidR="00575F7D" w:rsidRDefault="00DC7917">
      <w:pPr>
        <w:pStyle w:val="PADRO"/>
        <w:widowControl/>
        <w:numPr>
          <w:ilvl w:val="3"/>
          <w:numId w:val="4"/>
        </w:numPr>
        <w:spacing w:before="120" w:after="120"/>
        <w:ind w:left="2420" w:hanging="720"/>
        <w:rPr>
          <w:rFonts w:ascii="Times New Roman" w:eastAsia="Times New Roman" w:hAnsi="Times New Roman" w:cs="Times New Roman"/>
          <w:sz w:val="24"/>
        </w:rPr>
      </w:pPr>
      <w:r>
        <w:rPr>
          <w:rFonts w:ascii="Times New Roman" w:eastAsia="Times New Roman" w:hAnsi="Times New Roman" w:cs="Times New Roman"/>
          <w:sz w:val="24"/>
        </w:rPr>
        <w:t xml:space="preserve">O fornecedor disponibilizará todas as informações necessárias à comprovação da legitimidade dos atestados, apresentando, </w:t>
      </w:r>
      <w:r>
        <w:rPr>
          <w:rFonts w:ascii="Times New Roman" w:eastAsia="Times New Roman" w:hAnsi="Times New Roman" w:cs="Times New Roman"/>
          <w:sz w:val="24"/>
        </w:rPr>
        <w:t>dentre outros documentos, cópia do contrato que deu suporte à contratação, endereço atual da contratante e local em que foram prestados os serviços.</w:t>
      </w:r>
    </w:p>
    <w:p w:rsidR="00575F7D" w:rsidRDefault="00DC7917">
      <w:pPr>
        <w:pStyle w:val="PADRO"/>
        <w:widowControl/>
        <w:numPr>
          <w:ilvl w:val="1"/>
          <w:numId w:val="4"/>
        </w:numPr>
        <w:spacing w:before="120" w:after="120"/>
        <w:ind w:left="927"/>
        <w:rPr>
          <w:rFonts w:ascii="Times New Roman" w:eastAsia="Times New Roman" w:hAnsi="Times New Roman" w:cs="Times New Roman"/>
          <w:sz w:val="24"/>
        </w:rPr>
      </w:pPr>
      <w:r>
        <w:rPr>
          <w:rFonts w:ascii="Times New Roman" w:eastAsia="Times New Roman" w:hAnsi="Times New Roman" w:cs="Times New Roman"/>
          <w:sz w:val="24"/>
        </w:rPr>
        <w:t xml:space="preserve">Apresentação de </w:t>
      </w:r>
      <w:proofErr w:type="gramStart"/>
      <w:r>
        <w:rPr>
          <w:rFonts w:ascii="Times New Roman" w:eastAsia="Times New Roman" w:hAnsi="Times New Roman" w:cs="Times New Roman"/>
          <w:sz w:val="24"/>
        </w:rPr>
        <w:t>profissional(</w:t>
      </w:r>
      <w:proofErr w:type="gramEnd"/>
      <w:r>
        <w:rPr>
          <w:rFonts w:ascii="Times New Roman" w:eastAsia="Times New Roman" w:hAnsi="Times New Roman" w:cs="Times New Roman"/>
          <w:sz w:val="24"/>
        </w:rPr>
        <w:t>is), devidamente registrado(s) no conselho profissional competente, quando for</w:t>
      </w:r>
      <w:r>
        <w:rPr>
          <w:rFonts w:ascii="Times New Roman" w:eastAsia="Times New Roman" w:hAnsi="Times New Roman" w:cs="Times New Roman"/>
          <w:sz w:val="24"/>
        </w:rPr>
        <w:t xml:space="preserve"> o caso, detentor(</w:t>
      </w:r>
      <w:proofErr w:type="spellStart"/>
      <w:r>
        <w:rPr>
          <w:rFonts w:ascii="Times New Roman" w:eastAsia="Times New Roman" w:hAnsi="Times New Roman" w:cs="Times New Roman"/>
          <w:sz w:val="24"/>
        </w:rPr>
        <w:t>es</w:t>
      </w:r>
      <w:proofErr w:type="spellEnd"/>
      <w:r>
        <w:rPr>
          <w:rFonts w:ascii="Times New Roman" w:eastAsia="Times New Roman" w:hAnsi="Times New Roman" w:cs="Times New Roman"/>
          <w:sz w:val="24"/>
        </w:rPr>
        <w:t>) de atestado de responsabilidade técnica por execução de objeto de características semelhantes, para fins de contratação.</w:t>
      </w:r>
    </w:p>
    <w:p w:rsidR="00575F7D" w:rsidRDefault="00DC7917">
      <w:pPr>
        <w:pStyle w:val="PADRO"/>
        <w:widowControl/>
        <w:numPr>
          <w:ilvl w:val="2"/>
          <w:numId w:val="4"/>
        </w:numPr>
        <w:spacing w:before="120" w:after="120"/>
        <w:ind w:left="1853" w:hanging="720"/>
        <w:rPr>
          <w:rFonts w:ascii="Times New Roman" w:eastAsia="Times New Roman" w:hAnsi="Times New Roman" w:cs="Times New Roman"/>
          <w:sz w:val="24"/>
        </w:rPr>
      </w:pPr>
      <w:r>
        <w:rPr>
          <w:rFonts w:ascii="Times New Roman" w:eastAsia="Times New Roman" w:hAnsi="Times New Roman" w:cs="Times New Roman"/>
          <w:sz w:val="24"/>
        </w:rPr>
        <w:t xml:space="preserve">No decorrer da execução do serviço, os profissionais de que trata este subitem deverão participar da execução do </w:t>
      </w:r>
      <w:r>
        <w:rPr>
          <w:rFonts w:ascii="Times New Roman" w:eastAsia="Times New Roman" w:hAnsi="Times New Roman" w:cs="Times New Roman"/>
          <w:sz w:val="24"/>
        </w:rPr>
        <w:t xml:space="preserve">objeto e poderão ser substituídos, nos termos </w:t>
      </w:r>
      <w:proofErr w:type="gramStart"/>
      <w:r>
        <w:rPr>
          <w:rFonts w:ascii="Times New Roman" w:eastAsia="Times New Roman" w:hAnsi="Times New Roman" w:cs="Times New Roman"/>
          <w:sz w:val="24"/>
        </w:rPr>
        <w:t>do 67</w:t>
      </w:r>
      <w:proofErr w:type="gramEnd"/>
      <w:r>
        <w:rPr>
          <w:rFonts w:ascii="Times New Roman" w:eastAsia="Times New Roman" w:hAnsi="Times New Roman" w:cs="Times New Roman"/>
          <w:sz w:val="24"/>
        </w:rPr>
        <w:t xml:space="preserve">, §6º, por profissionais de experiência </w:t>
      </w:r>
      <w:r>
        <w:rPr>
          <w:rFonts w:ascii="Times New Roman" w:eastAsia="Times New Roman" w:hAnsi="Times New Roman" w:cs="Times New Roman"/>
          <w:sz w:val="24"/>
        </w:rPr>
        <w:lastRenderedPageBreak/>
        <w:t>equivalente ou superior, desde que a substituição seja aprovada pela Administração.</w:t>
      </w:r>
    </w:p>
    <w:p w:rsidR="00575F7D" w:rsidRDefault="00DC7917">
      <w:pPr>
        <w:pStyle w:val="PADRO"/>
        <w:widowControl/>
        <w:numPr>
          <w:ilvl w:val="1"/>
          <w:numId w:val="4"/>
        </w:numPr>
        <w:spacing w:before="120" w:after="120"/>
        <w:ind w:left="927"/>
        <w:rPr>
          <w:rFonts w:ascii="Times New Roman" w:eastAsia="Times New Roman" w:hAnsi="Times New Roman" w:cs="Times New Roman"/>
          <w:sz w:val="24"/>
        </w:rPr>
      </w:pPr>
      <w:r>
        <w:rPr>
          <w:rFonts w:ascii="Times New Roman" w:eastAsia="Times New Roman" w:hAnsi="Times New Roman" w:cs="Times New Roman"/>
          <w:sz w:val="24"/>
        </w:rPr>
        <w:t>Declaração do fornecedor atestando que conhece todas as informações e condições l</w:t>
      </w:r>
      <w:r>
        <w:rPr>
          <w:rFonts w:ascii="Times New Roman" w:eastAsia="Times New Roman" w:hAnsi="Times New Roman" w:cs="Times New Roman"/>
          <w:sz w:val="24"/>
        </w:rPr>
        <w:t>ocais para o cumprimento das obrigações objeto da contratação.</w:t>
      </w:r>
    </w:p>
    <w:p w:rsidR="00575F7D" w:rsidRDefault="00DC7917">
      <w:pPr>
        <w:pStyle w:val="PADRO"/>
        <w:widowControl/>
        <w:numPr>
          <w:ilvl w:val="2"/>
          <w:numId w:val="4"/>
        </w:numPr>
        <w:spacing w:before="120" w:after="120"/>
        <w:ind w:left="1853" w:hanging="720"/>
        <w:rPr>
          <w:rFonts w:ascii="Times New Roman" w:eastAsia="Times New Roman" w:hAnsi="Times New Roman" w:cs="Times New Roman"/>
          <w:sz w:val="24"/>
        </w:rPr>
      </w:pPr>
      <w:r>
        <w:rPr>
          <w:rFonts w:ascii="Times New Roman" w:eastAsia="Times New Roman" w:hAnsi="Times New Roman" w:cs="Times New Roman"/>
          <w:sz w:val="24"/>
        </w:rPr>
        <w:t xml:space="preserve">Fica assegurado direito à realização de vistoria prévia, na forma prevista no Termo de </w:t>
      </w:r>
      <w:proofErr w:type="gramStart"/>
      <w:r>
        <w:rPr>
          <w:rFonts w:ascii="Times New Roman" w:eastAsia="Times New Roman" w:hAnsi="Times New Roman" w:cs="Times New Roman"/>
          <w:sz w:val="24"/>
        </w:rPr>
        <w:t>Referência.</w:t>
      </w:r>
      <w:proofErr w:type="gramEnd"/>
      <w:r>
        <w:rPr>
          <w:rFonts w:ascii="Times New Roman" w:eastAsia="Times New Roman" w:hAnsi="Times New Roman" w:cs="Times New Roman"/>
          <w:sz w:val="24"/>
        </w:rPr>
        <w:t>(No caso de obra ou serviço)</w:t>
      </w:r>
    </w:p>
    <w:p w:rsidR="00575F7D" w:rsidRDefault="00575F7D">
      <w:pPr>
        <w:rPr>
          <w:rFonts w:ascii="Times New Roman" w:eastAsia="Times New Roman" w:hAnsi="Times New Roman" w:cs="Times New Roman"/>
          <w:sz w:val="24"/>
        </w:rPr>
      </w:pPr>
    </w:p>
    <w:p w:rsidR="00575F7D" w:rsidRDefault="00DC7917">
      <w:pPr>
        <w:pStyle w:val="PADRO"/>
        <w:widowControl/>
        <w:numPr>
          <w:ilvl w:val="1"/>
          <w:numId w:val="4"/>
        </w:numPr>
        <w:spacing w:before="120" w:after="120"/>
        <w:ind w:left="927"/>
        <w:rPr>
          <w:rFonts w:ascii="Times New Roman" w:eastAsia="Times New Roman" w:hAnsi="Times New Roman" w:cs="Times New Roman"/>
          <w:sz w:val="24"/>
        </w:rPr>
      </w:pPr>
      <w:r>
        <w:rPr>
          <w:rFonts w:ascii="Times New Roman" w:eastAsia="Times New Roman" w:hAnsi="Times New Roman" w:cs="Times New Roman"/>
          <w:sz w:val="24"/>
        </w:rPr>
        <w:t>Em relação às fornecedoras cooperativas será, ainda, exigida a se</w:t>
      </w:r>
      <w:r>
        <w:rPr>
          <w:rFonts w:ascii="Times New Roman" w:eastAsia="Times New Roman" w:hAnsi="Times New Roman" w:cs="Times New Roman"/>
          <w:sz w:val="24"/>
        </w:rPr>
        <w:t>guinte documentação complementar:</w:t>
      </w:r>
    </w:p>
    <w:p w:rsidR="00575F7D" w:rsidRDefault="00DC7917">
      <w:pPr>
        <w:pStyle w:val="PADRO"/>
        <w:widowControl/>
        <w:numPr>
          <w:ilvl w:val="2"/>
          <w:numId w:val="4"/>
        </w:numPr>
        <w:spacing w:before="120" w:after="120"/>
        <w:ind w:left="1853" w:hanging="720"/>
        <w:rPr>
          <w:rFonts w:ascii="Times New Roman" w:eastAsia="Times New Roman" w:hAnsi="Times New Roman" w:cs="Times New Roman"/>
          <w:sz w:val="24"/>
        </w:rPr>
      </w:pPr>
      <w:r>
        <w:rPr>
          <w:rFonts w:ascii="Times New Roman" w:eastAsia="Times New Roman" w:hAnsi="Times New Roman" w:cs="Times New Roman"/>
          <w:sz w:val="24"/>
        </w:rPr>
        <w:t xml:space="preserve">A relação dos cooperados que atendem aos requisitos técnicos exigidos para a contratação e que executarão o contrato, com as respectivas atas de inscrição e a comprovação de que </w:t>
      </w:r>
      <w:proofErr w:type="gramStart"/>
      <w:r>
        <w:rPr>
          <w:rFonts w:ascii="Times New Roman" w:eastAsia="Times New Roman" w:hAnsi="Times New Roman" w:cs="Times New Roman"/>
          <w:sz w:val="24"/>
        </w:rPr>
        <w:t>estão</w:t>
      </w:r>
      <w:proofErr w:type="gramEnd"/>
      <w:r>
        <w:rPr>
          <w:rFonts w:ascii="Times New Roman" w:eastAsia="Times New Roman" w:hAnsi="Times New Roman" w:cs="Times New Roman"/>
          <w:sz w:val="24"/>
        </w:rPr>
        <w:t xml:space="preserve"> domiciliados na localidade da sede da </w:t>
      </w:r>
      <w:r>
        <w:rPr>
          <w:rFonts w:ascii="Times New Roman" w:eastAsia="Times New Roman" w:hAnsi="Times New Roman" w:cs="Times New Roman"/>
          <w:sz w:val="24"/>
        </w:rPr>
        <w:t xml:space="preserve">cooperativa, respeitado o disposto nos </w:t>
      </w:r>
      <w:proofErr w:type="spellStart"/>
      <w:r>
        <w:rPr>
          <w:rFonts w:ascii="Times New Roman" w:eastAsia="Times New Roman" w:hAnsi="Times New Roman" w:cs="Times New Roman"/>
          <w:sz w:val="24"/>
        </w:rPr>
        <w:t>arts</w:t>
      </w:r>
      <w:proofErr w:type="spell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4º, inciso</w:t>
      </w:r>
      <w:proofErr w:type="gramEnd"/>
      <w:r>
        <w:rPr>
          <w:rFonts w:ascii="Times New Roman" w:eastAsia="Times New Roman" w:hAnsi="Times New Roman" w:cs="Times New Roman"/>
          <w:sz w:val="24"/>
        </w:rPr>
        <w:t xml:space="preserve"> XI, 21, inciso I e 42, §§2º a 6º da Lei n. 5.764 de 1971;</w:t>
      </w:r>
    </w:p>
    <w:p w:rsidR="00575F7D" w:rsidRDefault="00DC7917">
      <w:pPr>
        <w:pStyle w:val="PADRO"/>
        <w:widowControl/>
        <w:numPr>
          <w:ilvl w:val="2"/>
          <w:numId w:val="4"/>
        </w:numPr>
        <w:spacing w:before="120" w:after="120"/>
        <w:ind w:left="1853" w:hanging="720"/>
        <w:rPr>
          <w:rFonts w:ascii="Times New Roman" w:eastAsia="Times New Roman" w:hAnsi="Times New Roman" w:cs="Times New Roman"/>
          <w:sz w:val="24"/>
        </w:rPr>
      </w:pPr>
      <w:r>
        <w:rPr>
          <w:rFonts w:ascii="Times New Roman" w:eastAsia="Times New Roman" w:hAnsi="Times New Roman" w:cs="Times New Roman"/>
          <w:sz w:val="24"/>
        </w:rPr>
        <w:t>A declaração de regularidade de situação do contribuinte individual – DRSCI, para cada um dos cooperados indicados;</w:t>
      </w:r>
    </w:p>
    <w:p w:rsidR="00575F7D" w:rsidRDefault="00DC7917">
      <w:pPr>
        <w:pStyle w:val="PADRO"/>
        <w:widowControl/>
        <w:numPr>
          <w:ilvl w:val="2"/>
          <w:numId w:val="4"/>
        </w:numPr>
        <w:spacing w:before="120" w:after="120"/>
        <w:ind w:left="1853" w:hanging="720"/>
        <w:rPr>
          <w:rFonts w:ascii="Times New Roman" w:eastAsia="Times New Roman" w:hAnsi="Times New Roman" w:cs="Times New Roman"/>
          <w:sz w:val="24"/>
        </w:rPr>
      </w:pPr>
      <w:r>
        <w:rPr>
          <w:rFonts w:ascii="Times New Roman" w:eastAsia="Times New Roman" w:hAnsi="Times New Roman" w:cs="Times New Roman"/>
          <w:sz w:val="24"/>
        </w:rPr>
        <w:t>A comprovação do capital s</w:t>
      </w:r>
      <w:r>
        <w:rPr>
          <w:rFonts w:ascii="Times New Roman" w:eastAsia="Times New Roman" w:hAnsi="Times New Roman" w:cs="Times New Roman"/>
          <w:sz w:val="24"/>
        </w:rPr>
        <w:t xml:space="preserve">ocial proporcional ao número de cooperados necessários à prestação do serviço; </w:t>
      </w:r>
    </w:p>
    <w:p w:rsidR="00575F7D" w:rsidRDefault="00DC7917">
      <w:pPr>
        <w:pStyle w:val="PADRO"/>
        <w:widowControl/>
        <w:numPr>
          <w:ilvl w:val="2"/>
          <w:numId w:val="4"/>
        </w:numPr>
        <w:spacing w:before="120" w:after="120"/>
        <w:ind w:left="1853" w:hanging="720"/>
        <w:rPr>
          <w:rFonts w:ascii="Times New Roman" w:eastAsia="Times New Roman" w:hAnsi="Times New Roman" w:cs="Times New Roman"/>
          <w:sz w:val="24"/>
        </w:rPr>
      </w:pPr>
      <w:r>
        <w:rPr>
          <w:rFonts w:ascii="Times New Roman" w:eastAsia="Times New Roman" w:hAnsi="Times New Roman" w:cs="Times New Roman"/>
          <w:sz w:val="24"/>
        </w:rPr>
        <w:t>O registro previsto na Lei n. 5.764/71, art. 107;</w:t>
      </w:r>
    </w:p>
    <w:p w:rsidR="00575F7D" w:rsidRDefault="00DC7917">
      <w:pPr>
        <w:pStyle w:val="PADRO"/>
        <w:widowControl/>
        <w:numPr>
          <w:ilvl w:val="2"/>
          <w:numId w:val="4"/>
        </w:numPr>
        <w:spacing w:before="120" w:after="120"/>
        <w:ind w:left="1853" w:hanging="720"/>
        <w:rPr>
          <w:rFonts w:ascii="Times New Roman" w:eastAsia="Times New Roman" w:hAnsi="Times New Roman" w:cs="Times New Roman"/>
          <w:sz w:val="24"/>
        </w:rPr>
      </w:pPr>
      <w:r>
        <w:rPr>
          <w:rFonts w:ascii="Times New Roman" w:eastAsia="Times New Roman" w:hAnsi="Times New Roman" w:cs="Times New Roman"/>
          <w:sz w:val="24"/>
        </w:rPr>
        <w:t xml:space="preserve"> A comprovação de integração das respectivas quotas-partes por parte dos cooperados que executarão o contrato; </w:t>
      </w:r>
      <w:proofErr w:type="gramStart"/>
      <w:r>
        <w:rPr>
          <w:rFonts w:ascii="Times New Roman" w:eastAsia="Times New Roman" w:hAnsi="Times New Roman" w:cs="Times New Roman"/>
          <w:sz w:val="24"/>
        </w:rPr>
        <w:t>e</w:t>
      </w:r>
      <w:proofErr w:type="gramEnd"/>
    </w:p>
    <w:p w:rsidR="00575F7D" w:rsidRDefault="00DC7917">
      <w:pPr>
        <w:pStyle w:val="PADRO"/>
        <w:widowControl/>
        <w:numPr>
          <w:ilvl w:val="2"/>
          <w:numId w:val="4"/>
        </w:numPr>
        <w:spacing w:before="120" w:after="120"/>
        <w:ind w:left="1853" w:hanging="720"/>
        <w:rPr>
          <w:rFonts w:ascii="Times New Roman" w:eastAsia="Times New Roman" w:hAnsi="Times New Roman" w:cs="Times New Roman"/>
          <w:sz w:val="24"/>
        </w:rPr>
      </w:pPr>
      <w:r>
        <w:rPr>
          <w:rFonts w:ascii="Times New Roman" w:eastAsia="Times New Roman" w:hAnsi="Times New Roman" w:cs="Times New Roman"/>
          <w:sz w:val="24"/>
        </w:rPr>
        <w:t xml:space="preserve"> Os seguintes</w:t>
      </w:r>
      <w:r>
        <w:rPr>
          <w:rFonts w:ascii="Times New Roman" w:eastAsia="Times New Roman" w:hAnsi="Times New Roman" w:cs="Times New Roman"/>
          <w:sz w:val="24"/>
        </w:rPr>
        <w:t xml:space="preserve"> documentos para a comprovação da regularidade jurídica da cooperativa: a) ata de fundação; b) estatuto social com a ata da assembleia que o aprovou; c) regimento dos fundos instituídos pelos cooperados, com a ata da assembleia; d) editais de convocação da</w:t>
      </w:r>
      <w:r>
        <w:rPr>
          <w:rFonts w:ascii="Times New Roman" w:eastAsia="Times New Roman" w:hAnsi="Times New Roman" w:cs="Times New Roman"/>
          <w:sz w:val="24"/>
        </w:rPr>
        <w:t xml:space="preserve">s três últimas assembleias gerais extraordinárias; e) três registros de presença dos cooperados que executarão o contrato em assembleias gerais ou nas reuniões seccionais; e f) ata da sessão que os cooperados autorizaram a cooperativa a contratar o objeto </w:t>
      </w:r>
      <w:r>
        <w:rPr>
          <w:rFonts w:ascii="Times New Roman" w:eastAsia="Times New Roman" w:hAnsi="Times New Roman" w:cs="Times New Roman"/>
          <w:sz w:val="24"/>
        </w:rPr>
        <w:t>da dispensa;</w:t>
      </w:r>
    </w:p>
    <w:p w:rsidR="00575F7D" w:rsidRDefault="00DC7917">
      <w:pPr>
        <w:pStyle w:val="PADRO"/>
        <w:widowControl/>
        <w:numPr>
          <w:ilvl w:val="2"/>
          <w:numId w:val="4"/>
        </w:numPr>
        <w:spacing w:before="120" w:after="120"/>
        <w:ind w:left="1853" w:hanging="720"/>
        <w:rPr>
          <w:rFonts w:ascii="Times New Roman" w:eastAsia="Times New Roman" w:hAnsi="Times New Roman" w:cs="Times New Roman"/>
          <w:sz w:val="24"/>
        </w:rPr>
      </w:pPr>
      <w:r>
        <w:rPr>
          <w:rFonts w:ascii="Times New Roman" w:eastAsia="Times New Roman" w:hAnsi="Times New Roman" w:cs="Times New Roman"/>
          <w:sz w:val="24"/>
        </w:rPr>
        <w:t xml:space="preserve">A última auditoria </w:t>
      </w:r>
      <w:proofErr w:type="spellStart"/>
      <w:r>
        <w:rPr>
          <w:rFonts w:ascii="Times New Roman" w:eastAsia="Times New Roman" w:hAnsi="Times New Roman" w:cs="Times New Roman"/>
          <w:sz w:val="24"/>
        </w:rPr>
        <w:t>contábil-financeira</w:t>
      </w:r>
      <w:proofErr w:type="spellEnd"/>
      <w:r>
        <w:rPr>
          <w:rFonts w:ascii="Times New Roman" w:eastAsia="Times New Roman" w:hAnsi="Times New Roman" w:cs="Times New Roman"/>
          <w:sz w:val="24"/>
        </w:rPr>
        <w:t xml:space="preserve"> da cooperativa, conforme dispõe o art. 112 da Lei n. 5.764/71 ou uma declaração, sob as penas da lei, de que tal auditoria não foi exigida pelo órgão fiscalizador.</w:t>
      </w:r>
    </w:p>
    <w:sectPr w:rsidR="00575F7D" w:rsidSect="00575F7D">
      <w:headerReference w:type="default" r:id="rId11"/>
      <w:footerReference w:type="default" r:id="rId12"/>
      <w:pgSz w:w="11908" w:h="16833"/>
      <w:pgMar w:top="1416" w:right="1700" w:bottom="1416" w:left="1700" w:header="0"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7917" w:rsidRDefault="00DC7917" w:rsidP="00575F7D">
      <w:r>
        <w:separator/>
      </w:r>
    </w:p>
  </w:endnote>
  <w:endnote w:type="continuationSeparator" w:id="0">
    <w:p w:rsidR="00DC7917" w:rsidRDefault="00DC7917" w:rsidP="00575F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Ecofont_Spranq_eco_Sans">
    <w:altName w:val="Times New Roman"/>
    <w:panose1 w:val="00000000000000000000"/>
    <w:charset w:val="00"/>
    <w:family w:val="roman"/>
    <w:notTrueType/>
    <w:pitch w:val="default"/>
    <w:sig w:usb0="00000000" w:usb1="00000000" w:usb2="00000000" w:usb3="00000000" w:csb0="00000000" w:csb1="00000000"/>
  </w:font>
  <w:font w:name="Carlito Regular">
    <w:charset w:val="00"/>
    <w:family w:val="auto"/>
    <w:pitch w:val="default"/>
    <w:sig w:usb0="00000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F7D" w:rsidRDefault="00DC7917">
    <w:pPr>
      <w:pStyle w:val="Rodap"/>
      <w:rPr>
        <w:sz w:val="12"/>
      </w:rPr>
    </w:pPr>
    <w:r>
      <w:rPr>
        <w:sz w:val="12"/>
      </w:rPr>
      <w:t>Câmara Nacional de Modelos de Licitações e Contratos – CNMLC/CGU/AGU</w:t>
    </w:r>
  </w:p>
  <w:p w:rsidR="00575F7D" w:rsidRDefault="00DC7917">
    <w:pPr>
      <w:pStyle w:val="Rodap"/>
      <w:rPr>
        <w:sz w:val="12"/>
      </w:rPr>
    </w:pPr>
    <w:r>
      <w:rPr>
        <w:sz w:val="12"/>
      </w:rPr>
      <w:t>Aviso de Dispensa Eletrônica – Lei nº 14.133/21 e IN SEGES/ME nº 67/2021</w:t>
    </w:r>
  </w:p>
  <w:p w:rsidR="00575F7D" w:rsidRDefault="00DC7917">
    <w:pPr>
      <w:pStyle w:val="Rodap"/>
      <w:rPr>
        <w:sz w:val="12"/>
      </w:rPr>
    </w:pPr>
    <w:r>
      <w:rPr>
        <w:sz w:val="12"/>
      </w:rPr>
      <w:t>Versão: Agosto/2021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7917" w:rsidRDefault="00DC7917" w:rsidP="00575F7D">
      <w:r>
        <w:separator/>
      </w:r>
    </w:p>
  </w:footnote>
  <w:footnote w:type="continuationSeparator" w:id="0">
    <w:p w:rsidR="00DC7917" w:rsidRDefault="00DC7917" w:rsidP="00575F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F7D" w:rsidRDefault="00575F7D"/>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91D9D"/>
    <w:multiLevelType w:val="multilevel"/>
    <w:tmpl w:val="0B4E2DF8"/>
    <w:lvl w:ilvl="0">
      <w:start w:val="1"/>
      <w:numFmt w:val="decimal"/>
      <w:lvlText w:val="%1."/>
      <w:lvlJc w:val="left"/>
      <w:pPr>
        <w:ind w:left="720" w:hanging="360"/>
      </w:pPr>
      <w:rPr>
        <w:b/>
      </w:rPr>
    </w:lvl>
    <w:lvl w:ilvl="1">
      <w:start w:val="1"/>
      <w:numFmt w:val="decimal"/>
      <w:lvlText w:val="%1.%2."/>
      <w:lvlJc w:val="left"/>
      <w:pPr>
        <w:ind w:left="1440" w:hanging="360"/>
      </w:pPr>
      <w:rPr>
        <w:b w:val="0"/>
        <w:i w:val="0"/>
      </w:rPr>
    </w:lvl>
    <w:lvl w:ilvl="2">
      <w:start w:val="1"/>
      <w:numFmt w:val="decimal"/>
      <w:lvlText w:val="%1.%2.%3."/>
      <w:lvlJc w:val="left"/>
      <w:pPr>
        <w:ind w:left="2160" w:hanging="360"/>
      </w:pPr>
      <w:rPr>
        <w:b w:val="0"/>
        <w:i w:val="0"/>
        <w:color w:val="00000A"/>
      </w:r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
    <w:nsid w:val="0AC1324B"/>
    <w:multiLevelType w:val="multilevel"/>
    <w:tmpl w:val="67D03498"/>
    <w:lvl w:ilvl="0">
      <w:start w:val="1"/>
      <w:numFmt w:val="decimal"/>
      <w:lvlText w:val="%1."/>
      <w:lvlJc w:val="left"/>
      <w:pPr>
        <w:ind w:left="720" w:hanging="360"/>
      </w:pPr>
      <w:rPr>
        <w:b/>
      </w:rPr>
    </w:lvl>
    <w:lvl w:ilvl="1">
      <w:start w:val="1"/>
      <w:numFmt w:val="decimal"/>
      <w:lvlText w:val="%1.%2."/>
      <w:lvlJc w:val="left"/>
      <w:pPr>
        <w:ind w:left="1440" w:hanging="360"/>
      </w:pPr>
      <w:rPr>
        <w:b w:val="0"/>
        <w:i w:val="0"/>
      </w:rPr>
    </w:lvl>
    <w:lvl w:ilvl="2">
      <w:start w:val="1"/>
      <w:numFmt w:val="decimal"/>
      <w:lvlText w:val="%1.%2.%3."/>
      <w:lvlJc w:val="left"/>
      <w:pPr>
        <w:ind w:left="2160" w:hanging="360"/>
      </w:pPr>
      <w:rPr>
        <w:b w:val="0"/>
        <w:i w:val="0"/>
        <w:color w:val="00000A"/>
      </w:rPr>
    </w:lvl>
    <w:lvl w:ilvl="3">
      <w:start w:val="1"/>
      <w:numFmt w:val="lowerLetter"/>
      <w:lvlText w:val="%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
    <w:nsid w:val="12950E1F"/>
    <w:multiLevelType w:val="multilevel"/>
    <w:tmpl w:val="DCBE1572"/>
    <w:lvl w:ilvl="0">
      <w:start w:val="1"/>
      <w:numFmt w:val="decimal"/>
      <w:lvlText w:val="%1."/>
      <w:lvlJc w:val="left"/>
      <w:pPr>
        <w:ind w:left="720" w:hanging="360"/>
      </w:pPr>
      <w:rPr>
        <w:b/>
      </w:rPr>
    </w:lvl>
    <w:lvl w:ilvl="1">
      <w:start w:val="1"/>
      <w:numFmt w:val="decimal"/>
      <w:lvlText w:val="%1.%2."/>
      <w:lvlJc w:val="left"/>
      <w:pPr>
        <w:ind w:left="1440" w:hanging="360"/>
      </w:pPr>
      <w:rPr>
        <w:b w:val="0"/>
        <w:i w:val="0"/>
      </w:rPr>
    </w:lvl>
    <w:lvl w:ilvl="2">
      <w:start w:val="1"/>
      <w:numFmt w:val="lowerLetter"/>
      <w:lvlText w:val="%3)"/>
      <w:lvlJc w:val="left"/>
      <w:pPr>
        <w:ind w:left="2160" w:hanging="360"/>
      </w:pPr>
      <w:rPr>
        <w:b w:val="0"/>
        <w:i w:val="0"/>
        <w:color w:val="00000A"/>
      </w:r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3">
    <w:nsid w:val="1EC7681D"/>
    <w:multiLevelType w:val="multilevel"/>
    <w:tmpl w:val="F146A9EE"/>
    <w:lvl w:ilvl="0">
      <w:start w:val="1"/>
      <w:numFmt w:val="decimal"/>
      <w:pStyle w:val="Nivel3"/>
      <w:lvlText w:val="%1."/>
      <w:lvlJc w:val="left"/>
      <w:pPr>
        <w:ind w:left="720" w:hanging="360"/>
      </w:pPr>
      <w:rPr>
        <w:b/>
        <w:i w:val="0"/>
        <w:strike w:val="0"/>
        <w:u w:val="none"/>
      </w:rPr>
    </w:lvl>
    <w:lvl w:ilvl="1">
      <w:start w:val="1"/>
      <w:numFmt w:val="decimal"/>
      <w:lvlText w:val="%1.%2."/>
      <w:lvlJc w:val="left"/>
      <w:pPr>
        <w:ind w:left="1440" w:hanging="360"/>
      </w:pPr>
      <w:rPr>
        <w:b w:val="0"/>
        <w:strike w:val="0"/>
        <w:u w:val="none"/>
      </w:rPr>
    </w:lvl>
    <w:lvl w:ilvl="2">
      <w:start w:val="1"/>
      <w:numFmt w:val="decimal"/>
      <w:lvlText w:val="%1.%2.%3."/>
      <w:lvlJc w:val="left"/>
      <w:pPr>
        <w:ind w:left="2160" w:hanging="360"/>
      </w:pPr>
      <w:rPr>
        <w:i w:val="0"/>
        <w:strike w:val="0"/>
        <w:u w:val="none"/>
      </w:r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4">
    <w:nsid w:val="58E75D14"/>
    <w:multiLevelType w:val="multilevel"/>
    <w:tmpl w:val="36E2C730"/>
    <w:lvl w:ilvl="0">
      <w:start w:val="1"/>
      <w:numFmt w:val="decimal"/>
      <w:lvlText w:val=""/>
      <w:lvlJc w:val="left"/>
      <w:pPr>
        <w:ind w:left="720" w:hanging="360"/>
      </w:pPr>
    </w:lvl>
    <w:lvl w:ilvl="1">
      <w:start w:val="1"/>
      <w:numFmt w:val="decimal"/>
      <w:lvlText w:val="%1.%2"/>
      <w:lvlJc w:val="left"/>
      <w:pPr>
        <w:ind w:left="1440" w:hanging="360"/>
      </w:pPr>
      <w:rPr>
        <w:b w:val="0"/>
      </w:rPr>
    </w:lvl>
    <w:lvl w:ilvl="2">
      <w:start w:val="1"/>
      <w:numFmt w:val="decimal"/>
      <w:lvlText w:val="%1.%2.%3"/>
      <w:lvlJc w:val="left"/>
      <w:pPr>
        <w:ind w:left="2160" w:hanging="360"/>
      </w:pPr>
      <w:rPr>
        <w:b w:val="0"/>
      </w:r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5">
    <w:nsid w:val="6E410F06"/>
    <w:multiLevelType w:val="multilevel"/>
    <w:tmpl w:val="292A85B6"/>
    <w:lvl w:ilvl="0">
      <w:start w:val="4"/>
      <w:numFmt w:val="decimal"/>
      <w:lvlText w:val=""/>
      <w:lvlJc w:val="left"/>
      <w:pPr>
        <w:ind w:left="720" w:hanging="360"/>
      </w:pPr>
    </w:lvl>
    <w:lvl w:ilvl="1">
      <w:start w:val="4"/>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num w:numId="1">
    <w:abstractNumId w:val="0"/>
  </w:num>
  <w:num w:numId="2">
    <w:abstractNumId w:val="5"/>
  </w:num>
  <w:num w:numId="3">
    <w:abstractNumId w:val="3"/>
  </w:num>
  <w:num w:numId="4">
    <w:abstractNumId w:val="4"/>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75F7D"/>
    <w:rsid w:val="005337CC"/>
    <w:rsid w:val="00575F7D"/>
    <w:rsid w:val="00DC791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color w:val="000000"/>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unhideWhenUsed/>
    <w:qFormat/>
    <w:rsid w:val="00575F7D"/>
  </w:style>
  <w:style w:type="paragraph" w:styleId="Ttulo1">
    <w:name w:val="heading 1"/>
    <w:basedOn w:val="Normal"/>
    <w:next w:val="Normal"/>
    <w:uiPriority w:val="1"/>
    <w:unhideWhenUsed/>
    <w:qFormat/>
    <w:rsid w:val="00575F7D"/>
    <w:pPr>
      <w:keepNext/>
      <w:keepLines/>
      <w:spacing w:before="240"/>
      <w:outlineLvl w:val="0"/>
    </w:pPr>
    <w:rPr>
      <w:rFonts w:ascii="Calibri Light" w:eastAsia="Calibri Light" w:hAnsi="Calibri Light" w:cs="Calibri Light"/>
      <w:color w:val="2F5496"/>
      <w:sz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Citao1">
    <w:name w:val="Citação1"/>
    <w:basedOn w:val="Normal"/>
    <w:next w:val="Normal"/>
    <w:uiPriority w:val="1"/>
    <w:unhideWhenUsed/>
    <w:qFormat/>
    <w:rsid w:val="00575F7D"/>
    <w:pPr>
      <w:pBdr>
        <w:top w:val="single" w:sz="6" w:space="0" w:color="1F497D"/>
        <w:left w:val="single" w:sz="6" w:space="3" w:color="1F497D"/>
        <w:bottom w:val="single" w:sz="6" w:space="0" w:color="1F497D"/>
        <w:right w:val="single" w:sz="6" w:space="3" w:color="1F497D"/>
      </w:pBdr>
      <w:shd w:val="clear" w:color="auto" w:fill="FFFFCC"/>
      <w:spacing w:before="120"/>
      <w:jc w:val="both"/>
    </w:pPr>
    <w:rPr>
      <w:rFonts w:ascii="Ecofont_Spranq_eco_Sans" w:eastAsia="Ecofont_Spranq_eco_Sans" w:hAnsi="Ecofont_Spranq_eco_Sans" w:cs="Ecofont_Spranq_eco_Sans"/>
      <w:i/>
      <w:sz w:val="22"/>
    </w:rPr>
  </w:style>
  <w:style w:type="paragraph" w:customStyle="1" w:styleId="Heading1">
    <w:name w:val="Heading1"/>
    <w:basedOn w:val="Normal"/>
    <w:next w:val="Normal"/>
    <w:uiPriority w:val="1"/>
    <w:unhideWhenUsed/>
    <w:qFormat/>
    <w:rsid w:val="00575F7D"/>
    <w:rPr>
      <w:rFonts w:asciiTheme="majorHAnsi" w:eastAsiaTheme="majorHAnsi" w:hAnsiTheme="majorHAnsi" w:cstheme="majorHAnsi"/>
      <w:b/>
      <w:color w:val="2F5496" w:themeColor="accent1" w:themeShade="BF"/>
      <w:sz w:val="36"/>
    </w:rPr>
  </w:style>
  <w:style w:type="paragraph" w:customStyle="1" w:styleId="Nivel3">
    <w:name w:val="Nivel 3"/>
    <w:basedOn w:val="Nivel2"/>
    <w:uiPriority w:val="1"/>
    <w:unhideWhenUsed/>
    <w:qFormat/>
    <w:rsid w:val="00575F7D"/>
    <w:pPr>
      <w:numPr>
        <w:numId w:val="3"/>
      </w:numPr>
      <w:ind w:left="502"/>
    </w:pPr>
  </w:style>
  <w:style w:type="paragraph" w:customStyle="1" w:styleId="Heading2">
    <w:name w:val="Heading2"/>
    <w:basedOn w:val="Normal"/>
    <w:next w:val="Normal"/>
    <w:uiPriority w:val="1"/>
    <w:unhideWhenUsed/>
    <w:qFormat/>
    <w:rsid w:val="00575F7D"/>
    <w:rPr>
      <w:rFonts w:asciiTheme="majorHAnsi" w:eastAsiaTheme="majorHAnsi" w:hAnsiTheme="majorHAnsi" w:cstheme="majorHAnsi"/>
      <w:b/>
      <w:color w:val="4472C4" w:themeColor="accent1"/>
      <w:sz w:val="28"/>
    </w:rPr>
  </w:style>
  <w:style w:type="paragraph" w:customStyle="1" w:styleId="Heading3">
    <w:name w:val="Heading3"/>
    <w:basedOn w:val="Normal"/>
    <w:next w:val="Normal"/>
    <w:uiPriority w:val="1"/>
    <w:unhideWhenUsed/>
    <w:qFormat/>
    <w:rsid w:val="00575F7D"/>
    <w:rPr>
      <w:rFonts w:asciiTheme="majorHAnsi" w:eastAsiaTheme="majorHAnsi" w:hAnsiTheme="majorHAnsi" w:cstheme="majorHAnsi"/>
      <w:b/>
      <w:color w:val="4472C4" w:themeColor="accent1"/>
      <w:sz w:val="24"/>
    </w:rPr>
  </w:style>
  <w:style w:type="paragraph" w:customStyle="1" w:styleId="Heading4">
    <w:name w:val="Heading4"/>
    <w:basedOn w:val="Normal"/>
    <w:next w:val="Normal"/>
    <w:uiPriority w:val="1"/>
    <w:unhideWhenUsed/>
    <w:qFormat/>
    <w:rsid w:val="00575F7D"/>
    <w:rPr>
      <w:rFonts w:asciiTheme="majorHAnsi" w:eastAsiaTheme="majorHAnsi" w:hAnsiTheme="majorHAnsi" w:cstheme="majorHAnsi"/>
      <w:i/>
      <w:color w:val="4472C4" w:themeColor="accent1"/>
      <w:sz w:val="22"/>
    </w:rPr>
  </w:style>
  <w:style w:type="paragraph" w:styleId="Legenda">
    <w:name w:val="caption"/>
    <w:basedOn w:val="Normal"/>
    <w:uiPriority w:val="1"/>
    <w:unhideWhenUsed/>
    <w:qFormat/>
    <w:rsid w:val="00575F7D"/>
    <w:pPr>
      <w:spacing w:before="120" w:after="120"/>
    </w:pPr>
    <w:rPr>
      <w:i/>
      <w:sz w:val="24"/>
    </w:rPr>
  </w:style>
  <w:style w:type="paragraph" w:customStyle="1" w:styleId="Heading5">
    <w:name w:val="Heading5"/>
    <w:basedOn w:val="Normal"/>
    <w:next w:val="Normal"/>
    <w:uiPriority w:val="1"/>
    <w:unhideWhenUsed/>
    <w:qFormat/>
    <w:rsid w:val="00575F7D"/>
    <w:rPr>
      <w:rFonts w:asciiTheme="majorHAnsi" w:eastAsiaTheme="majorHAnsi" w:hAnsiTheme="majorHAnsi" w:cstheme="majorHAnsi"/>
      <w:b/>
      <w:color w:val="4472C4" w:themeColor="accent1"/>
    </w:rPr>
  </w:style>
  <w:style w:type="paragraph" w:customStyle="1" w:styleId="Heading6">
    <w:name w:val="Heading6"/>
    <w:basedOn w:val="Normal"/>
    <w:next w:val="Normal"/>
    <w:uiPriority w:val="1"/>
    <w:unhideWhenUsed/>
    <w:qFormat/>
    <w:rsid w:val="00575F7D"/>
    <w:rPr>
      <w:rFonts w:asciiTheme="majorHAnsi" w:eastAsiaTheme="majorHAnsi" w:hAnsiTheme="majorHAnsi" w:cstheme="majorHAnsi"/>
      <w:i/>
      <w:color w:val="1F3763" w:themeColor="accent1" w:themeShade="7F"/>
    </w:rPr>
  </w:style>
  <w:style w:type="paragraph" w:customStyle="1" w:styleId="Heading7">
    <w:name w:val="Heading7"/>
    <w:basedOn w:val="Normal"/>
    <w:next w:val="Normal"/>
    <w:uiPriority w:val="1"/>
    <w:unhideWhenUsed/>
    <w:qFormat/>
    <w:rsid w:val="00575F7D"/>
    <w:rPr>
      <w:rFonts w:asciiTheme="majorHAnsi" w:eastAsiaTheme="majorHAnsi" w:hAnsiTheme="majorHAnsi" w:cstheme="majorHAnsi"/>
      <w:i/>
      <w:color w:val="4472C4" w:themeColor="accent1"/>
      <w:sz w:val="22"/>
    </w:rPr>
  </w:style>
  <w:style w:type="paragraph" w:customStyle="1" w:styleId="citao2">
    <w:name w:val="citação 2"/>
    <w:basedOn w:val="Citao"/>
    <w:uiPriority w:val="1"/>
    <w:unhideWhenUsed/>
    <w:qFormat/>
    <w:rsid w:val="00575F7D"/>
  </w:style>
  <w:style w:type="paragraph" w:customStyle="1" w:styleId="Nivel2">
    <w:name w:val="Nivel 2"/>
    <w:uiPriority w:val="1"/>
    <w:unhideWhenUsed/>
    <w:qFormat/>
    <w:rsid w:val="00575F7D"/>
    <w:pPr>
      <w:spacing w:before="120" w:after="120" w:line="276" w:lineRule="auto"/>
      <w:ind w:left="502" w:hanging="360"/>
      <w:jc w:val="both"/>
    </w:pPr>
    <w:rPr>
      <w:rFonts w:ascii="Ecofont_Spranq_eco_Sans" w:eastAsia="Ecofont_Spranq_eco_Sans" w:hAnsi="Ecofont_Spranq_eco_Sans" w:cs="Ecofont_Spranq_eco_Sans"/>
    </w:rPr>
  </w:style>
  <w:style w:type="paragraph" w:customStyle="1" w:styleId="Heading8">
    <w:name w:val="Heading8"/>
    <w:basedOn w:val="Normal"/>
    <w:next w:val="Normal"/>
    <w:uiPriority w:val="1"/>
    <w:unhideWhenUsed/>
    <w:qFormat/>
    <w:rsid w:val="00575F7D"/>
    <w:rPr>
      <w:rFonts w:asciiTheme="majorHAnsi" w:eastAsiaTheme="majorHAnsi" w:hAnsiTheme="majorHAnsi" w:cstheme="majorHAnsi"/>
      <w:i/>
      <w:color w:val="4472C4" w:themeColor="accent1"/>
      <w:sz w:val="22"/>
    </w:rPr>
  </w:style>
  <w:style w:type="paragraph" w:customStyle="1" w:styleId="PADRO">
    <w:name w:val="PADRÃO"/>
    <w:uiPriority w:val="1"/>
    <w:unhideWhenUsed/>
    <w:qFormat/>
    <w:rsid w:val="00575F7D"/>
    <w:pPr>
      <w:keepNext/>
      <w:widowControl w:val="0"/>
      <w:shd w:val="clear" w:color="auto" w:fill="FFFFFF"/>
      <w:spacing w:before="100" w:after="100" w:line="276" w:lineRule="auto"/>
      <w:ind w:firstLine="567"/>
      <w:jc w:val="both"/>
    </w:pPr>
    <w:rPr>
      <w:rFonts w:ascii="Ecofont_Spranq_eco_Sans" w:eastAsia="Ecofont_Spranq_eco_Sans" w:hAnsi="Ecofont_Spranq_eco_Sans" w:cs="Ecofont_Spranq_eco_Sans"/>
    </w:rPr>
  </w:style>
  <w:style w:type="paragraph" w:styleId="Assuntodocomentrio">
    <w:name w:val="annotation subject"/>
    <w:basedOn w:val="Textodecomentrio"/>
    <w:uiPriority w:val="1"/>
    <w:unhideWhenUsed/>
    <w:qFormat/>
    <w:rsid w:val="00575F7D"/>
    <w:rPr>
      <w:b/>
    </w:rPr>
  </w:style>
  <w:style w:type="paragraph" w:customStyle="1" w:styleId="Heading9">
    <w:name w:val="Heading9"/>
    <w:basedOn w:val="Normal"/>
    <w:next w:val="Normal"/>
    <w:uiPriority w:val="1"/>
    <w:unhideWhenUsed/>
    <w:qFormat/>
    <w:rsid w:val="00575F7D"/>
    <w:rPr>
      <w:rFonts w:asciiTheme="majorHAnsi" w:eastAsiaTheme="majorHAnsi" w:hAnsiTheme="majorHAnsi" w:cstheme="majorHAnsi"/>
      <w:i/>
      <w:color w:val="4472C4" w:themeColor="accent1"/>
      <w:sz w:val="22"/>
    </w:rPr>
  </w:style>
  <w:style w:type="paragraph" w:styleId="Ttulo">
    <w:name w:val="Title"/>
    <w:basedOn w:val="Normal"/>
    <w:next w:val="Corpodotexto"/>
    <w:uiPriority w:val="1"/>
    <w:unhideWhenUsed/>
    <w:qFormat/>
    <w:rsid w:val="00575F7D"/>
    <w:pPr>
      <w:jc w:val="center"/>
    </w:pPr>
    <w:rPr>
      <w:rFonts w:asciiTheme="majorHAnsi" w:eastAsiaTheme="majorHAnsi" w:hAnsiTheme="majorHAnsi" w:cstheme="majorHAnsi"/>
      <w:b/>
      <w:color w:val="4472C4" w:themeColor="accent1"/>
      <w:sz w:val="24"/>
    </w:rPr>
  </w:style>
  <w:style w:type="paragraph" w:customStyle="1" w:styleId="Corpodotexto">
    <w:name w:val="Corpo do texto"/>
    <w:basedOn w:val="Normal"/>
    <w:uiPriority w:val="1"/>
    <w:unhideWhenUsed/>
    <w:qFormat/>
    <w:rsid w:val="00575F7D"/>
    <w:pPr>
      <w:spacing w:line="288" w:lineRule="auto"/>
      <w:ind w:left="357"/>
    </w:pPr>
    <w:rPr>
      <w:rFonts w:ascii="Times New Roman" w:eastAsia="Times New Roman" w:hAnsi="Times New Roman" w:cs="Times New Roman"/>
      <w:sz w:val="22"/>
    </w:rPr>
  </w:style>
  <w:style w:type="paragraph" w:styleId="Textodebalo">
    <w:name w:val="Balloon Text"/>
    <w:basedOn w:val="Normal"/>
    <w:uiPriority w:val="1"/>
    <w:unhideWhenUsed/>
    <w:qFormat/>
    <w:rsid w:val="00575F7D"/>
    <w:rPr>
      <w:rFonts w:ascii="Segoe UI" w:eastAsia="Segoe UI" w:hAnsi="Segoe UI" w:cs="Segoe UI"/>
      <w:sz w:val="18"/>
    </w:rPr>
  </w:style>
  <w:style w:type="paragraph" w:styleId="Cabealho">
    <w:name w:val="header"/>
    <w:basedOn w:val="Normal"/>
    <w:uiPriority w:val="1"/>
    <w:unhideWhenUsed/>
    <w:qFormat/>
    <w:rsid w:val="00575F7D"/>
    <w:pPr>
      <w:tabs>
        <w:tab w:val="center" w:pos="4252"/>
        <w:tab w:val="right" w:pos="8504"/>
      </w:tabs>
    </w:pPr>
  </w:style>
  <w:style w:type="paragraph" w:customStyle="1" w:styleId="Nivel4">
    <w:name w:val="Nivel 4"/>
    <w:basedOn w:val="Nivel3"/>
    <w:uiPriority w:val="1"/>
    <w:unhideWhenUsed/>
    <w:qFormat/>
    <w:rsid w:val="00575F7D"/>
    <w:rPr>
      <w:color w:val="00000A"/>
    </w:rPr>
  </w:style>
  <w:style w:type="paragraph" w:customStyle="1" w:styleId="Normal1">
    <w:name w:val="Normal1"/>
    <w:uiPriority w:val="1"/>
    <w:unhideWhenUsed/>
    <w:qFormat/>
    <w:rsid w:val="00575F7D"/>
    <w:pPr>
      <w:widowControl w:val="0"/>
      <w:spacing w:line="100" w:lineRule="atLeast"/>
    </w:pPr>
    <w:rPr>
      <w:rFonts w:ascii="Times New Roman" w:eastAsia="Times New Roman" w:hAnsi="Times New Roman" w:cs="Times New Roman"/>
      <w:color w:val="00000A"/>
      <w:sz w:val="24"/>
    </w:rPr>
  </w:style>
  <w:style w:type="paragraph" w:customStyle="1" w:styleId="Nivel1">
    <w:name w:val="Nivel1"/>
    <w:basedOn w:val="Ttulo1"/>
    <w:next w:val="Nivel10"/>
    <w:uiPriority w:val="1"/>
    <w:unhideWhenUsed/>
    <w:qFormat/>
    <w:rsid w:val="00575F7D"/>
    <w:pPr>
      <w:spacing w:before="480" w:line="276" w:lineRule="auto"/>
      <w:ind w:left="643" w:hanging="360"/>
      <w:jc w:val="both"/>
    </w:pPr>
    <w:rPr>
      <w:rFonts w:ascii="Arial" w:eastAsia="Arial" w:hAnsi="Arial" w:cs="Arial"/>
      <w:b/>
      <w:color w:val="000000"/>
      <w:sz w:val="20"/>
    </w:rPr>
  </w:style>
  <w:style w:type="paragraph" w:styleId="Rodap">
    <w:name w:val="footer"/>
    <w:basedOn w:val="Normal"/>
    <w:uiPriority w:val="1"/>
    <w:unhideWhenUsed/>
    <w:qFormat/>
    <w:rsid w:val="00575F7D"/>
    <w:pPr>
      <w:tabs>
        <w:tab w:val="center" w:pos="4252"/>
        <w:tab w:val="right" w:pos="8504"/>
      </w:tabs>
    </w:pPr>
  </w:style>
  <w:style w:type="paragraph" w:styleId="Lista">
    <w:name w:val="List"/>
    <w:basedOn w:val="Corpodotexto"/>
    <w:uiPriority w:val="1"/>
    <w:unhideWhenUsed/>
    <w:qFormat/>
    <w:rsid w:val="00575F7D"/>
  </w:style>
  <w:style w:type="paragraph" w:customStyle="1" w:styleId="Nivel01">
    <w:name w:val="Nivel 01"/>
    <w:basedOn w:val="Ttulo1"/>
    <w:next w:val="Normal"/>
    <w:uiPriority w:val="1"/>
    <w:unhideWhenUsed/>
    <w:qFormat/>
    <w:rsid w:val="00575F7D"/>
    <w:pPr>
      <w:spacing w:before="480" w:after="120" w:line="276" w:lineRule="auto"/>
      <w:ind w:right="-14"/>
      <w:jc w:val="both"/>
    </w:pPr>
    <w:rPr>
      <w:rFonts w:ascii="Arial" w:eastAsia="Arial" w:hAnsi="Arial" w:cs="Arial"/>
      <w:b/>
      <w:color w:val="000000"/>
      <w:sz w:val="20"/>
    </w:rPr>
  </w:style>
  <w:style w:type="paragraph" w:customStyle="1" w:styleId="Nivel5">
    <w:name w:val="Nivel 5"/>
    <w:basedOn w:val="Nivel4"/>
    <w:uiPriority w:val="1"/>
    <w:unhideWhenUsed/>
    <w:qFormat/>
    <w:rsid w:val="00575F7D"/>
    <w:pPr>
      <w:tabs>
        <w:tab w:val="left" w:pos="360"/>
      </w:tabs>
    </w:pPr>
  </w:style>
  <w:style w:type="paragraph" w:customStyle="1" w:styleId="TableContents">
    <w:name w:val="Table Contents"/>
    <w:basedOn w:val="Normal1"/>
    <w:uiPriority w:val="1"/>
    <w:unhideWhenUsed/>
    <w:qFormat/>
    <w:rsid w:val="00575F7D"/>
  </w:style>
  <w:style w:type="paragraph" w:customStyle="1" w:styleId="Nivel10">
    <w:name w:val="Nivel 1"/>
    <w:basedOn w:val="Nivel2"/>
    <w:next w:val="Nivel1"/>
    <w:uiPriority w:val="1"/>
    <w:unhideWhenUsed/>
    <w:qFormat/>
    <w:rsid w:val="00575F7D"/>
    <w:pPr>
      <w:spacing w:before="480" w:after="0"/>
    </w:pPr>
    <w:rPr>
      <w:rFonts w:ascii="Arial" w:eastAsia="Arial" w:hAnsi="Arial" w:cs="Arial"/>
      <w:b/>
    </w:rPr>
  </w:style>
  <w:style w:type="paragraph" w:styleId="Subttulo">
    <w:name w:val="Subtitle"/>
    <w:basedOn w:val="Normal"/>
    <w:next w:val="Normal"/>
    <w:uiPriority w:val="1"/>
    <w:unhideWhenUsed/>
    <w:qFormat/>
    <w:rsid w:val="00575F7D"/>
    <w:rPr>
      <w:rFonts w:asciiTheme="majorHAnsi" w:eastAsiaTheme="majorHAnsi" w:hAnsiTheme="majorHAnsi" w:cstheme="majorHAnsi"/>
      <w:i/>
      <w:color w:val="4472C4" w:themeColor="accent1"/>
      <w:sz w:val="22"/>
    </w:rPr>
  </w:style>
  <w:style w:type="paragraph" w:styleId="Citao">
    <w:name w:val="Quote"/>
    <w:basedOn w:val="Normal"/>
    <w:next w:val="Normal"/>
    <w:uiPriority w:val="1"/>
    <w:unhideWhenUsed/>
    <w:qFormat/>
    <w:rsid w:val="00575F7D"/>
    <w:pPr>
      <w:pBdr>
        <w:top w:val="single" w:sz="6" w:space="0" w:color="1F497D"/>
        <w:left w:val="single" w:sz="6" w:space="3" w:color="1F497D"/>
        <w:bottom w:val="single" w:sz="6" w:space="0" w:color="1F497D"/>
        <w:right w:val="single" w:sz="6" w:space="3" w:color="1F497D"/>
      </w:pBdr>
      <w:shd w:val="clear" w:color="auto" w:fill="FFFFCC"/>
      <w:spacing w:before="120"/>
      <w:jc w:val="both"/>
    </w:pPr>
    <w:rPr>
      <w:i/>
    </w:rPr>
  </w:style>
  <w:style w:type="paragraph" w:styleId="Textodecomentrio">
    <w:name w:val="annotation text"/>
    <w:basedOn w:val="Normal"/>
    <w:uiPriority w:val="1"/>
    <w:unhideWhenUsed/>
    <w:qFormat/>
    <w:rsid w:val="00575F7D"/>
  </w:style>
  <w:style w:type="paragraph" w:customStyle="1" w:styleId="IntenseQuote">
    <w:name w:val="IntenseQuote"/>
    <w:basedOn w:val="Normal"/>
    <w:next w:val="Normal"/>
    <w:uiPriority w:val="1"/>
    <w:unhideWhenUsed/>
    <w:qFormat/>
    <w:rsid w:val="00575F7D"/>
    <w:rPr>
      <w:rFonts w:asciiTheme="majorHAnsi" w:eastAsiaTheme="majorHAnsi" w:hAnsiTheme="majorHAnsi" w:cstheme="majorHAnsi"/>
      <w:i/>
      <w:color w:val="4472C4" w:themeColor="accent1"/>
      <w:sz w:val="22"/>
    </w:rPr>
  </w:style>
  <w:style w:type="paragraph" w:customStyle="1" w:styleId="ListParagraph">
    <w:name w:val="ListParagraph"/>
    <w:basedOn w:val="Normal"/>
    <w:uiPriority w:val="1"/>
    <w:unhideWhenUsed/>
    <w:qFormat/>
    <w:rsid w:val="00575F7D"/>
    <w:pPr>
      <w:ind w:left="720"/>
    </w:pPr>
  </w:style>
  <w:style w:type="paragraph" w:customStyle="1" w:styleId="NoSpacing">
    <w:name w:val="NoSpacing"/>
    <w:basedOn w:val="Normal"/>
    <w:next w:val="Normal"/>
    <w:uiPriority w:val="1"/>
    <w:unhideWhenUsed/>
    <w:qFormat/>
    <w:rsid w:val="00575F7D"/>
    <w:rPr>
      <w:rFonts w:asciiTheme="majorHAnsi" w:eastAsiaTheme="majorHAnsi" w:hAnsiTheme="majorHAnsi" w:cstheme="majorHAnsi"/>
      <w:i/>
      <w:color w:val="4472C4" w:themeColor="accent1"/>
      <w:sz w:val="22"/>
    </w:rPr>
  </w:style>
  <w:style w:type="paragraph" w:customStyle="1" w:styleId="ndice">
    <w:name w:val="Índice"/>
    <w:basedOn w:val="Normal"/>
    <w:uiPriority w:val="1"/>
    <w:unhideWhenUsed/>
    <w:qFormat/>
    <w:rsid w:val="00575F7D"/>
  </w:style>
  <w:style w:type="character" w:customStyle="1" w:styleId="a">
    <w:uiPriority w:val="1"/>
    <w:unhideWhenUsed/>
    <w:qFormat/>
    <w:rsid w:val="00575F7D"/>
    <w:rPr>
      <w:b/>
      <w:i/>
      <w:color w:val="4472C4" w:themeColor="accent1"/>
      <w:spacing w:val="10"/>
    </w:rPr>
  </w:style>
  <w:style w:type="character" w:customStyle="1" w:styleId="a0">
    <w:uiPriority w:val="1"/>
    <w:unhideWhenUsed/>
    <w:qFormat/>
    <w:rsid w:val="00575F7D"/>
    <w:rPr>
      <w:b/>
      <w:i/>
      <w:color w:val="ED7D31" w:themeColor="accent2"/>
      <w:spacing w:val="10"/>
    </w:rPr>
  </w:style>
  <w:style w:type="character" w:customStyle="1" w:styleId="a1">
    <w:uiPriority w:val="1"/>
    <w:unhideWhenUsed/>
    <w:qFormat/>
    <w:rsid w:val="00575F7D"/>
    <w:rPr>
      <w:b/>
      <w:i/>
      <w:color w:val="A5A5A5" w:themeColor="accent3"/>
      <w:spacing w:val="10"/>
    </w:rPr>
  </w:style>
  <w:style w:type="character" w:customStyle="1" w:styleId="a2">
    <w:uiPriority w:val="1"/>
    <w:unhideWhenUsed/>
    <w:qFormat/>
    <w:rsid w:val="00575F7D"/>
    <w:rPr>
      <w:b/>
      <w:i/>
      <w:color w:val="FFC000" w:themeColor="accent4"/>
      <w:spacing w:val="10"/>
    </w:rPr>
  </w:style>
  <w:style w:type="character" w:customStyle="1" w:styleId="a3">
    <w:uiPriority w:val="1"/>
    <w:unhideWhenUsed/>
    <w:qFormat/>
    <w:rsid w:val="00575F7D"/>
    <w:rPr>
      <w:b/>
      <w:i/>
      <w:color w:val="5B9BD5" w:themeColor="accent5"/>
      <w:spacing w:val="10"/>
    </w:rPr>
  </w:style>
  <w:style w:type="character" w:customStyle="1" w:styleId="a4">
    <w:uiPriority w:val="1"/>
    <w:unhideWhenUsed/>
    <w:qFormat/>
    <w:rsid w:val="00575F7D"/>
    <w:rPr>
      <w:b/>
      <w:i/>
      <w:color w:val="70AD47" w:themeColor="accent6"/>
      <w:spacing w:val="10"/>
    </w:rPr>
  </w:style>
  <w:style w:type="character" w:customStyle="1" w:styleId="a5">
    <w:uiPriority w:val="1"/>
    <w:unhideWhenUsed/>
    <w:qFormat/>
    <w:rsid w:val="00575F7D"/>
    <w:rPr>
      <w:b/>
      <w:i/>
      <w:color w:val="ED7D31" w:themeColor="accent2"/>
      <w:spacing w:val="10"/>
    </w:rPr>
  </w:style>
  <w:style w:type="table" w:customStyle="1" w:styleId="a6">
    <w:uiPriority w:val="1"/>
    <w:unhideWhenUsed/>
    <w:qFormat/>
    <w:rsid w:val="00575F7D"/>
    <w:tblP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top w:w="0" w:type="dxa"/>
        <w:left w:w="0" w:type="dxa"/>
        <w:bottom w:w="0" w:type="dxa"/>
        <w:right w:w="0" w:type="dxa"/>
      </w:tblCellMar>
    </w:tblPr>
    <w:tcPr>
      <w:tcMar>
        <w:left w:w="90" w:type="dxa"/>
        <w:right w:w="90" w:type="dxa"/>
      </w:tcMar>
    </w:tcPr>
  </w:style>
  <w:style w:type="table" w:customStyle="1" w:styleId="a7">
    <w:uiPriority w:val="1"/>
    <w:unhideWhenUsed/>
    <w:qFormat/>
    <w:rsid w:val="00575F7D"/>
    <w:tblP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top w:w="0" w:type="dxa"/>
        <w:left w:w="0" w:type="dxa"/>
        <w:bottom w:w="0" w:type="dxa"/>
        <w:right w:w="0" w:type="dxa"/>
      </w:tblCellMar>
    </w:tblPr>
    <w:tcPr>
      <w:tcMar>
        <w:left w:w="90" w:type="dxa"/>
        <w:right w:w="90" w:type="dxa"/>
      </w:tcMar>
    </w:tcPr>
  </w:style>
  <w:style w:type="table" w:customStyle="1" w:styleId="a8">
    <w:uiPriority w:val="1"/>
    <w:unhideWhenUsed/>
    <w:qFormat/>
    <w:rsid w:val="00575F7D"/>
    <w:tblP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top w:w="0" w:type="dxa"/>
        <w:left w:w="0" w:type="dxa"/>
        <w:bottom w:w="0" w:type="dxa"/>
        <w:right w:w="0" w:type="dxa"/>
      </w:tblCellMar>
    </w:tblPr>
    <w:tcPr>
      <w:tcMar>
        <w:left w:w="90" w:type="dxa"/>
        <w:right w:w="90" w:type="dxa"/>
      </w:tcMar>
    </w:tcPr>
  </w:style>
  <w:style w:type="table" w:customStyle="1" w:styleId="a9">
    <w:uiPriority w:val="1"/>
    <w:unhideWhenUsed/>
    <w:qFormat/>
    <w:rsid w:val="00575F7D"/>
    <w:tblP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top w:w="0" w:type="dxa"/>
        <w:left w:w="0" w:type="dxa"/>
        <w:bottom w:w="0" w:type="dxa"/>
        <w:right w:w="0" w:type="dxa"/>
      </w:tblCellMar>
    </w:tblPr>
    <w:tcPr>
      <w:tcMar>
        <w:left w:w="90" w:type="dxa"/>
        <w:right w:w="90" w:type="dxa"/>
      </w:tcMar>
    </w:tc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cnj.jus.br/improbidade_adm/consultar_requerido.php" TargetMode="External"/><Relationship Id="rId4" Type="http://schemas.openxmlformats.org/officeDocument/2006/relationships/webSettings" Target="webSetting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theme/theme1.xml><?xml version="1.0" encoding="utf-8"?>
<a:theme xmlns:a="http://schemas.openxmlformats.org/drawingml/2006/main" name="1634750652189">
  <a:themeElements>
    <a:clrScheme name="Default">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Default">
      <a:majorFont>
        <a:latin typeface="Carlito Regular"/>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rlito Regular"/>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0"/>
        </a:gradFill>
        <a:gradFill rotWithShape="0">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0">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0">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tx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6207</Words>
  <Characters>33521</Characters>
  <Application>Microsoft Office Word</Application>
  <DocSecurity>0</DocSecurity>
  <Lines>279</Lines>
  <Paragraphs>79</Paragraphs>
  <ScaleCrop>false</ScaleCrop>
  <Company>Hewlett-Packard</Company>
  <LinksUpToDate>false</LinksUpToDate>
  <CharactersWithSpaces>39649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Nelson</dc:creator>
  <cp:lastModifiedBy>Seção de Licitações</cp:lastModifiedBy>
  <cp:revision>2</cp:revision>
  <dcterms:created xsi:type="dcterms:W3CDTF">2021-10-26T14:17:00Z</dcterms:created>
  <dcterms:modified xsi:type="dcterms:W3CDTF">2021-10-26T14:17:00Z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WConversion">
    <vt:lpwstr>1</vt:lpwstr>
  </property>
</Properties>
</file>