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center"/>
        <w:rPr>
          <w:rFonts w:cs="Times New Roman"/>
          <w:b/>
          <w:b/>
          <w:bCs/>
          <w:color w:val="000000"/>
          <w:szCs w:val="24"/>
        </w:rPr>
      </w:pPr>
      <w:r>
        <w:rPr/>
        <w:drawing>
          <wp:inline distT="0" distB="0" distL="0" distR="0">
            <wp:extent cx="744855" cy="730250"/>
            <wp:effectExtent l="0" t="0" r="0" b="0"/>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59" t="-246" r="-259" b="-246"/>
                    <a:stretch>
                      <a:fillRect/>
                    </a:stretch>
                  </pic:blipFill>
                  <pic:spPr bwMode="auto">
                    <a:xfrm>
                      <a:off x="0" y="0"/>
                      <a:ext cx="744855" cy="730250"/>
                    </a:xfrm>
                    <a:prstGeom prst="rect">
                      <a:avLst/>
                    </a:prstGeom>
                  </pic:spPr>
                </pic:pic>
              </a:graphicData>
            </a:graphic>
          </wp:inline>
        </w:drawing>
      </w:r>
    </w:p>
    <w:p>
      <w:pPr>
        <w:pStyle w:val="Normal"/>
        <w:spacing w:lineRule="auto" w:line="24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t>MINISTÉRIO DA DEFESA</w:t>
      </w:r>
    </w:p>
    <w:p>
      <w:pPr>
        <w:pStyle w:val="Normal"/>
        <w:spacing w:lineRule="auto" w:line="240" w:before="0" w:after="0"/>
        <w:jc w:val="center"/>
        <w:rPr>
          <w:rFonts w:ascii="Times New Roman" w:hAnsi="Times New Roman" w:cs="Times New Roman"/>
          <w:b/>
          <w:b/>
          <w:bCs/>
          <w:color w:val="000000"/>
          <w:sz w:val="24"/>
          <w:szCs w:val="24"/>
        </w:rPr>
      </w:pPr>
      <w:r>
        <w:rPr>
          <w:rFonts w:cs="Times New Roman" w:ascii="Times New Roman" w:hAnsi="Times New Roman"/>
          <w:b/>
          <w:bCs/>
          <w:color w:val="000000"/>
          <w:sz w:val="24"/>
          <w:szCs w:val="24"/>
        </w:rPr>
        <w:t>EXÉRCITO BRASILEIRO</w:t>
      </w:r>
    </w:p>
    <w:p>
      <w:pPr>
        <w:pStyle w:val="Normal"/>
        <w:spacing w:lineRule="auto" w:line="240" w:before="0" w:after="0"/>
        <w:jc w:val="center"/>
        <w:rPr>
          <w:rFonts w:ascii="Times New Roman" w:hAnsi="Times New Roman" w:cs="Times New Roman"/>
          <w:b/>
          <w:b/>
          <w:bCs/>
          <w:color w:val="000000"/>
          <w:sz w:val="24"/>
          <w:szCs w:val="24"/>
        </w:rPr>
      </w:pPr>
      <w:bookmarkStart w:id="0" w:name="__DdeLink__4554_214224674"/>
      <w:r>
        <w:rPr>
          <w:rFonts w:cs="Times New Roman" w:ascii="Times New Roman" w:hAnsi="Times New Roman"/>
          <w:b/>
          <w:bCs/>
          <w:color w:val="000000"/>
          <w:sz w:val="24"/>
          <w:szCs w:val="24"/>
        </w:rPr>
        <w:t>13º BATALHÃO DE INFANTARIA BLINDADO</w:t>
      </w:r>
      <w:bookmarkEnd w:id="0"/>
    </w:p>
    <w:p>
      <w:pPr>
        <w:pStyle w:val="Normal"/>
        <w:spacing w:lineRule="auto" w:line="240" w:before="0" w:after="0"/>
        <w:jc w:val="center"/>
        <w:rPr>
          <w:rFonts w:ascii="Times New Roman" w:hAnsi="Times New Roman" w:cs="Times New Roman"/>
          <w:b/>
          <w:b/>
          <w:bCs/>
          <w:color w:val="000000"/>
          <w:sz w:val="20"/>
          <w:szCs w:val="20"/>
        </w:rPr>
      </w:pPr>
      <w:r>
        <w:rPr>
          <w:rFonts w:cs="Times New Roman" w:ascii="Times New Roman" w:hAnsi="Times New Roman"/>
          <w:b/>
          <w:bCs/>
          <w:color w:val="000000"/>
          <w:sz w:val="20"/>
          <w:szCs w:val="20"/>
        </w:rPr>
        <w:t>(13º Regimento de Infantaria/1923)</w:t>
      </w:r>
    </w:p>
    <w:p>
      <w:pPr>
        <w:pStyle w:val="Normal"/>
        <w:spacing w:lineRule="auto" w:line="240" w:before="0" w:after="0"/>
        <w:jc w:val="center"/>
        <w:rPr>
          <w:i w:val="false"/>
          <w:i w:val="false"/>
          <w:iCs w:val="false"/>
        </w:rPr>
      </w:pPr>
      <w:r>
        <w:rPr>
          <w:rFonts w:cs="Times New Roman" w:ascii="Times New Roman" w:hAnsi="Times New Roman"/>
          <w:b/>
          <w:bCs/>
          <w:i w:val="false"/>
          <w:iCs w:val="false"/>
          <w:color w:val="000000"/>
          <w:sz w:val="20"/>
          <w:szCs w:val="20"/>
        </w:rPr>
        <w:t>“</w:t>
      </w:r>
      <w:r>
        <w:rPr>
          <w:rFonts w:cs="Times New Roman" w:ascii="Times New Roman" w:hAnsi="Times New Roman"/>
          <w:b/>
          <w:bCs/>
          <w:i w:val="false"/>
          <w:iCs w:val="false"/>
          <w:color w:val="000000"/>
          <w:sz w:val="20"/>
          <w:szCs w:val="20"/>
        </w:rPr>
        <w:t>BATALHÃO MARECHAL TRISTÃO DE ALENCAR ARARIPE”</w:t>
      </w:r>
    </w:p>
    <w:p>
      <w:pPr>
        <w:pStyle w:val="Normal"/>
        <w:spacing w:lineRule="auto" w:line="240" w:before="0" w:after="0"/>
        <w:jc w:val="center"/>
        <w:rPr>
          <w:rFonts w:ascii="Times New Roman" w:hAnsi="Times New Roman" w:cs="Times New Roman"/>
          <w:b/>
          <w:b/>
          <w:bCs/>
          <w:i/>
          <w:i/>
          <w:iCs/>
          <w:color w:val="000000"/>
          <w:sz w:val="20"/>
          <w:szCs w:val="20"/>
        </w:rPr>
      </w:pPr>
      <w:r>
        <w:rPr>
          <w:rFonts w:cs="Times New Roman" w:ascii="Times New Roman" w:hAnsi="Times New Roman"/>
          <w:b/>
          <w:bCs/>
          <w:i/>
          <w:iCs/>
          <w:color w:val="000000"/>
          <w:sz w:val="20"/>
          <w:szCs w:val="20"/>
        </w:rPr>
      </w:r>
    </w:p>
    <w:p>
      <w:pPr>
        <w:pStyle w:val="Normal"/>
        <w:spacing w:lineRule="auto" w:line="240" w:before="0" w:after="0"/>
        <w:jc w:val="center"/>
        <w:rPr>
          <w:rFonts w:ascii="Times New Roman" w:hAnsi="Times New Roman" w:cs="Times New Roman"/>
          <w:b/>
          <w:b/>
          <w:bCs/>
          <w:i/>
          <w:i/>
          <w:iCs/>
          <w:color w:val="000000"/>
          <w:sz w:val="24"/>
          <w:szCs w:val="24"/>
        </w:rPr>
      </w:pPr>
      <w:r>
        <w:rPr>
          <w:rFonts w:cs="Times New Roman" w:ascii="Times New Roman" w:hAnsi="Times New Roman"/>
          <w:b/>
          <w:bCs/>
          <w:i/>
          <w:iCs/>
          <w:color w:val="000000"/>
          <w:sz w:val="24"/>
          <w:szCs w:val="24"/>
        </w:rPr>
      </w:r>
    </w:p>
    <w:p>
      <w:pPr>
        <w:pStyle w:val="Normal"/>
        <w:spacing w:lineRule="auto" w:line="276"/>
        <w:jc w:val="center"/>
        <w:rPr>
          <w:rFonts w:cs="Arial"/>
          <w:b/>
          <w:b/>
          <w:bCs/>
          <w:color w:val="000000" w:themeColor="text1"/>
          <w:szCs w:val="20"/>
        </w:rPr>
      </w:pPr>
      <w:r>
        <w:rPr>
          <w:rFonts w:cs="Arial"/>
          <w:b/>
          <w:bCs/>
          <w:color w:val="000000" w:themeColor="text1"/>
          <w:sz w:val="24"/>
          <w:szCs w:val="24"/>
        </w:rPr>
        <w:t>AVISO DE DISPENSA ELETRÔNICA Nº 004/20</w:t>
      </w:r>
      <w:r>
        <w:rPr>
          <w:rFonts w:eastAsia="Times New Roman" w:cs="Arial"/>
          <w:b/>
          <w:bCs/>
          <w:color w:val="000000" w:themeColor="text1"/>
          <w:kern w:val="0"/>
          <w:sz w:val="24"/>
          <w:szCs w:val="24"/>
          <w:lang w:val="pt-BR" w:eastAsia="pt-BR" w:bidi="ar-SA"/>
        </w:rPr>
        <w:t>22</w:t>
      </w:r>
    </w:p>
    <w:p>
      <w:pPr>
        <w:pStyle w:val="Normal"/>
        <w:spacing w:lineRule="auto" w:line="276" w:before="0" w:after="120"/>
        <w:ind w:right="-15" w:hanging="0"/>
        <w:jc w:val="center"/>
        <w:rPr>
          <w:sz w:val="24"/>
          <w:szCs w:val="24"/>
        </w:rPr>
      </w:pPr>
      <w:r>
        <w:rPr>
          <w:rFonts w:cs="Arial"/>
          <w:b/>
          <w:bCs/>
          <w:color w:val="000000" w:themeColor="text1"/>
          <w:sz w:val="24"/>
          <w:szCs w:val="24"/>
        </w:rPr>
        <w:t xml:space="preserve">(Processo Administrativo NUP </w:t>
      </w:r>
      <w:r>
        <w:rPr>
          <w:rFonts w:eastAsia="Times New Roman" w:cs="Arial"/>
          <w:b/>
          <w:bCs/>
          <w:color w:val="000000" w:themeColor="text1"/>
          <w:kern w:val="0"/>
          <w:sz w:val="24"/>
          <w:szCs w:val="24"/>
          <w:lang w:val="pt-BR" w:eastAsia="pt-BR" w:bidi="ar-SA"/>
        </w:rPr>
        <w:t>64074.000751/2022-69</w:t>
      </w:r>
      <w:r>
        <w:rPr>
          <w:rFonts w:cs="Arial"/>
          <w:b/>
          <w:bCs/>
          <w:color w:val="000000" w:themeColor="text1"/>
          <w:sz w:val="24"/>
          <w:szCs w:val="24"/>
        </w:rPr>
        <w:t>)</w:t>
      </w:r>
    </w:p>
    <w:p>
      <w:pPr>
        <w:pStyle w:val="Normal"/>
        <w:rPr>
          <w:rFonts w:cs="Arial"/>
          <w:sz w:val="24"/>
          <w:szCs w:val="24"/>
        </w:rPr>
      </w:pPr>
      <w:r>
        <w:rPr>
          <w:rFonts w:cs="Arial"/>
          <w:sz w:val="24"/>
          <w:szCs w:val="24"/>
        </w:rPr>
      </w:r>
    </w:p>
    <w:p>
      <w:pPr>
        <w:pStyle w:val="Normal"/>
        <w:snapToGrid w:val="false"/>
        <w:spacing w:lineRule="auto" w:line="276" w:before="0" w:after="120"/>
        <w:ind w:right="-30" w:firstLine="540"/>
        <w:jc w:val="both"/>
        <w:rPr/>
      </w:pPr>
      <w:r>
        <w:rPr>
          <w:rFonts w:cs="Arial"/>
          <w:color w:val="000000" w:themeColor="text1"/>
          <w:sz w:val="24"/>
          <w:szCs w:val="24"/>
        </w:rPr>
        <w:t>Torna-se público que o</w:t>
      </w:r>
      <w:r>
        <w:rPr>
          <w:rFonts w:eastAsia="Arial" w:cs="Arial"/>
          <w:color w:val="000000" w:themeColor="text1"/>
          <w:sz w:val="24"/>
          <w:szCs w:val="24"/>
        </w:rPr>
        <w:t xml:space="preserve"> </w:t>
      </w:r>
      <w:r>
        <w:rPr>
          <w:rFonts w:eastAsia="Arial" w:cs="Arial"/>
          <w:b/>
          <w:bCs/>
          <w:color w:val="000000" w:themeColor="text1"/>
          <w:sz w:val="24"/>
          <w:szCs w:val="24"/>
        </w:rPr>
        <w:t>13º BATALHÃO DE INFANTARIA BLINDADO</w:t>
      </w:r>
      <w:r>
        <w:rPr>
          <w:rFonts w:cs="Arial"/>
          <w:color w:val="000000" w:themeColor="text1"/>
          <w:sz w:val="24"/>
          <w:szCs w:val="24"/>
        </w:rPr>
        <w:t>, por meio da</w:t>
      </w:r>
      <w:r>
        <w:rPr>
          <w:rFonts w:eastAsia="Arial" w:cs="Arial"/>
          <w:color w:val="000000" w:themeColor="text1"/>
          <w:sz w:val="24"/>
          <w:szCs w:val="24"/>
        </w:rPr>
        <w:t xml:space="preserve"> </w:t>
      </w:r>
      <w:r>
        <w:rPr>
          <w:rFonts w:eastAsia="Arial" w:cs="Arial"/>
          <w:color w:val="000000"/>
          <w:kern w:val="0"/>
          <w:sz w:val="24"/>
          <w:szCs w:val="24"/>
          <w:lang w:val="pt-BR" w:eastAsia="pt-BR" w:bidi="ar-SA"/>
        </w:rPr>
        <w:t>Seção de Aquisição, Licitações e Contratos (SALC)</w:t>
      </w:r>
      <w:r>
        <w:rPr>
          <w:rFonts w:cs="Arial"/>
          <w:color w:val="000000" w:themeColor="text1"/>
          <w:sz w:val="24"/>
          <w:szCs w:val="24"/>
        </w:rPr>
        <w:t xml:space="preserve">, realizará Dispensa Eletrônica, </w:t>
      </w:r>
      <w:r>
        <w:rPr>
          <w:rFonts w:cs="Arial"/>
          <w:bCs/>
          <w:color w:val="000000" w:themeColor="text1"/>
          <w:sz w:val="24"/>
          <w:szCs w:val="24"/>
        </w:rPr>
        <w:t>com critério de julgamento</w:t>
      </w:r>
      <w:r>
        <w:rPr>
          <w:rFonts w:cs="Arial"/>
          <w:b w:val="false"/>
          <w:bCs w:val="false"/>
          <w:i w:val="false"/>
          <w:iCs w:val="false"/>
          <w:color w:val="1B1B1B"/>
          <w:sz w:val="24"/>
          <w:szCs w:val="24"/>
        </w:rPr>
        <w:t xml:space="preserve"> menor preço, </w:t>
      </w:r>
      <w:r>
        <w:rPr>
          <w:rFonts w:cs="Arial"/>
          <w:color w:val="000000" w:themeColor="text1"/>
          <w:sz w:val="24"/>
          <w:szCs w:val="24"/>
        </w:rPr>
        <w:t>na hipótese do art. 75</w:t>
      </w:r>
      <w:r>
        <w:rPr>
          <w:rFonts w:cs="Arial"/>
          <w:i/>
          <w:iCs/>
          <w:color w:val="000000" w:themeColor="text1"/>
          <w:sz w:val="24"/>
          <w:szCs w:val="24"/>
        </w:rPr>
        <w:t>,</w:t>
      </w:r>
      <w:r>
        <w:rPr>
          <w:rFonts w:cs="Arial"/>
          <w:i/>
          <w:iCs/>
          <w:color w:val="1B1B1B"/>
          <w:sz w:val="24"/>
          <w:szCs w:val="24"/>
        </w:rPr>
        <w:t xml:space="preserve"> inciso </w:t>
      </w:r>
      <w:r>
        <w:rPr>
          <w:rFonts w:cs="Arial"/>
          <w:b/>
          <w:i/>
          <w:iCs/>
          <w:color w:val="1B1B1B"/>
          <w:sz w:val="24"/>
          <w:szCs w:val="24"/>
        </w:rPr>
        <w:t>II</w:t>
      </w:r>
      <w:r>
        <w:rPr>
          <w:rFonts w:cs="Arial"/>
          <w:i/>
          <w:iCs/>
          <w:color w:val="1B1B1B"/>
          <w:sz w:val="24"/>
          <w:szCs w:val="24"/>
        </w:rPr>
        <w:t>,</w:t>
      </w:r>
      <w:r>
        <w:rPr>
          <w:rFonts w:cs="Arial"/>
          <w:color w:val="FF0000"/>
          <w:sz w:val="24"/>
          <w:szCs w:val="24"/>
        </w:rPr>
        <w:t xml:space="preserve"> </w:t>
      </w:r>
      <w:r>
        <w:rPr>
          <w:rFonts w:cs="Arial"/>
          <w:bCs/>
          <w:sz w:val="24"/>
          <w:szCs w:val="24"/>
        </w:rPr>
        <w:t>nos termos da Lei nº 14.133, de 1º de abril de 2021, da Instrução Normativa SEGES/ME nº 67/2021 e demais legislação aplicável</w:t>
      </w:r>
      <w:r>
        <w:rPr>
          <w:rFonts w:cs="Arial"/>
          <w:color w:val="000000"/>
          <w:sz w:val="24"/>
          <w:szCs w:val="24"/>
        </w:rPr>
        <w:t>.</w:t>
      </w:r>
    </w:p>
    <w:p>
      <w:pPr>
        <w:pStyle w:val="Normal"/>
        <w:spacing w:lineRule="auto" w:line="276"/>
        <w:jc w:val="both"/>
        <w:rPr>
          <w:rFonts w:cs="Arial"/>
          <w:color w:val="000000" w:themeColor="text1"/>
          <w:sz w:val="24"/>
          <w:szCs w:val="24"/>
        </w:rPr>
      </w:pPr>
      <w:r>
        <w:rPr>
          <w:rFonts w:cs="Arial"/>
          <w:color w:val="000000" w:themeColor="text1"/>
          <w:sz w:val="24"/>
          <w:szCs w:val="24"/>
        </w:rPr>
      </w:r>
    </w:p>
    <w:p>
      <w:pPr>
        <w:pStyle w:val="Normal"/>
        <w:spacing w:lineRule="auto" w:line="276"/>
        <w:jc w:val="both"/>
        <w:rPr>
          <w:sz w:val="24"/>
          <w:szCs w:val="24"/>
        </w:rPr>
      </w:pPr>
      <w:r>
        <w:rPr>
          <w:rFonts w:cs="Arial"/>
          <w:color w:val="000000" w:themeColor="text1"/>
          <w:sz w:val="24"/>
          <w:szCs w:val="24"/>
        </w:rPr>
        <w:t xml:space="preserve">Data da sessão: </w:t>
      </w:r>
      <w:r>
        <w:rPr>
          <w:rFonts w:cs="Arial"/>
          <w:color w:val="000000" w:themeColor="text1"/>
          <w:sz w:val="24"/>
          <w:szCs w:val="24"/>
        </w:rPr>
        <w:t>04/03</w:t>
      </w:r>
      <w:r>
        <w:rPr>
          <w:rFonts w:eastAsia="Times New Roman" w:cs="Arial"/>
          <w:color w:val="000000" w:themeColor="text1"/>
          <w:kern w:val="0"/>
          <w:sz w:val="24"/>
          <w:szCs w:val="24"/>
          <w:lang w:val="pt-BR" w:eastAsia="pt-BR" w:bidi="ar-SA"/>
        </w:rPr>
        <w:t>/2022</w:t>
      </w:r>
      <w:r>
        <w:rPr>
          <w:rFonts w:cs="Arial"/>
          <w:color w:val="C9211E"/>
          <w:sz w:val="24"/>
          <w:szCs w:val="24"/>
        </w:rPr>
        <w:t xml:space="preserve"> </w:t>
      </w:r>
    </w:p>
    <w:p>
      <w:pPr>
        <w:pStyle w:val="Normal"/>
        <w:rPr>
          <w:sz w:val="24"/>
          <w:szCs w:val="24"/>
        </w:rPr>
      </w:pPr>
      <w:r>
        <w:rPr>
          <w:rFonts w:cs="Arial"/>
          <w:color w:val="000000" w:themeColor="text1"/>
          <w:sz w:val="24"/>
          <w:szCs w:val="24"/>
        </w:rPr>
        <w:t>Link: www.comprasgovernamentais.gov.br</w:t>
      </w:r>
    </w:p>
    <w:p>
      <w:pPr>
        <w:pStyle w:val="Normal"/>
        <w:rPr>
          <w:sz w:val="24"/>
          <w:szCs w:val="24"/>
        </w:rPr>
      </w:pPr>
      <w:r>
        <w:rPr>
          <w:rFonts w:cs="Arial"/>
          <w:color w:val="000000" w:themeColor="text1"/>
          <w:sz w:val="24"/>
          <w:szCs w:val="24"/>
        </w:rPr>
        <w:t xml:space="preserve">Horário da Fase de Lances: 8:00 às </w:t>
      </w:r>
      <w:r>
        <w:rPr>
          <w:rFonts w:eastAsia="Times New Roman" w:cs="Arial"/>
          <w:color w:val="000000" w:themeColor="text1"/>
          <w:kern w:val="0"/>
          <w:sz w:val="24"/>
          <w:szCs w:val="24"/>
          <w:lang w:val="pt-BR" w:eastAsia="pt-BR" w:bidi="ar-SA"/>
        </w:rPr>
        <w:t>1</w:t>
      </w:r>
      <w:r>
        <w:rPr>
          <w:rFonts w:eastAsia="Times New Roman" w:cs="Arial"/>
          <w:i w:val="false"/>
          <w:iCs w:val="false"/>
          <w:color w:val="000000" w:themeColor="text1"/>
          <w:kern w:val="0"/>
          <w:sz w:val="24"/>
          <w:szCs w:val="24"/>
          <w:lang w:val="pt-BR" w:eastAsia="pt-BR" w:bidi="ar-SA"/>
        </w:rPr>
        <w:t>4</w:t>
      </w:r>
      <w:r>
        <w:rPr>
          <w:rFonts w:cs="Arial"/>
          <w:i w:val="false"/>
          <w:iCs w:val="false"/>
          <w:color w:val="000000" w:themeColor="text1"/>
          <w:sz w:val="24"/>
          <w:szCs w:val="24"/>
        </w:rPr>
        <w:t>:00</w:t>
      </w:r>
      <w:r>
        <w:rPr>
          <w:rFonts w:cs="Arial"/>
          <w:i w:val="false"/>
          <w:iCs w:val="false"/>
          <w:color w:val="C9211E"/>
          <w:sz w:val="24"/>
          <w:szCs w:val="24"/>
        </w:rPr>
        <w:t xml:space="preserve"> </w:t>
      </w:r>
    </w:p>
    <w:p>
      <w:pPr>
        <w:pStyle w:val="PADRO"/>
        <w:keepNext w:val="false"/>
        <w:widowControl/>
        <w:shd w:val="clear" w:color="auto" w:fill="auto"/>
        <w:spacing w:before="120" w:after="120"/>
        <w:ind w:left="360" w:hanging="0"/>
        <w:rPr>
          <w:rFonts w:ascii="Arial" w:hAnsi="Arial" w:cs="Arial"/>
          <w:b/>
          <w:b/>
          <w:sz w:val="24"/>
          <w:szCs w:val="24"/>
        </w:rPr>
      </w:pPr>
      <w:r>
        <w:rPr>
          <w:rFonts w:cs="Arial" w:ascii="Arial" w:hAnsi="Arial"/>
          <w:b/>
          <w:sz w:val="24"/>
          <w:szCs w:val="24"/>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OBJETO DA CONTRATAÇÃO DIRETA</w:t>
      </w:r>
    </w:p>
    <w:p>
      <w:pPr>
        <w:pStyle w:val="PADRO"/>
        <w:keepNext w:val="false"/>
        <w:widowControl/>
        <w:numPr>
          <w:ilvl w:val="1"/>
          <w:numId w:val="1"/>
        </w:numPr>
        <w:shd w:val="clear" w:color="auto" w:fill="auto"/>
        <w:spacing w:before="120" w:after="120"/>
        <w:rPr>
          <w:rFonts w:ascii="Arial" w:hAnsi="Arial" w:cs="Arial"/>
          <w:szCs w:val="20"/>
        </w:rPr>
      </w:pPr>
      <w:r>
        <w:rPr>
          <w:rFonts w:cs="Arial" w:ascii="Arial" w:hAnsi="Arial"/>
          <w:color w:val="000000" w:themeColor="text1"/>
          <w:sz w:val="24"/>
          <w:szCs w:val="24"/>
        </w:rPr>
        <w:t xml:space="preserve">O objeto da presente dispensa é a escolha da proposta mais vantajosa para </w:t>
      </w:r>
      <w:r>
        <w:rPr>
          <w:rFonts w:cs="Arial" w:ascii="Arial" w:hAnsi="Arial"/>
          <w:color w:val="1B1B1B"/>
          <w:sz w:val="24"/>
          <w:szCs w:val="24"/>
        </w:rPr>
        <w:t>a contratação de empresa</w:t>
      </w:r>
      <w:r>
        <w:rPr>
          <w:rFonts w:eastAsia="WenQuanYi Micro Hei" w:cs="Arial" w:ascii="Arial" w:hAnsi="Arial"/>
          <w:color w:val="1B1B1B"/>
          <w:kern w:val="0"/>
          <w:sz w:val="24"/>
          <w:szCs w:val="24"/>
          <w:lang w:val="pt-BR" w:eastAsia="zh-CN" w:bidi="hi-IN"/>
        </w:rPr>
        <w:t xml:space="preserve"> </w:t>
      </w:r>
      <w:r>
        <w:rPr>
          <w:rFonts w:cs="Arial" w:ascii="Arial" w:hAnsi="Arial"/>
          <w:color w:val="1B1B1B"/>
          <w:sz w:val="24"/>
          <w:szCs w:val="24"/>
        </w:rPr>
        <w:t>por dispensa de licitação para prestação de serviços de limpeza de fossa, esgoto e boca de lobo</w:t>
      </w:r>
      <w:r>
        <w:rPr>
          <w:rFonts w:eastAsia="WenQuanYi Micro Hei" w:cs="Arial" w:ascii="Arial" w:hAnsi="Arial"/>
          <w:color w:val="1B1B1B"/>
          <w:kern w:val="0"/>
          <w:sz w:val="24"/>
          <w:szCs w:val="24"/>
          <w:lang w:val="pt-BR" w:eastAsia="zh-CN" w:bidi="hi-IN"/>
        </w:rPr>
        <w:t xml:space="preserve"> do Batalhão</w:t>
      </w:r>
      <w:r>
        <w:rPr>
          <w:rFonts w:cs="Arial" w:ascii="Arial" w:hAnsi="Arial"/>
          <w:b/>
          <w:bCs/>
          <w:color w:val="1B1B1B"/>
          <w:sz w:val="24"/>
          <w:szCs w:val="24"/>
        </w:rPr>
        <w:t>,</w:t>
      </w:r>
      <w:r>
        <w:rPr>
          <w:rFonts w:cs="Arial" w:ascii="Arial" w:hAnsi="Arial"/>
          <w:color w:val="1B1B1B"/>
          <w:sz w:val="24"/>
          <w:szCs w:val="24"/>
        </w:rPr>
        <w:t xml:space="preserve"> conforme condições, quantidades e exigências estabelecidas neste Aviso de Contratação Direta e seus anexos.</w:t>
      </w:r>
    </w:p>
    <w:p>
      <w:pPr>
        <w:pStyle w:val="PADRO"/>
        <w:shd w:val="clear" w:fill="FFFFFF"/>
        <w:rPr>
          <w:rFonts w:ascii="arial" w:hAnsi="arial"/>
        </w:rPr>
      </w:pPr>
      <w:r>
        <w:rPr>
          <w:rFonts w:ascii="arial" w:hAnsi="arial"/>
          <w:sz w:val="24"/>
          <w:szCs w:val="24"/>
        </w:rPr>
        <w:t>A contratação será dividida em itens conforme tabela constante abaixo.</w:t>
      </w:r>
    </w:p>
    <w:tbl>
      <w:tblPr>
        <w:tblW w:w="10665" w:type="dxa"/>
        <w:jc w:val="left"/>
        <w:tblInd w:w="-1043" w:type="dxa"/>
        <w:tblLayout w:type="fixed"/>
        <w:tblCellMar>
          <w:top w:w="0" w:type="dxa"/>
          <w:left w:w="26" w:type="dxa"/>
          <w:bottom w:w="0" w:type="dxa"/>
          <w:right w:w="28" w:type="dxa"/>
        </w:tblCellMar>
        <w:tblLook w:val="0000" w:noHBand="0" w:noVBand="0" w:firstColumn="0" w:lastRow="0" w:lastColumn="0" w:firstRow="0"/>
      </w:tblPr>
      <w:tblGrid>
        <w:gridCol w:w="855"/>
        <w:gridCol w:w="3329"/>
        <w:gridCol w:w="1368"/>
        <w:gridCol w:w="675"/>
        <w:gridCol w:w="690"/>
        <w:gridCol w:w="1289"/>
        <w:gridCol w:w="1140"/>
        <w:gridCol w:w="1317"/>
      </w:tblGrid>
      <w:tr>
        <w:trPr>
          <w:trHeight w:val="242" w:hRule="atLeast"/>
        </w:trPr>
        <w:tc>
          <w:tcPr>
            <w:tcW w:w="5552" w:type="dxa"/>
            <w:gridSpan w:val="3"/>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widowControl w:val="false"/>
              <w:suppressAutoHyphens w:val="false"/>
              <w:spacing w:lineRule="auto" w:line="360" w:before="0" w:after="0"/>
              <w:jc w:val="center"/>
              <w:rPr>
                <w:rFonts w:ascii="Times New Roman" w:hAnsi="Times New Roman"/>
                <w:sz w:val="24"/>
                <w:szCs w:val="24"/>
              </w:rPr>
            </w:pPr>
            <w:r>
              <w:rPr>
                <w:rFonts w:cs="Times New Roman" w:ascii="Times New Roman" w:hAnsi="Times New Roman"/>
                <w:b/>
                <w:bCs/>
                <w:color w:val="auto"/>
                <w:sz w:val="24"/>
                <w:szCs w:val="24"/>
                <w:lang w:val="en-US"/>
              </w:rPr>
              <w:t>TIPO DE EMPENHO:</w:t>
            </w:r>
          </w:p>
        </w:tc>
        <w:tc>
          <w:tcPr>
            <w:tcW w:w="5111" w:type="dxa"/>
            <w:gridSpan w:val="5"/>
            <w:tcBorders>
              <w:top w:val="single" w:sz="2" w:space="0" w:color="000001"/>
              <w:left w:val="single" w:sz="2" w:space="0" w:color="000001"/>
              <w:bottom w:val="single" w:sz="2" w:space="0" w:color="000001"/>
              <w:right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r>
          </w:p>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t>ORDINÁRIO</w:t>
            </w:r>
          </w:p>
        </w:tc>
      </w:tr>
      <w:tr>
        <w:trPr>
          <w:trHeight w:val="242" w:hRule="atLeast"/>
        </w:trPr>
        <w:tc>
          <w:tcPr>
            <w:tcW w:w="855"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ITEM</w:t>
            </w:r>
          </w:p>
        </w:tc>
        <w:tc>
          <w:tcPr>
            <w:tcW w:w="3329"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DESCRIÇÃO/ESPECIFICAÇÃO</w:t>
            </w:r>
          </w:p>
        </w:tc>
        <w:tc>
          <w:tcPr>
            <w:tcW w:w="1368"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IDT CATMAT/</w:t>
            </w:r>
          </w:p>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CARTSER</w:t>
            </w:r>
          </w:p>
        </w:tc>
        <w:tc>
          <w:tcPr>
            <w:tcW w:w="675"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UND</w:t>
            </w:r>
          </w:p>
        </w:tc>
        <w:tc>
          <w:tcPr>
            <w:tcW w:w="690"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QTD</w:t>
            </w:r>
          </w:p>
        </w:tc>
        <w:tc>
          <w:tcPr>
            <w:tcW w:w="1289"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 xml:space="preserve">VALOR UNITÁRIO </w:t>
            </w:r>
          </w:p>
        </w:tc>
        <w:tc>
          <w:tcPr>
            <w:tcW w:w="1140" w:type="dxa"/>
            <w:tcBorders>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VALOR TOTAL</w:t>
            </w:r>
          </w:p>
        </w:tc>
        <w:tc>
          <w:tcPr>
            <w:tcW w:w="1317" w:type="dxa"/>
            <w:tcBorders>
              <w:left w:val="single" w:sz="2" w:space="0" w:color="000001"/>
              <w:bottom w:val="single" w:sz="2" w:space="0" w:color="000001"/>
              <w:right w:val="single" w:sz="2" w:space="0" w:color="000001"/>
            </w:tcBorders>
            <w:shd w:color="auto" w:fill="auto" w:val="clear"/>
            <w:vAlign w:val="center"/>
          </w:tcPr>
          <w:p>
            <w:pPr>
              <w:pStyle w:val="Normal"/>
              <w:widowControl w:val="false"/>
              <w:suppressAutoHyphens w:val="false"/>
              <w:spacing w:lineRule="auto" w:line="360" w:before="0" w:after="0"/>
              <w:jc w:val="center"/>
              <w:rPr>
                <w:rFonts w:ascii="Times New Roman" w:hAnsi="Times New Roman"/>
                <w:color w:val="auto"/>
                <w:sz w:val="24"/>
                <w:szCs w:val="24"/>
              </w:rPr>
            </w:pPr>
            <w:r>
              <w:rPr>
                <w:rFonts w:cs="Times New Roman" w:ascii="Times New Roman" w:hAnsi="Times New Roman"/>
                <w:b/>
                <w:bCs/>
                <w:color w:val="auto"/>
                <w:sz w:val="24"/>
                <w:szCs w:val="24"/>
              </w:rPr>
              <w:t>SubClasse</w:t>
            </w:r>
          </w:p>
          <w:p>
            <w:pPr>
              <w:pStyle w:val="Normal"/>
              <w:widowControl w:val="false"/>
              <w:suppressAutoHyphens w:val="false"/>
              <w:spacing w:lineRule="auto" w:line="360" w:before="0" w:after="0"/>
              <w:jc w:val="center"/>
              <w:rPr>
                <w:rFonts w:ascii="Times New Roman" w:hAnsi="Times New Roman" w:cs="Times New Roman"/>
                <w:color w:val="auto"/>
                <w:sz w:val="24"/>
                <w:szCs w:val="24"/>
              </w:rPr>
            </w:pPr>
            <w:r>
              <w:rPr>
                <w:rFonts w:cs="Times New Roman" w:ascii="Times New Roman" w:hAnsi="Times New Roman"/>
                <w:b/>
                <w:bCs/>
                <w:color w:val="auto"/>
                <w:sz w:val="24"/>
                <w:szCs w:val="24"/>
              </w:rPr>
              <w:t>CNAE</w:t>
            </w:r>
          </w:p>
        </w:tc>
      </w:tr>
      <w:tr>
        <w:trPr>
          <w:trHeight w:val="242" w:hRule="atLeast"/>
        </w:trPr>
        <w:tc>
          <w:tcPr>
            <w:tcW w:w="855"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1</w:t>
            </w:r>
          </w:p>
        </w:tc>
        <w:tc>
          <w:tcPr>
            <w:tcW w:w="3329" w:type="dxa"/>
            <w:tcBorders>
              <w:top w:val="single" w:sz="2" w:space="0" w:color="000001"/>
              <w:left w:val="single" w:sz="2" w:space="0" w:color="000001"/>
              <w:bottom w:val="single" w:sz="2" w:space="0" w:color="000001"/>
            </w:tcBorders>
            <w:shd w:color="auto" w:fill="auto" w:val="clear"/>
          </w:tcPr>
          <w:p>
            <w:pPr>
              <w:pStyle w:val="Normal"/>
              <w:widowControl w:val="false"/>
              <w:spacing w:lineRule="auto" w:line="276"/>
              <w:jc w:val="both"/>
              <w:rPr>
                <w:sz w:val="24"/>
                <w:szCs w:val="24"/>
              </w:rPr>
            </w:pPr>
            <w:r>
              <w:rPr>
                <w:rFonts w:cs="Times New Roman" w:ascii="Times New Roman" w:hAnsi="Times New Roman"/>
                <w:sz w:val="24"/>
                <w:szCs w:val="24"/>
              </w:rPr>
              <w:t>Limpeza de 3 fossas, esgoto e boca de lobo</w:t>
            </w:r>
          </w:p>
        </w:tc>
        <w:tc>
          <w:tcPr>
            <w:tcW w:w="1368"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eastAsia="Times New Roman" w:cs="Times New Roman"/>
                <w:color w:val="auto"/>
                <w:kern w:val="0"/>
                <w:sz w:val="24"/>
                <w:szCs w:val="24"/>
                <w:lang w:val="pt-BR" w:eastAsia="pt-BR" w:bidi="ar-SA"/>
              </w:rPr>
            </w:pPr>
            <w:r>
              <w:rPr>
                <w:rFonts w:eastAsia="Times New Roman" w:cs="Times New Roman" w:ascii="Times New Roman" w:hAnsi="Times New Roman"/>
                <w:color w:val="auto"/>
                <w:kern w:val="0"/>
                <w:sz w:val="24"/>
                <w:szCs w:val="24"/>
                <w:lang w:val="pt-BR" w:eastAsia="pt-BR" w:bidi="ar-SA"/>
              </w:rPr>
              <w:t>16527</w:t>
            </w:r>
          </w:p>
        </w:tc>
        <w:tc>
          <w:tcPr>
            <w:tcW w:w="675"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t>UND</w:t>
            </w:r>
          </w:p>
        </w:tc>
        <w:tc>
          <w:tcPr>
            <w:tcW w:w="690"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eastAsia="Times New Roman" w:cs="Times New Roman"/>
                <w:color w:val="auto"/>
                <w:kern w:val="0"/>
                <w:sz w:val="24"/>
                <w:szCs w:val="24"/>
                <w:lang w:val="pt-BR" w:eastAsia="pt-BR" w:bidi="ar-SA"/>
              </w:rPr>
            </w:pPr>
            <w:r>
              <w:rPr>
                <w:rFonts w:eastAsia="Times New Roman" w:cs="Times New Roman" w:ascii="Times New Roman" w:hAnsi="Times New Roman"/>
                <w:color w:val="auto"/>
                <w:kern w:val="0"/>
                <w:sz w:val="24"/>
                <w:szCs w:val="24"/>
                <w:lang w:val="pt-BR" w:eastAsia="pt-BR" w:bidi="ar-SA"/>
              </w:rPr>
              <w:t>25</w:t>
            </w:r>
          </w:p>
        </w:tc>
        <w:tc>
          <w:tcPr>
            <w:tcW w:w="1289"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sz w:val="24"/>
                <w:szCs w:val="24"/>
              </w:rPr>
            </w:pPr>
            <w:r>
              <w:rPr>
                <w:rFonts w:cs="Times New Roman" w:ascii="Times New Roman" w:hAnsi="Times New Roman"/>
                <w:sz w:val="24"/>
                <w:szCs w:val="24"/>
              </w:rPr>
              <w:t xml:space="preserve">R$ </w:t>
            </w:r>
            <w:r>
              <w:rPr>
                <w:rFonts w:eastAsia="Times New Roman" w:cs="Times New Roman" w:ascii="Times New Roman" w:hAnsi="Times New Roman"/>
                <w:color w:val="auto"/>
                <w:kern w:val="0"/>
                <w:sz w:val="24"/>
                <w:szCs w:val="24"/>
                <w:lang w:val="pt-BR" w:eastAsia="pt-BR" w:bidi="ar-SA"/>
              </w:rPr>
              <w:t>269</w:t>
            </w:r>
            <w:r>
              <w:rPr>
                <w:rFonts w:cs="Times New Roman" w:ascii="Times New Roman" w:hAnsi="Times New Roman"/>
                <w:sz w:val="24"/>
                <w:szCs w:val="24"/>
              </w:rPr>
              <w:t>,50</w:t>
            </w:r>
          </w:p>
        </w:tc>
        <w:tc>
          <w:tcPr>
            <w:tcW w:w="1140" w:type="dxa"/>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t>R$ 6.737,50</w:t>
            </w:r>
          </w:p>
        </w:tc>
        <w:tc>
          <w:tcPr>
            <w:tcW w:w="1317" w:type="dxa"/>
            <w:tcBorders>
              <w:top w:val="single" w:sz="2" w:space="0" w:color="000001"/>
              <w:left w:val="single" w:sz="2" w:space="0" w:color="000001"/>
              <w:bottom w:val="single" w:sz="2" w:space="0" w:color="000001"/>
              <w:right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color w:val="auto"/>
                <w:sz w:val="24"/>
                <w:szCs w:val="24"/>
              </w:rPr>
              <w:t>3702-9/00</w:t>
            </w:r>
          </w:p>
        </w:tc>
      </w:tr>
      <w:tr>
        <w:trPr>
          <w:trHeight w:val="242" w:hRule="atLeast"/>
        </w:trPr>
        <w:tc>
          <w:tcPr>
            <w:tcW w:w="8206" w:type="dxa"/>
            <w:gridSpan w:val="6"/>
            <w:tcBorders>
              <w:top w:val="single" w:sz="2" w:space="0" w:color="000001"/>
              <w:left w:val="single" w:sz="2" w:space="0" w:color="000001"/>
              <w:bottom w:val="single" w:sz="2" w:space="0" w:color="000001"/>
            </w:tcBorders>
            <w:shd w:color="auto" w:fill="auto" w:val="clear"/>
            <w:vAlign w:val="center"/>
          </w:tcPr>
          <w:p>
            <w:pPr>
              <w:pStyle w:val="Normal"/>
              <w:widowControl w:val="false"/>
              <w:spacing w:lineRule="auto" w:line="276"/>
              <w:rPr>
                <w:rFonts w:ascii="Times New Roman" w:hAnsi="Times New Roman" w:cs="Times New Roman"/>
                <w:color w:val="auto"/>
                <w:sz w:val="24"/>
                <w:szCs w:val="24"/>
              </w:rPr>
            </w:pPr>
            <w:r>
              <w:rPr>
                <w:rFonts w:cs="Times New Roman" w:ascii="Times New Roman" w:hAnsi="Times New Roman"/>
                <w:b/>
                <w:color w:val="auto"/>
                <w:sz w:val="24"/>
                <w:szCs w:val="24"/>
              </w:rPr>
              <w:t>TOTAL</w:t>
            </w:r>
          </w:p>
        </w:tc>
        <w:tc>
          <w:tcPr>
            <w:tcW w:w="2457" w:type="dxa"/>
            <w:gridSpan w:val="2"/>
            <w:tcBorders>
              <w:top w:val="single" w:sz="2" w:space="0" w:color="000001"/>
              <w:left w:val="single" w:sz="2" w:space="0" w:color="000001"/>
              <w:bottom w:val="single" w:sz="2" w:space="0" w:color="000001"/>
              <w:right w:val="single" w:sz="2" w:space="0" w:color="000001"/>
            </w:tcBorders>
            <w:shd w:color="auto" w:fill="auto" w:val="clear"/>
            <w:vAlign w:val="center"/>
          </w:tcPr>
          <w:p>
            <w:pPr>
              <w:pStyle w:val="Normal"/>
              <w:widowControl w:val="false"/>
              <w:spacing w:lineRule="auto" w:line="276"/>
              <w:jc w:val="center"/>
              <w:rPr>
                <w:rFonts w:ascii="Times New Roman" w:hAnsi="Times New Roman" w:cs="Times New Roman"/>
                <w:color w:val="auto"/>
                <w:sz w:val="24"/>
                <w:szCs w:val="24"/>
              </w:rPr>
            </w:pPr>
            <w:r>
              <w:rPr>
                <w:rFonts w:cs="Times New Roman" w:ascii="Times New Roman" w:hAnsi="Times New Roman"/>
                <w:b/>
                <w:color w:val="auto"/>
                <w:sz w:val="24"/>
                <w:szCs w:val="24"/>
              </w:rPr>
              <w:t>R$ 6.737,50</w:t>
            </w:r>
          </w:p>
        </w:tc>
      </w:tr>
    </w:tbl>
    <w:p>
      <w:pPr>
        <w:pStyle w:val="Normal"/>
        <w:rPr/>
      </w:pPr>
      <w:r>
        <w:rPr/>
      </w:r>
    </w:p>
    <w:p>
      <w:pPr>
        <w:pStyle w:val="PADRO"/>
        <w:keepNext w:val="false"/>
        <w:widowControl/>
        <w:numPr>
          <w:ilvl w:val="1"/>
          <w:numId w:val="1"/>
        </w:numPr>
        <w:shd w:val="clear" w:color="auto" w:fill="auto"/>
        <w:spacing w:before="120" w:after="120"/>
        <w:rPr>
          <w:rFonts w:ascii="Arial" w:hAnsi="Arial" w:cs="Arial"/>
          <w:color w:val="000000" w:themeColor="text1"/>
          <w:szCs w:val="20"/>
        </w:rPr>
      </w:pPr>
      <w:r>
        <w:rPr>
          <w:rFonts w:cs="Arial" w:ascii="Arial" w:hAnsi="Arial"/>
          <w:sz w:val="24"/>
          <w:szCs w:val="24"/>
        </w:rPr>
        <w:t>O critério de julgamento adotado se</w:t>
      </w:r>
      <w:r>
        <w:rPr>
          <w:rFonts w:cs="Arial" w:ascii="Arial" w:hAnsi="Arial"/>
          <w:i w:val="false"/>
          <w:iCs w:val="false"/>
          <w:color w:val="1B1B1B"/>
          <w:sz w:val="24"/>
          <w:szCs w:val="24"/>
        </w:rPr>
        <w:t>rá o menor preço,</w:t>
      </w:r>
      <w:r>
        <w:rPr>
          <w:rFonts w:cs="Arial" w:ascii="Arial" w:hAnsi="Arial"/>
          <w:color w:val="FF0000"/>
          <w:sz w:val="24"/>
          <w:szCs w:val="24"/>
        </w:rPr>
        <w:t xml:space="preserve"> </w:t>
      </w:r>
      <w:r>
        <w:rPr>
          <w:rFonts w:cs="Arial" w:ascii="Arial" w:hAnsi="Arial"/>
          <w:sz w:val="24"/>
          <w:szCs w:val="24"/>
        </w:rPr>
        <w:t>observadas as exigências contidas neste Aviso de Contratação Direta e seus Anexos quanto às especificações do objeto.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PARTICIPAÇÃO NA DISPENSA ELETRÔNICA.</w:t>
      </w:r>
    </w:p>
    <w:p>
      <w:pPr>
        <w:pStyle w:val="Normal"/>
        <w:widowControl/>
        <w:numPr>
          <w:ilvl w:val="1"/>
          <w:numId w:val="1"/>
        </w:numPr>
        <w:suppressAutoHyphens w:val="true"/>
        <w:bidi w:val="0"/>
        <w:snapToGrid w:val="false"/>
        <w:spacing w:lineRule="auto" w:line="276" w:before="120" w:after="120"/>
        <w:ind w:left="0" w:right="0" w:hanging="0"/>
        <w:jc w:val="both"/>
        <w:rPr>
          <w:rFonts w:cs="Arial"/>
          <w:szCs w:val="20"/>
        </w:rPr>
      </w:pPr>
      <w:r>
        <w:rPr>
          <w:rFonts w:cs="Arial"/>
          <w:sz w:val="24"/>
          <w:szCs w:val="24"/>
        </w:rPr>
        <w:t xml:space="preserve">A participação na presente dispensa eletrônica se dará mediante </w:t>
      </w:r>
      <w:r>
        <w:rPr>
          <w:rFonts w:cs="Arial"/>
          <w:bCs/>
          <w:sz w:val="24"/>
          <w:szCs w:val="24"/>
        </w:rPr>
        <w:t>Sistema de Dispensa Eletrônica</w:t>
      </w:r>
      <w:r>
        <w:rPr>
          <w:rFonts w:cs="Arial"/>
          <w:sz w:val="24"/>
          <w:szCs w:val="24"/>
        </w:rPr>
        <w:t xml:space="preserve"> integrante do Sistema de Compras do Governo Federal – Comprasnet 4.0, disponível no </w:t>
      </w:r>
      <w:r>
        <w:rPr>
          <w:rFonts w:cs="Arial"/>
          <w:bCs/>
          <w:sz w:val="24"/>
          <w:szCs w:val="24"/>
        </w:rPr>
        <w:t xml:space="preserve">endereço eletrônico </w:t>
      </w:r>
      <w:r>
        <w:rPr>
          <w:rFonts w:cs="Arial"/>
          <w:bCs/>
          <w:color w:val="000000" w:themeColor="text1"/>
          <w:sz w:val="24"/>
          <w:szCs w:val="24"/>
        </w:rPr>
        <w:t>www.comprasgovernamentais.gov.br</w:t>
      </w:r>
      <w:r>
        <w:rPr>
          <w:rFonts w:cs="Arial"/>
          <w:bCs/>
          <w:color w:val="000000" w:themeColor="text1"/>
          <w:sz w:val="24"/>
          <w:szCs w:val="20"/>
        </w:rPr>
        <w:t>.</w:t>
      </w:r>
    </w:p>
    <w:p>
      <w:pPr>
        <w:pStyle w:val="Normal"/>
        <w:numPr>
          <w:ilvl w:val="2"/>
          <w:numId w:val="1"/>
        </w:numPr>
        <w:snapToGrid w:val="false"/>
        <w:spacing w:lineRule="auto" w:line="276" w:before="120" w:after="120"/>
        <w:jc w:val="both"/>
        <w:rPr>
          <w:rFonts w:cs="Arial"/>
          <w:szCs w:val="20"/>
        </w:rPr>
      </w:pPr>
      <w:r>
        <w:rPr>
          <w:rFonts w:cs="Arial"/>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 w:val="24"/>
          <w:szCs w:val="24"/>
        </w:rPr>
        <w:t>Não poderão participar desta dispensa os fornecedores: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não atendam às condições deste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 w:val="24"/>
          <w:szCs w:val="24"/>
        </w:rPr>
        <w:t xml:space="preserve">empresas controladoras, controladas ou coligadas, nos termos da </w:t>
      </w:r>
      <w:r>
        <w:rPr>
          <w:rStyle w:val="LinkdaInternet"/>
          <w:rFonts w:eastAsia="Calibri" w:cs="Arial"/>
          <w:sz w:val="24"/>
          <w:szCs w:val="24"/>
        </w:rPr>
        <w:t>Lei nº 6.404, de 15 de dezembro de 1976</w:t>
      </w:r>
      <w:r>
        <w:rPr>
          <w:rFonts w:cs="Arial"/>
          <w:color w:val="000000"/>
          <w:sz w:val="24"/>
          <w:szCs w:val="24"/>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i w:val="false"/>
          <w:i w:val="false"/>
          <w:iCs w:val="false"/>
          <w:color w:val="auto"/>
          <w:sz w:val="24"/>
          <w:szCs w:val="24"/>
        </w:rPr>
      </w:pPr>
      <w:r>
        <w:rPr>
          <w:rFonts w:cs="Arial"/>
          <w:i w:val="false"/>
          <w:iCs w:val="false"/>
          <w:color w:val="auto"/>
          <w:sz w:val="24"/>
          <w:szCs w:val="24"/>
        </w:rPr>
        <w:t>sociedades cooperativas.</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 w:val="24"/>
          <w:szCs w:val="24"/>
        </w:rPr>
        <w:t xml:space="preserve">Todas as especificações do </w:t>
      </w:r>
      <w:r>
        <w:rPr>
          <w:rFonts w:cs="Arial"/>
          <w:color w:val="000000" w:themeColor="text1"/>
          <w:sz w:val="24"/>
          <w:szCs w:val="24"/>
        </w:rPr>
        <w:t>objeto</w:t>
      </w:r>
      <w:r>
        <w:rPr>
          <w:rFonts w:cs="Arial"/>
          <w:sz w:val="24"/>
          <w:szCs w:val="24"/>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rFonts w:cs="Arial"/>
          <w:szCs w:val="20"/>
        </w:rPr>
      </w:pPr>
      <w:r>
        <w:rPr>
          <w:rFonts w:cs="Arial"/>
          <w:sz w:val="24"/>
          <w:szCs w:val="24"/>
        </w:rPr>
        <w:t xml:space="preserve">A apresentação das propostas implica obrigatoriedade do cumprimento das disposições nelas contidas, em conformidade com o que dispõe o </w:t>
      </w:r>
      <w:r>
        <w:rPr>
          <w:rFonts w:cs="Arial"/>
          <w:i/>
          <w:color w:val="1B1B1B"/>
          <w:sz w:val="24"/>
          <w:szCs w:val="24"/>
        </w:rPr>
        <w:t>Termo de Referência</w:t>
      </w:r>
      <w:r>
        <w:rPr>
          <w:rFonts w:cs="Arial"/>
          <w:color w:val="1B1B1B"/>
          <w:sz w:val="24"/>
          <w:szCs w:val="24"/>
        </w:rPr>
        <w:t>, assumindo o proponente o compromisso de executar os serviços</w:t>
      </w:r>
      <w:r>
        <w:rPr>
          <w:rFonts w:cs="Arial"/>
          <w:sz w:val="24"/>
          <w:szCs w:val="24"/>
        </w:rPr>
        <w:t xml:space="preserve">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sz w:val="24"/>
          <w:szCs w:val="24"/>
        </w:rPr>
      </w:pPr>
      <w:r>
        <w:rPr>
          <w:rFonts w:cs="Arial"/>
          <w:sz w:val="24"/>
          <w:szCs w:val="24"/>
        </w:rPr>
        <w:t xml:space="preserve">Uma vez enviada a proposta no sistema, os fornecedores </w:t>
      </w:r>
      <w:r>
        <w:rPr>
          <w:rFonts w:cs="Arial"/>
          <w:b/>
          <w:bCs/>
          <w:sz w:val="24"/>
          <w:szCs w:val="24"/>
        </w:rPr>
        <w:t>NÃO</w:t>
      </w:r>
      <w:r>
        <w:rPr>
          <w:rFonts w:cs="Arial"/>
          <w:sz w:val="24"/>
          <w:szCs w:val="24"/>
        </w:rPr>
        <w:t xml:space="preserve"> poderão retirá-la, substituí-la ou modificá-la</w:t>
      </w:r>
      <w:r>
        <w:rPr>
          <w:rFonts w:cs="Arial"/>
          <w:color w:val="000000"/>
          <w:sz w:val="24"/>
          <w:szCs w:val="24"/>
        </w:rPr>
        <w:t>;</w:t>
      </w:r>
    </w:p>
    <w:p>
      <w:pPr>
        <w:pStyle w:val="Normal"/>
        <w:widowControl/>
        <w:numPr>
          <w:ilvl w:val="2"/>
          <w:numId w:val="1"/>
        </w:numPr>
        <w:bidi w:val="0"/>
        <w:spacing w:lineRule="auto" w:line="276" w:before="120" w:after="120"/>
        <w:ind w:left="737" w:right="0" w:hanging="0"/>
        <w:jc w:val="both"/>
        <w:rPr>
          <w:rFonts w:cs="Arial"/>
          <w:color w:val="000000" w:themeColor="text1"/>
          <w:szCs w:val="20"/>
        </w:rPr>
      </w:pPr>
      <w:r>
        <w:rPr>
          <w:sz w:val="24"/>
          <w:szCs w:val="24"/>
        </w:rPr>
        <w:t>A previsão acima decorre do funcionamento do sistema. Se o sistema for modificado para alterar essa possibilidade, a disposição supracitada deve</w:t>
      </w:r>
      <w:r>
        <w:rPr>
          <w:rFonts w:eastAsia="Times New Roman" w:cs="Tahoma"/>
          <w:color w:val="auto"/>
          <w:kern w:val="0"/>
          <w:sz w:val="24"/>
          <w:szCs w:val="24"/>
          <w:lang w:val="pt-BR" w:eastAsia="pt-BR" w:bidi="ar-SA"/>
        </w:rPr>
        <w:t>rá ser desconsiderada</w:t>
      </w:r>
      <w:r>
        <w:rPr>
          <w:sz w:val="24"/>
          <w:szCs w:val="24"/>
        </w:rPr>
        <w:t>.</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sz w:val="24"/>
          <w:szCs w:val="24"/>
        </w:rPr>
        <w:t xml:space="preserve">No cadastramento da proposta inicial, o fornecedor deverá, também, assinalar “sim” ou “não” em campo </w:t>
      </w:r>
      <w:r>
        <w:rPr>
          <w:rFonts w:cs="Arial"/>
          <w:sz w:val="24"/>
          <w:szCs w:val="24"/>
        </w:rPr>
        <w:t>próprio</w:t>
      </w:r>
      <w:r>
        <w:rPr>
          <w:rFonts w:cs="Arial"/>
          <w:color w:val="000000"/>
          <w:sz w:val="24"/>
          <w:szCs w:val="24"/>
        </w:rPr>
        <w:t xml:space="preserve"> do sistema eletrônico, às seguintes declarações:</w:t>
      </w:r>
      <w:r>
        <w:rPr>
          <w:rFonts w:eastAsia="Zurich BT" w:cs="Arial"/>
          <w:color w:val="000000"/>
          <w:sz w:val="24"/>
          <w:szCs w:val="24"/>
        </w:rPr>
        <w:t xml:space="preserve"> </w:t>
      </w:r>
    </w:p>
    <w:p>
      <w:pPr>
        <w:pStyle w:val="ListParagraph"/>
        <w:numPr>
          <w:ilvl w:val="0"/>
          <w:numId w:val="2"/>
        </w:numPr>
        <w:tabs>
          <w:tab w:val="clear" w:pos="708"/>
          <w:tab w:val="left" w:pos="1440" w:leader="none"/>
        </w:tabs>
        <w:snapToGrid w:val="false"/>
        <w:spacing w:lineRule="auto" w:line="276" w:before="120" w:after="120"/>
        <w:contextualSpacing/>
        <w:jc w:val="both"/>
        <w:rPr>
          <w:rFonts w:cs="Arial"/>
          <w:bCs/>
          <w:vanish/>
          <w:color w:val="000000"/>
          <w:sz w:val="24"/>
          <w:szCs w:val="24"/>
        </w:rPr>
      </w:pPr>
      <w:r>
        <w:rPr>
          <w:rFonts w:cs="Arial"/>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szCs w:val="24"/>
        </w:rPr>
      </w:pPr>
      <w:r>
        <w:rPr>
          <w:rFonts w:cs="Arial"/>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szCs w:val="24"/>
        </w:rPr>
      </w:pPr>
      <w:r>
        <w:rPr>
          <w:rFonts w:cs="Arial"/>
          <w:bCs/>
          <w:vanish/>
          <w:color w:val="000000"/>
          <w:sz w:val="24"/>
          <w:szCs w:val="24"/>
        </w:rPr>
      </w:r>
    </w:p>
    <w:p>
      <w:pPr>
        <w:pStyle w:val="ListParagraph"/>
        <w:numPr>
          <w:ilvl w:val="1"/>
          <w:numId w:val="2"/>
        </w:numPr>
        <w:tabs>
          <w:tab w:val="clear" w:pos="708"/>
          <w:tab w:val="left" w:pos="1440" w:leader="none"/>
        </w:tabs>
        <w:snapToGrid w:val="false"/>
        <w:spacing w:lineRule="auto" w:line="276" w:before="120" w:after="120"/>
        <w:contextualSpacing/>
        <w:jc w:val="both"/>
        <w:rPr>
          <w:rFonts w:cs="Arial"/>
          <w:bCs/>
          <w:vanish/>
          <w:color w:val="000000"/>
          <w:sz w:val="24"/>
          <w:szCs w:val="24"/>
        </w:rPr>
      </w:pPr>
      <w:r>
        <w:rPr>
          <w:rFonts w:cs="Arial"/>
          <w:bCs/>
          <w:vanish/>
          <w:color w:val="000000"/>
          <w:sz w:val="24"/>
          <w:szCs w:val="24"/>
        </w:rPr>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sz w:val="24"/>
          <w:szCs w:val="24"/>
        </w:rPr>
      </w:pPr>
      <w:r>
        <w:rPr>
          <w:rFonts w:cs="Arial"/>
          <w:color w:val="000000" w:themeColor="text1"/>
          <w:sz w:val="24"/>
          <w:szCs w:val="24"/>
        </w:rPr>
        <w:t xml:space="preserve">que </w:t>
      </w:r>
      <w:r>
        <w:rPr>
          <w:rFonts w:cs="Arial"/>
          <w:color w:val="000000"/>
          <w:sz w:val="24"/>
          <w:szCs w:val="24"/>
        </w:rPr>
        <w:t>cumpre</w:t>
      </w:r>
      <w:r>
        <w:rPr>
          <w:rFonts w:cs="Arial"/>
          <w:color w:val="000000" w:themeColor="text1"/>
          <w:sz w:val="24"/>
          <w:szCs w:val="24"/>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2"/>
          <w:numId w:val="1"/>
        </w:numPr>
        <w:spacing w:lineRule="auto" w:line="276" w:before="120" w:after="120"/>
        <w:jc w:val="both"/>
        <w:rPr>
          <w:rFonts w:cs="Arial"/>
          <w:i/>
          <w:i/>
          <w:color w:val="FF0000"/>
          <w:szCs w:val="20"/>
        </w:rPr>
      </w:pPr>
      <w:r>
        <w:rPr>
          <w:rFonts w:cs="Arial"/>
          <w:i/>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pPr>
      <w:r>
        <w:rPr>
          <w:rFonts w:cs="Arial"/>
          <w:i/>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bCs/>
          <w:sz w:val="24"/>
          <w:szCs w:val="24"/>
          <w:lang w:eastAsia="en-US"/>
        </w:rPr>
        <w:t>exclusivamente por meio do sistema eletrônico</w:t>
      </w:r>
      <w:r>
        <w:rPr>
          <w:rFonts w:cs="Arial"/>
          <w:sz w:val="24"/>
          <w:szCs w:val="24"/>
          <w:lang w:eastAsia="en-US"/>
        </w:rPr>
        <w:t xml:space="preserve">, </w:t>
      </w:r>
      <w:r>
        <w:rPr>
          <w:rFonts w:cs="Arial"/>
          <w:color w:val="000000" w:themeColor="text1"/>
          <w:sz w:val="24"/>
          <w:szCs w:val="24"/>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i w:val="false"/>
          <w:i w:val="false"/>
          <w:iCs w:val="false"/>
          <w:color w:val="000000"/>
        </w:rPr>
      </w:pPr>
      <w:r>
        <w:rPr>
          <w:rFonts w:cs="Arial"/>
          <w:i w:val="false"/>
          <w:iCs w:val="false"/>
          <w:color w:val="000000"/>
          <w:sz w:val="24"/>
          <w:szCs w:val="24"/>
        </w:rPr>
        <w:t xml:space="preserve">O lance deverá ser ofertado pelo valor </w:t>
      </w:r>
      <w:r>
        <w:rPr>
          <w:rFonts w:eastAsia="Times New Roman" w:cs="Arial"/>
          <w:i w:val="false"/>
          <w:iCs w:val="false"/>
          <w:color w:val="000000"/>
          <w:kern w:val="0"/>
          <w:sz w:val="24"/>
          <w:szCs w:val="24"/>
          <w:lang w:val="pt-BR" w:eastAsia="pt-BR" w:bidi="ar-SA"/>
        </w:rPr>
        <w:t>total</w:t>
      </w:r>
      <w:r>
        <w:rPr>
          <w:rFonts w:cs="Arial"/>
          <w:i w:val="false"/>
          <w:iCs w:val="false"/>
          <w:color w:val="000000"/>
          <w:sz w:val="24"/>
          <w:szCs w:val="24"/>
        </w:rPr>
        <w:t>.</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sz w:val="24"/>
          <w:szCs w:val="24"/>
        </w:rPr>
        <w:t>O intervalo mínimo de diferença de valores ou percentuais entre os lances, que incidirá tanto em relação aos lances intermediários quanto em relação ao que cobrir a melhor oferta é de</w:t>
      </w:r>
      <w:r>
        <w:rPr>
          <w:rFonts w:cs="Arial"/>
          <w:i/>
          <w:iCs/>
          <w:sz w:val="24"/>
          <w:szCs w:val="24"/>
        </w:rPr>
        <w:t xml:space="preserve"> </w:t>
      </w:r>
      <w:r>
        <w:rPr>
          <w:rFonts w:eastAsia="Times New Roman" w:cs="Arial"/>
          <w:i/>
          <w:iCs/>
          <w:color w:val="1B1B1B"/>
          <w:kern w:val="0"/>
          <w:sz w:val="24"/>
          <w:szCs w:val="24"/>
          <w:lang w:val="pt-BR" w:eastAsia="pt-BR" w:bidi="ar-SA"/>
        </w:rPr>
        <w:t xml:space="preserve">0,50 </w:t>
      </w:r>
      <w:r>
        <w:rPr>
          <w:rFonts w:cs="Arial"/>
          <w:i/>
          <w:iCs/>
          <w:color w:val="1B1B1B"/>
          <w:sz w:val="24"/>
          <w:szCs w:val="24"/>
        </w:rPr>
        <w:t>(cinquenta centavos).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 w:val="24"/>
          <w:szCs w:val="24"/>
          <w:lang w:eastAsia="en-US"/>
        </w:rPr>
        <w:t>O encerramento da fase de lances ocorrerá de forma automática pontualmente no horário indicado, sem qualquer possibilidade de prorrogação e não havendo tempo aleatório ou mecanismo similar.</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JULGAMENTO DAS PROPOSTAS DE PREÇO</w:t>
      </w:r>
    </w:p>
    <w:p>
      <w:pPr>
        <w:pStyle w:val="ListParagraph"/>
        <w:numPr>
          <w:ilvl w:val="1"/>
          <w:numId w:val="1"/>
        </w:numPr>
        <w:spacing w:lineRule="auto" w:line="276" w:before="120" w:after="120"/>
        <w:contextualSpacing/>
        <w:jc w:val="both"/>
        <w:rPr>
          <w:rFonts w:cs="Arial"/>
        </w:rPr>
      </w:pPr>
      <w:r>
        <w:rPr>
          <w:rFonts w:cs="Arial"/>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pPr>
      <w:r>
        <w:rPr>
          <w:rFonts w:cs="Arial"/>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rFonts w:cs="Arial"/>
          <w:color w:val="000000" w:themeColor="text1"/>
          <w:szCs w:val="20"/>
        </w:rPr>
      </w:pPr>
      <w:r>
        <w:rPr>
          <w:rFonts w:cs="Arial"/>
          <w:color w:val="000000" w:themeColor="text1"/>
          <w:sz w:val="24"/>
          <w:szCs w:val="24"/>
        </w:rPr>
        <w:t xml:space="preserve">O prazo de validade </w:t>
      </w:r>
      <w:r>
        <w:rPr>
          <w:rFonts w:cs="Arial"/>
          <w:sz w:val="24"/>
          <w:szCs w:val="24"/>
        </w:rPr>
        <w:t>da</w:t>
      </w:r>
      <w:r>
        <w:rPr>
          <w:rFonts w:cs="Arial"/>
          <w:color w:val="000000" w:themeColor="text1"/>
          <w:sz w:val="24"/>
          <w:szCs w:val="24"/>
        </w:rPr>
        <w:t xml:space="preserve"> proposta não será inferior </w:t>
      </w:r>
      <w:r>
        <w:rPr>
          <w:rFonts w:cs="Arial"/>
          <w:color w:val="1B1B1B"/>
          <w:sz w:val="24"/>
          <w:szCs w:val="24"/>
        </w:rPr>
        <w:t xml:space="preserve">a </w:t>
      </w:r>
      <w:r>
        <w:rPr>
          <w:rFonts w:eastAsia="Times New Roman" w:cs="Arial"/>
          <w:color w:val="1B1B1B"/>
          <w:kern w:val="0"/>
          <w:sz w:val="24"/>
          <w:szCs w:val="24"/>
          <w:lang w:val="pt-BR" w:eastAsia="pt-BR" w:bidi="ar-SA"/>
        </w:rPr>
        <w:t>30</w:t>
      </w:r>
      <w:r>
        <w:rPr>
          <w:rFonts w:cs="Arial"/>
          <w:color w:val="1B1B1B"/>
          <w:sz w:val="24"/>
          <w:szCs w:val="24"/>
        </w:rPr>
        <w:t xml:space="preserve"> (</w:t>
      </w:r>
      <w:r>
        <w:rPr>
          <w:rFonts w:eastAsia="Times New Roman" w:cs="Arial"/>
          <w:color w:val="1B1B1B"/>
          <w:kern w:val="0"/>
          <w:sz w:val="24"/>
          <w:szCs w:val="24"/>
          <w:lang w:val="pt-BR" w:eastAsia="pt-BR" w:bidi="ar-SA"/>
        </w:rPr>
        <w:t>trinta</w:t>
      </w:r>
      <w:r>
        <w:rPr>
          <w:rFonts w:cs="Arial"/>
          <w:color w:val="1B1B1B"/>
          <w:sz w:val="24"/>
          <w:szCs w:val="24"/>
        </w:rPr>
        <w:t xml:space="preserve">) </w:t>
      </w:r>
      <w:r>
        <w:rPr>
          <w:rFonts w:cs="Arial"/>
          <w:color w:val="000000" w:themeColor="text1"/>
          <w:sz w:val="24"/>
          <w:szCs w:val="24"/>
        </w:rPr>
        <w:t>dias</w:t>
      </w:r>
      <w:r>
        <w:rPr>
          <w:rFonts w:cs="Arial"/>
          <w:b/>
          <w:bCs/>
          <w:color w:val="000000" w:themeColor="text1"/>
          <w:sz w:val="24"/>
          <w:szCs w:val="24"/>
        </w:rPr>
        <w:t>,</w:t>
      </w:r>
      <w:r>
        <w:rPr>
          <w:rFonts w:cs="Arial"/>
          <w:color w:val="000000" w:themeColor="text1"/>
          <w:sz w:val="24"/>
          <w:szCs w:val="24"/>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 w:val="24"/>
          <w:szCs w:val="24"/>
        </w:rPr>
        <w:t>contiver vícios insanáveis</w:t>
      </w:r>
      <w:r>
        <w:rPr>
          <w:rFonts w:cs="Arial"/>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 w:val="24"/>
          <w:szCs w:val="24"/>
        </w:rPr>
        <w:t>não obedecer às especificações técnicas pormenorizadas neste aviso ou em seus anexos</w:t>
      </w:r>
      <w:r>
        <w:rPr>
          <w:rFonts w:cs="Arial"/>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 w:val="24"/>
          <w:szCs w:val="24"/>
        </w:rPr>
        <w:t>não tiverem sua exequibilidade demonstrada, quando exigido pela Administração</w:t>
      </w:r>
      <w:r>
        <w:rPr>
          <w:rFonts w:cs="Arial"/>
          <w:iCs/>
          <w:color w:val="000000" w:themeColor="text1"/>
          <w:sz w:val="24"/>
          <w:szCs w:val="24"/>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 w:val="24"/>
          <w:szCs w:val="24"/>
          <w:lang w:eastAsia="en-US"/>
        </w:rPr>
        <w:t>Quando</w:t>
      </w:r>
      <w:r>
        <w:rPr>
          <w:rFonts w:cs="Arial"/>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rFonts w:cs="Arial"/>
          <w:color w:val="000000" w:themeColor="text1"/>
          <w:szCs w:val="20"/>
          <w:lang w:eastAsia="en-US"/>
        </w:rPr>
      </w:pPr>
      <w:r>
        <w:rPr>
          <w:rFonts w:cs="Arial"/>
          <w:color w:val="000000" w:themeColor="text1"/>
          <w:sz w:val="24"/>
          <w:szCs w:val="24"/>
          <w:lang w:eastAsia="en-US"/>
        </w:rPr>
        <w:t xml:space="preserve">Se houver indícios de inexequibilidade da proposta de preço, ou em caso da necessidade de esclarecimentos </w:t>
      </w:r>
      <w:r>
        <w:rPr>
          <w:rFonts w:cs="Arial"/>
          <w:sz w:val="24"/>
          <w:szCs w:val="24"/>
        </w:rPr>
        <w:t>complementares</w:t>
      </w:r>
      <w:r>
        <w:rPr>
          <w:rFonts w:cs="Arial"/>
          <w:color w:val="000000" w:themeColor="text1"/>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 xml:space="preserve">Erros no preenchimento da planilha não constituem motivo para a desclassificação da proposta. A planilha </w:t>
      </w:r>
      <w:r>
        <w:rPr>
          <w:rFonts w:cs="Arial"/>
          <w:sz w:val="24"/>
          <w:szCs w:val="24"/>
        </w:rPr>
        <w:t>poderá</w:t>
      </w:r>
      <w:r>
        <w:rPr>
          <w:rFonts w:cs="Arial"/>
          <w:color w:val="000000" w:themeColor="text1"/>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 w:val="24"/>
          <w:szCs w:val="24"/>
          <w:lang w:eastAsia="en-US"/>
        </w:rPr>
        <w:t>Encerrada a análise quanto à aceitação da proposta, se iniciará a fase de habilitação, observado o disposto neste Aviso de Contratação Direta. </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HABILITAÇÃO</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 w:val="24"/>
          <w:szCs w:val="24"/>
          <w:lang w:eastAsia="ar-SA"/>
        </w:rPr>
        <w:t xml:space="preserve">Os </w:t>
      </w:r>
      <w:r>
        <w:rPr>
          <w:rFonts w:cs="Arial"/>
          <w:color w:val="000000"/>
          <w:sz w:val="24"/>
          <w:szCs w:val="24"/>
        </w:rPr>
        <w:t>documentos</w:t>
      </w:r>
      <w:r>
        <w:rPr>
          <w:rFonts w:cs="Arial"/>
          <w:sz w:val="24"/>
          <w:szCs w:val="24"/>
          <w:lang w:eastAsia="ar-SA"/>
        </w:rPr>
        <w:t xml:space="preserve"> a serem exigidos para fins de habilitação constam do </w:t>
      </w:r>
      <w:r>
        <w:rPr>
          <w:rFonts w:cs="Arial"/>
          <w:b/>
          <w:sz w:val="24"/>
          <w:szCs w:val="24"/>
          <w:lang w:eastAsia="ar-SA"/>
        </w:rPr>
        <w:t xml:space="preserve">ANEXO I – DOCUMENTAÇÃO EXIGIDA PARA HABILITAÇÃO </w:t>
      </w:r>
      <w:r>
        <w:rPr>
          <w:rFonts w:cs="Arial"/>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hanging="574"/>
        <w:contextualSpacing/>
        <w:jc w:val="both"/>
        <w:rPr>
          <w:rFonts w:cs="Arial"/>
          <w:b/>
          <w:b/>
          <w:szCs w:val="20"/>
          <w:lang w:eastAsia="ar-SA"/>
        </w:rPr>
      </w:pPr>
      <w:r>
        <w:rPr>
          <w:rFonts w:cs="Arial"/>
          <w:sz w:val="24"/>
          <w:szCs w:val="24"/>
          <w:lang w:eastAsia="ar-SA"/>
        </w:rPr>
        <w:t xml:space="preserve">Como </w:t>
      </w:r>
      <w:r>
        <w:rPr>
          <w:rFonts w:cs="Arial"/>
          <w:color w:val="000000"/>
          <w:sz w:val="24"/>
          <w:szCs w:val="24"/>
        </w:rPr>
        <w:t>condição</w:t>
      </w:r>
      <w:r>
        <w:rPr>
          <w:rFonts w:cs="Arial"/>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 w:val="24"/>
          <w:szCs w:val="24"/>
          <w:lang w:eastAsia="ar-SA"/>
        </w:rPr>
        <w:t xml:space="preserve">a) SICAF;  </w:t>
      </w:r>
    </w:p>
    <w:p>
      <w:pPr>
        <w:pStyle w:val="ListParagraph"/>
        <w:spacing w:lineRule="auto" w:line="276" w:before="120" w:after="120"/>
        <w:ind w:left="1134" w:hanging="0"/>
        <w:contextualSpacing/>
        <w:jc w:val="both"/>
        <w:rPr/>
      </w:pPr>
      <w:r>
        <w:rPr>
          <w:rFonts w:cs="Arial"/>
          <w:sz w:val="24"/>
          <w:szCs w:val="24"/>
          <w:lang w:eastAsia="ar-SA"/>
        </w:rPr>
        <w:t>b) Cadastro Nacional de Empresas Inidôneas e Suspensas - CEIS, mantido pela Controladoria-Geral da União (</w:t>
      </w:r>
      <w:hyperlink r:id="rId3">
        <w:r>
          <w:rPr>
            <w:rStyle w:val="LinkdaInternet"/>
            <w:rFonts w:eastAsia="Calibri" w:cs="Arial"/>
            <w:sz w:val="24"/>
            <w:szCs w:val="24"/>
            <w:lang w:eastAsia="ar-SA"/>
          </w:rPr>
          <w:t>www.portaldatransparencia.gov.br/ceis</w:t>
        </w:r>
      </w:hyperlink>
      <w:r>
        <w:rPr>
          <w:rFonts w:cs="Arial"/>
          <w:sz w:val="24"/>
          <w:szCs w:val="24"/>
          <w:lang w:eastAsia="ar-SA"/>
        </w:rPr>
        <w:t xml:space="preserve">);  </w:t>
      </w:r>
    </w:p>
    <w:p>
      <w:pPr>
        <w:pStyle w:val="ListParagraph"/>
        <w:spacing w:lineRule="auto" w:line="276" w:before="120" w:after="120"/>
        <w:ind w:left="1134" w:hanging="0"/>
        <w:contextualSpacing/>
        <w:jc w:val="both"/>
        <w:rPr/>
      </w:pPr>
      <w:r>
        <w:rPr>
          <w:rFonts w:cs="Arial"/>
          <w:sz w:val="24"/>
          <w:szCs w:val="24"/>
          <w:lang w:eastAsia="ar-SA"/>
        </w:rPr>
        <w:t>c) Cadastro Nacional de Condenações Cíveis por Atos de Improbidade Administrativa, mantido pelo Conselho Nacional de Justiça (</w:t>
      </w:r>
      <w:hyperlink r:id="rId4">
        <w:r>
          <w:rPr>
            <w:rStyle w:val="LinkdaInternet"/>
            <w:rFonts w:eastAsia="Calibri" w:cs="Arial"/>
            <w:sz w:val="24"/>
            <w:szCs w:val="24"/>
            <w:lang w:eastAsia="ar-SA"/>
          </w:rPr>
          <w:t>www.cnj.jus.br/improbidade_adm/consultar_requerido.php</w:t>
        </w:r>
      </w:hyperlink>
      <w:r>
        <w:rPr>
          <w:rFonts w:cs="Arial"/>
          <w:sz w:val="24"/>
          <w:szCs w:val="24"/>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rFonts w:cs="Arial"/>
          <w:b/>
          <w:b/>
          <w:szCs w:val="20"/>
        </w:rPr>
      </w:pPr>
      <w:r>
        <w:rPr>
          <w:rFonts w:cs="Arial"/>
          <w:sz w:val="24"/>
          <w:szCs w:val="24"/>
          <w:lang w:eastAsia="ar-SA"/>
        </w:rPr>
        <w:t xml:space="preserve">Para a consulta de </w:t>
      </w:r>
      <w:r>
        <w:rPr>
          <w:rFonts w:cs="Arial"/>
          <w:color w:val="000000" w:themeColor="text1"/>
          <w:sz w:val="24"/>
          <w:szCs w:val="24"/>
        </w:rPr>
        <w:t>fornecedores</w:t>
      </w:r>
      <w:r>
        <w:rPr>
          <w:rFonts w:cs="Arial"/>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color w:val="000000" w:themeColor="text1"/>
          <w:sz w:val="24"/>
          <w:szCs w:val="24"/>
        </w:rPr>
        <w:t xml:space="preserve">A consulta aos </w:t>
      </w:r>
      <w:r>
        <w:rPr>
          <w:rFonts w:cs="Arial"/>
          <w:sz w:val="24"/>
          <w:szCs w:val="24"/>
          <w:lang w:eastAsia="ar-SA"/>
        </w:rPr>
        <w:t>cadastros</w:t>
      </w:r>
      <w:r>
        <w:rPr>
          <w:rFonts w:cs="Arial"/>
          <w:color w:val="000000" w:themeColor="text1"/>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 w:val="24"/>
          <w:szCs w:val="24"/>
        </w:rPr>
        <w:t xml:space="preserve">Caso atendidas as condições de participação, </w:t>
      </w:r>
      <w:r>
        <w:rPr>
          <w:rFonts w:cs="Arial"/>
          <w:sz w:val="24"/>
          <w:szCs w:val="24"/>
        </w:rPr>
        <w:t>a habilitação dos fornecedores será verificada por meio do SICAF, nos documentos por ele abrangidos</w:t>
      </w:r>
      <w:r>
        <w:rPr>
          <w:rFonts w:cs="Arial"/>
          <w:color w:val="000000" w:themeColor="text1"/>
          <w:sz w:val="24"/>
          <w:szCs w:val="24"/>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pPr>
      <w:r>
        <w:rPr>
          <w:rFonts w:cs="Arial"/>
          <w:bCs/>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Cs w:val="20"/>
        </w:rPr>
      </w:pPr>
      <w:r>
        <w:rPr>
          <w:rFonts w:cs="Arial"/>
          <w:bCs/>
          <w:sz w:val="24"/>
          <w:szCs w:val="24"/>
        </w:rPr>
        <w:t xml:space="preserve">Havendo </w:t>
      </w:r>
      <w:r>
        <w:rPr>
          <w:rFonts w:cs="Arial"/>
          <w:iCs/>
          <w:sz w:val="24"/>
          <w:szCs w:val="24"/>
          <w:lang w:eastAsia="en-US"/>
        </w:rPr>
        <w:t>necessidade</w:t>
      </w:r>
      <w:r>
        <w:rPr>
          <w:rFonts w:cs="Arial"/>
          <w:bCs/>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 w:val="24"/>
          <w:szCs w:val="24"/>
        </w:rPr>
        <w:t xml:space="preserve">Será inabilitado o fornecedor que não comprovar sua habilitação, seja por não apresentar </w:t>
      </w:r>
      <w:r>
        <w:rPr>
          <w:rFonts w:cs="Arial"/>
          <w:iCs/>
          <w:sz w:val="24"/>
          <w:szCs w:val="24"/>
          <w:lang w:eastAsia="en-US"/>
        </w:rPr>
        <w:t>quaisquer</w:t>
      </w:r>
      <w:r>
        <w:rPr>
          <w:rFonts w:cs="Arial"/>
          <w:color w:val="000000"/>
          <w:sz w:val="24"/>
          <w:szCs w:val="24"/>
        </w:rPr>
        <w:t xml:space="preserve"> dos </w:t>
      </w:r>
      <w:r>
        <w:rPr>
          <w:rFonts w:cs="Arial"/>
          <w:bCs/>
          <w:sz w:val="24"/>
          <w:szCs w:val="24"/>
        </w:rPr>
        <w:t>documentos</w:t>
      </w:r>
      <w:r>
        <w:rPr>
          <w:rFonts w:cs="Arial"/>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sz w:val="24"/>
          <w:szCs w:val="24"/>
          <w:lang w:eastAsia="en-US"/>
        </w:rPr>
        <w:t>Constatado o atendimento às exigências de habilitação, o fornecedor será habilitado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CONTRATAÇÃO</w:t>
      </w:r>
    </w:p>
    <w:p>
      <w:pPr>
        <w:pStyle w:val="Normal"/>
        <w:numPr>
          <w:ilvl w:val="1"/>
          <w:numId w:val="1"/>
        </w:numPr>
        <w:spacing w:lineRule="auto" w:line="276" w:before="120" w:after="120"/>
        <w:ind w:left="425" w:hanging="0"/>
        <w:jc w:val="both"/>
        <w:rPr/>
      </w:pPr>
      <w:r>
        <w:rPr>
          <w:rFonts w:eastAsia="Arial" w:cs="Arial"/>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pPr>
      <w:r>
        <w:rPr>
          <w:rFonts w:eastAsia="Arial" w:cs="Arial"/>
          <w:color w:val="000000"/>
          <w:sz w:val="24"/>
          <w:szCs w:val="24"/>
        </w:rPr>
        <w:t xml:space="preserve">O adjudicatário terá o prazo de </w:t>
      </w:r>
      <w:r>
        <w:rPr>
          <w:rFonts w:eastAsia="Arial" w:cs="Arial"/>
          <w:color w:val="000000"/>
          <w:kern w:val="0"/>
          <w:sz w:val="24"/>
          <w:szCs w:val="24"/>
          <w:lang w:val="pt-BR" w:eastAsia="pt-BR" w:bidi="ar-SA"/>
        </w:rPr>
        <w:t xml:space="preserve">05 </w:t>
      </w:r>
      <w:r>
        <w:rPr>
          <w:rFonts w:eastAsia="Arial" w:cs="Arial"/>
          <w:color w:val="000000"/>
          <w:sz w:val="24"/>
          <w:szCs w:val="24"/>
        </w:rPr>
        <w:t xml:space="preserve">(cinco)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i w:val="false"/>
          <w:iCs w:val="false"/>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w:t>
      </w:r>
      <w:r>
        <w:rPr>
          <w:rFonts w:eastAsia="Arial" w:cs="Arial"/>
          <w:i w:val="false"/>
          <w:iCs w:val="false"/>
          <w:color w:val="000000"/>
          <w:kern w:val="0"/>
          <w:sz w:val="24"/>
          <w:szCs w:val="24"/>
          <w:lang w:val="pt-BR" w:eastAsia="pt-BR" w:bidi="ar-SA"/>
        </w:rPr>
        <w:t>5</w:t>
      </w:r>
      <w:r>
        <w:rPr>
          <w:rFonts w:eastAsia="Arial" w:cs="Arial"/>
          <w:i w:val="false"/>
          <w:iCs w:val="false"/>
          <w:color w:val="000000"/>
          <w:sz w:val="24"/>
          <w:szCs w:val="24"/>
        </w:rPr>
        <w:t xml:space="preserve"> (</w:t>
      </w:r>
      <w:r>
        <w:rPr>
          <w:rFonts w:eastAsia="Arial" w:cs="Arial"/>
          <w:i w:val="false"/>
          <w:iCs w:val="false"/>
          <w:color w:val="000000"/>
          <w:kern w:val="0"/>
          <w:sz w:val="24"/>
          <w:szCs w:val="24"/>
          <w:lang w:val="pt-BR" w:eastAsia="pt-BR" w:bidi="ar-SA"/>
        </w:rPr>
        <w:t>cinco</w:t>
      </w:r>
      <w:r>
        <w:rPr>
          <w:rFonts w:eastAsia="Arial" w:cs="Arial"/>
          <w:i w:val="false"/>
          <w:iCs w:val="false"/>
          <w:color w:val="000000"/>
          <w:sz w:val="24"/>
          <w:szCs w:val="24"/>
        </w:rPr>
        <w:t>) dias, a contar da data de seu recebimento.</w:t>
      </w:r>
      <w:r>
        <w:rPr>
          <w:rFonts w:eastAsia="Arial" w:cs="Arial"/>
          <w:i/>
          <w:color w:val="000000"/>
          <w:sz w:val="24"/>
          <w:szCs w:val="24"/>
        </w:rPr>
        <w:t xml:space="preserve">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 w:val="24"/>
          <w:szCs w:val="24"/>
        </w:rPr>
        <w:t xml:space="preserve">O prazo previsto para assinatura do contrato ou aceitação da nota de empenho ou instrumento equivalente poderá ser prorrogado </w:t>
      </w:r>
      <w:r>
        <w:rPr>
          <w:rFonts w:cs="Times New Roman"/>
          <w:bCs/>
          <w:color w:val="000000"/>
          <w:sz w:val="24"/>
          <w:szCs w:val="24"/>
        </w:rPr>
        <w:t>1 (uma) vez</w:t>
      </w:r>
      <w:r>
        <w:rPr>
          <w:rFonts w:eastAsia="Arial" w:cs="Arial"/>
          <w:color w:val="000000"/>
          <w:sz w:val="24"/>
          <w:szCs w:val="24"/>
        </w:rPr>
        <w:t>, 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i w:val="false"/>
          <w:iCs w:val="false"/>
          <w:color w:val="auto"/>
          <w:sz w:val="24"/>
          <w:szCs w:val="24"/>
        </w:rPr>
        <w:t>O Aceite da Nota de Empenho ou do instrumento equivalente, emitida à empresa adjudicada, im</w:t>
      </w:r>
      <w:r>
        <w:rPr>
          <w:rFonts w:eastAsia="Arial" w:cs="Arial"/>
          <w:i w:val="false"/>
          <w:iCs w:val="false"/>
          <w:color w:val="000000"/>
          <w:sz w:val="24"/>
          <w:szCs w:val="24"/>
        </w:rPr>
        <w:t>plica no reconhecimento de que:</w:t>
      </w:r>
    </w:p>
    <w:p>
      <w:pPr>
        <w:pStyle w:val="Normal"/>
        <w:numPr>
          <w:ilvl w:val="2"/>
          <w:numId w:val="1"/>
        </w:numPr>
        <w:spacing w:lineRule="auto" w:line="276" w:before="120" w:after="120"/>
        <w:jc w:val="both"/>
        <w:rPr>
          <w:rFonts w:eastAsia="Arial" w:cs="Arial"/>
          <w:i/>
          <w:i/>
          <w:color w:val="FF0000"/>
          <w:szCs w:val="20"/>
        </w:rPr>
      </w:pPr>
      <w:r>
        <w:rPr>
          <w:rFonts w:eastAsia="Arial" w:cs="Arial"/>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120" w:after="120"/>
        <w:jc w:val="both"/>
        <w:rPr/>
      </w:pPr>
      <w:r>
        <w:rPr>
          <w:rFonts w:eastAsia="Arial" w:cs="Arial"/>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pPr>
      <w:r>
        <w:rPr>
          <w:rFonts w:eastAsia="Arial" w:cs="Arial"/>
          <w:color w:val="000000"/>
          <w:sz w:val="24"/>
          <w:szCs w:val="24"/>
        </w:rPr>
        <w:t xml:space="preserve">O prazo de vigência da contratação é de </w:t>
      </w:r>
      <w:r>
        <w:rPr>
          <w:rFonts w:eastAsia="Arial" w:cs="Arial"/>
          <w:color w:val="000000"/>
          <w:kern w:val="0"/>
          <w:sz w:val="24"/>
          <w:szCs w:val="24"/>
          <w:lang w:val="pt-BR" w:eastAsia="pt-BR" w:bidi="ar-SA"/>
        </w:rPr>
        <w:t>30 dias,</w:t>
      </w:r>
      <w:r>
        <w:rPr>
          <w:rFonts w:eastAsia="Arial" w:cs="Arial"/>
          <w:color w:val="FF0000"/>
          <w:sz w:val="24"/>
          <w:szCs w:val="24"/>
        </w:rPr>
        <w:t xml:space="preserve"> </w:t>
      </w:r>
      <w:r>
        <w:rPr>
          <w:rFonts w:eastAsia="Arial" w:cs="Arial"/>
          <w:color w:val="000000"/>
          <w:sz w:val="24"/>
          <w:szCs w:val="24"/>
        </w:rPr>
        <w:t xml:space="preserve">prorrogável conforme previsão nos anexos a este Aviso de Contratação Direta. </w:t>
      </w:r>
    </w:p>
    <w:p>
      <w:pPr>
        <w:pStyle w:val="Normal"/>
        <w:numPr>
          <w:ilvl w:val="1"/>
          <w:numId w:val="1"/>
        </w:numPr>
        <w:spacing w:lineRule="auto" w:line="276" w:before="120" w:after="120"/>
        <w:ind w:left="425" w:hanging="0"/>
        <w:jc w:val="both"/>
        <w:rPr>
          <w:rFonts w:eastAsia="Arial" w:cs="Arial"/>
          <w:color w:val="000000"/>
          <w:szCs w:val="20"/>
        </w:rPr>
      </w:pPr>
      <w:r>
        <w:rPr>
          <w:rFonts w:cs="Arial"/>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SANÇÕES</w:t>
      </w:r>
    </w:p>
    <w:p>
      <w:pPr>
        <w:pStyle w:val="Normal"/>
        <w:numPr>
          <w:ilvl w:val="1"/>
          <w:numId w:val="1"/>
        </w:numPr>
        <w:spacing w:lineRule="auto" w:line="276" w:before="120" w:after="120"/>
        <w:ind w:left="425" w:hanging="0"/>
        <w:jc w:val="both"/>
        <w:rPr>
          <w:rFonts w:cs="Arial"/>
          <w:b/>
          <w:b/>
        </w:rPr>
      </w:pPr>
      <w:r>
        <w:rPr>
          <w:rFonts w:cs="Arial"/>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 w:val="24"/>
          <w:szCs w:val="24"/>
        </w:rPr>
        <w:t>dar causa à inexecução parcial do contrato</w:t>
      </w:r>
      <w:r>
        <w:rPr>
          <w:rFonts w:cs="Arial"/>
          <w:sz w:val="24"/>
          <w:szCs w:val="24"/>
        </w:rPr>
        <w:t>;</w:t>
      </w:r>
    </w:p>
    <w:p>
      <w:pPr>
        <w:pStyle w:val="Normal"/>
        <w:numPr>
          <w:ilvl w:val="2"/>
          <w:numId w:val="1"/>
        </w:numPr>
        <w:spacing w:lineRule="auto" w:line="276" w:before="120" w:after="120"/>
        <w:jc w:val="both"/>
        <w:rPr>
          <w:rFonts w:cs="Arial"/>
        </w:rPr>
      </w:pPr>
      <w:r>
        <w:rPr>
          <w:rFonts w:cs="Arial"/>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 w:val="24"/>
          <w:szCs w:val="24"/>
        </w:rPr>
        <w:t>dar causa à inexecução total do contrato;</w:t>
      </w:r>
    </w:p>
    <w:p>
      <w:pPr>
        <w:pStyle w:val="Normal"/>
        <w:numPr>
          <w:ilvl w:val="2"/>
          <w:numId w:val="1"/>
        </w:numPr>
        <w:spacing w:lineRule="auto" w:line="276" w:before="120" w:after="120"/>
        <w:jc w:val="both"/>
        <w:rPr>
          <w:rFonts w:cs="Arial"/>
        </w:rPr>
      </w:pPr>
      <w:r>
        <w:rPr>
          <w:rFonts w:cs="Arial"/>
          <w:color w:val="000000"/>
          <w:sz w:val="24"/>
          <w:szCs w:val="24"/>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 w:val="24"/>
          <w:szCs w:val="24"/>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 w:val="24"/>
          <w:szCs w:val="24"/>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 w:val="24"/>
          <w:szCs w:val="24"/>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 w:val="24"/>
          <w:szCs w:val="24"/>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 w:val="24"/>
          <w:szCs w:val="24"/>
        </w:rPr>
        <w:t>praticar atos ilícitos com vistas a frustrar os objetivos deste certame.</w:t>
      </w:r>
    </w:p>
    <w:p>
      <w:pPr>
        <w:pStyle w:val="Normal"/>
        <w:numPr>
          <w:ilvl w:val="2"/>
          <w:numId w:val="1"/>
        </w:numPr>
        <w:spacing w:lineRule="auto" w:line="276" w:before="120" w:after="120"/>
        <w:jc w:val="both"/>
        <w:rPr/>
      </w:pPr>
      <w:r>
        <w:rPr>
          <w:rFonts w:cs="Arial"/>
          <w:color w:val="000000"/>
          <w:sz w:val="24"/>
          <w:szCs w:val="24"/>
        </w:rPr>
        <w:t xml:space="preserve">praticar ato lesivo previsto no </w:t>
      </w:r>
      <w:r>
        <w:fldChar w:fldCharType="begin"/>
      </w:r>
      <w:r>
        <w:rPr>
          <w:sz w:val="24"/>
          <w:szCs w:val="24"/>
          <w:color w:val="000000"/>
        </w:rPr>
        <w:instrText> HYPERLINK "http://www.planalto.gov.br/ccivil_03/_Ato2011-2014/2013/Lei/L12846.htm" \l "art5"</w:instrText>
      </w:r>
      <w:r>
        <w:rPr>
          <w:sz w:val="24"/>
          <w:szCs w:val="24"/>
          <w:color w:val="000000"/>
        </w:rPr>
        <w:fldChar w:fldCharType="separate"/>
      </w:r>
      <w:r>
        <w:rPr>
          <w:color w:val="000000"/>
          <w:sz w:val="24"/>
          <w:szCs w:val="24"/>
        </w:rPr>
        <w:t>art. 5º da Lei nº 12.846, de 1º de agosto de 2013.</w:t>
      </w:r>
      <w:r>
        <w:rPr>
          <w:sz w:val="24"/>
          <w:szCs w:val="24"/>
          <w:color w:val="000000"/>
        </w:rPr>
        <w:fldChar w:fldCharType="end"/>
      </w:r>
    </w:p>
    <w:p>
      <w:pPr>
        <w:pStyle w:val="Normal"/>
        <w:numPr>
          <w:ilvl w:val="1"/>
          <w:numId w:val="1"/>
        </w:numPr>
        <w:spacing w:lineRule="auto" w:line="276" w:before="120" w:after="120"/>
        <w:ind w:left="425" w:hanging="0"/>
        <w:jc w:val="both"/>
        <w:rPr>
          <w:rFonts w:cs="Arial"/>
          <w:b/>
          <w:b/>
        </w:rPr>
      </w:pPr>
      <w:r>
        <w:rPr>
          <w:rFonts w:cs="Arial"/>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sz w:val="24"/>
          <w:szCs w:val="24"/>
        </w:rPr>
        <w:t>Advertência pela falta do subitem 8.1.1 deste Aviso de Contratação Direta,</w:t>
      </w:r>
      <w:r>
        <w:rPr>
          <w:sz w:val="24"/>
          <w:szCs w:val="24"/>
        </w:rPr>
        <w:t xml:space="preserve"> </w:t>
      </w:r>
      <w:r>
        <w:rPr>
          <w:rFonts w:cs="Arial"/>
          <w:sz w:val="24"/>
          <w:szCs w:val="24"/>
        </w:rPr>
        <w:t>quando não se justificar a imposição de penalidade mais grave;</w:t>
      </w:r>
    </w:p>
    <w:p>
      <w:pPr>
        <w:pStyle w:val="Normal"/>
        <w:numPr>
          <w:ilvl w:val="2"/>
          <w:numId w:val="5"/>
        </w:numPr>
        <w:spacing w:lineRule="auto" w:line="276" w:before="120" w:after="120"/>
        <w:jc w:val="both"/>
        <w:rPr/>
      </w:pPr>
      <w:r>
        <w:rPr>
          <w:rFonts w:cs="Arial"/>
          <w:sz w:val="24"/>
          <w:szCs w:val="24"/>
        </w:rPr>
        <w:t xml:space="preserve">Multa </w:t>
      </w:r>
      <w:r>
        <w:rPr>
          <w:rFonts w:cs="Arial"/>
          <w:color w:val="1B1B1B"/>
          <w:sz w:val="24"/>
          <w:szCs w:val="24"/>
        </w:rPr>
        <w:t xml:space="preserve">de </w:t>
      </w:r>
      <w:r>
        <w:rPr>
          <w:rFonts w:eastAsia="Times New Roman" w:cs="Arial"/>
          <w:color w:val="1B1B1B"/>
          <w:kern w:val="0"/>
          <w:sz w:val="24"/>
          <w:szCs w:val="24"/>
          <w:lang w:val="pt-BR" w:eastAsia="pt-BR" w:bidi="ar-SA"/>
        </w:rPr>
        <w:t>1</w:t>
      </w:r>
      <w:r>
        <w:rPr>
          <w:rFonts w:cs="Arial"/>
          <w:color w:val="1B1B1B"/>
          <w:sz w:val="24"/>
          <w:szCs w:val="24"/>
        </w:rPr>
        <w:t>% (um por cento) 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 w:val="24"/>
          <w:szCs w:val="24"/>
        </w:rPr>
        <w:t>Impedimento de licitar e contratar</w:t>
      </w:r>
      <w:r>
        <w:rPr>
          <w:rFonts w:cs="Arial"/>
          <w:sz w:val="24"/>
          <w:szCs w:val="24"/>
        </w:rPr>
        <w:t xml:space="preserve"> </w:t>
      </w:r>
      <w:r>
        <w:rPr>
          <w:rFonts w:cs="Arial"/>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sz w:val="24"/>
          <w:szCs w:val="24"/>
        </w:rPr>
        <w:t>;</w:t>
      </w:r>
    </w:p>
    <w:p>
      <w:pPr>
        <w:pStyle w:val="Normal"/>
        <w:numPr>
          <w:ilvl w:val="2"/>
          <w:numId w:val="5"/>
        </w:numPr>
        <w:spacing w:lineRule="auto" w:line="276" w:before="120" w:after="120"/>
        <w:jc w:val="both"/>
        <w:rPr>
          <w:rFonts w:cs="Arial"/>
        </w:rPr>
      </w:pPr>
      <w:r>
        <w:rPr>
          <w:rFonts w:cs="Arial"/>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sz w:val="24"/>
          <w:szCs w:val="24"/>
        </w:rPr>
        <w:t>;</w:t>
      </w:r>
    </w:p>
    <w:p>
      <w:pPr>
        <w:pStyle w:val="Normal"/>
        <w:numPr>
          <w:ilvl w:val="1"/>
          <w:numId w:val="1"/>
        </w:numPr>
        <w:spacing w:lineRule="auto" w:line="276" w:before="120" w:after="120"/>
        <w:jc w:val="both"/>
        <w:rPr>
          <w:rFonts w:cs="Arial"/>
          <w:bCs/>
        </w:rPr>
      </w:pPr>
      <w:r>
        <w:rPr>
          <w:rFonts w:cs="Arial"/>
          <w:bCs/>
          <w:sz w:val="24"/>
          <w:szCs w:val="24"/>
        </w:rPr>
        <w:t>Na aplicação das sanções serão considerados:</w:t>
      </w:r>
    </w:p>
    <w:p>
      <w:pPr>
        <w:pStyle w:val="Normal"/>
        <w:numPr>
          <w:ilvl w:val="2"/>
          <w:numId w:val="1"/>
        </w:numPr>
        <w:spacing w:lineRule="auto" w:line="276" w:before="120" w:after="120"/>
        <w:jc w:val="both"/>
        <w:rPr>
          <w:rFonts w:cs="Arial"/>
          <w:bCs/>
        </w:rPr>
      </w:pPr>
      <w:r>
        <w:rPr>
          <w:rFonts w:cs="Arial"/>
          <w:bCs/>
          <w:sz w:val="24"/>
          <w:szCs w:val="24"/>
        </w:rPr>
        <w:t>a natureza e a gravidade da infração cometida;</w:t>
      </w:r>
    </w:p>
    <w:p>
      <w:pPr>
        <w:pStyle w:val="Normal"/>
        <w:numPr>
          <w:ilvl w:val="2"/>
          <w:numId w:val="1"/>
        </w:numPr>
        <w:spacing w:lineRule="auto" w:line="276" w:before="120" w:after="120"/>
        <w:jc w:val="both"/>
        <w:rPr>
          <w:rFonts w:cs="Arial"/>
          <w:bCs/>
        </w:rPr>
      </w:pPr>
      <w:r>
        <w:rPr>
          <w:rFonts w:cs="Arial"/>
          <w:bCs/>
          <w:sz w:val="24"/>
          <w:szCs w:val="24"/>
        </w:rPr>
        <w:t>as peculiaridades do caso concreto;</w:t>
      </w:r>
    </w:p>
    <w:p>
      <w:pPr>
        <w:pStyle w:val="Normal"/>
        <w:numPr>
          <w:ilvl w:val="2"/>
          <w:numId w:val="1"/>
        </w:numPr>
        <w:spacing w:lineRule="auto" w:line="276" w:before="120" w:after="120"/>
        <w:jc w:val="both"/>
        <w:rPr>
          <w:rFonts w:cs="Arial"/>
          <w:bCs/>
        </w:rPr>
      </w:pPr>
      <w:r>
        <w:rPr>
          <w:rFonts w:cs="Arial"/>
          <w:bCs/>
          <w:sz w:val="24"/>
          <w:szCs w:val="24"/>
        </w:rPr>
        <w:t>as circunstâncias agravantes ou atenuantes;</w:t>
      </w:r>
    </w:p>
    <w:p>
      <w:pPr>
        <w:pStyle w:val="Normal"/>
        <w:numPr>
          <w:ilvl w:val="2"/>
          <w:numId w:val="1"/>
        </w:numPr>
        <w:spacing w:lineRule="auto" w:line="276" w:before="120" w:after="120"/>
        <w:jc w:val="both"/>
        <w:rPr>
          <w:rFonts w:cs="Arial"/>
          <w:bCs/>
        </w:rPr>
      </w:pPr>
      <w:r>
        <w:rPr>
          <w:rFonts w:cs="Arial"/>
          <w:bCs/>
          <w:sz w:val="24"/>
          <w:szCs w:val="24"/>
        </w:rPr>
        <w:t>os danos que dela provierem para a Administração Pública;</w:t>
      </w:r>
    </w:p>
    <w:p>
      <w:pPr>
        <w:pStyle w:val="Normal"/>
        <w:numPr>
          <w:ilvl w:val="2"/>
          <w:numId w:val="1"/>
        </w:numPr>
        <w:spacing w:lineRule="auto" w:line="276" w:before="120" w:after="120"/>
        <w:jc w:val="both"/>
        <w:rPr>
          <w:rFonts w:cs="Arial"/>
          <w:bCs/>
        </w:rPr>
      </w:pPr>
      <w:r>
        <w:rPr>
          <w:rFonts w:cs="Arial"/>
          <w:bCs/>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1" w:name="art156§8"/>
      <w:bookmarkStart w:id="2" w:name="art156§7"/>
      <w:bookmarkStart w:id="3" w:name="art156§6"/>
      <w:bookmarkEnd w:id="1"/>
      <w:bookmarkEnd w:id="2"/>
      <w:bookmarkEnd w:id="3"/>
      <w:r>
        <w:rPr>
          <w:rFonts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4" w:name="art156§9"/>
      <w:bookmarkEnd w:id="4"/>
      <w:r>
        <w:rPr>
          <w:rFonts w:cs="Arial"/>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sz w:val="24"/>
          <w:szCs w:val="24"/>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sz w:val="24"/>
          <w:szCs w:val="24"/>
        </w:rPr>
        <w:t>As sanções por atos praticados no decorrer da contratação estão previstas nos anexos a este Aviso.</w:t>
      </w:r>
    </w:p>
    <w:p>
      <w:pPr>
        <w:pStyle w:val="Normal"/>
        <w:spacing w:lineRule="auto" w:line="276" w:before="120" w:after="120"/>
        <w:ind w:left="425" w:hanging="0"/>
        <w:jc w:val="both"/>
        <w:rPr>
          <w:rFonts w:cs="Arial"/>
          <w:sz w:val="24"/>
          <w:szCs w:val="24"/>
        </w:rPr>
      </w:pPr>
      <w:r>
        <w:rPr>
          <w:rFonts w:cs="Arial"/>
          <w:sz w:val="24"/>
          <w:szCs w:val="24"/>
        </w:rPr>
      </w:r>
    </w:p>
    <w:p>
      <w:pPr>
        <w:pStyle w:val="PADRO"/>
        <w:keepNext w:val="false"/>
        <w:widowControl/>
        <w:numPr>
          <w:ilvl w:val="0"/>
          <w:numId w:val="1"/>
        </w:numPr>
        <w:shd w:val="clear" w:color="auto" w:fill="auto"/>
        <w:spacing w:before="120" w:after="120"/>
        <w:rPr>
          <w:rFonts w:ascii="Arial" w:hAnsi="Arial" w:cs="Arial"/>
          <w:b/>
          <w:b/>
        </w:rPr>
      </w:pPr>
      <w:r>
        <w:rPr>
          <w:rFonts w:cs="Arial" w:ascii="Arial" w:hAnsi="Arial"/>
          <w:b/>
          <w:sz w:val="24"/>
          <w:szCs w:val="24"/>
        </w:rPr>
        <w:t>DAS DISPOSIÇÕES GERAIS</w:t>
      </w:r>
    </w:p>
    <w:p>
      <w:pPr>
        <w:pStyle w:val="Normal"/>
        <w:numPr>
          <w:ilvl w:val="1"/>
          <w:numId w:val="1"/>
        </w:numPr>
        <w:snapToGrid w:val="false"/>
        <w:spacing w:lineRule="auto" w:line="276" w:before="120" w:after="120"/>
        <w:ind w:left="425" w:hanging="0"/>
        <w:jc w:val="both"/>
        <w:rPr>
          <w:rFonts w:cs="Arial"/>
          <w:szCs w:val="20"/>
        </w:rPr>
      </w:pPr>
      <w:r>
        <w:rPr>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 w:val="24"/>
          <w:szCs w:val="24"/>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 w:val="24"/>
          <w:szCs w:val="24"/>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 w:val="24"/>
          <w:szCs w:val="24"/>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Da sessão pública será divulgada Ata no sistema eletrônico.</w:t>
      </w:r>
    </w:p>
    <w:p>
      <w:pPr>
        <w:pStyle w:val="Normal"/>
        <w:numPr>
          <w:ilvl w:val="1"/>
          <w:numId w:val="1"/>
        </w:numPr>
        <w:spacing w:lineRule="auto" w:line="276" w:before="120" w:after="120"/>
        <w:ind w:left="425" w:hanging="0"/>
        <w:jc w:val="both"/>
        <w:rPr>
          <w:rFonts w:cs="Arial"/>
          <w:color w:val="000000"/>
          <w:szCs w:val="20"/>
        </w:rPr>
      </w:pPr>
      <w:r>
        <w:rPr>
          <w:rFonts w:cs="Arial"/>
          <w:color w:val="000000"/>
          <w:sz w:val="24"/>
          <w:szCs w:val="24"/>
        </w:rPr>
        <w:t>Integram este Aviso de Contratação Direta, para todos os fins e efeitos, os seguintes anexos:</w:t>
      </w:r>
    </w:p>
    <w:p>
      <w:pPr>
        <w:pStyle w:val="Normal"/>
        <w:numPr>
          <w:ilvl w:val="2"/>
          <w:numId w:val="1"/>
        </w:numPr>
        <w:spacing w:lineRule="auto" w:line="276" w:before="120" w:after="120"/>
        <w:jc w:val="both"/>
        <w:rPr>
          <w:rFonts w:cs="Arial"/>
          <w:color w:val="000000"/>
          <w:szCs w:val="20"/>
        </w:rPr>
      </w:pPr>
      <w:r>
        <w:rPr>
          <w:rFonts w:cs="Arial"/>
          <w:color w:val="000000"/>
          <w:sz w:val="24"/>
          <w:szCs w:val="24"/>
        </w:rPr>
        <w:t>ANEXO I – Documentação exigida para Habilitação</w:t>
      </w:r>
    </w:p>
    <w:p>
      <w:pPr>
        <w:pStyle w:val="Normal"/>
        <w:numPr>
          <w:ilvl w:val="2"/>
          <w:numId w:val="1"/>
        </w:numPr>
        <w:spacing w:lineRule="auto" w:line="276" w:before="120" w:after="120"/>
        <w:jc w:val="both"/>
        <w:rPr/>
      </w:pPr>
      <w:r>
        <w:rPr>
          <w:rFonts w:cs="Arial"/>
          <w:color w:val="000000"/>
          <w:sz w:val="24"/>
          <w:szCs w:val="24"/>
        </w:rPr>
        <w:t>ANEXO II - Termo de Referência;</w:t>
      </w:r>
    </w:p>
    <w:p>
      <w:pPr>
        <w:pStyle w:val="Normal"/>
        <w:spacing w:lineRule="auto" w:line="276" w:before="120" w:after="120"/>
        <w:jc w:val="both"/>
        <w:rPr>
          <w:rFonts w:cs="Arial"/>
          <w:color w:val="000000"/>
          <w:sz w:val="24"/>
          <w:szCs w:val="24"/>
        </w:rPr>
      </w:pPr>
      <w:r>
        <w:rPr>
          <w:rFonts w:cs="Arial"/>
          <w:color w:val="000000"/>
          <w:sz w:val="24"/>
          <w:szCs w:val="24"/>
        </w:rPr>
      </w:r>
    </w:p>
    <w:p>
      <w:pPr>
        <w:pStyle w:val="Normal"/>
        <w:tabs>
          <w:tab w:val="clear" w:pos="708"/>
          <w:tab w:val="left" w:pos="426" w:leader="none"/>
          <w:tab w:val="left" w:pos="851" w:leader="none"/>
        </w:tabs>
        <w:spacing w:lineRule="auto" w:line="360"/>
        <w:jc w:val="center"/>
        <w:rPr>
          <w:shd w:fill="auto" w:val="clear"/>
        </w:rPr>
      </w:pPr>
      <w:r>
        <w:rPr>
          <w:rFonts w:ascii="Times New Roman" w:hAnsi="Times New Roman"/>
          <w:sz w:val="24"/>
          <w:szCs w:val="24"/>
          <w:shd w:fill="auto" w:val="clear"/>
        </w:rPr>
        <w:t xml:space="preserve">Ponta Grossa-PR, 22 de </w:t>
      </w:r>
      <w:r>
        <w:rPr>
          <w:rFonts w:eastAsia="Times New Roman" w:cs="Tahoma" w:ascii="Times New Roman" w:hAnsi="Times New Roman"/>
          <w:color w:val="000000"/>
          <w:kern w:val="0"/>
          <w:sz w:val="24"/>
          <w:szCs w:val="24"/>
          <w:shd w:fill="auto" w:val="clear"/>
          <w:lang w:val="pt-BR" w:eastAsia="pt-BR" w:bidi="ar-SA"/>
        </w:rPr>
        <w:t>fevereiro</w:t>
      </w:r>
      <w:r>
        <w:rPr>
          <w:rFonts w:ascii="Times New Roman" w:hAnsi="Times New Roman"/>
          <w:sz w:val="24"/>
          <w:szCs w:val="24"/>
          <w:shd w:fill="auto" w:val="clear"/>
        </w:rPr>
        <w:t xml:space="preserve"> de 2022</w:t>
      </w:r>
    </w:p>
    <w:p>
      <w:pPr>
        <w:pStyle w:val="Normal"/>
        <w:tabs>
          <w:tab w:val="clear" w:pos="708"/>
          <w:tab w:val="left" w:pos="426" w:leader="none"/>
          <w:tab w:val="left" w:pos="851" w:leader="none"/>
        </w:tabs>
        <w:spacing w:lineRule="auto" w:line="360"/>
        <w:jc w:val="center"/>
        <w:rPr>
          <w:rFonts w:ascii="Times New Roman" w:hAnsi="Times New Roman" w:cs="Liberation Serif;Times New Roman"/>
          <w:b/>
          <w:b/>
          <w:bCs/>
          <w:iCs/>
          <w:color w:val="C9211E"/>
          <w:sz w:val="24"/>
          <w:szCs w:val="24"/>
          <w:shd w:fill="auto" w:val="clear"/>
          <w:lang w:val="pt-BR"/>
        </w:rPr>
      </w:pPr>
      <w:r>
        <w:rPr>
          <w:rFonts w:cs="Liberation Serif;Times New Roman" w:ascii="Times New Roman" w:hAnsi="Times New Roman"/>
          <w:b/>
          <w:bCs/>
          <w:iCs/>
          <w:color w:val="C9211E"/>
          <w:sz w:val="24"/>
          <w:szCs w:val="24"/>
          <w:shd w:fill="auto" w:val="clear"/>
          <w:lang w:val="pt-BR"/>
        </w:rPr>
        <w:t>Documento assinado fisicamente</w:t>
      </w:r>
    </w:p>
    <w:p>
      <w:pPr>
        <w:pStyle w:val="Normal"/>
        <w:tabs>
          <w:tab w:val="clear" w:pos="708"/>
          <w:tab w:val="left" w:pos="851" w:leader="none"/>
          <w:tab w:val="left" w:pos="1418" w:leader="none"/>
        </w:tabs>
        <w:ind w:left="1854" w:right="0" w:hanging="0"/>
        <w:jc w:val="left"/>
        <w:rPr>
          <w:rFonts w:ascii="Times New Roman" w:hAnsi="Times New Roman"/>
          <w:sz w:val="24"/>
          <w:szCs w:val="24"/>
        </w:rPr>
      </w:pPr>
      <w:r>
        <w:rPr>
          <w:rFonts w:ascii="Times New Roman" w:hAnsi="Times New Roman"/>
          <w:sz w:val="24"/>
          <w:szCs w:val="24"/>
        </w:rPr>
        <w:t>_________________________________________________________</w:t>
      </w:r>
    </w:p>
    <w:p>
      <w:pPr>
        <w:pStyle w:val="Normal"/>
        <w:spacing w:before="0" w:after="0"/>
        <w:ind w:left="0" w:right="0" w:hanging="0"/>
        <w:contextualSpacing/>
        <w:jc w:val="center"/>
        <w:rPr>
          <w:shd w:fill="auto" w:val="clear"/>
        </w:rPr>
      </w:pPr>
      <w:r>
        <w:rPr>
          <w:rFonts w:eastAsia="WenQuanYi Micro Hei" w:cs="Liberation Serif;Times New Roman" w:ascii="Times New Roman" w:hAnsi="Times New Roman"/>
          <w:b/>
          <w:bCs/>
          <w:i w:val="false"/>
          <w:iCs w:val="false"/>
          <w:color w:val="00000A"/>
          <w:kern w:val="0"/>
          <w:sz w:val="24"/>
          <w:szCs w:val="24"/>
          <w:u w:val="none"/>
          <w:shd w:fill="auto" w:val="clear"/>
          <w:lang w:val="pt-BR" w:eastAsia="zh-CN" w:bidi="hi-IN"/>
        </w:rPr>
        <w:t>LUCINELI DOBRZANSKI</w:t>
      </w:r>
      <w:r>
        <w:rPr>
          <w:rFonts w:eastAsia="WenQuanYi Micro Hei" w:cs="Liberation Serif;Times New Roman" w:ascii="Times New Roman" w:hAnsi="Times New Roman"/>
          <w:b/>
          <w:bCs/>
          <w:i w:val="false"/>
          <w:iCs w:val="false"/>
          <w:color w:val="00000A"/>
          <w:sz w:val="24"/>
          <w:szCs w:val="24"/>
          <w:u w:val="none"/>
          <w:shd w:fill="auto" w:val="clear"/>
          <w:lang w:val="pt-BR" w:eastAsia="zh-CN" w:bidi="hi-IN"/>
        </w:rPr>
        <w:t xml:space="preserve"> – </w:t>
      </w:r>
      <w:r>
        <w:rPr>
          <w:rFonts w:eastAsia="WenQuanYi Micro Hei" w:cs="Liberation Serif;Times New Roman" w:ascii="Times New Roman" w:hAnsi="Times New Roman"/>
          <w:b/>
          <w:bCs/>
          <w:i w:val="false"/>
          <w:iCs w:val="false"/>
          <w:color w:val="00000A"/>
          <w:kern w:val="0"/>
          <w:sz w:val="24"/>
          <w:szCs w:val="24"/>
          <w:u w:val="none"/>
          <w:shd w:fill="auto" w:val="clear"/>
          <w:lang w:val="pt-BR" w:eastAsia="zh-CN" w:bidi="hi-IN"/>
        </w:rPr>
        <w:t>3º Sgt</w:t>
      </w:r>
    </w:p>
    <w:p>
      <w:pPr>
        <w:pStyle w:val="Normal"/>
        <w:widowControl/>
        <w:tabs>
          <w:tab w:val="clear" w:pos="708"/>
          <w:tab w:val="left" w:pos="851" w:leader="none"/>
          <w:tab w:val="left" w:pos="1418" w:leader="none"/>
        </w:tabs>
        <w:suppressAutoHyphens w:val="true"/>
        <w:overflowPunct w:val="true"/>
        <w:bidi w:val="0"/>
        <w:spacing w:lineRule="auto" w:line="240" w:before="0" w:after="0"/>
        <w:ind w:left="0" w:right="0" w:hanging="0"/>
        <w:contextualSpacing/>
        <w:jc w:val="center"/>
        <w:textAlignment w:val="baseline"/>
        <w:rPr>
          <w:shd w:fill="auto" w:val="clear"/>
        </w:rPr>
      </w:pPr>
      <w:r>
        <w:rPr>
          <w:rFonts w:eastAsia="Times New Roman" w:cs="Liberation Serif;Times New Roman" w:ascii="Times New Roman" w:hAnsi="Times New Roman"/>
          <w:b w:val="false"/>
          <w:bCs w:val="false"/>
          <w:i w:val="false"/>
          <w:iCs w:val="false"/>
          <w:color w:val="00000A"/>
          <w:kern w:val="2"/>
          <w:sz w:val="24"/>
          <w:szCs w:val="24"/>
          <w:u w:val="none"/>
          <w:shd w:fill="auto" w:val="clear"/>
          <w:lang w:val="es-ES" w:eastAsia="zxx" w:bidi="zxx"/>
        </w:rPr>
        <w:t>Fase Interna - SALC</w:t>
      </w:r>
    </w:p>
    <w:p>
      <w:pPr>
        <w:pStyle w:val="Normal"/>
        <w:widowControl/>
        <w:tabs>
          <w:tab w:val="clear" w:pos="708"/>
          <w:tab w:val="left" w:pos="851" w:leader="none"/>
          <w:tab w:val="left" w:pos="1418" w:leader="none"/>
        </w:tabs>
        <w:suppressAutoHyphens w:val="true"/>
        <w:overflowPunct w:val="true"/>
        <w:bidi w:val="0"/>
        <w:spacing w:lineRule="auto" w:line="240" w:before="0" w:after="0"/>
        <w:ind w:left="0" w:right="0" w:hanging="0"/>
        <w:contextualSpacing/>
        <w:jc w:val="center"/>
        <w:textAlignment w:val="baseline"/>
        <w:rPr>
          <w:rFonts w:ascii="Times New Roman" w:hAnsi="Times New Roman" w:eastAsia="Times New Roman" w:cs="Liberation Serif;Times New Roman"/>
          <w:b w:val="false"/>
          <w:b w:val="false"/>
          <w:bCs w:val="false"/>
          <w:i w:val="false"/>
          <w:i w:val="false"/>
          <w:iCs w:val="false"/>
          <w:color w:val="00000A"/>
          <w:kern w:val="2"/>
          <w:sz w:val="24"/>
          <w:szCs w:val="24"/>
          <w:u w:val="none"/>
          <w:shd w:fill="auto" w:val="clear"/>
          <w:lang w:val="es-ES" w:eastAsia="zxx" w:bidi="zxx"/>
        </w:rPr>
      </w:pPr>
      <w:r>
        <w:rPr>
          <w:rFonts w:eastAsia="Times New Roman" w:cs="Liberation Serif;Times New Roman" w:ascii="Times New Roman" w:hAnsi="Times New Roman"/>
          <w:b w:val="false"/>
          <w:bCs w:val="false"/>
          <w:i w:val="false"/>
          <w:iCs w:val="false"/>
          <w:color w:val="00000A"/>
          <w:kern w:val="2"/>
          <w:sz w:val="24"/>
          <w:szCs w:val="24"/>
          <w:u w:val="none"/>
          <w:shd w:fill="auto" w:val="clear"/>
          <w:lang w:val="es-ES" w:eastAsia="zxx" w:bidi="zxx"/>
        </w:rPr>
      </w:r>
    </w:p>
    <w:p>
      <w:pPr>
        <w:pStyle w:val="Normal"/>
        <w:widowControl/>
        <w:tabs>
          <w:tab w:val="clear" w:pos="708"/>
          <w:tab w:val="left" w:pos="426" w:leader="none"/>
          <w:tab w:val="left" w:pos="851" w:leader="none"/>
        </w:tabs>
        <w:suppressAutoHyphens w:val="true"/>
        <w:overflowPunct w:val="true"/>
        <w:bidi w:val="0"/>
        <w:spacing w:lineRule="auto" w:line="360" w:before="0" w:after="0"/>
        <w:ind w:left="0" w:right="0" w:hanging="0"/>
        <w:contextualSpacing/>
        <w:jc w:val="center"/>
        <w:textAlignment w:val="baseline"/>
        <w:rPr>
          <w:rFonts w:ascii="Times New Roman" w:hAnsi="Times New Roman" w:eastAsia="Times New Roman" w:cs="Liberation Serif;Times New Roman"/>
          <w:b w:val="false"/>
          <w:b w:val="false"/>
          <w:bCs w:val="false"/>
          <w:i w:val="false"/>
          <w:i w:val="false"/>
          <w:iCs w:val="false"/>
          <w:color w:val="00000A"/>
          <w:kern w:val="2"/>
          <w:sz w:val="24"/>
          <w:szCs w:val="24"/>
          <w:u w:val="none"/>
          <w:shd w:fill="auto" w:val="clear"/>
          <w:lang w:val="es-ES" w:eastAsia="zxx" w:bidi="zxx"/>
        </w:rPr>
      </w:pPr>
      <w:r>
        <w:rPr>
          <w:rFonts w:eastAsia="Times New Roman" w:cs="Liberation Serif;Times New Roman" w:ascii="Times New Roman" w:hAnsi="Times New Roman"/>
          <w:b/>
          <w:bCs/>
          <w:i w:val="false"/>
          <w:iCs/>
          <w:color w:val="C9211E"/>
          <w:kern w:val="2"/>
          <w:sz w:val="24"/>
          <w:szCs w:val="24"/>
          <w:u w:val="none"/>
          <w:shd w:fill="auto" w:val="clear"/>
          <w:lang w:val="pt-BR" w:eastAsia="zxx" w:bidi="zxx"/>
        </w:rPr>
        <w:t>Documento assinado fisicamente</w:t>
      </w:r>
    </w:p>
    <w:p>
      <w:pPr>
        <w:pStyle w:val="Normal"/>
        <w:tabs>
          <w:tab w:val="clear" w:pos="708"/>
          <w:tab w:val="left" w:pos="851" w:leader="none"/>
          <w:tab w:val="left" w:pos="1418" w:leader="none"/>
        </w:tabs>
        <w:ind w:left="1854" w:right="0" w:hanging="0"/>
        <w:jc w:val="left"/>
        <w:rPr>
          <w:rFonts w:ascii="Times New Roman" w:hAnsi="Times New Roman"/>
          <w:sz w:val="24"/>
          <w:szCs w:val="24"/>
        </w:rPr>
      </w:pPr>
      <w:r>
        <w:rPr>
          <w:rFonts w:ascii="Times New Roman" w:hAnsi="Times New Roman"/>
          <w:sz w:val="24"/>
          <w:szCs w:val="24"/>
        </w:rPr>
        <w:t>__________________________________________</w:t>
      </w:r>
    </w:p>
    <w:p>
      <w:pPr>
        <w:pStyle w:val="Normal"/>
        <w:spacing w:before="0" w:after="0"/>
        <w:ind w:left="0" w:right="0" w:hanging="0"/>
        <w:contextualSpacing/>
        <w:jc w:val="center"/>
        <w:rPr/>
      </w:pPr>
      <w:r>
        <w:rPr>
          <w:rFonts w:eastAsia="WenQuanYi Micro Hei" w:cs="Liberation Serif;Times New Roman" w:ascii="Times New Roman" w:hAnsi="Times New Roman"/>
          <w:b/>
          <w:bCs/>
          <w:i w:val="false"/>
          <w:iCs w:val="false"/>
          <w:color w:val="00000A"/>
          <w:kern w:val="0"/>
          <w:sz w:val="24"/>
          <w:szCs w:val="24"/>
          <w:u w:val="none"/>
          <w:lang w:val="pt-BR" w:eastAsia="zh-CN" w:bidi="hi-IN"/>
        </w:rPr>
        <w:t>LUIZ FERNANDO DE SOUZA SANTOS –</w:t>
      </w:r>
      <w:r>
        <w:rPr>
          <w:rFonts w:eastAsia="WenQuanYi Micro Hei" w:cs="Liberation Serif;Times New Roman" w:ascii="Times New Roman" w:hAnsi="Times New Roman"/>
          <w:b/>
          <w:bCs/>
          <w:i w:val="false"/>
          <w:iCs w:val="false"/>
          <w:color w:val="00000A"/>
          <w:sz w:val="24"/>
          <w:szCs w:val="24"/>
          <w:u w:val="none"/>
          <w:lang w:val="pt-BR" w:eastAsia="zh-CN" w:bidi="hi-IN"/>
        </w:rPr>
        <w:t xml:space="preserve"> </w:t>
      </w:r>
      <w:r>
        <w:rPr>
          <w:rFonts w:eastAsia="WenQuanYi Micro Hei" w:cs="Liberation Serif;Times New Roman" w:ascii="Times New Roman" w:hAnsi="Times New Roman"/>
          <w:b/>
          <w:bCs/>
          <w:i w:val="false"/>
          <w:iCs w:val="false"/>
          <w:color w:val="00000A"/>
          <w:kern w:val="0"/>
          <w:sz w:val="24"/>
          <w:szCs w:val="24"/>
          <w:u w:val="none"/>
          <w:lang w:val="pt-BR" w:eastAsia="zh-CN" w:bidi="hi-IN"/>
        </w:rPr>
        <w:t>1º Ten</w:t>
      </w:r>
    </w:p>
    <w:p>
      <w:pPr>
        <w:pStyle w:val="Normal"/>
        <w:widowControl/>
        <w:tabs>
          <w:tab w:val="clear" w:pos="708"/>
          <w:tab w:val="left" w:pos="851" w:leader="none"/>
          <w:tab w:val="left" w:pos="1418" w:leader="none"/>
        </w:tabs>
        <w:suppressAutoHyphens w:val="true"/>
        <w:overflowPunct w:val="true"/>
        <w:bidi w:val="0"/>
        <w:spacing w:lineRule="auto" w:line="240" w:before="0" w:after="0"/>
        <w:ind w:left="0" w:right="0" w:hanging="0"/>
        <w:contextualSpacing/>
        <w:jc w:val="center"/>
        <w:textAlignment w:val="baseline"/>
        <w:rPr>
          <w:rFonts w:ascii="Times New Roman" w:hAnsi="Times New Roman" w:eastAsia="Times New Roman" w:cs="Liberation Serif;Times New Roman"/>
          <w:b w:val="false"/>
          <w:b w:val="false"/>
          <w:bCs w:val="false"/>
          <w:i w:val="false"/>
          <w:i w:val="false"/>
          <w:iCs w:val="false"/>
          <w:color w:val="00000A"/>
          <w:kern w:val="2"/>
          <w:sz w:val="24"/>
          <w:szCs w:val="24"/>
          <w:highlight w:val="white"/>
          <w:u w:val="none"/>
          <w:lang w:val="es-ES" w:eastAsia="zxx" w:bidi="zxx"/>
        </w:rPr>
      </w:pPr>
      <w:r>
        <w:rPr>
          <w:rFonts w:eastAsia="Times New Roman" w:cs="Liberation Serif;Times New Roman" w:ascii="Times New Roman" w:hAnsi="Times New Roman"/>
          <w:b w:val="false"/>
          <w:bCs w:val="false"/>
          <w:i w:val="false"/>
          <w:iCs w:val="false"/>
          <w:color w:val="00000A"/>
          <w:kern w:val="2"/>
          <w:sz w:val="24"/>
          <w:szCs w:val="24"/>
          <w:highlight w:val="white"/>
          <w:u w:val="none"/>
          <w:lang w:val="es-ES" w:eastAsia="zxx" w:bidi="zxx"/>
        </w:rPr>
        <w:t>Ch SALC</w:t>
      </w:r>
    </w:p>
    <w:p>
      <w:pPr>
        <w:pStyle w:val="Normal"/>
        <w:widowControl/>
        <w:tabs>
          <w:tab w:val="clear" w:pos="708"/>
          <w:tab w:val="left" w:pos="851" w:leader="none"/>
          <w:tab w:val="left" w:pos="1418" w:leader="none"/>
        </w:tabs>
        <w:suppressAutoHyphens w:val="true"/>
        <w:overflowPunct w:val="true"/>
        <w:bidi w:val="0"/>
        <w:spacing w:lineRule="auto" w:line="240" w:before="0" w:after="0"/>
        <w:ind w:left="0" w:right="0" w:hanging="0"/>
        <w:contextualSpacing/>
        <w:jc w:val="center"/>
        <w:textAlignment w:val="baseline"/>
        <w:rPr>
          <w:rFonts w:ascii="Times New Roman" w:hAnsi="Times New Roman" w:eastAsia="Times New Roman" w:cs="Liberation Serif;Times New Roman"/>
          <w:b w:val="false"/>
          <w:b w:val="false"/>
          <w:bCs w:val="false"/>
          <w:i w:val="false"/>
          <w:i w:val="false"/>
          <w:iCs w:val="false"/>
          <w:color w:val="00000A"/>
          <w:kern w:val="2"/>
          <w:sz w:val="24"/>
          <w:szCs w:val="24"/>
          <w:highlight w:val="white"/>
          <w:u w:val="none"/>
          <w:lang w:val="es-ES" w:eastAsia="zxx" w:bidi="zxx"/>
        </w:rPr>
      </w:pPr>
      <w:r>
        <w:rPr>
          <w:rFonts w:eastAsia="Times New Roman" w:cs="Liberation Serif;Times New Roman" w:ascii="Times New Roman" w:hAnsi="Times New Roman"/>
          <w:b w:val="false"/>
          <w:bCs w:val="false"/>
          <w:i w:val="false"/>
          <w:iCs w:val="false"/>
          <w:color w:val="00000A"/>
          <w:kern w:val="2"/>
          <w:sz w:val="24"/>
          <w:szCs w:val="24"/>
          <w:highlight w:val="white"/>
          <w:u w:val="none"/>
          <w:lang w:val="es-ES" w:eastAsia="zxx" w:bidi="zxx"/>
        </w:rPr>
      </w:r>
    </w:p>
    <w:p>
      <w:pPr>
        <w:pStyle w:val="Normal"/>
        <w:spacing w:lineRule="auto" w:line="276" w:before="0" w:after="120"/>
        <w:ind w:right="-15" w:hanging="0"/>
        <w:jc w:val="both"/>
        <w:rPr>
          <w:rFonts w:cs="Arial"/>
          <w:color w:val="000000"/>
          <w:sz w:val="24"/>
          <w:szCs w:val="24"/>
        </w:rPr>
      </w:pPr>
      <w:r>
        <w:rPr>
          <w:rFonts w:cs="Arial"/>
          <w:color w:val="000000"/>
          <w:sz w:val="24"/>
          <w:szCs w:val="24"/>
        </w:rPr>
      </w:r>
    </w:p>
    <w:p>
      <w:pPr>
        <w:pStyle w:val="Recuodecorpodetexto31"/>
        <w:ind w:left="0" w:right="0" w:hanging="23"/>
        <w:jc w:val="left"/>
        <w:rPr>
          <w:rFonts w:ascii="Times New Roman" w:hAnsi="Times New Roman"/>
          <w:b/>
          <w:b/>
          <w:sz w:val="24"/>
          <w:szCs w:val="24"/>
        </w:rPr>
      </w:pPr>
      <w:r>
        <w:rPr>
          <w:rFonts w:ascii="Times New Roman" w:hAnsi="Times New Roman"/>
          <w:b/>
          <w:sz w:val="24"/>
          <w:szCs w:val="24"/>
        </w:rPr>
        <w:t>VISTO DO FISCAL ADMINISTRATIVO:</w:t>
      </w:r>
    </w:p>
    <w:p>
      <w:pPr>
        <w:pStyle w:val="ListParagraph"/>
        <w:numPr>
          <w:ilvl w:val="0"/>
          <w:numId w:val="0"/>
        </w:numPr>
        <w:tabs>
          <w:tab w:val="clear" w:pos="708"/>
          <w:tab w:val="left" w:pos="851" w:leader="none"/>
          <w:tab w:val="left" w:pos="1418" w:leader="none"/>
        </w:tabs>
        <w:ind w:left="0" w:right="0" w:hanging="0"/>
        <w:rPr>
          <w:rFonts w:ascii="Times New Roman" w:hAnsi="Times New Roman"/>
          <w:sz w:val="24"/>
          <w:szCs w:val="24"/>
        </w:rPr>
      </w:pPr>
      <w:r>
        <w:rPr>
          <w:rFonts w:ascii="Times New Roman" w:hAnsi="Times New Roman"/>
          <w:sz w:val="24"/>
          <w:szCs w:val="24"/>
        </w:rPr>
      </w:r>
    </w:p>
    <w:p>
      <w:pPr>
        <w:pStyle w:val="ListParagraph"/>
        <w:numPr>
          <w:ilvl w:val="0"/>
          <w:numId w:val="0"/>
        </w:numPr>
        <w:tabs>
          <w:tab w:val="clear" w:pos="708"/>
          <w:tab w:val="left" w:pos="851" w:leader="none"/>
          <w:tab w:val="left" w:pos="1418" w:leader="none"/>
        </w:tabs>
        <w:ind w:left="0" w:right="0" w:hanging="0"/>
        <w:rPr>
          <w:rFonts w:ascii="Times New Roman" w:hAnsi="Times New Roman"/>
          <w:sz w:val="24"/>
          <w:szCs w:val="24"/>
          <w:lang w:eastAsia="pt-BR"/>
        </w:rPr>
      </w:pPr>
      <w:r>
        <w:rPr>
          <w:rFonts w:ascii="Times New Roman" w:hAnsi="Times New Roman"/>
          <w:sz w:val="24"/>
          <w:szCs w:val="24"/>
          <w:lang w:eastAsia="pt-BR"/>
        </w:rPr>
        <w:t>Aprovo o presente edital de contratação direta.</w:t>
      </w:r>
    </w:p>
    <w:p>
      <w:pPr>
        <w:pStyle w:val="ListParagraph"/>
        <w:numPr>
          <w:ilvl w:val="0"/>
          <w:numId w:val="0"/>
        </w:numPr>
        <w:tabs>
          <w:tab w:val="clear" w:pos="708"/>
          <w:tab w:val="left" w:pos="851" w:leader="none"/>
          <w:tab w:val="left" w:pos="1418" w:leader="none"/>
        </w:tabs>
        <w:ind w:left="0" w:right="0" w:hanging="0"/>
        <w:rPr>
          <w:rFonts w:ascii="Times New Roman" w:hAnsi="Times New Roman"/>
          <w:sz w:val="24"/>
          <w:szCs w:val="24"/>
        </w:rPr>
      </w:pPr>
      <w:r>
        <w:rPr>
          <w:rFonts w:ascii="Times New Roman" w:hAnsi="Times New Roman"/>
          <w:sz w:val="24"/>
          <w:szCs w:val="24"/>
          <w:lang w:eastAsia="pt-BR"/>
        </w:rPr>
        <w:t>Encaminho pa</w:t>
      </w:r>
      <w:r>
        <w:rPr>
          <w:rFonts w:ascii="Times New Roman" w:hAnsi="Times New Roman"/>
          <w:sz w:val="24"/>
          <w:szCs w:val="24"/>
        </w:rPr>
        <w:t>ra apreciação do Ordenador de Despesas.</w:t>
      </w:r>
    </w:p>
    <w:p>
      <w:pPr>
        <w:pStyle w:val="ListParagraph"/>
        <w:numPr>
          <w:ilvl w:val="0"/>
          <w:numId w:val="0"/>
        </w:numPr>
        <w:tabs>
          <w:tab w:val="clear" w:pos="708"/>
          <w:tab w:val="left" w:pos="851" w:leader="none"/>
          <w:tab w:val="left" w:pos="1418" w:leader="none"/>
        </w:tabs>
        <w:ind w:left="0" w:right="0" w:hanging="0"/>
        <w:rPr>
          <w:rFonts w:ascii="Times New Roman" w:hAnsi="Times New Roman"/>
          <w:sz w:val="24"/>
          <w:szCs w:val="24"/>
        </w:rPr>
      </w:pPr>
      <w:r>
        <w:rPr>
          <w:rFonts w:ascii="Times New Roman" w:hAnsi="Times New Roman"/>
          <w:sz w:val="24"/>
          <w:szCs w:val="24"/>
        </w:rPr>
      </w:r>
    </w:p>
    <w:p>
      <w:pPr>
        <w:pStyle w:val="Normal"/>
        <w:tabs>
          <w:tab w:val="clear" w:pos="708"/>
          <w:tab w:val="left" w:pos="426" w:leader="none"/>
          <w:tab w:val="left" w:pos="851" w:leader="none"/>
        </w:tabs>
        <w:spacing w:lineRule="auto" w:line="360"/>
        <w:jc w:val="center"/>
        <w:rPr>
          <w:shd w:fill="auto" w:val="clear"/>
        </w:rPr>
      </w:pPr>
      <w:r>
        <w:rPr>
          <w:rFonts w:ascii="Times New Roman" w:hAnsi="Times New Roman"/>
          <w:sz w:val="24"/>
          <w:szCs w:val="24"/>
          <w:shd w:fill="auto" w:val="clear"/>
        </w:rPr>
        <w:t xml:space="preserve">Ponta Grossa-PR, 22 de </w:t>
      </w:r>
      <w:r>
        <w:rPr>
          <w:rFonts w:eastAsia="Times New Roman" w:cs="Tahoma" w:ascii="Times New Roman" w:hAnsi="Times New Roman"/>
          <w:color w:val="000000"/>
          <w:kern w:val="0"/>
          <w:sz w:val="24"/>
          <w:szCs w:val="24"/>
          <w:shd w:fill="auto" w:val="clear"/>
          <w:lang w:val="pt-BR" w:eastAsia="pt-BR" w:bidi="ar-SA"/>
        </w:rPr>
        <w:t>fevereiro</w:t>
      </w:r>
      <w:r>
        <w:rPr>
          <w:rFonts w:ascii="Times New Roman" w:hAnsi="Times New Roman"/>
          <w:sz w:val="24"/>
          <w:szCs w:val="24"/>
          <w:shd w:fill="auto" w:val="clear"/>
        </w:rPr>
        <w:t xml:space="preserve"> de 2022</w:t>
      </w:r>
    </w:p>
    <w:p>
      <w:pPr>
        <w:pStyle w:val="Normal"/>
        <w:tabs>
          <w:tab w:val="clear" w:pos="708"/>
          <w:tab w:val="left" w:pos="426" w:leader="none"/>
          <w:tab w:val="left" w:pos="851" w:leader="none"/>
        </w:tabs>
        <w:spacing w:lineRule="auto" w:line="360"/>
        <w:jc w:val="center"/>
        <w:rPr>
          <w:shd w:fill="auto" w:val="clear"/>
        </w:rPr>
      </w:pPr>
      <w:r>
        <w:rPr/>
      </w:r>
    </w:p>
    <w:p>
      <w:pPr>
        <w:pStyle w:val="Normal"/>
        <w:tabs>
          <w:tab w:val="clear" w:pos="708"/>
          <w:tab w:val="left" w:pos="426" w:leader="none"/>
          <w:tab w:val="left" w:pos="851" w:leader="none"/>
        </w:tabs>
        <w:spacing w:lineRule="auto" w:line="360"/>
        <w:jc w:val="center"/>
        <w:rPr>
          <w:rFonts w:ascii="Times New Roman" w:hAnsi="Times New Roman" w:cs="Liberation Serif;Times New Roman"/>
          <w:b w:val="false"/>
          <w:b w:val="false"/>
          <w:bCs w:val="false"/>
          <w:iCs/>
          <w:color w:val="000000"/>
          <w:sz w:val="24"/>
          <w:szCs w:val="24"/>
          <w:lang w:val="pt-BR"/>
        </w:rPr>
      </w:pPr>
      <w:r>
        <w:rPr>
          <w:rFonts w:cs="Liberation Serif;Times New Roman" w:ascii="Times New Roman" w:hAnsi="Times New Roman"/>
          <w:b/>
          <w:bCs/>
          <w:iCs/>
          <w:color w:val="C9211E"/>
          <w:sz w:val="24"/>
          <w:szCs w:val="24"/>
          <w:shd w:fill="auto" w:val="clear"/>
          <w:lang w:val="pt-BR"/>
        </w:rPr>
        <w:t>Documento assinado fisicamente</w:t>
      </w:r>
    </w:p>
    <w:p>
      <w:pPr>
        <w:pStyle w:val="Normal"/>
        <w:tabs>
          <w:tab w:val="clear" w:pos="708"/>
          <w:tab w:val="left" w:pos="851" w:leader="none"/>
          <w:tab w:val="left" w:pos="1418" w:leader="none"/>
        </w:tabs>
        <w:ind w:left="1854" w:right="0" w:hanging="0"/>
        <w:jc w:val="left"/>
        <w:rPr>
          <w:rFonts w:ascii="Times New Roman" w:hAnsi="Times New Roman"/>
          <w:sz w:val="24"/>
          <w:szCs w:val="24"/>
        </w:rPr>
      </w:pPr>
      <w:r>
        <w:rPr>
          <w:rFonts w:ascii="Times New Roman" w:hAnsi="Times New Roman"/>
          <w:sz w:val="24"/>
          <w:szCs w:val="24"/>
        </w:rPr>
        <w:t>_________________________________________________________</w:t>
      </w:r>
    </w:p>
    <w:p>
      <w:pPr>
        <w:pStyle w:val="Normal"/>
        <w:spacing w:before="0" w:after="0"/>
        <w:ind w:left="0" w:right="0" w:hanging="0"/>
        <w:contextualSpacing/>
        <w:jc w:val="center"/>
        <w:rPr>
          <w:rFonts w:ascii="Times New Roman" w:hAnsi="Times New Roman" w:eastAsia="WenQuanYi Micro Hei" w:cs="Liberation Serif;Times New Roman"/>
          <w:b/>
          <w:b/>
          <w:bCs/>
          <w:i w:val="false"/>
          <w:i w:val="false"/>
          <w:iCs w:val="false"/>
          <w:color w:val="00000A"/>
          <w:kern w:val="0"/>
          <w:sz w:val="24"/>
          <w:szCs w:val="24"/>
          <w:u w:val="none"/>
          <w:lang w:val="pt-BR" w:eastAsia="zh-CN" w:bidi="hi-IN"/>
        </w:rPr>
      </w:pPr>
      <w:r>
        <w:rPr>
          <w:rFonts w:eastAsia="WenQuanYi Micro Hei" w:cs="Liberation Serif;Times New Roman" w:ascii="Times New Roman" w:hAnsi="Times New Roman"/>
          <w:b/>
          <w:bCs/>
          <w:i w:val="false"/>
          <w:iCs w:val="false"/>
          <w:color w:val="00000A"/>
          <w:kern w:val="0"/>
          <w:sz w:val="24"/>
          <w:szCs w:val="24"/>
          <w:u w:val="none"/>
          <w:lang w:val="pt-BR" w:eastAsia="zh-CN" w:bidi="hi-IN"/>
        </w:rPr>
        <w:t>GILSON JUK SANTOS - Cap</w:t>
      </w:r>
    </w:p>
    <w:p>
      <w:pPr>
        <w:pStyle w:val="Normal"/>
        <w:widowControl/>
        <w:tabs>
          <w:tab w:val="clear" w:pos="708"/>
          <w:tab w:val="left" w:pos="851" w:leader="none"/>
          <w:tab w:val="left" w:pos="1418" w:leader="none"/>
        </w:tabs>
        <w:suppressAutoHyphens w:val="true"/>
        <w:overflowPunct w:val="true"/>
        <w:bidi w:val="0"/>
        <w:spacing w:lineRule="auto" w:line="240" w:before="0" w:after="0"/>
        <w:ind w:left="0" w:right="0" w:hanging="0"/>
        <w:contextualSpacing/>
        <w:jc w:val="center"/>
        <w:textAlignment w:val="baseline"/>
        <w:rPr>
          <w:rFonts w:ascii="Times New Roman" w:hAnsi="Times New Roman" w:eastAsia="Times New Roman" w:cs="Liberation Serif;Times New Roman"/>
          <w:b w:val="false"/>
          <w:b w:val="false"/>
          <w:bCs w:val="false"/>
          <w:i w:val="false"/>
          <w:i w:val="false"/>
          <w:iCs w:val="false"/>
          <w:color w:val="00000A"/>
          <w:kern w:val="2"/>
          <w:sz w:val="24"/>
          <w:szCs w:val="24"/>
          <w:highlight w:val="white"/>
          <w:u w:val="none"/>
          <w:lang w:val="es-ES" w:eastAsia="zxx" w:bidi="zxx"/>
        </w:rPr>
      </w:pPr>
      <w:bookmarkStart w:id="5" w:name="__DdeLink__1930_188971369"/>
      <w:r>
        <w:rPr>
          <w:rFonts w:eastAsia="Times New Roman" w:cs="Liberation Serif;Times New Roman" w:ascii="Times New Roman" w:hAnsi="Times New Roman"/>
          <w:b w:val="false"/>
          <w:bCs w:val="false"/>
          <w:i w:val="false"/>
          <w:iCs w:val="false"/>
          <w:color w:val="00000A"/>
          <w:kern w:val="2"/>
          <w:sz w:val="24"/>
          <w:szCs w:val="24"/>
          <w:highlight w:val="white"/>
          <w:u w:val="none"/>
          <w:lang w:val="es-ES" w:eastAsia="zxx" w:bidi="zxx"/>
        </w:rPr>
        <w:t xml:space="preserve">Fisc Adm </w:t>
      </w:r>
      <w:bookmarkEnd w:id="5"/>
      <w:r>
        <w:rPr>
          <w:rFonts w:eastAsia="Times New Roman" w:cs="Liberation Serif;Times New Roman" w:ascii="Times New Roman" w:hAnsi="Times New Roman"/>
          <w:b w:val="false"/>
          <w:bCs w:val="false"/>
          <w:i w:val="false"/>
          <w:iCs w:val="false"/>
          <w:color w:val="00000A"/>
          <w:kern w:val="2"/>
          <w:sz w:val="24"/>
          <w:szCs w:val="24"/>
          <w:highlight w:val="white"/>
          <w:u w:val="none"/>
          <w:lang w:val="es-ES" w:eastAsia="zxx" w:bidi="zxx"/>
        </w:rPr>
        <w:t>do 13º BIB</w:t>
      </w:r>
    </w:p>
    <w:p>
      <w:pPr>
        <w:pStyle w:val="Normal"/>
        <w:widowControl/>
        <w:suppressAutoHyphens w:val="true"/>
        <w:overflowPunct w:val="false"/>
        <w:bidi w:val="0"/>
        <w:spacing w:lineRule="auto" w:line="240" w:before="0" w:after="0"/>
        <w:ind w:left="0" w:right="0" w:hanging="0"/>
        <w:contextualSpacing/>
        <w:jc w:val="center"/>
        <w:textAlignment w:val="baseline"/>
        <w:rPr>
          <w:rFonts w:ascii="Times New Roman" w:hAnsi="Times New Roman" w:cs="Liberation Serif;Times New Roman"/>
          <w:sz w:val="24"/>
          <w:szCs w:val="24"/>
        </w:rPr>
      </w:pPr>
      <w:r>
        <w:rPr>
          <w:rFonts w:cs="Liberation Serif;Times New Roman" w:ascii="Times New Roman" w:hAnsi="Times New Roman"/>
          <w:sz w:val="24"/>
          <w:szCs w:val="24"/>
        </w:rPr>
      </w:r>
    </w:p>
    <w:p>
      <w:pPr>
        <w:pStyle w:val="Normal"/>
        <w:spacing w:before="120" w:after="120"/>
        <w:jc w:val="both"/>
        <w:rPr>
          <w:rFonts w:ascii="Times New Roman" w:hAnsi="Times New Roman"/>
          <w:b/>
          <w:b/>
          <w:sz w:val="24"/>
          <w:szCs w:val="24"/>
        </w:rPr>
      </w:pPr>
      <w:r>
        <w:rPr>
          <w:rFonts w:ascii="Times New Roman" w:hAnsi="Times New Roman"/>
          <w:b/>
          <w:sz w:val="24"/>
          <w:szCs w:val="24"/>
        </w:rPr>
        <w:t>DESPACHO DO ORDENADOR DE DESPESAS:</w:t>
      </w:r>
    </w:p>
    <w:p>
      <w:pPr>
        <w:pStyle w:val="ListParagraph"/>
        <w:widowControl w:val="false"/>
        <w:numPr>
          <w:ilvl w:val="0"/>
          <w:numId w:val="0"/>
        </w:numPr>
        <w:tabs>
          <w:tab w:val="clear" w:pos="708"/>
          <w:tab w:val="left" w:pos="567" w:leader="none"/>
        </w:tabs>
        <w:suppressAutoHyphens w:val="false"/>
        <w:bidi w:val="0"/>
        <w:spacing w:lineRule="auto" w:line="360" w:before="0" w:after="0"/>
        <w:ind w:left="360" w:right="0" w:hanging="0"/>
        <w:contextualSpacing/>
        <w:jc w:val="both"/>
        <w:rPr>
          <w:rFonts w:ascii="Times New Roman" w:hAnsi="Times New Roman"/>
          <w:sz w:val="24"/>
          <w:szCs w:val="24"/>
          <w:lang w:eastAsia="en-US"/>
        </w:rPr>
      </w:pPr>
      <w:r>
        <w:rPr>
          <w:rFonts w:ascii="Times New Roman" w:hAnsi="Times New Roman"/>
          <w:sz w:val="24"/>
          <w:szCs w:val="24"/>
          <w:lang w:eastAsia="en-US"/>
        </w:rPr>
        <w:t>1. Autorizo o início dos procedimentos licitatórios e determino a abertura do processo correspondente.</w:t>
      </w:r>
    </w:p>
    <w:p>
      <w:pPr>
        <w:pStyle w:val="ListParagraph"/>
        <w:widowControl w:val="false"/>
        <w:numPr>
          <w:ilvl w:val="0"/>
          <w:numId w:val="0"/>
        </w:numPr>
        <w:tabs>
          <w:tab w:val="clear" w:pos="708"/>
          <w:tab w:val="left" w:pos="567" w:leader="none"/>
        </w:tabs>
        <w:suppressAutoHyphens w:val="false"/>
        <w:overflowPunct w:val="true"/>
        <w:bidi w:val="0"/>
        <w:spacing w:lineRule="auto" w:line="360" w:before="0" w:after="0"/>
        <w:ind w:left="360" w:right="0" w:hanging="0"/>
        <w:contextualSpacing/>
        <w:jc w:val="both"/>
        <w:rPr/>
      </w:pPr>
      <w:r>
        <w:rPr>
          <w:rFonts w:ascii="Times New Roman" w:hAnsi="Times New Roman"/>
          <w:b w:val="false"/>
          <w:bCs w:val="false"/>
          <w:sz w:val="24"/>
          <w:szCs w:val="24"/>
          <w:u w:val="none"/>
        </w:rPr>
        <w:t xml:space="preserve">2. A SALC adote providências cabíveis de acordo com as normas em vigor para a seleção de proposta utilizando-se a </w:t>
      </w:r>
      <w:r>
        <w:rPr>
          <w:rStyle w:val="Fontepargpadro"/>
          <w:rFonts w:eastAsia="Arial" w:cs="Times New Roman" w:ascii="Times New Roman" w:hAnsi="Times New Roman"/>
          <w:b/>
          <w:bCs/>
          <w:i w:val="false"/>
          <w:iCs w:val="false"/>
          <w:strike w:val="false"/>
          <w:dstrike w:val="false"/>
          <w:outline w:val="false"/>
          <w:shadow w:val="false"/>
          <w:color w:val="00000A"/>
          <w:sz w:val="24"/>
          <w:szCs w:val="24"/>
          <w:u w:val="none"/>
          <w:em w:val="none"/>
          <w:lang w:eastAsia="ar-SA" w:bidi="zxx"/>
        </w:rPr>
        <w:t xml:space="preserve">DISPENSA ELETRÔNICA </w:t>
      </w:r>
      <w:r>
        <w:rPr>
          <w:rStyle w:val="Fontepargpadro"/>
          <w:rFonts w:eastAsia="Arial" w:cs="Times New Roman" w:ascii="Times New Roman" w:hAnsi="Times New Roman"/>
          <w:b w:val="false"/>
          <w:bCs w:val="false"/>
          <w:i w:val="false"/>
          <w:iCs w:val="false"/>
          <w:strike w:val="false"/>
          <w:dstrike w:val="false"/>
          <w:outline w:val="false"/>
          <w:shadow w:val="false"/>
          <w:color w:val="00000A"/>
          <w:sz w:val="24"/>
          <w:szCs w:val="24"/>
          <w:u w:val="none"/>
          <w:em w:val="none"/>
          <w:lang w:eastAsia="ar-SA" w:bidi="zxx"/>
        </w:rPr>
        <w:t>no Portal Nacional de Compras Públicas, pois atende os requisitos previstos no inciso II do Art. 75 da lei 14.133/21.</w:t>
      </w:r>
    </w:p>
    <w:p>
      <w:pPr>
        <w:pStyle w:val="Standard"/>
        <w:widowControl w:val="false"/>
        <w:numPr>
          <w:ilvl w:val="0"/>
          <w:numId w:val="0"/>
        </w:numPr>
        <w:tabs>
          <w:tab w:val="clear" w:pos="708"/>
          <w:tab w:val="left" w:pos="567" w:leader="none"/>
        </w:tabs>
        <w:suppressAutoHyphens w:val="true"/>
        <w:overflowPunct w:val="true"/>
        <w:bidi w:val="0"/>
        <w:spacing w:lineRule="auto" w:line="360" w:before="0" w:after="0"/>
        <w:ind w:left="360" w:right="0" w:hanging="0"/>
        <w:contextualSpacing/>
        <w:jc w:val="left"/>
        <w:textAlignment w:val="baseline"/>
        <w:rPr>
          <w:rFonts w:ascii="Times New Roman" w:hAnsi="Times New Roman" w:cs="Liberation Serif;Times New Roman"/>
          <w:sz w:val="24"/>
          <w:szCs w:val="24"/>
        </w:rPr>
      </w:pPr>
      <w:r>
        <w:rPr>
          <w:rFonts w:cs="Liberation Serif;Times New Roman" w:ascii="Times New Roman" w:hAnsi="Times New Roman"/>
          <w:sz w:val="24"/>
          <w:szCs w:val="24"/>
        </w:rPr>
        <w:t>3. Publique-se.</w:t>
      </w:r>
    </w:p>
    <w:p>
      <w:pPr>
        <w:pStyle w:val="Standard"/>
        <w:widowControl w:val="false"/>
        <w:numPr>
          <w:ilvl w:val="0"/>
          <w:numId w:val="0"/>
        </w:numPr>
        <w:tabs>
          <w:tab w:val="clear" w:pos="708"/>
          <w:tab w:val="left" w:pos="567" w:leader="none"/>
        </w:tabs>
        <w:suppressAutoHyphens w:val="true"/>
        <w:overflowPunct w:val="true"/>
        <w:bidi w:val="0"/>
        <w:spacing w:lineRule="auto" w:line="360" w:before="0" w:after="0"/>
        <w:ind w:left="360" w:right="0" w:hanging="0"/>
        <w:contextualSpacing/>
        <w:jc w:val="left"/>
        <w:textAlignment w:val="baseline"/>
        <w:rPr>
          <w:rFonts w:ascii="Times New Roman" w:hAnsi="Times New Roman" w:cs="Liberation Serif;Times New Roman"/>
          <w:sz w:val="24"/>
          <w:szCs w:val="24"/>
        </w:rPr>
      </w:pPr>
      <w:r>
        <w:rPr>
          <w:rFonts w:cs="Liberation Serif;Times New Roman" w:ascii="Times New Roman" w:hAnsi="Times New Roman"/>
          <w:sz w:val="24"/>
          <w:szCs w:val="24"/>
        </w:rPr>
      </w:r>
    </w:p>
    <w:p>
      <w:pPr>
        <w:pStyle w:val="Normal"/>
        <w:tabs>
          <w:tab w:val="clear" w:pos="708"/>
          <w:tab w:val="left" w:pos="426" w:leader="none"/>
          <w:tab w:val="left" w:pos="851" w:leader="none"/>
        </w:tabs>
        <w:spacing w:lineRule="auto" w:line="360"/>
        <w:ind w:left="-57" w:right="0" w:hanging="0"/>
        <w:jc w:val="center"/>
        <w:rPr>
          <w:rFonts w:ascii="Times New Roman" w:hAnsi="Times New Roman"/>
          <w:sz w:val="24"/>
          <w:szCs w:val="24"/>
        </w:rPr>
      </w:pPr>
      <w:r>
        <w:rPr>
          <w:rFonts w:ascii="Times New Roman" w:hAnsi="Times New Roman"/>
          <w:sz w:val="24"/>
          <w:szCs w:val="24"/>
        </w:rPr>
        <w:t>Ponta Grossa-PR, __ de ____________ de 2022</w:t>
      </w:r>
    </w:p>
    <w:p>
      <w:pPr>
        <w:pStyle w:val="Normal"/>
        <w:tabs>
          <w:tab w:val="clear" w:pos="708"/>
          <w:tab w:val="left" w:pos="426" w:leader="none"/>
          <w:tab w:val="left" w:pos="851" w:leader="none"/>
        </w:tabs>
        <w:spacing w:lineRule="auto" w:line="360"/>
        <w:ind w:left="-57" w:right="0" w:hanging="0"/>
        <w:jc w:val="center"/>
        <w:rPr>
          <w:rFonts w:ascii="Times New Roman" w:hAnsi="Times New Roman" w:cs="Liberation Serif;Times New Roman"/>
          <w:b/>
          <w:b/>
          <w:bCs/>
          <w:iCs/>
          <w:color w:val="C9211E"/>
          <w:sz w:val="24"/>
          <w:szCs w:val="24"/>
          <w:shd w:fill="auto" w:val="clear"/>
          <w:lang w:val="pt-BR"/>
        </w:rPr>
      </w:pPr>
      <w:r>
        <w:rPr>
          <w:rFonts w:cs="Liberation Serif;Times New Roman" w:ascii="Times New Roman" w:hAnsi="Times New Roman"/>
          <w:b/>
          <w:bCs/>
          <w:iCs/>
          <w:color w:val="C9211E"/>
          <w:sz w:val="24"/>
          <w:szCs w:val="24"/>
          <w:shd w:fill="auto" w:val="clear"/>
          <w:lang w:val="pt-BR"/>
        </w:rPr>
        <w:t>Documento assinado fisicamente</w:t>
      </w:r>
    </w:p>
    <w:p>
      <w:pPr>
        <w:pStyle w:val="Normal"/>
        <w:tabs>
          <w:tab w:val="clear" w:pos="708"/>
          <w:tab w:val="left" w:pos="851" w:leader="none"/>
          <w:tab w:val="left" w:pos="1418" w:leader="none"/>
        </w:tabs>
        <w:ind w:left="1854" w:right="0" w:hanging="0"/>
        <w:jc w:val="left"/>
        <w:rPr>
          <w:rFonts w:ascii="Times New Roman" w:hAnsi="Times New Roman"/>
          <w:sz w:val="24"/>
          <w:szCs w:val="24"/>
        </w:rPr>
      </w:pPr>
      <w:r>
        <w:rPr>
          <w:rFonts w:ascii="Times New Roman" w:hAnsi="Times New Roman"/>
          <w:sz w:val="24"/>
          <w:szCs w:val="24"/>
        </w:rPr>
        <w:t>_________________________________________________________</w:t>
      </w:r>
    </w:p>
    <w:p>
      <w:pPr>
        <w:pStyle w:val="Normal"/>
        <w:spacing w:before="0" w:after="0"/>
        <w:ind w:left="0" w:right="0" w:hanging="0"/>
        <w:contextualSpacing/>
        <w:jc w:val="center"/>
        <w:rPr>
          <w:rFonts w:ascii="Times New Roman" w:hAnsi="Times New Roman" w:eastAsia="WenQuanYi Micro Hei" w:cs="Liberation Serif;Times New Roman"/>
          <w:b/>
          <w:b/>
          <w:bCs/>
          <w:i w:val="false"/>
          <w:i w:val="false"/>
          <w:iCs w:val="false"/>
          <w:color w:val="00000A"/>
          <w:kern w:val="0"/>
          <w:sz w:val="24"/>
          <w:szCs w:val="24"/>
          <w:u w:val="none"/>
          <w:lang w:val="pt-BR" w:eastAsia="zh-CN" w:bidi="hi-IN"/>
        </w:rPr>
      </w:pPr>
      <w:r>
        <w:rPr>
          <w:rFonts w:eastAsia="WenQuanYi Micro Hei" w:cs="Liberation Serif;Times New Roman" w:ascii="Times New Roman" w:hAnsi="Times New Roman"/>
          <w:b/>
          <w:bCs/>
          <w:i w:val="false"/>
          <w:iCs w:val="false"/>
          <w:color w:val="00000A"/>
          <w:kern w:val="0"/>
          <w:sz w:val="24"/>
          <w:szCs w:val="24"/>
          <w:u w:val="none"/>
          <w:lang w:val="pt-BR" w:eastAsia="zh-CN" w:bidi="hi-IN"/>
        </w:rPr>
        <w:t>LIZANDRO FARENCENA CAPELETO</w:t>
      </w:r>
    </w:p>
    <w:p>
      <w:pPr>
        <w:pStyle w:val="Standard"/>
        <w:widowControl/>
        <w:tabs>
          <w:tab w:val="clear" w:pos="708"/>
          <w:tab w:val="left" w:pos="60" w:leader="none"/>
        </w:tabs>
        <w:suppressAutoHyphens w:val="true"/>
        <w:overflowPunct w:val="true"/>
        <w:bidi w:val="0"/>
        <w:snapToGrid w:val="false"/>
        <w:spacing w:lineRule="auto" w:line="240" w:before="0" w:after="0"/>
        <w:ind w:left="0" w:right="0" w:hanging="57"/>
        <w:contextualSpacing/>
        <w:jc w:val="center"/>
        <w:textAlignment w:val="baseline"/>
        <w:rPr>
          <w:rFonts w:ascii="Times new roman" w:hAnsi="Times new roman" w:cs="Arial"/>
          <w:b/>
          <w:b/>
          <w:bCs/>
          <w:i w:val="false"/>
          <w:i w:val="false"/>
          <w:iCs w:val="false"/>
          <w:color w:val="000000"/>
          <w:sz w:val="24"/>
          <w:szCs w:val="24"/>
          <w:lang w:eastAsia="pt-BR"/>
        </w:rPr>
      </w:pPr>
      <w:r>
        <w:rPr>
          <w:rStyle w:val="Fontepargpadro"/>
          <w:rFonts w:eastAsia="Times-Bold" w:cs="Liberation Serif" w:ascii="Times New Roman" w:hAnsi="Times New Roman"/>
          <w:b w:val="false"/>
          <w:bCs w:val="false"/>
          <w:i w:val="false"/>
          <w:iCs w:val="false"/>
          <w:color w:val="000000"/>
          <w:sz w:val="24"/>
          <w:szCs w:val="24"/>
          <w:highlight w:val="white"/>
          <w:u w:val="none"/>
          <w:lang w:val="pt-BR" w:eastAsia="zxx" w:bidi="zxx"/>
        </w:rPr>
        <w:t xml:space="preserve"> </w:t>
      </w:r>
      <w:r>
        <w:rPr>
          <w:rStyle w:val="Fontepargpadro"/>
          <w:rFonts w:eastAsia="Times-Bold" w:cs="Liberation Serif" w:ascii="Times New Roman" w:hAnsi="Times New Roman"/>
          <w:b w:val="false"/>
          <w:bCs w:val="false"/>
          <w:i w:val="false"/>
          <w:iCs w:val="false"/>
          <w:color w:val="000000"/>
          <w:sz w:val="24"/>
          <w:szCs w:val="24"/>
          <w:highlight w:val="white"/>
          <w:u w:val="none"/>
          <w:lang w:val="pt-BR" w:eastAsia="zxx" w:bidi="zxx"/>
        </w:rPr>
        <w:t>Ordenador de Despesas do 13º BIB</w:t>
      </w:r>
    </w:p>
    <w:p>
      <w:pPr>
        <w:pStyle w:val="Normal"/>
        <w:jc w:val="center"/>
        <w:rPr>
          <w:sz w:val="24"/>
          <w:szCs w:val="24"/>
        </w:rPr>
      </w:pPr>
      <w:r>
        <w:rPr>
          <w:sz w:val="24"/>
          <w:szCs w:val="24"/>
        </w:rPr>
      </w:r>
    </w:p>
    <w:p>
      <w:pPr>
        <w:pStyle w:val="Normal"/>
        <w:jc w:val="center"/>
        <w:rPr>
          <w:sz w:val="24"/>
          <w:szCs w:val="24"/>
        </w:rPr>
      </w:pPr>
      <w:r>
        <w:rPr>
          <w:rFonts w:cs="Arial"/>
          <w:b/>
          <w:bCs/>
          <w:sz w:val="24"/>
          <w:szCs w:val="24"/>
          <w:lang w:eastAsia="en-US"/>
        </w:rPr>
        <w:t>ANEXO I – DOCUMENTAÇÃO EXIGIDA PARA HABILITAÇÃO</w:t>
      </w:r>
    </w:p>
    <w:p>
      <w:pPr>
        <w:pStyle w:val="Normal"/>
        <w:rPr>
          <w:rFonts w:cs="Arial"/>
          <w:sz w:val="24"/>
          <w:szCs w:val="24"/>
          <w:lang w:eastAsia="en-US"/>
        </w:rPr>
      </w:pPr>
      <w:r>
        <w:rPr>
          <w:rFonts w:cs="Arial"/>
          <w:sz w:val="24"/>
          <w:szCs w:val="24"/>
          <w:lang w:eastAsia="en-US"/>
        </w:rPr>
      </w:r>
    </w:p>
    <w:p>
      <w:pPr>
        <w:pStyle w:val="PADRO"/>
        <w:keepNext w:val="false"/>
        <w:widowControl/>
        <w:numPr>
          <w:ilvl w:val="0"/>
          <w:numId w:val="3"/>
        </w:numPr>
        <w:shd w:val="clear" w:fill="FFFFFF"/>
        <w:spacing w:before="120" w:after="120"/>
        <w:rPr>
          <w:rFonts w:ascii="Arial" w:hAnsi="Arial" w:cs="Arial"/>
          <w:szCs w:val="20"/>
        </w:rPr>
      </w:pPr>
      <w:r>
        <w:rPr>
          <w:rFonts w:cs="Arial" w:ascii="Arial" w:hAnsi="Arial"/>
          <w:b/>
          <w:bCs/>
          <w:color w:val="000000"/>
          <w:sz w:val="24"/>
          <w:szCs w:val="24"/>
        </w:rPr>
        <w:t xml:space="preserve">Habilitação jurídica: </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 w:val="24"/>
          <w:szCs w:val="24"/>
        </w:rPr>
        <w:t>no caso de empresário individual, inscrição no Registro Público de Empresas Mercantis, a cargo da Junta Comercial da respectiva sede;</w:t>
      </w:r>
    </w:p>
    <w:p>
      <w:pPr>
        <w:pStyle w:val="ListParagraph"/>
        <w:numPr>
          <w:ilvl w:val="1"/>
          <w:numId w:val="3"/>
        </w:numPr>
        <w:tabs>
          <w:tab w:val="clear" w:pos="708"/>
          <w:tab w:val="left" w:pos="1440" w:leader="none"/>
        </w:tabs>
        <w:snapToGrid w:val="false"/>
        <w:spacing w:lineRule="auto" w:line="276" w:before="120" w:after="120"/>
        <w:contextualSpacing/>
        <w:jc w:val="both"/>
        <w:rPr>
          <w:rFonts w:cs="Arial"/>
          <w:color w:val="000000"/>
          <w:szCs w:val="20"/>
        </w:rPr>
      </w:pPr>
      <w:r>
        <w:rPr>
          <w:rFonts w:cs="Arial"/>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pPr>
        <w:pStyle w:val="Normal"/>
        <w:numPr>
          <w:ilvl w:val="1"/>
          <w:numId w:val="3"/>
        </w:numPr>
        <w:tabs>
          <w:tab w:val="clear" w:pos="708"/>
          <w:tab w:val="left" w:pos="1440" w:leader="none"/>
        </w:tabs>
        <w:snapToGrid w:val="false"/>
        <w:spacing w:lineRule="auto" w:line="276" w:before="120" w:after="120"/>
        <w:jc w:val="both"/>
        <w:rPr>
          <w:rFonts w:cs="Arial"/>
          <w:color w:val="000000"/>
          <w:szCs w:val="20"/>
        </w:rPr>
      </w:pPr>
      <w:r>
        <w:rPr>
          <w:rFonts w:cs="Arial"/>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pPr>
        <w:pStyle w:val="Normal"/>
        <w:numPr>
          <w:ilvl w:val="1"/>
          <w:numId w:val="3"/>
        </w:numPr>
        <w:tabs>
          <w:tab w:val="clear" w:pos="708"/>
          <w:tab w:val="left" w:pos="1440" w:leader="none"/>
        </w:tabs>
        <w:snapToGrid w:val="false"/>
        <w:spacing w:lineRule="auto" w:line="276" w:before="120" w:after="120"/>
        <w:jc w:val="both"/>
        <w:rPr>
          <w:rFonts w:cs="Arial"/>
          <w:color w:val="000000"/>
          <w:szCs w:val="20"/>
        </w:rPr>
      </w:pPr>
      <w:r>
        <w:rPr>
          <w:rFonts w:cs="Arial"/>
          <w:color w:val="000000"/>
          <w:sz w:val="24"/>
          <w:szCs w:val="24"/>
        </w:rPr>
        <w:t>inscrição no Registro Público de Empresas Mercantis onde opera, com averbação no Registro onde tem sede a matriz, no caso de ser o participante sucursal, filial ou agência;</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color w:val="000000"/>
          <w:sz w:val="24"/>
          <w:szCs w:val="24"/>
        </w:rPr>
        <w:t>No caso de sociedade simples: inscrição do ato constitutivo no Registro Civil das Pessoas Jurídicas do local de sua sede, acompanhada de prova da indicação dos seus administradores;</w:t>
      </w:r>
    </w:p>
    <w:p>
      <w:pPr>
        <w:pStyle w:val="Normal"/>
        <w:numPr>
          <w:ilvl w:val="1"/>
          <w:numId w:val="3"/>
        </w:numPr>
        <w:tabs>
          <w:tab w:val="clear" w:pos="708"/>
          <w:tab w:val="left" w:pos="1440" w:leader="none"/>
        </w:tabs>
        <w:snapToGrid w:val="false"/>
        <w:spacing w:lineRule="auto" w:line="276" w:before="120" w:after="120"/>
        <w:jc w:val="both"/>
        <w:rPr/>
      </w:pPr>
      <w:r>
        <w:rPr>
          <w:rFonts w:cs="Arial"/>
          <w:color w:val="000000"/>
          <w:sz w:val="24"/>
          <w:szCs w:val="24"/>
        </w:rPr>
        <w:t>decreto de autorização, em se tratando de sociedade empresária estrangeira em funcionamento no País;</w:t>
      </w:r>
    </w:p>
    <w:p>
      <w:pPr>
        <w:pStyle w:val="Normal"/>
        <w:rPr>
          <w:rFonts w:cs="Arial"/>
          <w:i/>
          <w:i/>
          <w:iCs/>
          <w:color w:val="FF0000"/>
          <w:highlight w:val="green"/>
        </w:rPr>
      </w:pPr>
      <w:r>
        <w:rPr>
          <w:rFonts w:cs="Arial"/>
          <w:i/>
          <w:iCs/>
          <w:color w:val="FF0000"/>
          <w:highlight w:val="green"/>
        </w:rPr>
      </w:r>
    </w:p>
    <w:p>
      <w:pPr>
        <w:pStyle w:val="ListParagraph"/>
        <w:numPr>
          <w:ilvl w:val="1"/>
          <w:numId w:val="3"/>
        </w:numPr>
        <w:spacing w:lineRule="auto" w:line="276" w:before="120" w:after="120"/>
        <w:contextualSpacing/>
        <w:jc w:val="both"/>
        <w:rPr>
          <w:rFonts w:cs="Arial"/>
          <w:bCs/>
          <w:color w:val="000000"/>
          <w:szCs w:val="20"/>
        </w:rPr>
      </w:pPr>
      <w:r>
        <w:rPr>
          <w:rFonts w:cs="Arial"/>
          <w:bCs/>
          <w:color w:val="000000"/>
          <w:sz w:val="24"/>
          <w:szCs w:val="24"/>
        </w:rPr>
        <w:t>Os documentos acima deverão estar acompanhados de todas as alterações ou da consolidação respectiva.</w:t>
      </w:r>
    </w:p>
    <w:p>
      <w:pPr>
        <w:pStyle w:val="ListParagraph"/>
        <w:spacing w:lineRule="auto" w:line="276" w:before="120" w:after="120"/>
        <w:ind w:left="1134" w:hanging="0"/>
        <w:contextualSpacing/>
        <w:jc w:val="both"/>
        <w:rPr>
          <w:rFonts w:cs="Arial"/>
          <w:bCs/>
          <w:color w:val="000000"/>
          <w:sz w:val="24"/>
          <w:szCs w:val="24"/>
        </w:rPr>
      </w:pPr>
      <w:r>
        <w:rPr>
          <w:rFonts w:cs="Arial"/>
          <w:bCs/>
          <w:color w:val="000000"/>
          <w:sz w:val="24"/>
          <w:szCs w:val="24"/>
        </w:rPr>
      </w:r>
    </w:p>
    <w:p>
      <w:pPr>
        <w:pStyle w:val="PADRO"/>
        <w:keepNext w:val="false"/>
        <w:widowControl/>
        <w:numPr>
          <w:ilvl w:val="0"/>
          <w:numId w:val="3"/>
        </w:numPr>
        <w:shd w:val="clear" w:fill="FFFFFF"/>
        <w:spacing w:before="120" w:after="120"/>
        <w:rPr>
          <w:rFonts w:ascii="Arial" w:hAnsi="Arial" w:cs="Arial"/>
          <w:szCs w:val="20"/>
        </w:rPr>
      </w:pPr>
      <w:r>
        <w:rPr>
          <w:rFonts w:cs="Arial" w:ascii="Arial" w:hAnsi="Arial"/>
          <w:b/>
          <w:bCs/>
          <w:color w:val="000000"/>
          <w:sz w:val="24"/>
          <w:szCs w:val="24"/>
        </w:rPr>
        <w:t xml:space="preserve"> </w:t>
      </w:r>
      <w:r>
        <w:rPr>
          <w:rFonts w:cs="Arial" w:ascii="Arial" w:hAnsi="Arial"/>
          <w:b/>
          <w:bCs/>
          <w:color w:val="000000"/>
          <w:sz w:val="24"/>
          <w:szCs w:val="24"/>
        </w:rPr>
        <w:t>Regularidade fiscal, social e trabalhista:</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 w:val="24"/>
          <w:szCs w:val="24"/>
          <w:lang w:eastAsia="en-US"/>
        </w:rPr>
        <w:t>prova de inscrição no Cadastro Nacional de Pessoas Jurídicas ou no Cadastro de Pessoas Físicas, conforme o caso;</w:t>
      </w:r>
    </w:p>
    <w:p>
      <w:pPr>
        <w:pStyle w:val="Normal"/>
        <w:numPr>
          <w:ilvl w:val="1"/>
          <w:numId w:val="3"/>
        </w:numPr>
        <w:tabs>
          <w:tab w:val="clear" w:pos="708"/>
          <w:tab w:val="left" w:pos="1440" w:leader="none"/>
        </w:tabs>
        <w:snapToGrid w:val="false"/>
        <w:spacing w:lineRule="auto" w:line="276" w:before="120" w:after="120"/>
        <w:jc w:val="both"/>
        <w:rPr>
          <w:rFonts w:cs="Arial"/>
          <w:szCs w:val="20"/>
        </w:rPr>
      </w:pPr>
      <w:r>
        <w:rPr>
          <w:rFonts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708"/>
          <w:tab w:val="left" w:pos="1440" w:leader="none"/>
        </w:tabs>
        <w:snapToGrid w:val="false"/>
        <w:spacing w:lineRule="auto" w:line="276" w:before="120" w:after="120"/>
        <w:jc w:val="both"/>
        <w:rPr>
          <w:rFonts w:cs="Arial"/>
          <w:color w:val="000000"/>
          <w:szCs w:val="20"/>
        </w:rPr>
      </w:pPr>
      <w:r>
        <w:rPr>
          <w:rFonts w:cs="Arial"/>
          <w:color w:val="000000"/>
          <w:sz w:val="24"/>
          <w:szCs w:val="24"/>
          <w:lang w:eastAsia="en-US"/>
        </w:rPr>
        <w:t>prova de regularidade com o Fundo de Garantia do Tempo de Serviço (FGTS);</w:t>
      </w:r>
    </w:p>
    <w:p>
      <w:pPr>
        <w:pStyle w:val="Normal"/>
        <w:numPr>
          <w:ilvl w:val="1"/>
          <w:numId w:val="3"/>
        </w:numPr>
        <w:tabs>
          <w:tab w:val="clear" w:pos="708"/>
          <w:tab w:val="left" w:pos="1440" w:leader="none"/>
        </w:tabs>
        <w:snapToGrid w:val="false"/>
        <w:spacing w:lineRule="auto" w:line="276" w:before="120" w:after="120"/>
        <w:jc w:val="both"/>
        <w:rPr>
          <w:rFonts w:ascii="Times New Roman" w:hAnsi="Times New Roman" w:cs="Times New Roman"/>
          <w:b/>
          <w:b/>
          <w:szCs w:val="20"/>
        </w:rPr>
      </w:pPr>
      <w:r>
        <w:rPr>
          <w:rFonts w:cs="Arial"/>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widowControl/>
        <w:numPr>
          <w:ilvl w:val="0"/>
          <w:numId w:val="0"/>
        </w:numPr>
        <w:tabs>
          <w:tab w:val="clear" w:pos="708"/>
          <w:tab w:val="left" w:pos="1440" w:leader="none"/>
        </w:tabs>
        <w:suppressAutoHyphens w:val="true"/>
        <w:bidi w:val="0"/>
        <w:snapToGrid w:val="false"/>
        <w:spacing w:lineRule="auto" w:line="276" w:before="120" w:after="120"/>
        <w:ind w:left="927" w:right="0" w:hanging="0"/>
        <w:jc w:val="both"/>
        <w:rPr>
          <w:rFonts w:ascii="Times New Roman" w:hAnsi="Times New Roman" w:cs="Times New Roman"/>
          <w:b/>
          <w:b/>
          <w:szCs w:val="20"/>
        </w:rPr>
      </w:pPr>
      <w:r>
        <w:rPr/>
      </w:r>
    </w:p>
    <w:sectPr>
      <w:footerReference w:type="default" r:id="rId5"/>
      <w:type w:val="nextPage"/>
      <w:pgSz w:w="11906" w:h="16838"/>
      <w:pgMar w:left="1701" w:right="1130" w:header="0"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OpenSymbol">
    <w:altName w:val="Arial Unicode MS"/>
    <w:charset w:val="01"/>
    <w:family w:val="roman"/>
    <w:pitch w:val="variable"/>
  </w:font>
  <w:font w:name="Liberation Sans">
    <w:altName w:val="Arial"/>
    <w:charset w:val="01"/>
    <w:family w:val="roman"/>
    <w:pitch w:val="variable"/>
  </w:font>
  <w:font w:name="Times New Roman">
    <w:charset w:val="01"/>
    <w:family w:val="roman"/>
    <w:pitch w:val="variable"/>
  </w:font>
  <w:font w:name="arial">
    <w:charset w:val="01"/>
    <w:family w:val="roman"/>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rFonts w:ascii="Liberation Sans" w:hAnsi="Liberation Sans"/>
      </w:rPr>
    </w:lvl>
    <w:lvl w:ilvl="1">
      <w:start w:val="1"/>
      <w:numFmt w:val="decimal"/>
      <w:lvlText w:val="%1.%2."/>
      <w:lvlJc w:val="left"/>
      <w:pPr>
        <w:tabs>
          <w:tab w:val="num" w:pos="0"/>
        </w:tabs>
        <w:ind w:left="792" w:hanging="432"/>
      </w:pPr>
      <w:rPr>
        <w:sz w:val="24"/>
        <w:i w:val="false"/>
        <w:b/>
        <w:iCs/>
        <w:rFonts w:ascii="Arial" w:hAnsi="Arial"/>
        <w:color w:val="auto"/>
      </w:rPr>
    </w:lvl>
    <w:lvl w:ilvl="2">
      <w:start w:val="1"/>
      <w:numFmt w:val="decimal"/>
      <w:lvlText w:val="%1.%2.%3."/>
      <w:lvlJc w:val="left"/>
      <w:pPr>
        <w:tabs>
          <w:tab w:val="num" w:pos="0"/>
        </w:tabs>
        <w:ind w:left="1224" w:hanging="504"/>
      </w:pPr>
      <w:rPr>
        <w:sz w:val="24"/>
        <w:i w:val="false"/>
        <w:b/>
        <w:iCs/>
        <w:rFonts w:ascii="Arial" w:hAnsi="Arial" w:cs="Arial"/>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b/>
        <w:rFonts w:ascii="Arial" w:hAnsi="Arial"/>
      </w:rPr>
    </w:lvl>
    <w:lvl w:ilvl="2">
      <w:start w:val="1"/>
      <w:numFmt w:val="decimal"/>
      <w:lvlText w:val="%1.%2.%3"/>
      <w:lvlJc w:val="left"/>
      <w:pPr>
        <w:tabs>
          <w:tab w:val="num" w:pos="0"/>
        </w:tabs>
        <w:ind w:left="1854" w:hanging="720"/>
      </w:pPr>
      <w:rPr>
        <w:sz w:val="24"/>
        <w:b/>
        <w:rFonts w:ascii="Arial" w:hAnsi="Arial"/>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Normal"/>
    <w:next w:val="Normal"/>
    <w:link w:val="Ttulo1Char"/>
    <w:uiPriority w:val="9"/>
    <w:qFormat/>
    <w:rsid w:val="009f7713"/>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Fontepargpadro">
    <w:name w:val="Fonte parág. padrão"/>
    <w:qFormat/>
    <w:rPr/>
  </w:style>
  <w:style w:type="character" w:styleId="Character20style">
    <w:name w:val="Character_20_style"/>
    <w:qFormat/>
    <w:rPr/>
  </w:style>
  <w:style w:type="character" w:styleId="Fontepargpadro2">
    <w:name w:val="Fonte parág. padrão2"/>
    <w:qFormat/>
    <w:rPr/>
  </w:style>
  <w:style w:type="character" w:styleId="Fontepargpadro1">
    <w:name w:val="Fonte parág. padrão1"/>
    <w:qFormat/>
    <w:rPr/>
  </w:style>
  <w:style w:type="character" w:styleId="Smbolosdenumerao">
    <w:name w:val="Símbolos de numeração"/>
    <w:qFormat/>
    <w:rPr/>
  </w:style>
  <w:style w:type="character" w:styleId="Marcas">
    <w:name w:val="Marcas"/>
    <w:qFormat/>
    <w:rPr>
      <w:rFonts w:ascii="OpenSymbol" w:hAnsi="OpenSymbol" w:eastAsia="OpenSymbol" w:cs="OpenSymbol"/>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next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auto"/>
    </w:rPr>
  </w:style>
  <w:style w:type="paragraph" w:styleId="Nivel5" w:customStyle="1">
    <w:name w:val="Nivel 5"/>
    <w:basedOn w:val="Nivel4"/>
    <w:qFormat/>
    <w:rsid w:val="002f5eff"/>
    <w:pPr>
      <w:tabs>
        <w:tab w:val="clear" w:pos="708"/>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link w:val="CabealhoChar"/>
    <w:uiPriority w:val="99"/>
    <w:unhideWhenUsed/>
    <w:rsid w:val="00805244"/>
    <w:pPr>
      <w:tabs>
        <w:tab w:val="clear" w:pos="708"/>
        <w:tab w:val="center" w:pos="4252" w:leader="none"/>
        <w:tab w:val="right" w:pos="8504" w:leader="none"/>
      </w:tabs>
    </w:pPr>
    <w:rPr/>
  </w:style>
  <w:style w:type="paragraph" w:styleId="Rodap">
    <w:name w:val="Footer"/>
    <w:basedOn w:val="Normal"/>
    <w:link w:val="RodapChar"/>
    <w:uiPriority w:val="99"/>
    <w:unhideWhenUsed/>
    <w:rsid w:val="00805244"/>
    <w:pPr>
      <w:tabs>
        <w:tab w:val="clear" w:pos="708"/>
        <w:tab w:val="center" w:pos="4252" w:leader="none"/>
        <w:tab w:val="right" w:pos="8504" w:leader="none"/>
      </w:tabs>
    </w:pPr>
    <w:rPr/>
  </w:style>
  <w:style w:type="paragraph" w:styleId="Standard">
    <w:name w:val="Standard"/>
    <w:qFormat/>
    <w:pPr>
      <w:widowControl w:val="false"/>
      <w:suppressAutoHyphens w:val="true"/>
      <w:bidi w:val="0"/>
      <w:spacing w:before="0" w:after="0"/>
      <w:jc w:val="left"/>
      <w:textAlignment w:val="baseline"/>
    </w:pPr>
    <w:rPr>
      <w:rFonts w:ascii="Liberation Serif" w:hAnsi="Liberation Serif" w:eastAsia="DejaVu Sans" w:cs="Lohit Hindi"/>
      <w:color w:val="00000A"/>
      <w:kern w:val="0"/>
      <w:sz w:val="24"/>
      <w:szCs w:val="24"/>
      <w:lang w:val="pt-BR" w:eastAsia="zh-CN" w:bidi="hi-IN"/>
    </w:rPr>
  </w:style>
  <w:style w:type="paragraph" w:styleId="Recuodecorpodetexto31">
    <w:name w:val="Recuo de corpo de texto 31"/>
    <w:basedOn w:val="Normal"/>
    <w:qFormat/>
    <w:pPr>
      <w:ind w:left="1134" w:right="0" w:hanging="1134"/>
    </w:pPr>
    <w:rPr/>
  </w:style>
  <w:style w:type="paragraph" w:styleId="Contedodatabela">
    <w:name w:val="Conteúdo da tabela"/>
    <w:basedOn w:val="Standard"/>
    <w:qFormat/>
    <w:pPr>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CA9B0-2A21-476E-B3C3-3AEEEA51F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Application>LibreOffice/7.1.3.2$Linux_X86_64 LibreOffice_project/47f78053abe362b9384784d31a6e56f8511eb1c1</Application>
  <AppVersion>15.0000</AppVersion>
  <Pages>16</Pages>
  <Words>4949</Words>
  <Characters>28748</Characters>
  <CharactersWithSpaces>33316</CharactersWithSpaces>
  <Paragraphs>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2021-08-26T12:01:00Z</dcterms:created>
  <dc:creator>Hugo Sales</dc:creator>
  <dc:description/>
  <dc:language>pt-BR</dc:language>
  <cp:lastModifiedBy/>
  <cp:lastPrinted>2022-02-24T15:02:26Z</cp:lastPrinted>
  <dcterms:modified xsi:type="dcterms:W3CDTF">2022-02-24T15:11:38Z</dcterms:modified>
  <cp:revision>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