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6F9" w:rsidRDefault="00777F83">
      <w:pPr>
        <w:spacing w:line="100" w:lineRule="atLeast"/>
        <w:jc w:val="center"/>
        <w:rPr>
          <w:rFonts w:ascii="Arial" w:hAnsi="Arial" w:cs="Arial"/>
          <w:b/>
          <w:bCs/>
          <w:sz w:val="20"/>
          <w:szCs w:val="20"/>
        </w:rPr>
      </w:pPr>
      <w:r>
        <w:rPr>
          <w:noProof/>
        </w:rPr>
        <w:drawing>
          <wp:inline distT="0" distB="0" distL="0" distR="0">
            <wp:extent cx="659130" cy="68770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5" cstate="print"/>
                    <a:stretch>
                      <a:fillRect/>
                    </a:stretch>
                  </pic:blipFill>
                  <pic:spPr bwMode="auto">
                    <a:xfrm>
                      <a:off x="0" y="0"/>
                      <a:ext cx="659130" cy="687705"/>
                    </a:xfrm>
                    <a:prstGeom prst="rect">
                      <a:avLst/>
                    </a:prstGeom>
                  </pic:spPr>
                </pic:pic>
              </a:graphicData>
            </a:graphic>
          </wp:inline>
        </w:drawing>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MINISTÉRIO DA DEFESA</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EXÉRCITO BRASILEIRO</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rsidR="00B036F9" w:rsidRDefault="00777F83">
      <w:pPr>
        <w:pStyle w:val="WW-Padro"/>
        <w:snapToGrid w:val="0"/>
        <w:jc w:val="center"/>
        <w:rPr>
          <w:rFonts w:ascii="Arial" w:hAnsi="Arial" w:cs="Arial"/>
          <w:b/>
          <w:bCs/>
          <w:sz w:val="20"/>
          <w:szCs w:val="20"/>
        </w:rPr>
      </w:pPr>
      <w:r>
        <w:rPr>
          <w:rFonts w:ascii="Arial" w:hAnsi="Arial" w:cs="Arial"/>
          <w:b/>
          <w:bCs/>
          <w:sz w:val="20"/>
          <w:szCs w:val="20"/>
        </w:rPr>
        <w:t>COMPANHIA DE COMANDO</w:t>
      </w:r>
    </w:p>
    <w:p w:rsidR="00B036F9" w:rsidRDefault="00B036F9">
      <w:pPr>
        <w:spacing w:after="0" w:line="276" w:lineRule="auto"/>
        <w:jc w:val="center"/>
        <w:rPr>
          <w:rFonts w:ascii="Arial" w:eastAsia="Calibri" w:hAnsi="Arial" w:cs="Arial"/>
          <w:sz w:val="20"/>
          <w:szCs w:val="20"/>
        </w:rPr>
      </w:pPr>
    </w:p>
    <w:p w:rsidR="00B036F9" w:rsidRDefault="00B036F9">
      <w:pPr>
        <w:spacing w:after="0" w:line="276" w:lineRule="auto"/>
        <w:jc w:val="center"/>
        <w:rPr>
          <w:rFonts w:ascii="Arial" w:eastAsia="Calibri" w:hAnsi="Arial" w:cs="Arial"/>
          <w:sz w:val="20"/>
          <w:szCs w:val="20"/>
        </w:rPr>
      </w:pPr>
    </w:p>
    <w:p w:rsidR="00B036F9" w:rsidRDefault="00777F83">
      <w:pPr>
        <w:spacing w:after="0"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AVISO DE DISPENSA ELETRÔNICA Nº </w:t>
      </w:r>
      <w:r w:rsidR="00D51C2F">
        <w:rPr>
          <w:rFonts w:ascii="Arial" w:eastAsia="Arial" w:hAnsi="Arial" w:cs="Arial"/>
          <w:b/>
          <w:sz w:val="20"/>
          <w:szCs w:val="20"/>
        </w:rPr>
        <w:t>84</w:t>
      </w:r>
      <w:r>
        <w:rPr>
          <w:rFonts w:ascii="Arial" w:eastAsia="Arial" w:hAnsi="Arial" w:cs="Arial"/>
          <w:b/>
          <w:color w:val="000000"/>
          <w:sz w:val="20"/>
          <w:szCs w:val="20"/>
        </w:rPr>
        <w:t>/2022</w:t>
      </w:r>
    </w:p>
    <w:p w:rsidR="00B036F9" w:rsidRDefault="00777F83">
      <w:pPr>
        <w:spacing w:after="120" w:line="276" w:lineRule="auto"/>
        <w:ind w:right="-15"/>
        <w:jc w:val="center"/>
        <w:rPr>
          <w:rFonts w:ascii="Arial" w:eastAsia="Arial" w:hAnsi="Arial" w:cs="Arial"/>
          <w:b/>
          <w:sz w:val="20"/>
          <w:szCs w:val="20"/>
        </w:rPr>
      </w:pPr>
      <w:r>
        <w:rPr>
          <w:rFonts w:ascii="Arial" w:eastAsia="Arial" w:hAnsi="Arial" w:cs="Arial"/>
          <w:b/>
          <w:sz w:val="20"/>
          <w:szCs w:val="20"/>
        </w:rPr>
        <w:t>(Processo Administrativo nº 65407.0</w:t>
      </w:r>
      <w:r w:rsidR="00D51C2F">
        <w:rPr>
          <w:rFonts w:ascii="Arial" w:eastAsia="Arial" w:hAnsi="Arial" w:cs="Arial"/>
          <w:b/>
          <w:sz w:val="20"/>
          <w:szCs w:val="20"/>
        </w:rPr>
        <w:t>18731</w:t>
      </w:r>
      <w:r>
        <w:rPr>
          <w:rFonts w:ascii="Arial" w:eastAsia="Arial" w:hAnsi="Arial" w:cs="Arial"/>
          <w:b/>
          <w:sz w:val="20"/>
          <w:szCs w:val="20"/>
        </w:rPr>
        <w:t>/2022-</w:t>
      </w:r>
      <w:r w:rsidR="00D51C2F">
        <w:rPr>
          <w:rFonts w:ascii="Arial" w:eastAsia="Arial" w:hAnsi="Arial" w:cs="Arial"/>
          <w:b/>
          <w:sz w:val="20"/>
          <w:szCs w:val="20"/>
        </w:rPr>
        <w:t>4</w:t>
      </w:r>
      <w:r>
        <w:rPr>
          <w:rFonts w:ascii="Arial" w:eastAsia="Arial" w:hAnsi="Arial" w:cs="Arial"/>
          <w:b/>
          <w:sz w:val="20"/>
          <w:szCs w:val="20"/>
        </w:rPr>
        <w:t>0)</w:t>
      </w:r>
      <w:r>
        <w:t xml:space="preserve"> </w:t>
      </w:r>
    </w:p>
    <w:p w:rsidR="00B036F9" w:rsidRDefault="00B036F9">
      <w:pPr>
        <w:spacing w:after="0" w:line="240" w:lineRule="auto"/>
        <w:rPr>
          <w:rFonts w:ascii="Arial" w:eastAsia="Calibri" w:hAnsi="Arial" w:cs="Arial"/>
          <w:sz w:val="20"/>
          <w:szCs w:val="20"/>
        </w:rPr>
      </w:pPr>
    </w:p>
    <w:p w:rsidR="00B036F9" w:rsidRDefault="00777F83">
      <w:pPr>
        <w:spacing w:after="120" w:line="276" w:lineRule="auto"/>
        <w:ind w:right="-30" w:firstLine="540"/>
        <w:jc w:val="both"/>
        <w:rPr>
          <w:rFonts w:ascii="Arial" w:eastAsia="Arial" w:hAnsi="Arial" w:cs="Arial"/>
          <w:sz w:val="20"/>
          <w:szCs w:val="20"/>
        </w:rPr>
      </w:pPr>
      <w:r>
        <w:rPr>
          <w:rFonts w:ascii="Arial" w:eastAsia="Arial" w:hAnsi="Arial" w:cs="Arial"/>
          <w:sz w:val="20"/>
          <w:szCs w:val="20"/>
        </w:rPr>
        <w:t xml:space="preserve">Torna-se público que a 22º Brigada de Infantaria de Selva, </w:t>
      </w:r>
      <w:r>
        <w:rPr>
          <w:rFonts w:ascii="Arial" w:eastAsia="Arial" w:hAnsi="Arial" w:cs="Arial"/>
          <w:sz w:val="20"/>
          <w:szCs w:val="20"/>
        </w:rPr>
        <w:t>realizará Dispensa Eletrônica, com critério de julgamento</w:t>
      </w:r>
      <w:r>
        <w:rPr>
          <w:rFonts w:ascii="Arial" w:eastAsia="Arial" w:hAnsi="Arial" w:cs="Arial"/>
          <w:b/>
          <w:sz w:val="20"/>
          <w:szCs w:val="20"/>
        </w:rPr>
        <w:t xml:space="preserve"> </w:t>
      </w:r>
      <w:r>
        <w:rPr>
          <w:rFonts w:ascii="Arial" w:eastAsia="Arial" w:hAnsi="Arial" w:cs="Arial"/>
          <w:sz w:val="20"/>
          <w:szCs w:val="20"/>
        </w:rPr>
        <w:t>menor preço</w:t>
      </w:r>
      <w:r>
        <w:rPr>
          <w:rFonts w:ascii="Arial" w:eastAsia="Arial" w:hAnsi="Arial" w:cs="Arial"/>
          <w:b/>
          <w:sz w:val="20"/>
          <w:szCs w:val="20"/>
        </w:rPr>
        <w:t xml:space="preserve">, </w:t>
      </w:r>
      <w:r>
        <w:rPr>
          <w:rFonts w:ascii="Arial" w:eastAsia="Arial" w:hAnsi="Arial" w:cs="Arial"/>
          <w:sz w:val="20"/>
          <w:szCs w:val="20"/>
        </w:rPr>
        <w:t>na hipótese do art. 75, inciso II, nos termos da Lei nº 14.133, de 1º de abril de 2021, da Instrução Normativa SEGES/ME nº 67/2021 e demais legislação aplicável.</w:t>
      </w:r>
    </w:p>
    <w:p w:rsidR="00B036F9" w:rsidRDefault="00B036F9">
      <w:pPr>
        <w:spacing w:after="0" w:line="276" w:lineRule="auto"/>
        <w:jc w:val="both"/>
        <w:rPr>
          <w:rFonts w:ascii="Arial" w:eastAsia="Calibri" w:hAnsi="Arial" w:cs="Arial"/>
          <w:sz w:val="20"/>
          <w:szCs w:val="20"/>
        </w:rPr>
      </w:pPr>
    </w:p>
    <w:p w:rsidR="00B036F9" w:rsidRDefault="00777F83">
      <w:pPr>
        <w:spacing w:after="0" w:line="276" w:lineRule="auto"/>
        <w:jc w:val="both"/>
        <w:rPr>
          <w:rFonts w:ascii="Arial" w:eastAsia="Arial" w:hAnsi="Arial" w:cs="Arial"/>
          <w:sz w:val="20"/>
          <w:szCs w:val="20"/>
        </w:rPr>
      </w:pPr>
      <w:r>
        <w:rPr>
          <w:rFonts w:ascii="Arial" w:eastAsia="Arial" w:hAnsi="Arial" w:cs="Arial"/>
          <w:color w:val="000000"/>
          <w:sz w:val="20"/>
          <w:szCs w:val="20"/>
        </w:rPr>
        <w:t xml:space="preserve">Data da sessão: </w:t>
      </w:r>
      <w:r w:rsidR="00D51C2F">
        <w:rPr>
          <w:rFonts w:ascii="Arial" w:eastAsia="Arial" w:hAnsi="Arial" w:cs="Arial"/>
          <w:color w:val="000000"/>
          <w:sz w:val="20"/>
          <w:szCs w:val="20"/>
        </w:rPr>
        <w:t>13</w:t>
      </w:r>
      <w:r>
        <w:rPr>
          <w:rFonts w:ascii="Arial" w:eastAsia="Arial" w:hAnsi="Arial" w:cs="Arial"/>
          <w:color w:val="000000"/>
          <w:sz w:val="20"/>
          <w:szCs w:val="20"/>
        </w:rPr>
        <w:t>/</w:t>
      </w:r>
      <w:r w:rsidR="00D51C2F">
        <w:rPr>
          <w:rFonts w:ascii="Arial" w:eastAsia="Arial" w:hAnsi="Arial" w:cs="Arial"/>
          <w:color w:val="000000"/>
          <w:sz w:val="20"/>
          <w:szCs w:val="20"/>
        </w:rPr>
        <w:t>10</w:t>
      </w:r>
      <w:r>
        <w:rPr>
          <w:rFonts w:ascii="Arial" w:eastAsia="Arial" w:hAnsi="Arial" w:cs="Arial"/>
          <w:sz w:val="20"/>
          <w:szCs w:val="20"/>
        </w:rPr>
        <w:t>/2022</w:t>
      </w:r>
    </w:p>
    <w:p w:rsidR="00B036F9" w:rsidRDefault="00777F83">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Link: </w:t>
      </w:r>
      <w:proofErr w:type="gramStart"/>
      <w:r>
        <w:rPr>
          <w:rFonts w:ascii="Arial" w:eastAsia="Arial" w:hAnsi="Arial" w:cs="Arial"/>
          <w:color w:val="000000"/>
          <w:sz w:val="20"/>
          <w:szCs w:val="20"/>
        </w:rPr>
        <w:t>https</w:t>
      </w:r>
      <w:proofErr w:type="gramEnd"/>
      <w:r>
        <w:rPr>
          <w:rFonts w:ascii="Arial" w:eastAsia="Arial" w:hAnsi="Arial" w:cs="Arial"/>
          <w:color w:val="000000"/>
          <w:sz w:val="20"/>
          <w:szCs w:val="20"/>
        </w:rPr>
        <w:t>: //www.gov.br/compras/pt-br/</w:t>
      </w:r>
    </w:p>
    <w:p w:rsidR="00B036F9" w:rsidRDefault="00777F83">
      <w:pPr>
        <w:spacing w:after="0" w:line="240" w:lineRule="auto"/>
        <w:rPr>
          <w:rFonts w:ascii="Arial" w:eastAsia="Arial" w:hAnsi="Arial" w:cs="Arial"/>
          <w:color w:val="FF0000"/>
          <w:sz w:val="20"/>
          <w:szCs w:val="20"/>
        </w:rPr>
      </w:pPr>
      <w:r>
        <w:rPr>
          <w:rFonts w:ascii="Arial" w:eastAsia="Arial" w:hAnsi="Arial" w:cs="Arial"/>
          <w:color w:val="000000"/>
          <w:sz w:val="20"/>
          <w:szCs w:val="20"/>
        </w:rPr>
        <w:t xml:space="preserve">Horário da Fase de </w:t>
      </w:r>
      <w:proofErr w:type="gramStart"/>
      <w:r>
        <w:rPr>
          <w:rFonts w:ascii="Arial" w:eastAsia="Arial" w:hAnsi="Arial" w:cs="Arial"/>
          <w:color w:val="000000"/>
          <w:sz w:val="20"/>
          <w:szCs w:val="20"/>
        </w:rPr>
        <w:t>Lances:</w:t>
      </w:r>
      <w:proofErr w:type="gramEnd"/>
      <w:r>
        <w:rPr>
          <w:rFonts w:ascii="Arial" w:eastAsia="Arial" w:hAnsi="Arial" w:cs="Arial"/>
          <w:color w:val="000000"/>
          <w:sz w:val="20"/>
          <w:szCs w:val="20"/>
        </w:rPr>
        <w:t>08:00 às 14:00 h</w:t>
      </w:r>
    </w:p>
    <w:p w:rsidR="00B036F9" w:rsidRDefault="00777F83">
      <w:pPr>
        <w:pStyle w:val="PargrafodaLista"/>
        <w:numPr>
          <w:ilvl w:val="0"/>
          <w:numId w:val="2"/>
        </w:numPr>
        <w:tabs>
          <w:tab w:val="left" w:pos="284"/>
        </w:tabs>
        <w:spacing w:before="480" w:after="120" w:line="276" w:lineRule="auto"/>
        <w:jc w:val="both"/>
        <w:rPr>
          <w:rFonts w:ascii="Arial" w:eastAsia="Arial" w:hAnsi="Arial" w:cs="Arial"/>
          <w:b/>
          <w:sz w:val="20"/>
          <w:szCs w:val="20"/>
        </w:rPr>
      </w:pPr>
      <w:r>
        <w:rPr>
          <w:rFonts w:ascii="Arial" w:eastAsia="Arial" w:hAnsi="Arial" w:cs="Arial"/>
          <w:b/>
          <w:sz w:val="20"/>
          <w:szCs w:val="20"/>
        </w:rPr>
        <w:t>OBJETO DA CONTRATAÇÃO DIRETA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objeto da presente dispensa é a escolha da proposta mais vantajosa para a execução do serviço de </w:t>
      </w:r>
      <w:r w:rsidR="00D51C2F">
        <w:rPr>
          <w:rFonts w:ascii="Arial" w:eastAsia="Arial" w:hAnsi="Arial" w:cs="Arial"/>
          <w:color w:val="000000"/>
          <w:sz w:val="20"/>
          <w:szCs w:val="20"/>
        </w:rPr>
        <w:t xml:space="preserve">confecção de </w:t>
      </w:r>
      <w:proofErr w:type="spellStart"/>
      <w:r w:rsidR="00D51C2F">
        <w:rPr>
          <w:rFonts w:ascii="Arial" w:eastAsia="Arial" w:hAnsi="Arial" w:cs="Arial"/>
          <w:color w:val="000000"/>
          <w:sz w:val="20"/>
          <w:szCs w:val="20"/>
        </w:rPr>
        <w:t>backdrops</w:t>
      </w:r>
      <w:proofErr w:type="spellEnd"/>
      <w:r>
        <w:rPr>
          <w:rFonts w:ascii="Arial" w:eastAsia="Arial" w:hAnsi="Arial" w:cs="Arial"/>
          <w:color w:val="000000"/>
          <w:sz w:val="20"/>
          <w:szCs w:val="20"/>
        </w:rPr>
        <w:t xml:space="preserve"> por dispensa</w:t>
      </w:r>
      <w:r>
        <w:rPr>
          <w:rFonts w:ascii="Arial" w:eastAsia="Arial" w:hAnsi="Arial" w:cs="Arial"/>
          <w:sz w:val="20"/>
          <w:szCs w:val="20"/>
        </w:rPr>
        <w:t xml:space="preserve"> de licitação</w:t>
      </w:r>
      <w:r>
        <w:rPr>
          <w:rFonts w:ascii="Arial" w:eastAsia="Arial" w:hAnsi="Arial" w:cs="Arial"/>
          <w:b/>
          <w:sz w:val="20"/>
          <w:szCs w:val="20"/>
        </w:rPr>
        <w:t>,</w:t>
      </w:r>
      <w:r>
        <w:rPr>
          <w:rFonts w:ascii="Arial" w:eastAsia="Arial" w:hAnsi="Arial" w:cs="Arial"/>
          <w:sz w:val="20"/>
          <w:szCs w:val="20"/>
        </w:rPr>
        <w:t xml:space="preserve"> c</w:t>
      </w:r>
      <w:r>
        <w:rPr>
          <w:rFonts w:ascii="Arial" w:eastAsia="Arial" w:hAnsi="Arial" w:cs="Arial"/>
          <w:color w:val="000000"/>
          <w:sz w:val="20"/>
          <w:szCs w:val="20"/>
        </w:rPr>
        <w:t>onforme condições, quantidades e exigências estabelecidas neste Aviso de Contratação Direta e seu anexo.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contratação será</w:t>
      </w:r>
      <w:r>
        <w:rPr>
          <w:rFonts w:ascii="Arial" w:eastAsia="Arial" w:hAnsi="Arial" w:cs="Arial"/>
          <w:b/>
          <w:sz w:val="20"/>
          <w:szCs w:val="20"/>
        </w:rPr>
        <w:t>,</w:t>
      </w:r>
      <w:r>
        <w:rPr>
          <w:rFonts w:ascii="Arial" w:eastAsia="Arial" w:hAnsi="Arial" w:cs="Arial"/>
          <w:sz w:val="20"/>
          <w:szCs w:val="20"/>
        </w:rPr>
        <w:t xml:space="preserve"> conforme tabela constante </w:t>
      </w:r>
      <w:r>
        <w:rPr>
          <w:rFonts w:ascii="Arial" w:eastAsia="Arial" w:hAnsi="Arial" w:cs="Arial"/>
          <w:sz w:val="20"/>
          <w:szCs w:val="20"/>
        </w:rPr>
        <w:t>do Termo de Referência.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O critério de julgamento adotado </w:t>
      </w:r>
      <w:r>
        <w:rPr>
          <w:rFonts w:ascii="Arial" w:eastAsia="Arial" w:hAnsi="Arial" w:cs="Arial"/>
          <w:sz w:val="20"/>
          <w:szCs w:val="20"/>
        </w:rPr>
        <w:t>será o</w:t>
      </w:r>
      <w:r>
        <w:rPr>
          <w:rFonts w:ascii="Arial" w:eastAsia="Arial" w:hAnsi="Arial" w:cs="Arial"/>
          <w:i/>
          <w:sz w:val="20"/>
          <w:szCs w:val="20"/>
        </w:rPr>
        <w:t xml:space="preserve"> </w:t>
      </w:r>
      <w:r>
        <w:rPr>
          <w:rFonts w:ascii="Arial" w:eastAsia="Arial" w:hAnsi="Arial" w:cs="Arial"/>
          <w:sz w:val="20"/>
          <w:szCs w:val="20"/>
        </w:rPr>
        <w:t>menor preço,</w:t>
      </w:r>
      <w:r>
        <w:rPr>
          <w:rFonts w:ascii="Arial" w:eastAsia="Arial" w:hAnsi="Arial" w:cs="Arial"/>
          <w:color w:val="FF0000"/>
          <w:sz w:val="20"/>
          <w:szCs w:val="20"/>
        </w:rPr>
        <w:t xml:space="preserve"> </w:t>
      </w:r>
      <w:r>
        <w:rPr>
          <w:rFonts w:ascii="Arial" w:eastAsia="Arial" w:hAnsi="Arial" w:cs="Arial"/>
          <w:sz w:val="20"/>
          <w:szCs w:val="20"/>
        </w:rPr>
        <w:t>observadas as exigências contidas neste Aviso de Contratação Direta e seu Anexo quanto às especificações do serviço.</w:t>
      </w:r>
    </w:p>
    <w:p w:rsidR="00B036F9" w:rsidRDefault="00777F83">
      <w:pPr>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PARTICIPAÇÃO NA DISPENSA ELETRÔNICA.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participação na presente dispensa eletrônica se dará mediante Sistema de Dispens</w:t>
      </w:r>
      <w:r>
        <w:rPr>
          <w:rFonts w:ascii="Arial" w:eastAsia="Arial" w:hAnsi="Arial" w:cs="Arial"/>
          <w:sz w:val="20"/>
          <w:szCs w:val="20"/>
        </w:rPr>
        <w:t xml:space="preserve">a Eletrônica integrante do Sistema de Compras do Governo Federal – </w:t>
      </w:r>
      <w:proofErr w:type="spellStart"/>
      <w:r>
        <w:rPr>
          <w:rFonts w:ascii="Arial" w:eastAsia="Arial" w:hAnsi="Arial" w:cs="Arial"/>
          <w:sz w:val="20"/>
          <w:szCs w:val="20"/>
        </w:rPr>
        <w:t>Comprasnet</w:t>
      </w:r>
      <w:proofErr w:type="spellEnd"/>
      <w:r>
        <w:rPr>
          <w:rFonts w:ascii="Arial" w:eastAsia="Arial" w:hAnsi="Arial" w:cs="Arial"/>
          <w:sz w:val="20"/>
          <w:szCs w:val="20"/>
        </w:rPr>
        <w:t xml:space="preserve"> 4.0, disponível no endereço eletrônico </w:t>
      </w:r>
      <w:proofErr w:type="gramStart"/>
      <w:r>
        <w:rPr>
          <w:rFonts w:ascii="Arial" w:eastAsia="Arial" w:hAnsi="Arial" w:cs="Arial"/>
          <w:color w:val="000000"/>
          <w:sz w:val="20"/>
          <w:szCs w:val="20"/>
        </w:rPr>
        <w:t>https</w:t>
      </w:r>
      <w:proofErr w:type="gramEnd"/>
      <w:r>
        <w:rPr>
          <w:rFonts w:ascii="Arial" w:eastAsia="Arial" w:hAnsi="Arial" w:cs="Arial"/>
          <w:color w:val="000000"/>
          <w:sz w:val="20"/>
          <w:szCs w:val="20"/>
        </w:rPr>
        <w:t>://www.gov.br/compras/pt-br/</w:t>
      </w:r>
    </w:p>
    <w:p w:rsidR="00B036F9" w:rsidRDefault="00777F83">
      <w:pPr>
        <w:pStyle w:val="PargrafodaLista"/>
        <w:numPr>
          <w:ilvl w:val="2"/>
          <w:numId w:val="3"/>
        </w:numPr>
        <w:tabs>
          <w:tab w:val="left" w:pos="284"/>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Os fornecedores deverão atender aos procedimentos previstos no Manual do Sistema de Dispensa Eletrônica, </w:t>
      </w:r>
      <w:r>
        <w:rPr>
          <w:rFonts w:ascii="Arial" w:eastAsia="Arial" w:hAnsi="Arial" w:cs="Arial"/>
          <w:sz w:val="20"/>
          <w:szCs w:val="20"/>
        </w:rPr>
        <w:t>disponível no Portal de Compras do Governo Federal, para acesso ao sistema e operacionalização.</w:t>
      </w:r>
    </w:p>
    <w:p w:rsidR="00B036F9" w:rsidRDefault="00777F83">
      <w:pPr>
        <w:pStyle w:val="PargrafodaLista"/>
        <w:numPr>
          <w:ilvl w:val="2"/>
          <w:numId w:val="3"/>
        </w:numPr>
        <w:tabs>
          <w:tab w:val="left" w:pos="284"/>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O fornecedor é o responsável por qualquer transação efetuada diretamente ou por seu representante no Sistema de Dispensa Eletrônica, não cabendo ao provedor do </w:t>
      </w:r>
      <w:r>
        <w:rPr>
          <w:rFonts w:ascii="Arial" w:eastAsia="Arial" w:hAnsi="Arial" w:cs="Arial"/>
          <w:sz w:val="20"/>
          <w:szCs w:val="20"/>
        </w:rPr>
        <w:t>Sistema ou ao órgão entidade promotor do procedimento a responsabilidade por eventuais danos decorrentes de uso indevido da senha, ainda que por terceiros não autorizados.</w:t>
      </w:r>
    </w:p>
    <w:p w:rsidR="00B036F9" w:rsidRDefault="00777F83">
      <w:pPr>
        <w:pStyle w:val="PargrafodaLista"/>
        <w:numPr>
          <w:ilvl w:val="1"/>
          <w:numId w:val="3"/>
        </w:numPr>
        <w:tabs>
          <w:tab w:val="left" w:pos="426"/>
          <w:tab w:val="left" w:pos="851"/>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não atendam às condições </w:t>
      </w:r>
      <w:r>
        <w:rPr>
          <w:rFonts w:ascii="Arial" w:eastAsia="Arial" w:hAnsi="Arial" w:cs="Arial"/>
          <w:color w:val="000000"/>
          <w:sz w:val="20"/>
          <w:szCs w:val="20"/>
        </w:rPr>
        <w:t>deste Aviso de Contratação Direta e seu anexo;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estrangeiros</w:t>
      </w:r>
      <w:proofErr w:type="gramEnd"/>
      <w:r>
        <w:rPr>
          <w:rFonts w:ascii="Arial" w:eastAsia="Arial" w:hAnsi="Arial" w:cs="Arial"/>
          <w:color w:val="000000"/>
          <w:sz w:val="20"/>
          <w:szCs w:val="20"/>
        </w:rPr>
        <w:t xml:space="preserve"> que não tenham representação legal no Brasil com poderes expressos para receber citação e responder administrativa ou judicialmente;</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se enquadrem nas seguintes vedações:</w:t>
      </w:r>
    </w:p>
    <w:p w:rsidR="00B036F9" w:rsidRDefault="00777F83">
      <w:pPr>
        <w:pStyle w:val="PargrafodaLista"/>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autor</w:t>
      </w:r>
      <w:proofErr w:type="gramEnd"/>
      <w:r>
        <w:rPr>
          <w:rFonts w:ascii="Arial" w:eastAsia="Arial" w:hAnsi="Arial" w:cs="Arial"/>
          <w:color w:val="000000"/>
          <w:sz w:val="20"/>
          <w:szCs w:val="20"/>
        </w:rPr>
        <w:t xml:space="preserve"> do anteprojeto, </w:t>
      </w:r>
      <w:r>
        <w:rPr>
          <w:rFonts w:ascii="Arial" w:eastAsia="Arial" w:hAnsi="Arial" w:cs="Arial"/>
          <w:color w:val="000000"/>
          <w:sz w:val="20"/>
          <w:szCs w:val="20"/>
        </w:rPr>
        <w:t>do projeto básico ou do projeto executivo, pessoa física ou jurídica, quando a contratação versar sobre obra, serviços ou fornecimento de bens a ele relacionados;</w:t>
      </w:r>
    </w:p>
    <w:p w:rsidR="00B036F9" w:rsidRDefault="00777F83">
      <w:pPr>
        <w:pStyle w:val="PargrafodaLista"/>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empresa</w:t>
      </w:r>
      <w:proofErr w:type="gramEnd"/>
      <w:r>
        <w:rPr>
          <w:rFonts w:ascii="Arial" w:eastAsia="Arial" w:hAnsi="Arial" w:cs="Arial"/>
          <w:color w:val="000000"/>
          <w:sz w:val="20"/>
          <w:szCs w:val="20"/>
        </w:rPr>
        <w:t>, isoladamente ou em consórcio, responsável pela elaboração do projeto básico ou do pr</w:t>
      </w:r>
      <w:r>
        <w:rPr>
          <w:rFonts w:ascii="Arial" w:eastAsia="Arial" w:hAnsi="Arial" w:cs="Arial"/>
          <w:color w:val="000000"/>
          <w:sz w:val="20"/>
          <w:szCs w:val="20"/>
        </w:rPr>
        <w:t xml:space="preserve">ojeto executivo, ou empresa da qual o autor do projeto seja dirigente, gerente, controlador, acionista ou detentor de mais de 5% (cinco por cento) do capital com direito a voto, responsável técnico ou subcontratado, quando a contratação versar sobre obra, </w:t>
      </w:r>
      <w:r>
        <w:rPr>
          <w:rFonts w:ascii="Arial" w:eastAsia="Arial" w:hAnsi="Arial" w:cs="Arial"/>
          <w:color w:val="000000"/>
          <w:sz w:val="20"/>
          <w:szCs w:val="20"/>
        </w:rPr>
        <w:t>serviços ou fornecimento de bens a ela necessários;</w:t>
      </w:r>
    </w:p>
    <w:p w:rsidR="00B036F9" w:rsidRDefault="00777F83">
      <w:pPr>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lastRenderedPageBreak/>
        <w:t>pessoa</w:t>
      </w:r>
      <w:proofErr w:type="gramEnd"/>
      <w:r>
        <w:rPr>
          <w:rFonts w:ascii="Arial" w:eastAsia="Arial" w:hAnsi="Arial" w:cs="Arial"/>
          <w:color w:val="000000"/>
          <w:sz w:val="20"/>
          <w:szCs w:val="20"/>
        </w:rPr>
        <w:t xml:space="preserve"> física ou jurídica que se encontre, ao tempo da contratação, impossibilitada de contratar em decorrência de sanção que lhe foi imposta;</w:t>
      </w:r>
    </w:p>
    <w:p w:rsidR="00B036F9" w:rsidRDefault="00777F83">
      <w:pPr>
        <w:numPr>
          <w:ilvl w:val="0"/>
          <w:numId w:val="4"/>
        </w:numPr>
        <w:tabs>
          <w:tab w:val="left" w:pos="851"/>
          <w:tab w:val="left" w:pos="1276"/>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aquele</w:t>
      </w:r>
      <w:proofErr w:type="gramEnd"/>
      <w:r>
        <w:rPr>
          <w:rFonts w:ascii="Arial" w:eastAsia="Arial" w:hAnsi="Arial" w:cs="Arial"/>
          <w:color w:val="000000"/>
          <w:sz w:val="20"/>
          <w:szCs w:val="20"/>
        </w:rPr>
        <w:t xml:space="preserve"> que mantenha vínculo de natureza técnica, comercial, e</w:t>
      </w:r>
      <w:r>
        <w:rPr>
          <w:rFonts w:ascii="Arial" w:eastAsia="Arial" w:hAnsi="Arial" w:cs="Arial"/>
          <w:color w:val="000000"/>
          <w:sz w:val="20"/>
          <w:szCs w:val="20"/>
        </w:rPr>
        <w:t xml:space="preserve">conômica, financeira, trabalhista ou civil com dirigente do órgão ou entidade contratante ou com agente público que desempenhe função na licitação ou atue na fiscalização ou na gestão do contrato, ou que deles seja cônjuge, companheiro ou parente em linha </w:t>
      </w:r>
      <w:r>
        <w:rPr>
          <w:rFonts w:ascii="Arial" w:eastAsia="Arial" w:hAnsi="Arial" w:cs="Arial"/>
          <w:color w:val="000000"/>
          <w:sz w:val="20"/>
          <w:szCs w:val="20"/>
        </w:rPr>
        <w:t>reta, colateral ou por afinidade, até o terceiro grau;</w:t>
      </w:r>
    </w:p>
    <w:p w:rsidR="00B036F9" w:rsidRDefault="00777F83">
      <w:pPr>
        <w:numPr>
          <w:ilvl w:val="0"/>
          <w:numId w:val="4"/>
        </w:numPr>
        <w:tabs>
          <w:tab w:val="left" w:pos="851"/>
        </w:tabs>
        <w:spacing w:before="120" w:after="120" w:line="276" w:lineRule="auto"/>
        <w:ind w:left="567" w:firstLine="0"/>
        <w:jc w:val="both"/>
        <w:rPr>
          <w:rFonts w:ascii="Arial" w:eastAsia="Arial" w:hAnsi="Arial" w:cs="Arial"/>
          <w:sz w:val="20"/>
          <w:szCs w:val="20"/>
        </w:rPr>
      </w:pPr>
      <w:proofErr w:type="gramStart"/>
      <w:r>
        <w:rPr>
          <w:rFonts w:ascii="Arial" w:eastAsia="Arial" w:hAnsi="Arial" w:cs="Arial"/>
          <w:color w:val="000000"/>
          <w:sz w:val="20"/>
          <w:szCs w:val="20"/>
        </w:rPr>
        <w:t>empresas</w:t>
      </w:r>
      <w:proofErr w:type="gramEnd"/>
      <w:r>
        <w:rPr>
          <w:rFonts w:ascii="Arial" w:eastAsia="Arial" w:hAnsi="Arial" w:cs="Arial"/>
          <w:color w:val="000000"/>
          <w:sz w:val="20"/>
          <w:szCs w:val="20"/>
        </w:rPr>
        <w:t xml:space="preserve"> controladoras, controladas ou coligadas, nos termos da </w:t>
      </w:r>
      <w:hyperlink r:id="rId6">
        <w:r>
          <w:rPr>
            <w:rFonts w:ascii="Arial" w:eastAsia="Arial" w:hAnsi="Arial" w:cs="Arial"/>
            <w:sz w:val="20"/>
            <w:szCs w:val="20"/>
          </w:rPr>
          <w:t>Lei nº 6.404, de 15 de dezembro de 1976</w:t>
        </w:r>
      </w:hyperlink>
      <w:r>
        <w:rPr>
          <w:rFonts w:ascii="Arial" w:eastAsia="Arial" w:hAnsi="Arial" w:cs="Arial"/>
          <w:sz w:val="20"/>
          <w:szCs w:val="20"/>
        </w:rPr>
        <w:t>, concorrendo entre si;</w:t>
      </w:r>
    </w:p>
    <w:p w:rsidR="00B036F9" w:rsidRDefault="00777F83">
      <w:pPr>
        <w:numPr>
          <w:ilvl w:val="0"/>
          <w:numId w:val="4"/>
        </w:numPr>
        <w:tabs>
          <w:tab w:val="left" w:pos="851"/>
        </w:tabs>
        <w:spacing w:before="120" w:after="120" w:line="276" w:lineRule="auto"/>
        <w:ind w:left="567" w:firstLine="0"/>
        <w:jc w:val="both"/>
        <w:rPr>
          <w:rFonts w:ascii="Arial" w:eastAsia="Arial" w:hAnsi="Arial" w:cs="Arial"/>
          <w:color w:val="000000"/>
          <w:sz w:val="20"/>
          <w:szCs w:val="20"/>
        </w:rPr>
      </w:pPr>
      <w:proofErr w:type="gramStart"/>
      <w:r>
        <w:rPr>
          <w:rFonts w:ascii="Arial" w:eastAsia="Arial" w:hAnsi="Arial" w:cs="Arial"/>
          <w:color w:val="000000"/>
          <w:sz w:val="20"/>
          <w:szCs w:val="20"/>
        </w:rPr>
        <w:t>pessoa</w:t>
      </w:r>
      <w:proofErr w:type="gramEnd"/>
      <w:r>
        <w:rPr>
          <w:rFonts w:ascii="Arial" w:eastAsia="Arial" w:hAnsi="Arial" w:cs="Arial"/>
          <w:color w:val="000000"/>
          <w:sz w:val="2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w:t>
      </w:r>
      <w:r>
        <w:rPr>
          <w:rFonts w:ascii="Arial" w:eastAsia="Arial" w:hAnsi="Arial" w:cs="Arial"/>
          <w:color w:val="000000"/>
          <w:sz w:val="20"/>
          <w:szCs w:val="20"/>
        </w:rPr>
        <w:t>contratação de adolescentes nos casos vedados pela legislação trabalhista</w:t>
      </w:r>
    </w:p>
    <w:p w:rsidR="00B036F9" w:rsidRDefault="00777F83">
      <w:pPr>
        <w:pStyle w:val="PargrafodaLista"/>
        <w:numPr>
          <w:ilvl w:val="3"/>
          <w:numId w:val="3"/>
        </w:numPr>
        <w:tabs>
          <w:tab w:val="left" w:pos="1560"/>
        </w:tabs>
        <w:spacing w:before="120" w:after="120" w:line="276" w:lineRule="auto"/>
        <w:ind w:firstLine="131"/>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rsidR="00B036F9" w:rsidRDefault="00777F83">
      <w:pPr>
        <w:pStyle w:val="PargrafodaLista"/>
        <w:numPr>
          <w:ilvl w:val="3"/>
          <w:numId w:val="3"/>
        </w:numPr>
        <w:tabs>
          <w:tab w:val="left" w:pos="1560"/>
        </w:tabs>
        <w:spacing w:before="120" w:after="120" w:line="276" w:lineRule="auto"/>
        <w:ind w:firstLine="131"/>
        <w:jc w:val="both"/>
        <w:rPr>
          <w:rFonts w:ascii="Arial" w:eastAsia="Arial" w:hAnsi="Arial" w:cs="Arial"/>
          <w:color w:val="000000"/>
          <w:sz w:val="20"/>
          <w:szCs w:val="20"/>
        </w:rPr>
      </w:pPr>
      <w:proofErr w:type="gramStart"/>
      <w:r>
        <w:rPr>
          <w:rFonts w:ascii="Arial" w:eastAsia="Arial" w:hAnsi="Arial" w:cs="Arial"/>
          <w:color w:val="000000"/>
          <w:sz w:val="20"/>
          <w:szCs w:val="20"/>
        </w:rPr>
        <w:t>aplica</w:t>
      </w:r>
      <w:proofErr w:type="gramEnd"/>
      <w:r>
        <w:rPr>
          <w:rFonts w:ascii="Arial" w:eastAsia="Arial" w:hAnsi="Arial" w:cs="Arial"/>
          <w:color w:val="000000"/>
          <w:sz w:val="20"/>
          <w:szCs w:val="20"/>
        </w:rPr>
        <w:t>-se o disposto na alínea “c” também ao fornecedor que atue em substituição a outra pessoa,</w:t>
      </w:r>
      <w:r>
        <w:rPr>
          <w:rFonts w:ascii="Arial" w:eastAsia="Arial" w:hAnsi="Arial" w:cs="Arial"/>
          <w:color w:val="000000"/>
          <w:sz w:val="20"/>
          <w:szCs w:val="20"/>
        </w:rPr>
        <w:t xml:space="preserve"> física ou jurídica, com o intuito de burlar a efetividade da sanção a ela aplicada, inclusive a sua controladora, controlada ou coligada, desde que devidamente comprovado o ilícito ou a utilização fraudulenta da personalidade jurídica do fornecedor;</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organ</w:t>
      </w:r>
      <w:r>
        <w:rPr>
          <w:rFonts w:ascii="Arial" w:eastAsia="Arial" w:hAnsi="Arial" w:cs="Arial"/>
          <w:color w:val="000000"/>
          <w:sz w:val="20"/>
          <w:szCs w:val="20"/>
        </w:rPr>
        <w:t>izações</w:t>
      </w:r>
      <w:proofErr w:type="gramEnd"/>
      <w:r>
        <w:rPr>
          <w:rFonts w:ascii="Arial" w:eastAsia="Arial" w:hAnsi="Arial" w:cs="Arial"/>
          <w:color w:val="000000"/>
          <w:sz w:val="20"/>
          <w:szCs w:val="20"/>
        </w:rPr>
        <w:t xml:space="preserve"> da Sociedade Civil de Interesse Público - OSCIP, atuando nessa condição (Acórdão nº 746/2014-</w:t>
      </w:r>
      <w:proofErr w:type="spellStart"/>
      <w:r>
        <w:rPr>
          <w:rFonts w:ascii="Arial" w:eastAsia="Arial" w:hAnsi="Arial" w:cs="Arial"/>
          <w:color w:val="000000"/>
          <w:sz w:val="20"/>
          <w:szCs w:val="20"/>
        </w:rPr>
        <w:t>TCU-Plenário</w:t>
      </w:r>
      <w:proofErr w:type="spellEnd"/>
      <w:r>
        <w:rPr>
          <w:rFonts w:ascii="Arial" w:eastAsia="Arial" w:hAnsi="Arial" w:cs="Arial"/>
          <w:color w:val="000000"/>
          <w:sz w:val="20"/>
          <w:szCs w:val="20"/>
        </w:rPr>
        <w:t>); 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sociedades</w:t>
      </w:r>
      <w:proofErr w:type="gramEnd"/>
      <w:r>
        <w:rPr>
          <w:rFonts w:ascii="Arial" w:eastAsia="Arial" w:hAnsi="Arial" w:cs="Arial"/>
          <w:sz w:val="20"/>
          <w:szCs w:val="20"/>
        </w:rPr>
        <w:t xml:space="preserve"> cooperativas.</w:t>
      </w:r>
    </w:p>
    <w:p w:rsidR="00B036F9" w:rsidRDefault="00777F83">
      <w:pPr>
        <w:pStyle w:val="PargrafodaLista"/>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INGRESSO NA DISPENSA ELETRÔNICA E CADASTRAMENTO DA PROPOSTA INICIAL</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ingresso do fornecedor na disputa da </w:t>
      </w:r>
      <w:r>
        <w:rPr>
          <w:rFonts w:ascii="Arial" w:eastAsia="Arial" w:hAnsi="Arial" w:cs="Arial"/>
          <w:color w:val="000000"/>
          <w:sz w:val="20"/>
          <w:szCs w:val="20"/>
        </w:rPr>
        <w:t>dispensa eletrônica se dará com o cadastramento de sua proposta inicial, na forma deste item.</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 fornecedor interessado, após a divulgação do aviso de contratação direta, encaminhará, exclusivamente por meio do Sistema de Dispensa Eletrônica, a proposta com</w:t>
      </w:r>
      <w:r>
        <w:rPr>
          <w:rFonts w:ascii="Arial" w:eastAsia="Arial" w:hAnsi="Arial" w:cs="Arial"/>
          <w:color w:val="000000"/>
          <w:sz w:val="20"/>
          <w:szCs w:val="20"/>
        </w:rPr>
        <w:t xml:space="preserve"> a descrição do serviço ofertado, e o preço, até a data e o horário estabelecidos para abertura do procedimento.</w:t>
      </w:r>
    </w:p>
    <w:p w:rsidR="00B036F9" w:rsidRDefault="00777F83">
      <w:pPr>
        <w:pStyle w:val="PargrafodaLista"/>
        <w:numPr>
          <w:ilvl w:val="2"/>
          <w:numId w:val="3"/>
        </w:numPr>
        <w:tabs>
          <w:tab w:val="left" w:pos="851"/>
        </w:tabs>
        <w:spacing w:before="120" w:after="120" w:line="276" w:lineRule="auto"/>
        <w:ind w:left="283" w:hanging="11"/>
        <w:jc w:val="both"/>
        <w:rPr>
          <w:rFonts w:ascii="Arial" w:eastAsia="Arial" w:hAnsi="Arial" w:cs="Arial"/>
          <w:sz w:val="20"/>
          <w:szCs w:val="20"/>
        </w:rPr>
      </w:pPr>
      <w:r>
        <w:rPr>
          <w:rFonts w:ascii="Arial" w:eastAsia="Arial" w:hAnsi="Arial" w:cs="Arial"/>
          <w:sz w:val="20"/>
          <w:szCs w:val="20"/>
        </w:rPr>
        <w:t xml:space="preserve">A proposta também deverá conter declaração de que compreende a integralidade dos custos para atendimento dos direitos trabalhistas assegurados </w:t>
      </w:r>
      <w:r>
        <w:rPr>
          <w:rFonts w:ascii="Arial" w:eastAsia="Arial" w:hAnsi="Arial" w:cs="Arial"/>
          <w:sz w:val="20"/>
          <w:szCs w:val="20"/>
        </w:rPr>
        <w:t>na Constituição Federal, nas leis trabalhistas, nas normas infralegais, nas convenções coletivas de trabalho e nos termos de ajustamento de conduta vigentes na data de entrega das propostas.</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Todas as especificações do </w:t>
      </w:r>
      <w:r>
        <w:rPr>
          <w:rFonts w:ascii="Arial" w:eastAsia="Arial" w:hAnsi="Arial" w:cs="Arial"/>
          <w:color w:val="000000"/>
          <w:sz w:val="20"/>
          <w:szCs w:val="20"/>
        </w:rPr>
        <w:t>objeto</w:t>
      </w:r>
      <w:r>
        <w:rPr>
          <w:rFonts w:ascii="Arial" w:eastAsia="Arial" w:hAnsi="Arial" w:cs="Arial"/>
          <w:sz w:val="20"/>
          <w:szCs w:val="20"/>
        </w:rPr>
        <w:t xml:space="preserve"> contidas na proposta, em especi</w:t>
      </w:r>
      <w:r>
        <w:rPr>
          <w:rFonts w:ascii="Arial" w:eastAsia="Arial" w:hAnsi="Arial" w:cs="Arial"/>
          <w:sz w:val="20"/>
          <w:szCs w:val="20"/>
        </w:rPr>
        <w:t>al o preço, vinculam a Contratada.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Os pre</w:t>
      </w:r>
      <w:r>
        <w:rPr>
          <w:rFonts w:ascii="Arial" w:eastAsia="Arial" w:hAnsi="Arial" w:cs="Arial"/>
          <w:sz w:val="20"/>
          <w:szCs w:val="20"/>
        </w:rPr>
        <w:t xml:space="preserve">ços ofertados, tanto na proposta inicial, quanto na etapa de lances, serão de exclusiva responsabilidade do fornecedor, não lhe assistindo o direito de pleitear qualquer alteração, </w:t>
      </w:r>
      <w:proofErr w:type="gramStart"/>
      <w:r>
        <w:rPr>
          <w:rFonts w:ascii="Arial" w:eastAsia="Arial" w:hAnsi="Arial" w:cs="Arial"/>
          <w:sz w:val="20"/>
          <w:szCs w:val="20"/>
        </w:rPr>
        <w:t>sob alegação</w:t>
      </w:r>
      <w:proofErr w:type="gramEnd"/>
      <w:r>
        <w:rPr>
          <w:rFonts w:ascii="Arial" w:eastAsia="Arial" w:hAnsi="Arial" w:cs="Arial"/>
          <w:sz w:val="20"/>
          <w:szCs w:val="20"/>
        </w:rPr>
        <w:t xml:space="preserve"> de erro, omissão ou qualquer outro pretexto.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Se o regime tribu</w:t>
      </w:r>
      <w:r>
        <w:rPr>
          <w:rFonts w:ascii="Arial" w:eastAsia="Arial" w:hAnsi="Arial" w:cs="Arial"/>
          <w:sz w:val="20"/>
          <w:szCs w:val="20"/>
        </w:rPr>
        <w:t xml:space="preserve">tário da empresa implicar o recolhimento de tributos em percentuais variáveis, a cotação adequada será a que corresponde à média dos efetivos recolhimentos da empresa nos últimos doze meses.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Independentemente do percentual de tributo inserido na planilha,</w:t>
      </w:r>
      <w:r>
        <w:rPr>
          <w:rFonts w:ascii="Arial" w:eastAsia="Arial" w:hAnsi="Arial" w:cs="Arial"/>
          <w:sz w:val="20"/>
          <w:szCs w:val="20"/>
        </w:rPr>
        <w:t xml:space="preserve"> no pagamento serão retidos na fonte os percentuais estabelecidos na legislação vigente.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apresentação das propostas implica obrigatoriedade do cumprimento das disposições nelas contidas, em conformidade com o que dispõe o Termo de Referência, assumindo o</w:t>
      </w:r>
      <w:r>
        <w:rPr>
          <w:rFonts w:ascii="Arial" w:eastAsia="Arial" w:hAnsi="Arial" w:cs="Arial"/>
          <w:sz w:val="20"/>
          <w:szCs w:val="20"/>
        </w:rPr>
        <w:t xml:space="preserve"> proponente o compromisso de executar os serviços nos seus termos, bem como de fornecer os materiais, equipamentos, ferramentas e utensílios necessários, em quantidades e qualidades </w:t>
      </w:r>
      <w:proofErr w:type="gramStart"/>
      <w:r>
        <w:rPr>
          <w:rFonts w:ascii="Arial" w:eastAsia="Arial" w:hAnsi="Arial" w:cs="Arial"/>
          <w:sz w:val="20"/>
          <w:szCs w:val="20"/>
        </w:rPr>
        <w:t>adequadas à perfeita execução contratual, promovendo, quando requerido, su</w:t>
      </w:r>
      <w:r>
        <w:rPr>
          <w:rFonts w:ascii="Arial" w:eastAsia="Arial" w:hAnsi="Arial" w:cs="Arial"/>
          <w:sz w:val="20"/>
          <w:szCs w:val="20"/>
        </w:rPr>
        <w:t>a substituição</w:t>
      </w:r>
      <w:proofErr w:type="gramEnd"/>
      <w:r>
        <w:rPr>
          <w:rFonts w:ascii="Arial" w:eastAsia="Arial" w:hAnsi="Arial" w:cs="Arial"/>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sz w:val="20"/>
          <w:szCs w:val="20"/>
        </w:rPr>
        <w:t xml:space="preserve">Uma vez enviada </w:t>
      </w:r>
      <w:proofErr w:type="gramStart"/>
      <w:r>
        <w:rPr>
          <w:rFonts w:ascii="Arial" w:eastAsia="Arial" w:hAnsi="Arial" w:cs="Arial"/>
          <w:sz w:val="20"/>
          <w:szCs w:val="20"/>
        </w:rPr>
        <w:t>a</w:t>
      </w:r>
      <w:proofErr w:type="gramEnd"/>
      <w:r>
        <w:rPr>
          <w:rFonts w:ascii="Arial" w:eastAsia="Arial" w:hAnsi="Arial" w:cs="Arial"/>
          <w:sz w:val="20"/>
          <w:szCs w:val="20"/>
        </w:rPr>
        <w:t xml:space="preserve"> proposta no sistema, os fornecedores </w:t>
      </w:r>
      <w:r>
        <w:rPr>
          <w:rFonts w:ascii="Arial" w:eastAsia="Arial" w:hAnsi="Arial" w:cs="Arial"/>
          <w:b/>
          <w:sz w:val="20"/>
          <w:szCs w:val="20"/>
        </w:rPr>
        <w:t>NÃO</w:t>
      </w:r>
      <w:r>
        <w:rPr>
          <w:rFonts w:ascii="Arial" w:eastAsia="Arial" w:hAnsi="Arial" w:cs="Arial"/>
          <w:sz w:val="20"/>
          <w:szCs w:val="20"/>
        </w:rPr>
        <w:t xml:space="preserve"> poderão retirá-la, substituí-la ou modificá-la</w:t>
      </w:r>
      <w:r>
        <w:rPr>
          <w:rFonts w:ascii="Arial" w:eastAsia="Arial" w:hAnsi="Arial" w:cs="Arial"/>
          <w:color w:val="000000"/>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No cadastramento da proposta inicial, o fornecedor deverá, também, assinalar “sim” ou “não” em campo </w:t>
      </w:r>
      <w:r>
        <w:rPr>
          <w:rFonts w:ascii="Arial" w:eastAsia="Arial" w:hAnsi="Arial" w:cs="Arial"/>
          <w:sz w:val="20"/>
          <w:szCs w:val="20"/>
        </w:rPr>
        <w:t>próprio</w:t>
      </w:r>
      <w:r>
        <w:rPr>
          <w:rFonts w:ascii="Arial" w:eastAsia="Arial" w:hAnsi="Arial" w:cs="Arial"/>
          <w:color w:val="000000"/>
          <w:sz w:val="20"/>
          <w:szCs w:val="20"/>
        </w:rPr>
        <w:t xml:space="preserve"> do sistema eletrônico, às seguintes declarações: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inexistem fatos impeditivos para sua habilitação no certame, ciente da obrigatoriedade de declarar ocorrências posteriores;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cumpre os requisitos estabelecidos no artigo 3° da Lei Complementar nº 12</w:t>
      </w:r>
      <w:r>
        <w:rPr>
          <w:rFonts w:ascii="Arial" w:eastAsia="Arial" w:hAnsi="Arial" w:cs="Arial"/>
          <w:color w:val="000000"/>
          <w:sz w:val="20"/>
          <w:szCs w:val="20"/>
        </w:rPr>
        <w:t xml:space="preserve">3, de 2006, estando apto a usufruir do tratamento favorecido estabelecido em seus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está ciente e concorda com as condições contidas no Aviso de Contratação Direta e seu anexo;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assume a responsabilidade pelas transações que forem efetu</w:t>
      </w:r>
      <w:r>
        <w:rPr>
          <w:rFonts w:ascii="Arial" w:eastAsia="Arial" w:hAnsi="Arial" w:cs="Arial"/>
          <w:color w:val="000000"/>
          <w:sz w:val="20"/>
          <w:szCs w:val="20"/>
        </w:rPr>
        <w:t>adas no sistema, assumindo como firmes e verdadeiras;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cumpre as exigências de reserva de cargos para pessoa com deficiência e para reabilitado da Previdência Social, de que trata o art. 93 da Lei nº 8.213/91.</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que</w:t>
      </w:r>
      <w:proofErr w:type="gramEnd"/>
      <w:r>
        <w:rPr>
          <w:rFonts w:ascii="Arial" w:eastAsia="Arial" w:hAnsi="Arial" w:cs="Arial"/>
          <w:color w:val="000000"/>
          <w:sz w:val="20"/>
          <w:szCs w:val="20"/>
        </w:rPr>
        <w:t xml:space="preserve"> não emprega menor de 18 anos em </w:t>
      </w:r>
      <w:r>
        <w:rPr>
          <w:rFonts w:ascii="Arial" w:eastAsia="Arial" w:hAnsi="Arial" w:cs="Arial"/>
          <w:color w:val="000000"/>
          <w:sz w:val="20"/>
          <w:szCs w:val="20"/>
        </w:rPr>
        <w:t>trabalho noturno, perigoso ou insalubre e não emprega menor de 16 anos, salvo menor, a partir de 14 anos, na condição de aprendiz, nos termos do artigo 7°, XXXIII, da Constituição;</w:t>
      </w:r>
    </w:p>
    <w:p w:rsidR="00B036F9" w:rsidRDefault="00777F83">
      <w:pPr>
        <w:numPr>
          <w:ilvl w:val="0"/>
          <w:numId w:val="3"/>
        </w:numPr>
        <w:tabs>
          <w:tab w:val="left" w:pos="284"/>
        </w:tabs>
        <w:spacing w:before="480" w:after="120" w:line="276" w:lineRule="auto"/>
        <w:ind w:left="0" w:firstLine="0"/>
        <w:jc w:val="both"/>
        <w:rPr>
          <w:rFonts w:ascii="Arial" w:eastAsia="Arial" w:hAnsi="Arial" w:cs="Arial"/>
          <w:b/>
          <w:sz w:val="20"/>
          <w:szCs w:val="20"/>
        </w:rPr>
      </w:pPr>
      <w:r>
        <w:rPr>
          <w:rFonts w:ascii="Arial" w:eastAsia="Arial" w:hAnsi="Arial" w:cs="Arial"/>
          <w:b/>
          <w:sz w:val="20"/>
          <w:szCs w:val="20"/>
        </w:rPr>
        <w:t>FASE DE LANCES</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A partir das </w:t>
      </w:r>
      <w:proofErr w:type="gramStart"/>
      <w:r>
        <w:rPr>
          <w:rFonts w:ascii="Arial" w:eastAsia="Arial" w:hAnsi="Arial" w:cs="Arial"/>
          <w:color w:val="000000"/>
          <w:sz w:val="20"/>
          <w:szCs w:val="20"/>
        </w:rPr>
        <w:t>8:00</w:t>
      </w:r>
      <w:proofErr w:type="gramEnd"/>
      <w:r>
        <w:rPr>
          <w:rFonts w:ascii="Arial" w:eastAsia="Arial" w:hAnsi="Arial" w:cs="Arial"/>
          <w:color w:val="000000"/>
          <w:sz w:val="20"/>
          <w:szCs w:val="20"/>
        </w:rPr>
        <w:t>h da data estabelecida neste Aviso de Contr</w:t>
      </w:r>
      <w:r>
        <w:rPr>
          <w:rFonts w:ascii="Arial" w:eastAsia="Arial" w:hAnsi="Arial" w:cs="Arial"/>
          <w:color w:val="000000"/>
          <w:sz w:val="20"/>
          <w:szCs w:val="20"/>
        </w:rPr>
        <w:t xml:space="preserve">atação Direta, a sessão pública será automaticamente aberta pelo sistema para o envio de lances públicos e sucessivos, </w:t>
      </w:r>
      <w:r>
        <w:rPr>
          <w:rFonts w:ascii="Arial" w:eastAsia="Arial" w:hAnsi="Arial" w:cs="Arial"/>
          <w:sz w:val="20"/>
          <w:szCs w:val="20"/>
        </w:rPr>
        <w:t xml:space="preserve">exclusivamente por meio do sistema eletrônico, </w:t>
      </w:r>
      <w:r>
        <w:rPr>
          <w:rFonts w:ascii="Arial" w:eastAsia="Arial" w:hAnsi="Arial" w:cs="Arial"/>
          <w:color w:val="000000"/>
          <w:sz w:val="20"/>
          <w:szCs w:val="20"/>
        </w:rPr>
        <w:t>sendo encerrado no horário de finalização de lances também já previsto neste aviso.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Inicia</w:t>
      </w:r>
      <w:r>
        <w:rPr>
          <w:rFonts w:ascii="Arial" w:eastAsia="Arial" w:hAnsi="Arial" w:cs="Arial"/>
          <w:color w:val="000000"/>
          <w:sz w:val="20"/>
          <w:szCs w:val="20"/>
        </w:rPr>
        <w:t xml:space="preserve">da a etapa competitiva, os fornecedores deverão encaminhar lances exclusivamente por meio de sistema eletrônico, sendo imediatamente informados do seu recebimento e do valor consignado no registro.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lance deverá ser ofertado pelo valor </w:t>
      </w:r>
      <w:r>
        <w:rPr>
          <w:rFonts w:ascii="Arial" w:eastAsia="Arial" w:hAnsi="Arial" w:cs="Arial"/>
          <w:b/>
          <w:bCs/>
          <w:iCs/>
          <w:sz w:val="20"/>
          <w:szCs w:val="20"/>
        </w:rPr>
        <w:t>TOTAL, devendo o v</w:t>
      </w:r>
      <w:r>
        <w:rPr>
          <w:rFonts w:ascii="Arial" w:eastAsia="Arial" w:hAnsi="Arial" w:cs="Arial"/>
          <w:b/>
          <w:bCs/>
          <w:iCs/>
          <w:sz w:val="20"/>
          <w:szCs w:val="20"/>
        </w:rPr>
        <w:t>alor unitário possuir no máximo duas casas decimais ao se dividir o valor total pela quantidade</w:t>
      </w:r>
      <w:r>
        <w:rPr>
          <w:rFonts w:ascii="Arial" w:eastAsia="Arial" w:hAnsi="Arial" w:cs="Arial"/>
          <w:color w:val="000000"/>
          <w:sz w:val="20"/>
          <w:szCs w:val="20"/>
        </w:rPr>
        <w:t>.</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fornecedor somente poderá oferecer valor inferior em relação ao último lance por ele ofertado e registrado pelo sistema.</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fornecedor poderá oferecer lances </w:t>
      </w:r>
      <w:r>
        <w:rPr>
          <w:rFonts w:ascii="Arial" w:eastAsia="Arial" w:hAnsi="Arial" w:cs="Arial"/>
          <w:color w:val="000000"/>
          <w:sz w:val="20"/>
          <w:szCs w:val="20"/>
        </w:rPr>
        <w:t>sucessivos iguais ou superiores ao lance que esteja vencendo o certame, desde que inferiores ao menor por ele ofertado e registrado pelo sistema, sendo tais lances definidos como “lances intermediários” para os fins deste Aviso de Contratação Direta.</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O int</w:t>
      </w:r>
      <w:r>
        <w:rPr>
          <w:rFonts w:ascii="Arial" w:eastAsia="Arial" w:hAnsi="Arial" w:cs="Arial"/>
          <w:sz w:val="20"/>
          <w:szCs w:val="20"/>
        </w:rPr>
        <w:t>ervalo mínimo de diferença de valores ou percentuais entre os lances, que incidirá tanto em relação aos lances intermediários quanto em relação ao que cobrir a melhor oferta é de</w:t>
      </w:r>
      <w:r>
        <w:rPr>
          <w:rFonts w:ascii="Arial" w:eastAsia="Arial" w:hAnsi="Arial" w:cs="Arial"/>
          <w:i/>
          <w:sz w:val="20"/>
          <w:szCs w:val="20"/>
        </w:rPr>
        <w:t xml:space="preserve"> </w:t>
      </w:r>
      <w:r>
        <w:rPr>
          <w:rFonts w:ascii="Arial" w:eastAsia="Arial" w:hAnsi="Arial" w:cs="Arial"/>
          <w:b/>
          <w:bCs/>
          <w:sz w:val="20"/>
          <w:szCs w:val="20"/>
        </w:rPr>
        <w:t>R$ 0,01 (um centavo)</w:t>
      </w:r>
      <w:r>
        <w:rPr>
          <w:rFonts w:ascii="Arial" w:eastAsia="Arial" w:hAnsi="Arial" w:cs="Arial"/>
          <w:sz w:val="20"/>
          <w:szCs w:val="20"/>
        </w:rPr>
        <w:t>.</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lances iguais ao menor já ofertado, prevalecerá</w:t>
      </w:r>
      <w:r>
        <w:rPr>
          <w:rFonts w:ascii="Arial" w:eastAsia="Arial" w:hAnsi="Arial" w:cs="Arial"/>
          <w:color w:val="000000"/>
          <w:sz w:val="20"/>
          <w:szCs w:val="20"/>
        </w:rPr>
        <w:t xml:space="preserve"> aquele que for recebido e registrado primeiro no sistema.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Caso o fornecedor não apresente lances, concorrerá com o valor de sua proposta.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Durante o procedimento, os fornecedores serão informados, em tempo real, do valor do menor lance registrado, vedada a</w:t>
      </w:r>
      <w:r>
        <w:rPr>
          <w:rFonts w:ascii="Arial" w:eastAsia="Arial" w:hAnsi="Arial" w:cs="Arial"/>
          <w:color w:val="000000"/>
          <w:sz w:val="20"/>
          <w:szCs w:val="20"/>
        </w:rPr>
        <w:t xml:space="preserve"> identificação do fornecedor.</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Imediatamente após o término do prazo estabelecido para a fase de lances, haverá o seu encerramento, com o ordenamento e divulgação dos lances, pelo sistema, em ordem crescente de classificação.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O encerramento da fase de lance</w:t>
      </w:r>
      <w:r>
        <w:rPr>
          <w:rFonts w:ascii="Arial" w:eastAsia="Arial" w:hAnsi="Arial" w:cs="Arial"/>
          <w:color w:val="000000"/>
          <w:sz w:val="20"/>
          <w:szCs w:val="20"/>
        </w:rPr>
        <w:t>s ocorrerá de forma automática pontualmente no horário indicado, sem qualquer possibilidade de prorrogação e não havendo tempo aleatório ou mecanismo similar.</w:t>
      </w:r>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JULGAMENTO DAS PROPOSTAS DE PREÇO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Encerrada a fase de lances, será verificada a conformidade da </w:t>
      </w:r>
      <w:r>
        <w:rPr>
          <w:rFonts w:ascii="Arial" w:eastAsia="Arial" w:hAnsi="Arial" w:cs="Arial"/>
          <w:sz w:val="20"/>
          <w:szCs w:val="20"/>
        </w:rPr>
        <w:t>proposta classificada em primeiro lugar quanto à adequação do objeto e à compatibilidade do preço em relação ao estipulado para a contratação.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No caso de o preço da proposta vencedora estar acima do estimado pela Administração, poderá haver a negociação de</w:t>
      </w:r>
      <w:r>
        <w:rPr>
          <w:rFonts w:ascii="Arial" w:eastAsia="Arial" w:hAnsi="Arial" w:cs="Arial"/>
          <w:sz w:val="20"/>
          <w:szCs w:val="20"/>
        </w:rPr>
        <w:t xml:space="preserve"> condições mais vantajosas.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lastRenderedPageBreak/>
        <w:t>Neste caso, será encaminhada contraproposta ao fornecedor que tenha apresentado o melhor preço, para que seja obtida melhor proposta com preço compatível ao estimado pela Administração.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A negociação poderá ser feita com os demai</w:t>
      </w:r>
      <w:r>
        <w:rPr>
          <w:rFonts w:ascii="Arial" w:eastAsia="Arial" w:hAnsi="Arial" w:cs="Arial"/>
          <w:sz w:val="20"/>
          <w:szCs w:val="20"/>
        </w:rPr>
        <w:t>s fornecedores classificados, respeitada a ordem de classificação, quando o primeiro colocado, mesmo após a negociação, for desclassificado em razão de sua proposta permanecer acima do preço máximo definido para a contratação.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Em qualquer caso, concluída a</w:t>
      </w:r>
      <w:r>
        <w:rPr>
          <w:rFonts w:ascii="Arial" w:eastAsia="Arial" w:hAnsi="Arial" w:cs="Arial"/>
          <w:sz w:val="20"/>
          <w:szCs w:val="20"/>
        </w:rPr>
        <w:t xml:space="preserve"> negociação, o resultado será registrado na ata do procedimento da dispensa eletrônica.</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Estando o preço compatível, será solicitado o envio da proposta e, se necessário, de documentos complementares, adequada ao último lance.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prazo para o envio da propos</w:t>
      </w:r>
      <w:r>
        <w:rPr>
          <w:rFonts w:ascii="Arial" w:eastAsia="Arial" w:hAnsi="Arial" w:cs="Arial"/>
          <w:sz w:val="20"/>
          <w:szCs w:val="20"/>
        </w:rPr>
        <w:t>ta atualizada será de 02 (horas), podendo ser prorrogado por conveniência ou necessidade da administração, o não envio da proposta assinada, ocasionará a desclassificação do lance do fornecedor.</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prazo de validade </w:t>
      </w:r>
      <w:r>
        <w:rPr>
          <w:rFonts w:ascii="Arial" w:eastAsia="Arial" w:hAnsi="Arial" w:cs="Arial"/>
          <w:sz w:val="20"/>
          <w:szCs w:val="20"/>
        </w:rPr>
        <w:t>da</w:t>
      </w:r>
      <w:r>
        <w:rPr>
          <w:rFonts w:ascii="Arial" w:eastAsia="Arial" w:hAnsi="Arial" w:cs="Arial"/>
          <w:color w:val="000000"/>
          <w:sz w:val="20"/>
          <w:szCs w:val="20"/>
        </w:rPr>
        <w:t xml:space="preserve"> proposta não será inferior a </w:t>
      </w:r>
      <w:r>
        <w:rPr>
          <w:rFonts w:ascii="Arial" w:eastAsia="Arial" w:hAnsi="Arial" w:cs="Arial"/>
          <w:sz w:val="20"/>
          <w:szCs w:val="20"/>
        </w:rPr>
        <w:t>60 (sesse</w:t>
      </w:r>
      <w:r>
        <w:rPr>
          <w:rFonts w:ascii="Arial" w:eastAsia="Arial" w:hAnsi="Arial" w:cs="Arial"/>
          <w:sz w:val="20"/>
          <w:szCs w:val="20"/>
        </w:rPr>
        <w:t>nta)</w:t>
      </w:r>
      <w:r>
        <w:rPr>
          <w:rFonts w:ascii="Arial" w:eastAsia="Arial" w:hAnsi="Arial" w:cs="Arial"/>
          <w:color w:val="000000"/>
          <w:sz w:val="20"/>
          <w:szCs w:val="20"/>
        </w:rPr>
        <w:t xml:space="preserve"> dias</w:t>
      </w:r>
      <w:r>
        <w:rPr>
          <w:rFonts w:ascii="Arial" w:eastAsia="Arial" w:hAnsi="Arial" w:cs="Arial"/>
          <w:b/>
          <w:color w:val="000000"/>
          <w:sz w:val="20"/>
          <w:szCs w:val="20"/>
        </w:rPr>
        <w:t>,</w:t>
      </w:r>
      <w:r>
        <w:rPr>
          <w:rFonts w:ascii="Arial" w:eastAsia="Arial" w:hAnsi="Arial" w:cs="Arial"/>
          <w:color w:val="000000"/>
          <w:sz w:val="20"/>
          <w:szCs w:val="20"/>
        </w:rPr>
        <w:t xml:space="preserve"> a contar da data de sua apresentação.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Será desclassificada a proposta vencedora que: </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contiver</w:t>
      </w:r>
      <w:proofErr w:type="gramEnd"/>
      <w:r>
        <w:rPr>
          <w:rFonts w:ascii="Arial" w:eastAsia="Arial" w:hAnsi="Arial" w:cs="Arial"/>
          <w:color w:val="000000"/>
          <w:sz w:val="20"/>
          <w:szCs w:val="20"/>
        </w:rPr>
        <w:t xml:space="preserve"> vícios insanáveis;</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obedecer às especificações técnicas pormenorizadas neste aviso ou em seu anexo;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preços inexequíveis ou permanecerem </w:t>
      </w:r>
      <w:r>
        <w:rPr>
          <w:rFonts w:ascii="Arial" w:eastAsia="Arial" w:hAnsi="Arial" w:cs="Arial"/>
          <w:color w:val="000000"/>
          <w:sz w:val="20"/>
          <w:szCs w:val="20"/>
        </w:rPr>
        <w:t>acima do preço máximo definido para a contratação;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tiverem sua exequibilidade demonstrada, quando exigido pela Administração;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desconformidade com quaisquer outras exigências deste aviso ou seu anexo, desde que insanável.</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color w:val="000000"/>
          <w:sz w:val="20"/>
          <w:szCs w:val="20"/>
        </w:rPr>
        <w:t>Quando</w:t>
      </w:r>
      <w:r>
        <w:rPr>
          <w:rFonts w:ascii="Arial" w:eastAsia="Arial" w:hAnsi="Arial" w:cs="Arial"/>
          <w:sz w:val="20"/>
          <w:szCs w:val="20"/>
        </w:rPr>
        <w:t xml:space="preserve"> o fornecedor </w:t>
      </w:r>
      <w:r>
        <w:rPr>
          <w:rFonts w:ascii="Arial" w:eastAsia="Arial" w:hAnsi="Arial" w:cs="Arial"/>
          <w:sz w:val="20"/>
          <w:szCs w:val="20"/>
        </w:rPr>
        <w:t>não conseguir comprovar que possui ou possuirá recursos suficientes para executar a contento o objeto, será considerada inexequível a proposta de preços ou menor lance que:</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for</w:t>
      </w:r>
      <w:proofErr w:type="gramEnd"/>
      <w:r>
        <w:rPr>
          <w:rFonts w:ascii="Arial" w:eastAsia="Arial" w:hAnsi="Arial" w:cs="Arial"/>
          <w:sz w:val="20"/>
          <w:szCs w:val="20"/>
        </w:rPr>
        <w:t xml:space="preserve"> insuficiente para a cobertura dos custos da contratação, apresente preços globa</w:t>
      </w:r>
      <w:r>
        <w:rPr>
          <w:rFonts w:ascii="Arial" w:eastAsia="Arial" w:hAnsi="Arial" w:cs="Arial"/>
          <w:sz w:val="20"/>
          <w:szCs w:val="20"/>
        </w:rPr>
        <w:t>l ou unitários simbólicos, irrisórios ou de valor zero, incompatíveis com os preços dos insumos e salários de mercado, acrescidos dos respectivos encargos, ainda que o ato convocatório da dispensa não tenha estabelecido limites mínimos, exceto quando se re</w:t>
      </w:r>
      <w:r>
        <w:rPr>
          <w:rFonts w:ascii="Arial" w:eastAsia="Arial" w:hAnsi="Arial" w:cs="Arial"/>
          <w:sz w:val="20"/>
          <w:szCs w:val="20"/>
        </w:rPr>
        <w:t>ferirem a materiais e instalações de propriedade do próprio fornecedor, para os quais ele renuncie a parcela ou à totalidade da remuneração.</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apresentar</w:t>
      </w:r>
      <w:proofErr w:type="gramEnd"/>
      <w:r>
        <w:rPr>
          <w:rFonts w:ascii="Arial" w:eastAsia="Arial" w:hAnsi="Arial" w:cs="Arial"/>
          <w:sz w:val="20"/>
          <w:szCs w:val="20"/>
        </w:rPr>
        <w:t xml:space="preserve"> um ou mais valores da planilha de custo que sejam inferiores àqueles fixados em instrumentos de caráter </w:t>
      </w:r>
      <w:r>
        <w:rPr>
          <w:rFonts w:ascii="Arial" w:eastAsia="Arial" w:hAnsi="Arial" w:cs="Arial"/>
          <w:sz w:val="20"/>
          <w:szCs w:val="20"/>
        </w:rPr>
        <w:t>normativo obrigatório, tais como leis, medidas provisórias e convenções coletivas de trabalho vigentes.</w:t>
      </w:r>
    </w:p>
    <w:p w:rsidR="00B036F9" w:rsidRDefault="00777F83">
      <w:pPr>
        <w:pStyle w:val="PargrafodaLista"/>
        <w:numPr>
          <w:ilvl w:val="1"/>
          <w:numId w:val="3"/>
        </w:numPr>
        <w:tabs>
          <w:tab w:val="left" w:pos="426"/>
        </w:tabs>
        <w:spacing w:before="120" w:after="120" w:line="276" w:lineRule="auto"/>
        <w:ind w:left="0" w:right="-15"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w:t>
      </w:r>
      <w:proofErr w:type="spellStart"/>
      <w:r>
        <w:rPr>
          <w:rFonts w:ascii="Arial" w:eastAsia="Arial" w:hAnsi="Arial" w:cs="Arial"/>
          <w:color w:val="000000"/>
          <w:sz w:val="20"/>
          <w:szCs w:val="20"/>
        </w:rPr>
        <w:t>inexequibilidade</w:t>
      </w:r>
      <w:proofErr w:type="spellEnd"/>
      <w:r>
        <w:rPr>
          <w:rFonts w:ascii="Arial" w:eastAsia="Arial" w:hAnsi="Arial" w:cs="Arial"/>
          <w:color w:val="000000"/>
          <w:sz w:val="20"/>
          <w:szCs w:val="20"/>
        </w:rPr>
        <w:t xml:space="preserve"> da proposta de preço, ou em caso da necessidade de esclarecimentos </w:t>
      </w:r>
      <w:r>
        <w:rPr>
          <w:rFonts w:ascii="Arial" w:eastAsia="Arial" w:hAnsi="Arial" w:cs="Arial"/>
          <w:sz w:val="20"/>
          <w:szCs w:val="20"/>
        </w:rPr>
        <w:t>complementares</w:t>
      </w:r>
      <w:r>
        <w:rPr>
          <w:rFonts w:ascii="Arial" w:eastAsia="Arial" w:hAnsi="Arial" w:cs="Arial"/>
          <w:color w:val="000000"/>
          <w:sz w:val="20"/>
          <w:szCs w:val="20"/>
        </w:rPr>
        <w:t xml:space="preserve">, poderão ser efetuadas diligências, para que a empresa comprove a exequibilidade da proposta.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Erros no preenchimento da planilha não constituem motivo para a desclassificação da proposta. A planilha </w:t>
      </w:r>
      <w:proofErr w:type="spellStart"/>
      <w:r>
        <w:rPr>
          <w:rFonts w:ascii="Arial" w:eastAsia="Arial" w:hAnsi="Arial" w:cs="Arial"/>
          <w:sz w:val="20"/>
          <w:szCs w:val="20"/>
        </w:rPr>
        <w:t>poderá</w:t>
      </w:r>
      <w:proofErr w:type="spellEnd"/>
      <w:r>
        <w:rPr>
          <w:rFonts w:ascii="Arial" w:eastAsia="Arial" w:hAnsi="Arial" w:cs="Arial"/>
          <w:sz w:val="20"/>
          <w:szCs w:val="20"/>
        </w:rPr>
        <w:t>́</w:t>
      </w:r>
      <w:r>
        <w:rPr>
          <w:rFonts w:ascii="Arial" w:eastAsia="Arial" w:hAnsi="Arial" w:cs="Arial"/>
          <w:color w:val="000000"/>
          <w:sz w:val="20"/>
          <w:szCs w:val="20"/>
        </w:rPr>
        <w:t xml:space="preserve"> ser ajustada pelo fornecedor, no prazo indicado pelo sistema, desde que não haja majoração do preço.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Considera-se erro no preenchimento da</w:t>
      </w:r>
      <w:r>
        <w:rPr>
          <w:rFonts w:ascii="Arial" w:eastAsia="Arial" w:hAnsi="Arial" w:cs="Arial"/>
          <w:color w:val="000000"/>
          <w:sz w:val="20"/>
          <w:szCs w:val="20"/>
        </w:rPr>
        <w:t xml:space="preserve"> planilha passível de correção a indicação de recolhimento de impostos e contribuições na forma do Simples Nacional, quando não cabível esse regime.</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w:t>
      </w:r>
      <w:r>
        <w:rPr>
          <w:rFonts w:ascii="Arial" w:eastAsia="Arial" w:hAnsi="Arial" w:cs="Arial"/>
          <w:color w:val="000000"/>
          <w:sz w:val="20"/>
          <w:szCs w:val="20"/>
        </w:rPr>
        <w:t>anifestação escrita do setor requisitante do serviço ou da área especializada no objeto.</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Se a proposta ou lance vencedor for desclassificado, será examinada a proposta ou lance subsequente, e, assim sucessivamente, na ordem de classificação.</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necess</w:t>
      </w:r>
      <w:r>
        <w:rPr>
          <w:rFonts w:ascii="Arial" w:eastAsia="Arial" w:hAnsi="Arial" w:cs="Arial"/>
          <w:color w:val="000000"/>
          <w:sz w:val="20"/>
          <w:szCs w:val="20"/>
        </w:rPr>
        <w:t>idade, a sessão será suspensa, informando-se no “chat” a nova data e horário para a sua continuidade.</w:t>
      </w:r>
    </w:p>
    <w:p w:rsidR="00B036F9" w:rsidRDefault="00777F83">
      <w:pPr>
        <w:pStyle w:val="PargrafodaLista"/>
        <w:numPr>
          <w:ilvl w:val="1"/>
          <w:numId w:val="3"/>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Encerrada a análise quanto à aceitação da proposta, se iniciará a fase de habilitação, observado o disposto neste Aviso de Contratação Direta.</w:t>
      </w:r>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lastRenderedPageBreak/>
        <w:t>HABILITAÇÃO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Como </w:t>
      </w:r>
      <w:r>
        <w:rPr>
          <w:rFonts w:ascii="Arial" w:eastAsia="Arial" w:hAnsi="Arial" w:cs="Arial"/>
          <w:color w:val="000000"/>
          <w:sz w:val="20"/>
          <w:szCs w:val="20"/>
        </w:rPr>
        <w:t>condição</w:t>
      </w:r>
      <w:r>
        <w:rPr>
          <w:rFonts w:ascii="Arial" w:eastAsia="Arial" w:hAnsi="Arial" w:cs="Arial"/>
          <w:sz w:val="20"/>
          <w:szCs w:val="20"/>
        </w:rPr>
        <w:t xml:space="preserve"> prévia ao exame da documentação de habilitação do fornecedor detentor da proposta classificada em primeiro lugar, será </w:t>
      </w:r>
      <w:proofErr w:type="gramStart"/>
      <w:r>
        <w:rPr>
          <w:rFonts w:ascii="Arial" w:eastAsia="Arial" w:hAnsi="Arial" w:cs="Arial"/>
          <w:b/>
          <w:bCs/>
          <w:sz w:val="20"/>
          <w:szCs w:val="20"/>
          <w:u w:val="single"/>
        </w:rPr>
        <w:t>verificado</w:t>
      </w:r>
      <w:proofErr w:type="gramEnd"/>
      <w:r>
        <w:rPr>
          <w:rFonts w:ascii="Arial" w:eastAsia="Arial" w:hAnsi="Arial" w:cs="Arial"/>
          <w:b/>
          <w:bCs/>
          <w:sz w:val="20"/>
          <w:szCs w:val="20"/>
          <w:u w:val="single"/>
        </w:rPr>
        <w:t xml:space="preserve"> o eventual descumprimento das condições de participação</w:t>
      </w:r>
      <w:r>
        <w:rPr>
          <w:rFonts w:ascii="Arial" w:eastAsia="Arial" w:hAnsi="Arial" w:cs="Arial"/>
          <w:sz w:val="20"/>
          <w:szCs w:val="20"/>
        </w:rPr>
        <w:t xml:space="preserve">, especialmente quanto à </w:t>
      </w:r>
      <w:r>
        <w:rPr>
          <w:rFonts w:ascii="Arial" w:eastAsia="Arial" w:hAnsi="Arial" w:cs="Arial"/>
          <w:b/>
          <w:bCs/>
          <w:sz w:val="20"/>
          <w:szCs w:val="20"/>
          <w:u w:val="single"/>
        </w:rPr>
        <w:t>existência de sanção</w:t>
      </w:r>
      <w:r>
        <w:rPr>
          <w:rFonts w:ascii="Arial" w:eastAsia="Arial" w:hAnsi="Arial" w:cs="Arial"/>
          <w:sz w:val="20"/>
          <w:szCs w:val="20"/>
        </w:rPr>
        <w:t xml:space="preserve"> que impeça</w:t>
      </w:r>
      <w:r>
        <w:rPr>
          <w:rFonts w:ascii="Arial" w:eastAsia="Arial" w:hAnsi="Arial" w:cs="Arial"/>
          <w:sz w:val="20"/>
          <w:szCs w:val="20"/>
        </w:rPr>
        <w:t xml:space="preserve"> a participação no certame ou a futura contratação, mediante a consulta aos seguintes cadastros:  </w:t>
      </w:r>
    </w:p>
    <w:p w:rsidR="00B036F9" w:rsidRDefault="00777F83">
      <w:pPr>
        <w:spacing w:before="120" w:after="120" w:line="276" w:lineRule="auto"/>
        <w:ind w:left="426"/>
        <w:jc w:val="both"/>
        <w:rPr>
          <w:rFonts w:ascii="Arial" w:eastAsia="Arial" w:hAnsi="Arial" w:cs="Arial"/>
          <w:sz w:val="20"/>
          <w:szCs w:val="20"/>
        </w:rPr>
      </w:pPr>
      <w:r>
        <w:rPr>
          <w:rFonts w:ascii="Arial" w:eastAsia="Arial" w:hAnsi="Arial" w:cs="Arial"/>
          <w:sz w:val="20"/>
          <w:szCs w:val="20"/>
        </w:rPr>
        <w:t xml:space="preserve">a) </w:t>
      </w:r>
      <w:r>
        <w:rPr>
          <w:rFonts w:ascii="Arial" w:eastAsia="Arial" w:hAnsi="Arial" w:cs="Arial"/>
          <w:b/>
          <w:bCs/>
          <w:sz w:val="20"/>
          <w:szCs w:val="20"/>
          <w:u w:val="single"/>
        </w:rPr>
        <w:t>SICAF</w:t>
      </w:r>
      <w:r>
        <w:rPr>
          <w:rFonts w:ascii="Arial" w:eastAsia="Arial" w:hAnsi="Arial" w:cs="Arial"/>
          <w:sz w:val="20"/>
          <w:szCs w:val="20"/>
        </w:rPr>
        <w:t>;</w:t>
      </w:r>
      <w:proofErr w:type="gramStart"/>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proofErr w:type="gramEnd"/>
      <w:r>
        <w:rPr>
          <w:rFonts w:ascii="Arial" w:eastAsia="Arial" w:hAnsi="Arial" w:cs="Arial"/>
          <w:sz w:val="20"/>
          <w:szCs w:val="20"/>
        </w:rPr>
        <w:t xml:space="preserve">b) Cadastro Nacional de Empresas Inidôneas e Suspensas - </w:t>
      </w:r>
      <w:r>
        <w:rPr>
          <w:rFonts w:ascii="Arial" w:eastAsia="Arial" w:hAnsi="Arial" w:cs="Arial"/>
          <w:b/>
          <w:bCs/>
          <w:sz w:val="20"/>
          <w:szCs w:val="20"/>
          <w:u w:val="single"/>
        </w:rPr>
        <w:t>CEIS</w:t>
      </w:r>
      <w:r>
        <w:rPr>
          <w:rFonts w:ascii="Arial" w:eastAsia="Arial" w:hAnsi="Arial" w:cs="Arial"/>
          <w:sz w:val="20"/>
          <w:szCs w:val="20"/>
        </w:rPr>
        <w:t xml:space="preserve">, mantido pela </w:t>
      </w:r>
      <w:proofErr w:type="spellStart"/>
      <w:r>
        <w:rPr>
          <w:rFonts w:ascii="Arial" w:eastAsia="Arial" w:hAnsi="Arial" w:cs="Arial"/>
          <w:sz w:val="20"/>
          <w:szCs w:val="20"/>
        </w:rPr>
        <w:t>Controladoria-Geral</w:t>
      </w:r>
      <w:proofErr w:type="spellEnd"/>
      <w:r>
        <w:rPr>
          <w:rFonts w:ascii="Arial" w:eastAsia="Arial" w:hAnsi="Arial" w:cs="Arial"/>
          <w:sz w:val="20"/>
          <w:szCs w:val="20"/>
        </w:rPr>
        <w:t xml:space="preserve"> da União (</w:t>
      </w:r>
      <w:hyperlink r:id="rId7">
        <w:r>
          <w:rPr>
            <w:rFonts w:ascii="Arial" w:eastAsia="Arial" w:hAnsi="Arial" w:cs="Arial"/>
            <w:sz w:val="20"/>
            <w:szCs w:val="20"/>
          </w:rPr>
          <w:t>www.portaldatransparencia.gov.br/ceis</w:t>
        </w:r>
      </w:hyperlink>
      <w:r>
        <w:rPr>
          <w:rFonts w:ascii="Arial" w:eastAsia="Arial" w:hAnsi="Arial" w:cs="Arial"/>
          <w:sz w:val="20"/>
          <w:szCs w:val="20"/>
        </w:rPr>
        <w:t>);</w:t>
      </w:r>
      <w:proofErr w:type="gramStart"/>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proofErr w:type="gramEnd"/>
      <w:r>
        <w:rPr>
          <w:rFonts w:ascii="Arial" w:eastAsia="Arial" w:hAnsi="Arial" w:cs="Arial"/>
          <w:sz w:val="20"/>
          <w:szCs w:val="20"/>
        </w:rPr>
        <w:t xml:space="preserve">c) Cadastro Nacional de Condenações Cíveis por Atos de Improbidade Administrativa, mantido pelo </w:t>
      </w:r>
      <w:r>
        <w:rPr>
          <w:rFonts w:ascii="Arial" w:eastAsia="Arial" w:hAnsi="Arial" w:cs="Arial"/>
          <w:b/>
          <w:bCs/>
          <w:sz w:val="20"/>
          <w:szCs w:val="20"/>
          <w:u w:val="single"/>
        </w:rPr>
        <w:t>Conselho Nacional de Justiça</w:t>
      </w:r>
      <w:r>
        <w:rPr>
          <w:rFonts w:ascii="Arial" w:eastAsia="Arial" w:hAnsi="Arial" w:cs="Arial"/>
          <w:sz w:val="20"/>
          <w:szCs w:val="20"/>
        </w:rPr>
        <w:t xml:space="preserve"> (</w:t>
      </w:r>
      <w:hyperlink r:id="rId8">
        <w:r>
          <w:rPr>
            <w:rFonts w:ascii="Arial" w:eastAsia="Arial" w:hAnsi="Arial" w:cs="Arial"/>
            <w:sz w:val="20"/>
            <w:szCs w:val="20"/>
          </w:rPr>
          <w:t>www.cnj.jus.br/improbidade_adm/consultar_requerido.php</w:t>
        </w:r>
      </w:hyperlink>
      <w:r>
        <w:rPr>
          <w:rFonts w:ascii="Arial" w:eastAsia="Arial" w:hAnsi="Arial" w:cs="Arial"/>
          <w:sz w:val="20"/>
          <w:szCs w:val="20"/>
        </w:rPr>
        <w:t xml:space="preserve">).  </w:t>
      </w:r>
    </w:p>
    <w:p w:rsidR="00B036F9" w:rsidRDefault="00777F83">
      <w:pPr>
        <w:spacing w:before="120" w:after="120" w:line="276" w:lineRule="auto"/>
        <w:ind w:left="426"/>
        <w:jc w:val="both"/>
        <w:rPr>
          <w:rFonts w:ascii="Arial" w:eastAsia="Arial" w:hAnsi="Arial" w:cs="Arial"/>
          <w:sz w:val="20"/>
          <w:szCs w:val="20"/>
        </w:rPr>
      </w:pPr>
      <w:r>
        <w:rPr>
          <w:rFonts w:ascii="Arial" w:eastAsia="Arial" w:hAnsi="Arial" w:cs="Arial"/>
          <w:sz w:val="20"/>
          <w:szCs w:val="20"/>
        </w:rPr>
        <w:t xml:space="preserve">d) Lista de Inidôneos mantida pelo Tribunal de Contas da União - </w:t>
      </w:r>
      <w:r>
        <w:rPr>
          <w:rFonts w:ascii="Arial" w:eastAsia="Arial" w:hAnsi="Arial" w:cs="Arial"/>
          <w:b/>
          <w:bCs/>
          <w:sz w:val="20"/>
          <w:szCs w:val="20"/>
          <w:u w:val="single"/>
        </w:rPr>
        <w:t>TCU</w:t>
      </w:r>
      <w:r>
        <w:rPr>
          <w:rFonts w:ascii="Arial" w:eastAsia="Arial" w:hAnsi="Arial" w:cs="Arial"/>
          <w:sz w:val="20"/>
          <w:szCs w:val="20"/>
        </w:rPr>
        <w:t xml:space="preserve">; </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 xml:space="preserve">Para a consulta de fornecedores pessoa jurídica poderá haver a substituição das consultas das </w:t>
      </w:r>
      <w:r>
        <w:rPr>
          <w:rFonts w:ascii="Arial" w:eastAsia="Arial" w:hAnsi="Arial" w:cs="Arial"/>
          <w:b/>
          <w:bCs/>
          <w:sz w:val="20"/>
          <w:szCs w:val="20"/>
          <w:u w:val="single"/>
        </w:rPr>
        <w:t>alíneas “b”, “c” e “d” acima pela Consulta Consolidada de Pessoa Jurídica do TCU</w:t>
      </w:r>
      <w:r>
        <w:rPr>
          <w:rFonts w:ascii="Arial" w:eastAsia="Arial" w:hAnsi="Arial" w:cs="Arial"/>
          <w:sz w:val="20"/>
          <w:szCs w:val="20"/>
        </w:rPr>
        <w:t xml:space="preserve"> (</w:t>
      </w:r>
      <w:hyperlink r:id="rId9">
        <w:r>
          <w:rPr>
            <w:rFonts w:ascii="Arial" w:eastAsia="Arial" w:hAnsi="Arial" w:cs="Arial"/>
            <w:sz w:val="20"/>
            <w:szCs w:val="20"/>
          </w:rPr>
          <w:t>https://certidoesapf.apps</w:t>
        </w:r>
        <w:r>
          <w:rPr>
            <w:rFonts w:ascii="Arial" w:eastAsia="Arial" w:hAnsi="Arial" w:cs="Arial"/>
            <w:sz w:val="20"/>
            <w:szCs w:val="20"/>
          </w:rPr>
          <w:t>.tcu.gov.br/</w:t>
        </w:r>
      </w:hyperlink>
      <w:r>
        <w:rPr>
          <w:rFonts w:ascii="Arial" w:eastAsia="Arial" w:hAnsi="Arial" w:cs="Arial"/>
          <w:sz w:val="20"/>
          <w:szCs w:val="20"/>
        </w:rPr>
        <w:t>).</w:t>
      </w:r>
    </w:p>
    <w:p w:rsidR="00B036F9" w:rsidRDefault="00777F83">
      <w:pPr>
        <w:pStyle w:val="PargrafodaLista"/>
        <w:numPr>
          <w:ilvl w:val="2"/>
          <w:numId w:val="3"/>
        </w:numPr>
        <w:tabs>
          <w:tab w:val="left" w:pos="567"/>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A </w:t>
      </w:r>
      <w:r>
        <w:rPr>
          <w:rFonts w:ascii="Arial" w:eastAsia="Arial" w:hAnsi="Arial" w:cs="Arial"/>
          <w:b/>
          <w:bCs/>
          <w:color w:val="000000"/>
          <w:sz w:val="20"/>
          <w:szCs w:val="20"/>
          <w:u w:val="single"/>
        </w:rPr>
        <w:t xml:space="preserve">consulta aos </w:t>
      </w:r>
      <w:r>
        <w:rPr>
          <w:rFonts w:ascii="Arial" w:eastAsia="Arial" w:hAnsi="Arial" w:cs="Arial"/>
          <w:b/>
          <w:bCs/>
          <w:sz w:val="20"/>
          <w:szCs w:val="20"/>
          <w:u w:val="single"/>
        </w:rPr>
        <w:t>cadastros</w:t>
      </w:r>
      <w:r>
        <w:rPr>
          <w:rFonts w:ascii="Arial" w:eastAsia="Arial" w:hAnsi="Arial" w:cs="Arial"/>
          <w:b/>
          <w:bCs/>
          <w:color w:val="000000"/>
          <w:sz w:val="20"/>
          <w:szCs w:val="20"/>
          <w:u w:val="single"/>
        </w:rPr>
        <w:t xml:space="preserve"> será realizada em nome da empresa fornecedora e também de seu sócio majoritário</w:t>
      </w:r>
      <w:r>
        <w:rPr>
          <w:rFonts w:ascii="Arial" w:eastAsia="Arial" w:hAnsi="Arial" w:cs="Arial"/>
          <w:color w:val="000000"/>
          <w:sz w:val="20"/>
          <w:szCs w:val="20"/>
        </w:rPr>
        <w:t>, por força do artigo 12 da Lei n° 8.429, de 1992, que prevê, dentre as sanções impostas ao responsável pela prática de ato de improbidad</w:t>
      </w:r>
      <w:r>
        <w:rPr>
          <w:rFonts w:ascii="Arial" w:eastAsia="Arial" w:hAnsi="Arial" w:cs="Arial"/>
          <w:color w:val="000000"/>
          <w:sz w:val="20"/>
          <w:szCs w:val="20"/>
        </w:rPr>
        <w:t>e administrativa, a proibição de contratar com o Poder Público, inclusive por intermédio de pessoa jurídica da qual seja sócio majoritário.</w:t>
      </w:r>
    </w:p>
    <w:p w:rsidR="00B036F9" w:rsidRDefault="00777F83">
      <w:pPr>
        <w:pStyle w:val="PargrafodaLista"/>
        <w:numPr>
          <w:ilvl w:val="3"/>
          <w:numId w:val="3"/>
        </w:numPr>
        <w:spacing w:before="120" w:after="120" w:line="276" w:lineRule="auto"/>
        <w:ind w:left="709" w:firstLine="0"/>
        <w:jc w:val="both"/>
        <w:rPr>
          <w:rFonts w:ascii="Arial" w:eastAsia="Arial" w:hAnsi="Arial" w:cs="Arial"/>
          <w:color w:val="000000"/>
          <w:sz w:val="20"/>
          <w:szCs w:val="20"/>
        </w:rPr>
      </w:pPr>
      <w:r>
        <w:rPr>
          <w:rFonts w:ascii="Arial" w:eastAsia="Arial" w:hAnsi="Arial" w:cs="Arial"/>
          <w:color w:val="000000"/>
          <w:sz w:val="20"/>
          <w:szCs w:val="20"/>
        </w:rPr>
        <w:t xml:space="preserve">Caso conste na Consulta de Situação do Fornecedor a existência de </w:t>
      </w:r>
      <w:r>
        <w:rPr>
          <w:rFonts w:ascii="Arial" w:eastAsia="Arial" w:hAnsi="Arial" w:cs="Arial"/>
          <w:b/>
          <w:bCs/>
          <w:color w:val="000000"/>
          <w:sz w:val="20"/>
          <w:szCs w:val="20"/>
          <w:u w:val="single"/>
        </w:rPr>
        <w:t>Ocorrências Impeditivas Indiretas</w:t>
      </w:r>
      <w:r>
        <w:rPr>
          <w:rFonts w:ascii="Arial" w:eastAsia="Arial" w:hAnsi="Arial" w:cs="Arial"/>
          <w:color w:val="000000"/>
          <w:sz w:val="20"/>
          <w:szCs w:val="20"/>
        </w:rPr>
        <w:t>, o gestor dilige</w:t>
      </w:r>
      <w:r>
        <w:rPr>
          <w:rFonts w:ascii="Arial" w:eastAsia="Arial" w:hAnsi="Arial" w:cs="Arial"/>
          <w:color w:val="000000"/>
          <w:sz w:val="20"/>
          <w:szCs w:val="20"/>
        </w:rPr>
        <w:t>nciará para verificar se houve fraude por parte das empresas apontadas no Relatório de Ocorrências Impeditivas Indiretas.</w:t>
      </w:r>
    </w:p>
    <w:p w:rsidR="00B036F9" w:rsidRDefault="00777F83">
      <w:pPr>
        <w:pStyle w:val="PargrafodaLista"/>
        <w:numPr>
          <w:ilvl w:val="4"/>
          <w:numId w:val="3"/>
        </w:numPr>
        <w:spacing w:before="120" w:after="120" w:line="276" w:lineRule="auto"/>
        <w:ind w:left="1134" w:firstLine="0"/>
        <w:jc w:val="both"/>
        <w:rPr>
          <w:rFonts w:ascii="Arial" w:eastAsia="Arial" w:hAnsi="Arial" w:cs="Arial"/>
          <w:color w:val="000000"/>
          <w:sz w:val="20"/>
          <w:szCs w:val="20"/>
        </w:rPr>
      </w:pPr>
      <w:r>
        <w:rPr>
          <w:rFonts w:ascii="Arial" w:eastAsia="Arial" w:hAnsi="Arial" w:cs="Arial"/>
          <w:color w:val="000000"/>
          <w:sz w:val="20"/>
          <w:szCs w:val="20"/>
        </w:rPr>
        <w:t>A tentativa de burla será verificada por meio dos vínculos societários, linhas de fornecimento similares, dentre outros.</w:t>
      </w:r>
    </w:p>
    <w:p w:rsidR="00B036F9" w:rsidRDefault="00777F83">
      <w:pPr>
        <w:pStyle w:val="PargrafodaLista"/>
        <w:numPr>
          <w:ilvl w:val="4"/>
          <w:numId w:val="3"/>
        </w:numPr>
        <w:spacing w:before="120" w:after="120" w:line="276" w:lineRule="auto"/>
        <w:ind w:left="1134" w:firstLine="0"/>
        <w:jc w:val="both"/>
        <w:rPr>
          <w:rFonts w:ascii="Arial" w:eastAsia="Arial" w:hAnsi="Arial" w:cs="Arial"/>
          <w:color w:val="000000"/>
          <w:sz w:val="20"/>
          <w:szCs w:val="20"/>
        </w:rPr>
      </w:pPr>
      <w:r>
        <w:rPr>
          <w:rFonts w:ascii="Arial" w:eastAsia="Arial" w:hAnsi="Arial" w:cs="Arial"/>
          <w:color w:val="000000"/>
          <w:sz w:val="20"/>
          <w:szCs w:val="20"/>
        </w:rPr>
        <w:t xml:space="preserve">O fornecedor </w:t>
      </w:r>
      <w:r>
        <w:rPr>
          <w:rFonts w:ascii="Arial" w:eastAsia="Arial" w:hAnsi="Arial" w:cs="Arial"/>
          <w:color w:val="000000"/>
          <w:sz w:val="20"/>
          <w:szCs w:val="20"/>
        </w:rPr>
        <w:t>será convocado para manifestação previamente à sua desclassificação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Constatada a </w:t>
      </w:r>
      <w:r>
        <w:rPr>
          <w:rFonts w:ascii="Arial" w:eastAsia="Arial" w:hAnsi="Arial" w:cs="Arial"/>
          <w:b/>
          <w:bCs/>
          <w:color w:val="000000"/>
          <w:sz w:val="20"/>
          <w:szCs w:val="20"/>
          <w:u w:val="single"/>
        </w:rPr>
        <w:t>existência de sanção, o fornecedor será reputado inabilitado</w:t>
      </w:r>
      <w:r>
        <w:rPr>
          <w:rFonts w:ascii="Arial" w:eastAsia="Arial" w:hAnsi="Arial" w:cs="Arial"/>
          <w:color w:val="000000"/>
          <w:sz w:val="20"/>
          <w:szCs w:val="20"/>
        </w:rPr>
        <w:t>, por falta de condição de participação.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Caso atendidas as condições de participação, </w:t>
      </w:r>
      <w:r>
        <w:rPr>
          <w:rFonts w:ascii="Arial" w:eastAsia="Arial" w:hAnsi="Arial" w:cs="Arial"/>
          <w:sz w:val="20"/>
          <w:szCs w:val="20"/>
        </w:rPr>
        <w:t>a habilitação dos fornecedore</w:t>
      </w:r>
      <w:r>
        <w:rPr>
          <w:rFonts w:ascii="Arial" w:eastAsia="Arial" w:hAnsi="Arial" w:cs="Arial"/>
          <w:sz w:val="20"/>
          <w:szCs w:val="20"/>
        </w:rPr>
        <w:t>s será verificada por meio do SICAF, nos documentos por ele abrangidos</w:t>
      </w:r>
      <w:r>
        <w:rPr>
          <w:rFonts w:ascii="Arial" w:eastAsia="Arial" w:hAnsi="Arial" w:cs="Arial"/>
          <w:color w:val="000000"/>
          <w:sz w:val="20"/>
          <w:szCs w:val="20"/>
        </w:rPr>
        <w:t>.</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É dever </w:t>
      </w:r>
      <w:proofErr w:type="gramStart"/>
      <w:r>
        <w:rPr>
          <w:rFonts w:ascii="Arial" w:eastAsia="Arial" w:hAnsi="Arial" w:cs="Arial"/>
          <w:color w:val="000000"/>
          <w:sz w:val="20"/>
          <w:szCs w:val="20"/>
        </w:rPr>
        <w:t>do fornecedor atualizar</w:t>
      </w:r>
      <w:proofErr w:type="gramEnd"/>
      <w:r>
        <w:rPr>
          <w:rFonts w:ascii="Arial" w:eastAsia="Arial" w:hAnsi="Arial" w:cs="Arial"/>
          <w:color w:val="000000"/>
          <w:sz w:val="20"/>
          <w:szCs w:val="20"/>
        </w:rPr>
        <w:t xml:space="preserve"> previamente as comprovações constantes do SICAF para que estejam vigentes na data da abertura da sessão pública, ou encaminhar, quando solicitado, a res</w:t>
      </w:r>
      <w:r>
        <w:rPr>
          <w:rFonts w:ascii="Arial" w:eastAsia="Arial" w:hAnsi="Arial" w:cs="Arial"/>
          <w:color w:val="000000"/>
          <w:sz w:val="20"/>
          <w:szCs w:val="20"/>
        </w:rPr>
        <w:t>pectiva documentação atualizada.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descumprimento do subitem acima implicará a inabilitação do fornecedor, exceto se a consulta aos sítios eletrônicos oficiais emissores de certidões lograr êxito em encontrar a(s) </w:t>
      </w:r>
      <w:proofErr w:type="gramStart"/>
      <w:r>
        <w:rPr>
          <w:rFonts w:ascii="Arial" w:eastAsia="Arial" w:hAnsi="Arial" w:cs="Arial"/>
          <w:color w:val="000000"/>
          <w:sz w:val="20"/>
          <w:szCs w:val="20"/>
        </w:rPr>
        <w:t>certidão(</w:t>
      </w:r>
      <w:proofErr w:type="spellStart"/>
      <w:proofErr w:type="gramEnd"/>
      <w:r>
        <w:rPr>
          <w:rFonts w:ascii="Arial" w:eastAsia="Arial" w:hAnsi="Arial" w:cs="Arial"/>
          <w:color w:val="000000"/>
          <w:sz w:val="20"/>
          <w:szCs w:val="20"/>
        </w:rPr>
        <w:t>ões</w:t>
      </w:r>
      <w:proofErr w:type="spellEnd"/>
      <w:r>
        <w:rPr>
          <w:rFonts w:ascii="Arial" w:eastAsia="Arial" w:hAnsi="Arial" w:cs="Arial"/>
          <w:color w:val="000000"/>
          <w:sz w:val="20"/>
          <w:szCs w:val="20"/>
        </w:rPr>
        <w:t>) válida(s).</w:t>
      </w:r>
    </w:p>
    <w:p w:rsidR="00B036F9" w:rsidRDefault="00777F83">
      <w:pPr>
        <w:pStyle w:val="PargrafodaLista"/>
        <w:numPr>
          <w:ilvl w:val="1"/>
          <w:numId w:val="3"/>
        </w:numPr>
        <w:tabs>
          <w:tab w:val="left" w:pos="284"/>
        </w:tabs>
        <w:spacing w:before="120" w:after="120" w:line="276" w:lineRule="auto"/>
        <w:ind w:left="357" w:hanging="357"/>
        <w:jc w:val="both"/>
        <w:rPr>
          <w:rFonts w:ascii="Arial" w:eastAsia="Arial" w:hAnsi="Arial" w:cs="Arial"/>
          <w:b/>
          <w:color w:val="000000"/>
          <w:sz w:val="20"/>
          <w:szCs w:val="20"/>
          <w:shd w:val="clear" w:color="auto" w:fill="FFFFFF"/>
        </w:rPr>
      </w:pPr>
      <w:r>
        <w:rPr>
          <w:rFonts w:ascii="Arial" w:eastAsia="Arial" w:hAnsi="Arial" w:cs="Arial"/>
          <w:b/>
          <w:color w:val="000000"/>
          <w:sz w:val="20"/>
          <w:szCs w:val="20"/>
          <w:shd w:val="clear" w:color="auto" w:fill="FFFFFF"/>
        </w:rPr>
        <w:t xml:space="preserve">Regularidade </w:t>
      </w:r>
      <w:r>
        <w:rPr>
          <w:rFonts w:ascii="Arial" w:eastAsia="Arial" w:hAnsi="Arial" w:cs="Arial"/>
          <w:b/>
          <w:color w:val="000000"/>
          <w:sz w:val="20"/>
          <w:szCs w:val="20"/>
          <w:shd w:val="clear" w:color="auto" w:fill="FFFFFF"/>
        </w:rPr>
        <w:t>fiscal, social e trabalhista:</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inscrição no Cadastro Nacional de Pessoas Jurídicas ou no Cadastro de Pessoas Físicas</w:t>
      </w:r>
      <w:r>
        <w:rPr>
          <w:rFonts w:ascii="Arial" w:eastAsia="Arial" w:hAnsi="Arial" w:cs="Arial"/>
          <w:sz w:val="20"/>
          <w:szCs w:val="20"/>
        </w:rPr>
        <w:t>, conforme o caso;</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regularidade fiscal perante a Fazenda Nacional</w:t>
      </w:r>
      <w:r>
        <w:rPr>
          <w:rFonts w:ascii="Arial" w:eastAsia="Arial" w:hAnsi="Arial" w:cs="Arial"/>
          <w:sz w:val="20"/>
          <w:szCs w:val="20"/>
        </w:rPr>
        <w:t xml:space="preserve">, mediante apresentação de certidão expedida conjuntamente pela </w:t>
      </w:r>
      <w:r>
        <w:rPr>
          <w:rFonts w:ascii="Arial" w:eastAsia="Arial" w:hAnsi="Arial" w:cs="Arial"/>
          <w:b/>
          <w:bCs/>
          <w:sz w:val="20"/>
          <w:szCs w:val="20"/>
          <w:u w:val="single"/>
        </w:rPr>
        <w:t xml:space="preserve">Secretaria da Receita Federal do Brasil (RFB) </w:t>
      </w:r>
      <w:r>
        <w:rPr>
          <w:rFonts w:ascii="Arial" w:eastAsia="Arial" w:hAnsi="Arial" w:cs="Arial"/>
          <w:sz w:val="20"/>
          <w:szCs w:val="20"/>
        </w:rPr>
        <w:t xml:space="preserve">e pela </w:t>
      </w:r>
      <w:r>
        <w:rPr>
          <w:rFonts w:ascii="Arial" w:eastAsia="Arial" w:hAnsi="Arial" w:cs="Arial"/>
          <w:b/>
          <w:bCs/>
          <w:sz w:val="20"/>
          <w:szCs w:val="20"/>
          <w:u w:val="single"/>
        </w:rPr>
        <w:t>Procuradoria-Geral da Fazenda Nacional (PGFN)</w:t>
      </w:r>
      <w:r>
        <w:rPr>
          <w:rFonts w:ascii="Arial" w:eastAsia="Arial" w:hAnsi="Arial" w:cs="Arial"/>
          <w:sz w:val="20"/>
          <w:szCs w:val="20"/>
        </w:rPr>
        <w:t xml:space="preserve">, referente a todos os créditos tributários federais e à </w:t>
      </w:r>
      <w:r>
        <w:rPr>
          <w:rFonts w:ascii="Arial" w:eastAsia="Arial" w:hAnsi="Arial" w:cs="Arial"/>
          <w:b/>
          <w:bCs/>
          <w:sz w:val="20"/>
          <w:szCs w:val="20"/>
          <w:u w:val="single"/>
        </w:rPr>
        <w:t>Dívida Ativa da União (DAU)</w:t>
      </w:r>
      <w:r>
        <w:rPr>
          <w:rFonts w:ascii="Arial" w:eastAsia="Arial" w:hAnsi="Arial" w:cs="Arial"/>
          <w:sz w:val="20"/>
          <w:szCs w:val="20"/>
        </w:rPr>
        <w:t xml:space="preserve"> por elas </w:t>
      </w:r>
      <w:r>
        <w:rPr>
          <w:rFonts w:ascii="Arial" w:eastAsia="Arial" w:hAnsi="Arial" w:cs="Arial"/>
          <w:sz w:val="20"/>
          <w:szCs w:val="20"/>
        </w:rPr>
        <w:t>administrados, inclusive aqueles relativos à Seguridade Social, nos termos da Portaria Conjunta nº 1.751, de 02/10/2014, do Secretário da Receita Federal do Brasil e da Procuradora-Geral da Fazenda Nacional.</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color w:val="000000"/>
          <w:sz w:val="20"/>
          <w:szCs w:val="20"/>
        </w:rPr>
      </w:pPr>
      <w:proofErr w:type="gramStart"/>
      <w:r>
        <w:rPr>
          <w:rFonts w:ascii="Arial" w:eastAsia="Arial" w:hAnsi="Arial" w:cs="Arial"/>
          <w:color w:val="000000"/>
          <w:sz w:val="20"/>
          <w:szCs w:val="20"/>
        </w:rPr>
        <w:t>prova</w:t>
      </w:r>
      <w:proofErr w:type="gramEnd"/>
      <w:r>
        <w:rPr>
          <w:rFonts w:ascii="Arial" w:eastAsia="Arial" w:hAnsi="Arial" w:cs="Arial"/>
          <w:color w:val="000000"/>
          <w:sz w:val="20"/>
          <w:szCs w:val="20"/>
        </w:rPr>
        <w:t xml:space="preserve"> de regularidade com o </w:t>
      </w:r>
      <w:r>
        <w:rPr>
          <w:rFonts w:ascii="Arial" w:eastAsia="Arial" w:hAnsi="Arial" w:cs="Arial"/>
          <w:b/>
          <w:bCs/>
          <w:color w:val="000000"/>
          <w:sz w:val="20"/>
          <w:szCs w:val="20"/>
          <w:u w:val="single"/>
        </w:rPr>
        <w:t>Fundo de Garantia do</w:t>
      </w:r>
      <w:r>
        <w:rPr>
          <w:rFonts w:ascii="Arial" w:eastAsia="Arial" w:hAnsi="Arial" w:cs="Arial"/>
          <w:b/>
          <w:bCs/>
          <w:color w:val="000000"/>
          <w:sz w:val="20"/>
          <w:szCs w:val="20"/>
          <w:u w:val="single"/>
        </w:rPr>
        <w:t xml:space="preserve"> Tempo de Serviço (FGTS);</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inexistência de débitos inadimplidos perante a </w:t>
      </w:r>
      <w:r>
        <w:rPr>
          <w:rFonts w:ascii="Arial" w:eastAsia="Arial" w:hAnsi="Arial" w:cs="Arial"/>
          <w:b/>
          <w:bCs/>
          <w:sz w:val="20"/>
          <w:szCs w:val="20"/>
          <w:u w:val="single"/>
        </w:rPr>
        <w:t>Justiça do Trabalho</w:t>
      </w:r>
      <w:r>
        <w:rPr>
          <w:rFonts w:ascii="Arial" w:eastAsia="Arial" w:hAnsi="Arial" w:cs="Arial"/>
          <w:sz w:val="20"/>
          <w:szCs w:val="20"/>
        </w:rPr>
        <w:t>, mediante a apresentação de certidão negativa ou positiva com efeito de negativa, nos termos do Título VII-A da Consolidação das Leis do Trabalho, aprovad</w:t>
      </w:r>
      <w:r>
        <w:rPr>
          <w:rFonts w:ascii="Arial" w:eastAsia="Arial" w:hAnsi="Arial" w:cs="Arial"/>
          <w:sz w:val="20"/>
          <w:szCs w:val="20"/>
        </w:rPr>
        <w:t>a pelo Decreto-Lei nº 5.452, de 1º de maio de 1943;</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color w:val="000000"/>
          <w:sz w:val="20"/>
          <w:szCs w:val="20"/>
          <w:u w:val="single"/>
        </w:rPr>
        <w:t>inscrição no cadastro de contribuintes municipal</w:t>
      </w:r>
      <w:r>
        <w:rPr>
          <w:rFonts w:ascii="Arial" w:eastAsia="Arial" w:hAnsi="Arial" w:cs="Arial"/>
          <w:color w:val="000000"/>
          <w:sz w:val="20"/>
          <w:szCs w:val="20"/>
        </w:rPr>
        <w:t>, relativo ao domicílio ou sede do fornecedor, pertinente ao seu ramo de atividade e compatível com o objeto contratual</w:t>
      </w:r>
      <w:r>
        <w:rPr>
          <w:rFonts w:ascii="Arial" w:eastAsia="Arial" w:hAnsi="Arial" w:cs="Arial"/>
          <w:sz w:val="20"/>
          <w:szCs w:val="20"/>
        </w:rPr>
        <w:t xml:space="preserve">; </w:t>
      </w:r>
    </w:p>
    <w:p w:rsidR="00B036F9" w:rsidRDefault="00777F83">
      <w:pPr>
        <w:pStyle w:val="PargrafodaLista"/>
        <w:numPr>
          <w:ilvl w:val="2"/>
          <w:numId w:val="3"/>
        </w:numPr>
        <w:tabs>
          <w:tab w:val="left" w:pos="567"/>
          <w:tab w:val="left" w:pos="1440"/>
        </w:tabs>
        <w:spacing w:before="120" w:after="120" w:line="276" w:lineRule="auto"/>
        <w:ind w:left="0" w:firstLine="0"/>
        <w:jc w:val="both"/>
        <w:rPr>
          <w:rFonts w:ascii="Arial" w:eastAsia="Arial" w:hAnsi="Arial" w:cs="Arial"/>
          <w:sz w:val="20"/>
          <w:szCs w:val="20"/>
        </w:rPr>
      </w:pPr>
      <w:proofErr w:type="gramStart"/>
      <w:r>
        <w:rPr>
          <w:rFonts w:ascii="Arial" w:eastAsia="Arial" w:hAnsi="Arial" w:cs="Arial"/>
          <w:sz w:val="20"/>
          <w:szCs w:val="20"/>
        </w:rPr>
        <w:t>prova</w:t>
      </w:r>
      <w:proofErr w:type="gramEnd"/>
      <w:r>
        <w:rPr>
          <w:rFonts w:ascii="Arial" w:eastAsia="Arial" w:hAnsi="Arial" w:cs="Arial"/>
          <w:sz w:val="20"/>
          <w:szCs w:val="20"/>
        </w:rPr>
        <w:t xml:space="preserve"> de </w:t>
      </w:r>
      <w:r>
        <w:rPr>
          <w:rFonts w:ascii="Arial" w:eastAsia="Arial" w:hAnsi="Arial" w:cs="Arial"/>
          <w:b/>
          <w:bCs/>
          <w:sz w:val="20"/>
          <w:szCs w:val="20"/>
          <w:u w:val="single"/>
        </w:rPr>
        <w:t>regularidade com</w:t>
      </w:r>
      <w:r>
        <w:rPr>
          <w:rFonts w:ascii="Arial" w:eastAsia="Arial" w:hAnsi="Arial" w:cs="Arial"/>
          <w:b/>
          <w:bCs/>
          <w:sz w:val="20"/>
          <w:szCs w:val="20"/>
          <w:u w:val="single"/>
        </w:rPr>
        <w:t xml:space="preserve"> a Fazenda municipal </w:t>
      </w:r>
      <w:r>
        <w:rPr>
          <w:rFonts w:ascii="Arial" w:eastAsia="Arial" w:hAnsi="Arial" w:cs="Arial"/>
          <w:sz w:val="20"/>
          <w:szCs w:val="20"/>
        </w:rPr>
        <w:t xml:space="preserve">do domicílio ou sede do fornecedor, relativa à atividade em cujo exercício contrata ou concorre;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sz w:val="20"/>
          <w:szCs w:val="20"/>
        </w:rPr>
        <w:lastRenderedPageBreak/>
        <w:t>caso</w:t>
      </w:r>
      <w:proofErr w:type="gramEnd"/>
      <w:r>
        <w:rPr>
          <w:rFonts w:ascii="Arial" w:eastAsia="Arial" w:hAnsi="Arial" w:cs="Arial"/>
          <w:sz w:val="20"/>
          <w:szCs w:val="20"/>
        </w:rPr>
        <w:t xml:space="preserve"> o </w:t>
      </w:r>
      <w:r>
        <w:rPr>
          <w:rFonts w:ascii="Arial" w:eastAsia="Arial" w:hAnsi="Arial" w:cs="Arial"/>
          <w:b/>
          <w:bCs/>
          <w:sz w:val="20"/>
          <w:szCs w:val="20"/>
          <w:u w:val="single"/>
        </w:rPr>
        <w:t>fornecedor seja considerado isento dos tributos municipais</w:t>
      </w:r>
      <w:r>
        <w:rPr>
          <w:rFonts w:ascii="Arial" w:eastAsia="Arial" w:hAnsi="Arial" w:cs="Arial"/>
          <w:iCs/>
          <w:sz w:val="20"/>
          <w:szCs w:val="20"/>
        </w:rPr>
        <w:t xml:space="preserve"> </w:t>
      </w:r>
      <w:r>
        <w:rPr>
          <w:rFonts w:ascii="Arial" w:eastAsia="Arial" w:hAnsi="Arial" w:cs="Arial"/>
          <w:sz w:val="20"/>
          <w:szCs w:val="20"/>
        </w:rPr>
        <w:t xml:space="preserve">relacionados ao objeto contratual, deverá </w:t>
      </w:r>
      <w:r>
        <w:rPr>
          <w:rFonts w:ascii="Arial" w:eastAsia="Arial" w:hAnsi="Arial" w:cs="Arial"/>
          <w:b/>
          <w:bCs/>
          <w:sz w:val="20"/>
          <w:szCs w:val="20"/>
          <w:u w:val="single"/>
        </w:rPr>
        <w:t>comprovar tal condição</w:t>
      </w:r>
      <w:r>
        <w:rPr>
          <w:rFonts w:ascii="Arial" w:eastAsia="Arial" w:hAnsi="Arial" w:cs="Arial"/>
          <w:sz w:val="20"/>
          <w:szCs w:val="20"/>
        </w:rPr>
        <w:t xml:space="preserve"> median</w:t>
      </w:r>
      <w:r>
        <w:rPr>
          <w:rFonts w:ascii="Arial" w:eastAsia="Arial" w:hAnsi="Arial" w:cs="Arial"/>
          <w:sz w:val="20"/>
          <w:szCs w:val="20"/>
        </w:rPr>
        <w:t>te a apresentação de declaração da Fazenda respectiva do seu domicílio ou sede, ou outra equivalente, na forma da lei;</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Havendo a necessidade de envio de documentos de habilitação complementares, necessários à confirmação daqueles exigidos neste Aviso de Co</w:t>
      </w:r>
      <w:r>
        <w:rPr>
          <w:rFonts w:ascii="Arial" w:eastAsia="Arial" w:hAnsi="Arial" w:cs="Arial"/>
          <w:color w:val="000000"/>
          <w:sz w:val="20"/>
          <w:szCs w:val="20"/>
        </w:rPr>
        <w:t xml:space="preserve">ntratação Direta e já apresentados, o fornecedor será convocado a encaminhá-los, em formato digital, após solicitação da Administração, </w:t>
      </w:r>
      <w:proofErr w:type="gramStart"/>
      <w:r>
        <w:rPr>
          <w:rFonts w:ascii="Arial" w:eastAsia="Arial" w:hAnsi="Arial" w:cs="Arial"/>
          <w:color w:val="000000"/>
          <w:sz w:val="20"/>
          <w:szCs w:val="20"/>
        </w:rPr>
        <w:t>sob pena</w:t>
      </w:r>
      <w:proofErr w:type="gramEnd"/>
      <w:r>
        <w:rPr>
          <w:rFonts w:ascii="Arial" w:eastAsia="Arial" w:hAnsi="Arial" w:cs="Arial"/>
          <w:color w:val="000000"/>
          <w:sz w:val="20"/>
          <w:szCs w:val="20"/>
        </w:rPr>
        <w:t xml:space="preserve"> de inabilitação.</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w:t>
      </w:r>
      <w:r>
        <w:rPr>
          <w:rFonts w:ascii="Arial" w:eastAsia="Arial" w:hAnsi="Arial" w:cs="Arial"/>
          <w:color w:val="000000"/>
          <w:sz w:val="20"/>
          <w:szCs w:val="20"/>
        </w:rPr>
        <w:t xml:space="preserve">ão dos documentos originais </w:t>
      </w:r>
      <w:proofErr w:type="spellStart"/>
      <w:proofErr w:type="gramStart"/>
      <w:r>
        <w:rPr>
          <w:rFonts w:ascii="Arial" w:eastAsia="Arial" w:hAnsi="Arial" w:cs="Arial"/>
          <w:color w:val="000000"/>
          <w:sz w:val="20"/>
          <w:szCs w:val="20"/>
        </w:rPr>
        <w:t>não-digitais</w:t>
      </w:r>
      <w:proofErr w:type="spellEnd"/>
      <w:proofErr w:type="gramEnd"/>
      <w:r>
        <w:rPr>
          <w:rFonts w:ascii="Arial" w:eastAsia="Arial" w:hAnsi="Arial" w:cs="Arial"/>
          <w:color w:val="000000"/>
          <w:sz w:val="20"/>
          <w:szCs w:val="20"/>
        </w:rPr>
        <w:t xml:space="preserve"> quando houver dúvida em relação à integridade do documento digital.</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O fornecedor enquadrado como microempreendedor individual que pretenda auferir os benefícios do tratamento diferenciado previstos na Lei Complement</w:t>
      </w:r>
      <w:r>
        <w:rPr>
          <w:rFonts w:ascii="Arial" w:eastAsia="Arial" w:hAnsi="Arial" w:cs="Arial"/>
          <w:sz w:val="20"/>
          <w:szCs w:val="20"/>
        </w:rPr>
        <w:t xml:space="preserve">ar n. 123, de 2006, </w:t>
      </w:r>
      <w:r>
        <w:rPr>
          <w:rFonts w:ascii="Arial" w:eastAsia="Arial" w:hAnsi="Arial" w:cs="Arial"/>
          <w:b/>
          <w:bCs/>
          <w:sz w:val="20"/>
          <w:szCs w:val="20"/>
          <w:u w:val="single"/>
        </w:rPr>
        <w:t>estará dispensado (a) da prova de inscrição nos cadastros de contribuintes estadual e municipal.</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Havendo necessidade de analisar minuciosamente os documentos exigidos, a sessão será suspensa, sendo informada a nova data e horário para a</w:t>
      </w:r>
      <w:r>
        <w:rPr>
          <w:rFonts w:ascii="Arial" w:eastAsia="Arial" w:hAnsi="Arial" w:cs="Arial"/>
          <w:sz w:val="20"/>
          <w:szCs w:val="20"/>
        </w:rPr>
        <w:t xml:space="preserve"> sua continuidade.</w:t>
      </w:r>
    </w:p>
    <w:p w:rsidR="00B036F9" w:rsidRDefault="00777F83">
      <w:pPr>
        <w:pStyle w:val="PargrafodaLista"/>
        <w:numPr>
          <w:ilvl w:val="1"/>
          <w:numId w:val="3"/>
        </w:num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Será inabilitado o fornecedor que não comprovar sua habilitação, seja por não apresentar </w:t>
      </w:r>
      <w:r>
        <w:rPr>
          <w:rFonts w:ascii="Arial" w:eastAsia="Arial" w:hAnsi="Arial" w:cs="Arial"/>
          <w:sz w:val="20"/>
          <w:szCs w:val="20"/>
        </w:rPr>
        <w:t>quaisquer</w:t>
      </w:r>
      <w:r>
        <w:rPr>
          <w:rFonts w:ascii="Arial" w:eastAsia="Arial" w:hAnsi="Arial" w:cs="Arial"/>
          <w:color w:val="000000"/>
          <w:sz w:val="20"/>
          <w:szCs w:val="20"/>
        </w:rPr>
        <w:t xml:space="preserve"> dos </w:t>
      </w:r>
      <w:r>
        <w:rPr>
          <w:rFonts w:ascii="Arial" w:eastAsia="Arial" w:hAnsi="Arial" w:cs="Arial"/>
          <w:sz w:val="20"/>
          <w:szCs w:val="20"/>
        </w:rPr>
        <w:t>documentos</w:t>
      </w:r>
      <w:r>
        <w:rPr>
          <w:rFonts w:ascii="Arial" w:eastAsia="Arial" w:hAnsi="Arial" w:cs="Arial"/>
          <w:color w:val="000000"/>
          <w:sz w:val="20"/>
          <w:szCs w:val="20"/>
        </w:rPr>
        <w:t xml:space="preserve"> exigidos, ou apresentá-los em desacordo com o estabelecido neste Aviso de Contratação Direta.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w:t>
      </w:r>
      <w:r>
        <w:rPr>
          <w:rFonts w:ascii="Arial" w:eastAsia="Arial" w:hAnsi="Arial" w:cs="Arial"/>
          <w:color w:val="000000"/>
          <w:sz w:val="20"/>
          <w:szCs w:val="20"/>
        </w:rPr>
        <w:t xml:space="preserve">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rFonts w:ascii="Arial" w:eastAsia="Arial" w:hAnsi="Arial" w:cs="Arial"/>
          <w:color w:val="000000"/>
          <w:sz w:val="20"/>
          <w:szCs w:val="20"/>
        </w:rPr>
        <w:t>habilitação</w:t>
      </w:r>
      <w:proofErr w:type="gramEnd"/>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Constat</w:t>
      </w:r>
      <w:r>
        <w:rPr>
          <w:rFonts w:ascii="Arial" w:eastAsia="Arial" w:hAnsi="Arial" w:cs="Arial"/>
          <w:sz w:val="20"/>
          <w:szCs w:val="20"/>
        </w:rPr>
        <w:t xml:space="preserve">ado o atendimento às exigências de habilitação, o fornecedor será </w:t>
      </w:r>
      <w:proofErr w:type="gramStart"/>
      <w:r>
        <w:rPr>
          <w:rFonts w:ascii="Arial" w:eastAsia="Arial" w:hAnsi="Arial" w:cs="Arial"/>
          <w:sz w:val="20"/>
          <w:szCs w:val="20"/>
        </w:rPr>
        <w:t>habilitado</w:t>
      </w:r>
      <w:proofErr w:type="gramEnd"/>
    </w:p>
    <w:p w:rsidR="00B036F9" w:rsidRDefault="00777F83">
      <w:pPr>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CONTRATAÇÃO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ou emitido instrumento equivalente, nota de empenho.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adjudicatário terá o prazo de </w:t>
      </w:r>
      <w:proofErr w:type="gramStart"/>
      <w:r>
        <w:rPr>
          <w:rFonts w:ascii="Arial" w:eastAsia="Arial" w:hAnsi="Arial" w:cs="Arial"/>
          <w:sz w:val="20"/>
          <w:szCs w:val="20"/>
        </w:rPr>
        <w:t>2</w:t>
      </w:r>
      <w:proofErr w:type="gramEnd"/>
      <w:r>
        <w:rPr>
          <w:rFonts w:ascii="Arial" w:eastAsia="Arial" w:hAnsi="Arial" w:cs="Arial"/>
          <w:sz w:val="20"/>
          <w:szCs w:val="20"/>
        </w:rPr>
        <w:t xml:space="preserve"> (dois) dias úteis, contados a partir da data do recebimento da Nota de Empenho para aceitá-la,</w:t>
      </w:r>
      <w:r>
        <w:rPr>
          <w:rFonts w:ascii="Arial" w:eastAsia="Arial" w:hAnsi="Arial" w:cs="Arial"/>
          <w:color w:val="FF0000"/>
          <w:sz w:val="20"/>
          <w:szCs w:val="20"/>
        </w:rPr>
        <w:t xml:space="preserve"> </w:t>
      </w:r>
      <w:r>
        <w:rPr>
          <w:rFonts w:ascii="Arial" w:eastAsia="Arial" w:hAnsi="Arial" w:cs="Arial"/>
          <w:color w:val="000000"/>
          <w:sz w:val="20"/>
          <w:szCs w:val="20"/>
        </w:rPr>
        <w:t xml:space="preserve">sob pena de decair do direito à contratação, sem prejuízo das sanções previstas neste Aviso de Contratação Direta.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r>
        <w:rPr>
          <w:rFonts w:ascii="Arial" w:eastAsia="Arial" w:hAnsi="Arial" w:cs="Arial"/>
          <w:sz w:val="20"/>
          <w:szCs w:val="20"/>
        </w:rPr>
        <w:t>Alternativa</w:t>
      </w:r>
      <w:r>
        <w:rPr>
          <w:rFonts w:ascii="Arial" w:eastAsia="Arial" w:hAnsi="Arial" w:cs="Arial"/>
          <w:sz w:val="20"/>
          <w:szCs w:val="20"/>
        </w:rPr>
        <w:t>mente à convocação para comparecer perante o órgão ou entidade para o aceite da Nota de Empenho, a Administração poderá encaminhá-lo para aceite, mediante correspondência postal com aviso de recebimento (AR) ou meio eletrônico, para que seja tomado conheci</w:t>
      </w:r>
      <w:r>
        <w:rPr>
          <w:rFonts w:ascii="Arial" w:eastAsia="Arial" w:hAnsi="Arial" w:cs="Arial"/>
          <w:sz w:val="20"/>
          <w:szCs w:val="20"/>
        </w:rPr>
        <w:t xml:space="preserve">mento no prazo de </w:t>
      </w:r>
      <w:proofErr w:type="gramStart"/>
      <w:r>
        <w:rPr>
          <w:rFonts w:ascii="Arial" w:eastAsia="Arial" w:hAnsi="Arial" w:cs="Arial"/>
          <w:sz w:val="20"/>
          <w:szCs w:val="20"/>
        </w:rPr>
        <w:t>2</w:t>
      </w:r>
      <w:proofErr w:type="gramEnd"/>
      <w:r>
        <w:rPr>
          <w:rFonts w:ascii="Arial" w:eastAsia="Arial" w:hAnsi="Arial" w:cs="Arial"/>
          <w:sz w:val="20"/>
          <w:szCs w:val="20"/>
        </w:rPr>
        <w:t xml:space="preserve"> (dois) dias úteis, a contar da data de seu recebimento.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r>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Pr>
          <w:rFonts w:ascii="Arial" w:eastAsia="Arial" w:hAnsi="Arial" w:cs="Arial"/>
          <w:sz w:val="20"/>
          <w:szCs w:val="20"/>
        </w:rPr>
        <w:t>1</w:t>
      </w:r>
      <w:proofErr w:type="gramEnd"/>
      <w:r>
        <w:rPr>
          <w:rFonts w:ascii="Arial" w:eastAsia="Arial" w:hAnsi="Arial" w:cs="Arial"/>
          <w:sz w:val="20"/>
          <w:szCs w:val="20"/>
        </w:rPr>
        <w:t xml:space="preserve"> (uma) vez, </w:t>
      </w:r>
      <w:r>
        <w:rPr>
          <w:rFonts w:ascii="Arial" w:eastAsia="Arial" w:hAnsi="Arial" w:cs="Arial"/>
          <w:color w:val="000000"/>
          <w:sz w:val="20"/>
          <w:szCs w:val="20"/>
        </w:rPr>
        <w:t>por igual período, por solicitação justi</w:t>
      </w:r>
      <w:r>
        <w:rPr>
          <w:rFonts w:ascii="Arial" w:eastAsia="Arial" w:hAnsi="Arial" w:cs="Arial"/>
          <w:color w:val="000000"/>
          <w:sz w:val="20"/>
          <w:szCs w:val="20"/>
        </w:rPr>
        <w:t>ficada do adjudicatário e aceita pela Administração.</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Aceite da Nota de Empenho ou do instrumento equivalente, emitida à empresa adjudicada, implica no reconhecimento de que: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referida</w:t>
      </w:r>
      <w:proofErr w:type="gramEnd"/>
      <w:r>
        <w:rPr>
          <w:rFonts w:ascii="Arial" w:eastAsia="Arial" w:hAnsi="Arial" w:cs="Arial"/>
          <w:sz w:val="20"/>
          <w:szCs w:val="20"/>
        </w:rPr>
        <w:t xml:space="preserve"> Nota está substituindo o contrato, aplicando-se à relação de negócios a</w:t>
      </w:r>
      <w:r>
        <w:rPr>
          <w:rFonts w:ascii="Arial" w:eastAsia="Arial" w:hAnsi="Arial" w:cs="Arial"/>
          <w:sz w:val="20"/>
          <w:szCs w:val="20"/>
        </w:rPr>
        <w:t>li estabelecida as disposições da Lei nº 14.133, de 2021;</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contratada se vincula à sua proposta e às previsões contidas no Aviso de Contratação Direta e seu anexo;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contratada reconhece que as hipóteses de rescisão são aquelas previstas nos artigos 137 e</w:t>
      </w:r>
      <w:r>
        <w:rPr>
          <w:rFonts w:ascii="Arial" w:eastAsia="Arial" w:hAnsi="Arial" w:cs="Arial"/>
          <w:sz w:val="20"/>
          <w:szCs w:val="20"/>
        </w:rPr>
        <w:t xml:space="preserve"> 138 da Lei nº 14.133/21 e reconhece os direitos da Administração previstos nos artigos 137 a 139 da mesma Lei.</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prazo de vigência da contratação é de </w:t>
      </w:r>
      <w:proofErr w:type="gramStart"/>
      <w:r>
        <w:rPr>
          <w:rFonts w:ascii="Arial" w:eastAsia="Arial" w:hAnsi="Arial" w:cs="Arial"/>
          <w:sz w:val="20"/>
          <w:szCs w:val="20"/>
        </w:rPr>
        <w:t>180 (cento e oitenta) dias,</w:t>
      </w:r>
      <w:r>
        <w:rPr>
          <w:rFonts w:ascii="Arial" w:eastAsia="Arial" w:hAnsi="Arial" w:cs="Arial"/>
          <w:color w:val="FF0000"/>
          <w:sz w:val="20"/>
          <w:szCs w:val="20"/>
        </w:rPr>
        <w:t xml:space="preserve"> </w:t>
      </w:r>
      <w:r>
        <w:rPr>
          <w:rFonts w:ascii="Arial" w:eastAsia="Arial" w:hAnsi="Arial" w:cs="Arial"/>
          <w:color w:val="000000"/>
          <w:sz w:val="20"/>
          <w:szCs w:val="20"/>
        </w:rPr>
        <w:t>prorrogável</w:t>
      </w:r>
      <w:proofErr w:type="gramEnd"/>
      <w:r>
        <w:rPr>
          <w:rFonts w:ascii="Arial" w:eastAsia="Arial" w:hAnsi="Arial" w:cs="Arial"/>
          <w:color w:val="000000"/>
          <w:sz w:val="20"/>
          <w:szCs w:val="20"/>
        </w:rPr>
        <w:t xml:space="preserve"> conforme previsão no anexo a este Aviso de Contratação Direta. </w:t>
      </w:r>
    </w:p>
    <w:p w:rsidR="00B036F9" w:rsidRDefault="00777F83">
      <w:pPr>
        <w:pStyle w:val="PargrafodaLista"/>
        <w:numPr>
          <w:ilvl w:val="1"/>
          <w:numId w:val="3"/>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Na emissão da Nota de Empenho será exigida a comprovação das condições de habilitação e contratação consignadas neste aviso, que deverão ser mantidas pelo fornecedor durante a vigência do contrato.</w:t>
      </w:r>
    </w:p>
    <w:p w:rsidR="00B036F9" w:rsidRDefault="00777F83">
      <w:pPr>
        <w:pStyle w:val="PargrafodaLista"/>
        <w:numPr>
          <w:ilvl w:val="0"/>
          <w:numId w:val="3"/>
        </w:numPr>
        <w:spacing w:before="480" w:after="120" w:line="276" w:lineRule="auto"/>
        <w:ind w:left="357" w:hanging="357"/>
        <w:jc w:val="both"/>
        <w:rPr>
          <w:rFonts w:ascii="Arial" w:eastAsia="Arial" w:hAnsi="Arial" w:cs="Arial"/>
          <w:b/>
          <w:sz w:val="20"/>
          <w:szCs w:val="20"/>
        </w:rPr>
      </w:pPr>
      <w:r>
        <w:rPr>
          <w:rFonts w:ascii="Arial" w:eastAsia="Arial" w:hAnsi="Arial" w:cs="Arial"/>
          <w:b/>
          <w:sz w:val="20"/>
          <w:szCs w:val="20"/>
        </w:rPr>
        <w:t>SANÇÕES</w:t>
      </w:r>
    </w:p>
    <w:p w:rsidR="00B036F9" w:rsidRDefault="00777F83">
      <w:pPr>
        <w:pStyle w:val="PargrafodaLista"/>
        <w:numPr>
          <w:ilvl w:val="1"/>
          <w:numId w:val="3"/>
        </w:numPr>
        <w:spacing w:before="120" w:after="120" w:line="276" w:lineRule="auto"/>
        <w:jc w:val="both"/>
        <w:rPr>
          <w:rFonts w:ascii="Arial" w:eastAsia="Arial" w:hAnsi="Arial" w:cs="Arial"/>
          <w:sz w:val="20"/>
          <w:szCs w:val="20"/>
        </w:rPr>
      </w:pPr>
      <w:r>
        <w:rPr>
          <w:rFonts w:ascii="Arial" w:eastAsia="Arial" w:hAnsi="Arial" w:cs="Arial"/>
          <w:sz w:val="20"/>
          <w:szCs w:val="20"/>
        </w:rPr>
        <w:t>Comete infração administrativa o fornecedor que co</w:t>
      </w:r>
      <w:r>
        <w:rPr>
          <w:rFonts w:ascii="Arial" w:eastAsia="Arial" w:hAnsi="Arial" w:cs="Arial"/>
          <w:sz w:val="20"/>
          <w:szCs w:val="20"/>
        </w:rPr>
        <w:t xml:space="preserve">meter quaisquer das infrações previstas no art. 155 da Lei nº 14.133, de 2021, quais sejam: </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color w:val="000000"/>
          <w:sz w:val="20"/>
          <w:szCs w:val="20"/>
        </w:rPr>
        <w:lastRenderedPageBreak/>
        <w:t>dar</w:t>
      </w:r>
      <w:proofErr w:type="gramEnd"/>
      <w:r>
        <w:rPr>
          <w:rFonts w:ascii="Arial" w:eastAsia="Arial" w:hAnsi="Arial" w:cs="Arial"/>
          <w:color w:val="000000"/>
          <w:sz w:val="20"/>
          <w:szCs w:val="20"/>
        </w:rPr>
        <w:t xml:space="preserve"> causa à inexecução parcial do contrato</w:t>
      </w:r>
      <w:r>
        <w:rPr>
          <w:rFonts w:ascii="Arial" w:eastAsia="Arial" w:hAnsi="Arial" w:cs="Arial"/>
          <w:sz w:val="20"/>
          <w:szCs w:val="20"/>
        </w:rPr>
        <w:t>;</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dar</w:t>
      </w:r>
      <w:proofErr w:type="gramEnd"/>
      <w:r>
        <w:rPr>
          <w:rFonts w:ascii="Arial" w:eastAsia="Arial" w:hAnsi="Arial" w:cs="Arial"/>
          <w:color w:val="000000"/>
          <w:sz w:val="20"/>
          <w:szCs w:val="20"/>
        </w:rPr>
        <w:t xml:space="preserve"> causa à inexecução parcial do contrato que cause grave dano à Administração, ao funcionamento dos serviços públicos</w:t>
      </w:r>
      <w:r>
        <w:rPr>
          <w:rFonts w:ascii="Arial" w:eastAsia="Arial" w:hAnsi="Arial" w:cs="Arial"/>
          <w:color w:val="000000"/>
          <w:sz w:val="20"/>
          <w:szCs w:val="20"/>
        </w:rPr>
        <w:t xml:space="preserve"> ou ao interesse coletivo;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dar</w:t>
      </w:r>
      <w:proofErr w:type="gramEnd"/>
      <w:r>
        <w:rPr>
          <w:rFonts w:ascii="Arial" w:eastAsia="Arial" w:hAnsi="Arial" w:cs="Arial"/>
          <w:color w:val="000000"/>
          <w:sz w:val="20"/>
          <w:szCs w:val="20"/>
        </w:rPr>
        <w:t xml:space="preserve"> causa à inexecução total do contrato;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deixar</w:t>
      </w:r>
      <w:proofErr w:type="gramEnd"/>
      <w:r>
        <w:rPr>
          <w:rFonts w:ascii="Arial" w:eastAsia="Arial" w:hAnsi="Arial" w:cs="Arial"/>
          <w:color w:val="000000"/>
          <w:sz w:val="20"/>
          <w:szCs w:val="20"/>
        </w:rPr>
        <w:t xml:space="preserve"> de entregar a documentação exigida para o certame;</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manter a proposta, salvo em decorrência de fato superveniente devidamente justificado;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celebrar o contrato ou não </w:t>
      </w:r>
      <w:r>
        <w:rPr>
          <w:rFonts w:ascii="Arial" w:eastAsia="Arial" w:hAnsi="Arial" w:cs="Arial"/>
          <w:color w:val="000000"/>
          <w:sz w:val="20"/>
          <w:szCs w:val="20"/>
        </w:rPr>
        <w:t>entregar a documentação exigida para a contratação, quando convocado dentro do prazo de validade de sua proposta;</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ensejar</w:t>
      </w:r>
      <w:proofErr w:type="gramEnd"/>
      <w:r>
        <w:rPr>
          <w:rFonts w:ascii="Arial" w:eastAsia="Arial" w:hAnsi="Arial" w:cs="Arial"/>
          <w:color w:val="000000"/>
          <w:sz w:val="20"/>
          <w:szCs w:val="20"/>
        </w:rPr>
        <w:t xml:space="preserve"> o retardamento da execução ou da entrega do objeto da licitação sem motivo justificado;</w:t>
      </w:r>
    </w:p>
    <w:p w:rsidR="00B036F9" w:rsidRDefault="00777F83">
      <w:pPr>
        <w:pStyle w:val="PargrafodaLista"/>
        <w:numPr>
          <w:ilvl w:val="2"/>
          <w:numId w:val="3"/>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apresentar</w:t>
      </w:r>
      <w:proofErr w:type="gramEnd"/>
      <w:r>
        <w:rPr>
          <w:rFonts w:ascii="Arial" w:eastAsia="Arial" w:hAnsi="Arial" w:cs="Arial"/>
          <w:color w:val="000000"/>
          <w:sz w:val="20"/>
          <w:szCs w:val="20"/>
        </w:rPr>
        <w:t xml:space="preserve"> declaração ou documentação falsa ex</w:t>
      </w:r>
      <w:r>
        <w:rPr>
          <w:rFonts w:ascii="Arial" w:eastAsia="Arial" w:hAnsi="Arial" w:cs="Arial"/>
          <w:color w:val="000000"/>
          <w:sz w:val="20"/>
          <w:szCs w:val="20"/>
        </w:rPr>
        <w:t>igida para o certame ou prestar declaração falsa durante a dispensa eletrônica ou a execução do contrato;</w:t>
      </w:r>
    </w:p>
    <w:p w:rsidR="00B036F9" w:rsidRDefault="00777F83">
      <w:pPr>
        <w:pStyle w:val="PargrafodaLista"/>
        <w:numPr>
          <w:ilvl w:val="2"/>
          <w:numId w:val="5"/>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fraudar</w:t>
      </w:r>
      <w:proofErr w:type="gramEnd"/>
      <w:r>
        <w:rPr>
          <w:rFonts w:ascii="Arial" w:eastAsia="Arial" w:hAnsi="Arial" w:cs="Arial"/>
          <w:color w:val="000000"/>
          <w:sz w:val="20"/>
          <w:szCs w:val="20"/>
        </w:rPr>
        <w:t xml:space="preserve"> a dispensa eletrônica ou praticar ato fraudulento na execução do contrato;</w:t>
      </w:r>
    </w:p>
    <w:p w:rsidR="00B036F9" w:rsidRDefault="00777F83">
      <w:pPr>
        <w:pStyle w:val="PargrafodaLista"/>
        <w:numPr>
          <w:ilvl w:val="2"/>
          <w:numId w:val="5"/>
        </w:numPr>
        <w:tabs>
          <w:tab w:val="left" w:pos="993"/>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comportar</w:t>
      </w:r>
      <w:proofErr w:type="gramEnd"/>
      <w:r>
        <w:rPr>
          <w:rFonts w:ascii="Arial" w:eastAsia="Arial" w:hAnsi="Arial" w:cs="Arial"/>
          <w:color w:val="000000"/>
          <w:sz w:val="20"/>
          <w:szCs w:val="20"/>
        </w:rPr>
        <w:t>-se de modo inidôneo ou cometer fraude de qualquer naturez</w:t>
      </w:r>
      <w:r>
        <w:rPr>
          <w:rFonts w:ascii="Arial" w:eastAsia="Arial" w:hAnsi="Arial" w:cs="Arial"/>
          <w:color w:val="000000"/>
          <w:sz w:val="20"/>
          <w:szCs w:val="20"/>
        </w:rPr>
        <w:t>a;</w:t>
      </w:r>
    </w:p>
    <w:p w:rsidR="00B036F9" w:rsidRDefault="00777F83">
      <w:pPr>
        <w:pStyle w:val="PargrafodaLista"/>
        <w:numPr>
          <w:ilvl w:val="3"/>
          <w:numId w:val="5"/>
        </w:numPr>
        <w:spacing w:before="120" w:after="120" w:line="276" w:lineRule="auto"/>
        <w:ind w:left="567" w:firstLine="0"/>
        <w:jc w:val="both"/>
        <w:rPr>
          <w:rFonts w:ascii="Arial" w:eastAsia="Arial" w:hAnsi="Arial" w:cs="Arial"/>
          <w:sz w:val="20"/>
          <w:szCs w:val="20"/>
        </w:rPr>
      </w:pPr>
      <w:r>
        <w:rPr>
          <w:rFonts w:ascii="Arial" w:eastAsia="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w:t>
      </w:r>
      <w:r>
        <w:rPr>
          <w:rFonts w:ascii="Arial" w:eastAsia="Arial" w:hAnsi="Arial" w:cs="Arial"/>
          <w:sz w:val="20"/>
          <w:szCs w:val="20"/>
        </w:rPr>
        <w:t>es.</w:t>
      </w:r>
    </w:p>
    <w:p w:rsidR="00B036F9" w:rsidRDefault="00777F83">
      <w:pPr>
        <w:pStyle w:val="PargrafodaLista"/>
        <w:numPr>
          <w:ilvl w:val="2"/>
          <w:numId w:val="5"/>
        </w:numPr>
        <w:spacing w:before="120" w:after="120" w:line="276" w:lineRule="auto"/>
        <w:jc w:val="both"/>
        <w:rPr>
          <w:rFonts w:ascii="Arial" w:eastAsia="Arial" w:hAnsi="Arial" w:cs="Arial"/>
          <w:color w:val="000000"/>
          <w:sz w:val="20"/>
          <w:szCs w:val="20"/>
        </w:rPr>
      </w:pPr>
      <w:proofErr w:type="gramStart"/>
      <w:r>
        <w:rPr>
          <w:rFonts w:ascii="Arial" w:eastAsia="Arial" w:hAnsi="Arial" w:cs="Arial"/>
          <w:color w:val="000000"/>
          <w:sz w:val="20"/>
          <w:szCs w:val="20"/>
        </w:rPr>
        <w:t>praticar</w:t>
      </w:r>
      <w:proofErr w:type="gramEnd"/>
      <w:r>
        <w:rPr>
          <w:rFonts w:ascii="Arial" w:eastAsia="Arial" w:hAnsi="Arial" w:cs="Arial"/>
          <w:color w:val="000000"/>
          <w:sz w:val="20"/>
          <w:szCs w:val="20"/>
        </w:rPr>
        <w:t xml:space="preserve"> atos ilícitos com vistas a frustrar os objetivos deste certame.</w:t>
      </w:r>
    </w:p>
    <w:p w:rsidR="00B036F9" w:rsidRDefault="00777F83">
      <w:pPr>
        <w:pStyle w:val="PargrafodaLista"/>
        <w:numPr>
          <w:ilvl w:val="2"/>
          <w:numId w:val="5"/>
        </w:numPr>
        <w:spacing w:before="120" w:after="120" w:line="276" w:lineRule="auto"/>
        <w:jc w:val="both"/>
        <w:rPr>
          <w:rFonts w:ascii="Arial" w:eastAsia="Calibri" w:hAnsi="Arial" w:cs="Arial"/>
          <w:sz w:val="20"/>
          <w:szCs w:val="20"/>
        </w:rPr>
      </w:pPr>
      <w:proofErr w:type="gramStart"/>
      <w:r>
        <w:rPr>
          <w:rFonts w:ascii="Arial" w:eastAsia="Arial" w:hAnsi="Arial" w:cs="Arial"/>
          <w:color w:val="000000"/>
          <w:sz w:val="20"/>
          <w:szCs w:val="20"/>
        </w:rPr>
        <w:t>praticar</w:t>
      </w:r>
      <w:proofErr w:type="gramEnd"/>
      <w:r>
        <w:rPr>
          <w:rFonts w:ascii="Arial" w:eastAsia="Arial" w:hAnsi="Arial" w:cs="Arial"/>
          <w:color w:val="000000"/>
          <w:sz w:val="20"/>
          <w:szCs w:val="20"/>
        </w:rPr>
        <w:t xml:space="preserve"> ato lesivo previsto no </w:t>
      </w:r>
      <w:hyperlink r:id="rId10" w:anchor="art5" w:history="1">
        <w:r>
          <w:rPr>
            <w:rFonts w:ascii="Arial" w:eastAsia="Arial" w:hAnsi="Arial" w:cs="Arial"/>
            <w:color w:val="000000"/>
            <w:sz w:val="20"/>
            <w:szCs w:val="20"/>
          </w:rPr>
          <w:t>art. 5º da Lei nº 12.846, de 1º de agosto de 2013.</w:t>
        </w:r>
      </w:hyperlink>
    </w:p>
    <w:p w:rsidR="00B036F9" w:rsidRDefault="00777F83">
      <w:pPr>
        <w:pStyle w:val="PargrafodaLista"/>
        <w:numPr>
          <w:ilvl w:val="1"/>
          <w:numId w:val="5"/>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w:t>
      </w:r>
      <w:r>
        <w:rPr>
          <w:rFonts w:ascii="Arial" w:eastAsia="Arial" w:hAnsi="Arial" w:cs="Arial"/>
          <w:sz w:val="20"/>
          <w:szCs w:val="20"/>
        </w:rPr>
        <w:t xml:space="preserve"> fornecedor que cometer qualquer das infrações discriminadas nos subitens anteriores ficará sujeito, sem prejuízo da responsabilidade civil e criminal, às seguintes sanções:</w:t>
      </w:r>
    </w:p>
    <w:p w:rsidR="00B036F9" w:rsidRDefault="00777F83">
      <w:pPr>
        <w:pStyle w:val="PargrafodaLista"/>
        <w:numPr>
          <w:ilvl w:val="0"/>
          <w:numId w:val="6"/>
        </w:numPr>
        <w:spacing w:before="120" w:after="120" w:line="276" w:lineRule="auto"/>
        <w:jc w:val="both"/>
        <w:rPr>
          <w:rFonts w:ascii="Arial" w:eastAsia="Arial" w:hAnsi="Arial" w:cs="Arial"/>
          <w:sz w:val="20"/>
          <w:szCs w:val="20"/>
        </w:rPr>
      </w:pPr>
      <w:r>
        <w:rPr>
          <w:rFonts w:ascii="Arial" w:eastAsia="Arial" w:hAnsi="Arial" w:cs="Arial"/>
          <w:sz w:val="20"/>
          <w:szCs w:val="20"/>
        </w:rPr>
        <w:t xml:space="preserve">Advertência pela falta do subitem 8.1.1 deste Aviso de Contratação Direta, quando </w:t>
      </w:r>
      <w:r>
        <w:rPr>
          <w:rFonts w:ascii="Arial" w:eastAsia="Arial" w:hAnsi="Arial" w:cs="Arial"/>
          <w:sz w:val="20"/>
          <w:szCs w:val="20"/>
        </w:rPr>
        <w:t>não se justificar a imposição de penalidade mais grave;</w:t>
      </w:r>
    </w:p>
    <w:p w:rsidR="00B036F9" w:rsidRDefault="00777F83">
      <w:pPr>
        <w:pStyle w:val="PargrafodaLista"/>
        <w:numPr>
          <w:ilvl w:val="0"/>
          <w:numId w:val="6"/>
        </w:numPr>
        <w:spacing w:before="120" w:after="120" w:line="276" w:lineRule="auto"/>
        <w:jc w:val="both"/>
        <w:rPr>
          <w:rFonts w:ascii="Arial" w:eastAsia="Arial" w:hAnsi="Arial" w:cs="Arial"/>
          <w:sz w:val="20"/>
          <w:szCs w:val="20"/>
        </w:rPr>
      </w:pPr>
      <w:r>
        <w:rPr>
          <w:rFonts w:ascii="Arial" w:eastAsia="Arial" w:hAnsi="Arial" w:cs="Arial"/>
          <w:sz w:val="20"/>
          <w:szCs w:val="20"/>
        </w:rPr>
        <w:t>Multa de 15 % (quinze por cento)</w:t>
      </w:r>
      <w:r>
        <w:rPr>
          <w:rFonts w:ascii="Arial" w:eastAsia="Arial" w:hAnsi="Arial" w:cs="Arial"/>
          <w:color w:val="FF0000"/>
          <w:sz w:val="20"/>
          <w:szCs w:val="20"/>
        </w:rPr>
        <w:t xml:space="preserve"> </w:t>
      </w:r>
      <w:r>
        <w:rPr>
          <w:rFonts w:ascii="Arial" w:eastAsia="Arial" w:hAnsi="Arial" w:cs="Arial"/>
          <w:sz w:val="20"/>
          <w:szCs w:val="20"/>
        </w:rPr>
        <w:t>sobre o valor estimado do(s) item(s) prejudicado(s) pela conduta do fornecedor, por qualquer das infrações dos subitens 8.1.1 a 8.1.12;</w:t>
      </w:r>
    </w:p>
    <w:p w:rsidR="00B036F9" w:rsidRDefault="00777F83">
      <w:pPr>
        <w:numPr>
          <w:ilvl w:val="0"/>
          <w:numId w:val="6"/>
        </w:numPr>
        <w:spacing w:before="120" w:after="120" w:line="276" w:lineRule="auto"/>
        <w:jc w:val="both"/>
        <w:rPr>
          <w:rFonts w:ascii="Arial" w:eastAsia="Arial" w:hAnsi="Arial" w:cs="Arial"/>
          <w:sz w:val="20"/>
          <w:szCs w:val="20"/>
        </w:rPr>
      </w:pPr>
      <w:r>
        <w:rPr>
          <w:rFonts w:ascii="Arial" w:eastAsia="Arial" w:hAnsi="Arial" w:cs="Arial"/>
          <w:color w:val="000000"/>
          <w:sz w:val="20"/>
          <w:szCs w:val="20"/>
        </w:rPr>
        <w:t>Impedimento de licitar e contra</w:t>
      </w:r>
      <w:r>
        <w:rPr>
          <w:rFonts w:ascii="Arial" w:eastAsia="Arial" w:hAnsi="Arial" w:cs="Arial"/>
          <w:color w:val="000000"/>
          <w:sz w:val="20"/>
          <w:szCs w:val="20"/>
        </w:rPr>
        <w:t>tar</w:t>
      </w:r>
      <w:r>
        <w:rPr>
          <w:rFonts w:ascii="Arial" w:eastAsia="Arial" w:hAnsi="Arial" w:cs="Arial"/>
          <w:sz w:val="20"/>
          <w:szCs w:val="20"/>
        </w:rPr>
        <w:t xml:space="preserve"> </w:t>
      </w:r>
      <w:r>
        <w:rPr>
          <w:rFonts w:ascii="Arial" w:eastAsia="Arial" w:hAnsi="Arial" w:cs="Arial"/>
          <w:color w:val="000000"/>
          <w:sz w:val="20"/>
          <w:szCs w:val="20"/>
        </w:rPr>
        <w:t xml:space="preserve">no âmbito da Administração Pública direta e indireta do ente federativo que tiver aplicado a sanção, pelo prazo máximo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(três) anos, nos casos dos subitens 8.1.2 a 8.1.7 deste Aviso de Contratação Direta, quando não se justificar a imposição de pen</w:t>
      </w:r>
      <w:r>
        <w:rPr>
          <w:rFonts w:ascii="Arial" w:eastAsia="Arial" w:hAnsi="Arial" w:cs="Arial"/>
          <w:color w:val="000000"/>
          <w:sz w:val="20"/>
          <w:szCs w:val="20"/>
        </w:rPr>
        <w:t>alidade mais grave</w:t>
      </w:r>
      <w:r>
        <w:rPr>
          <w:rFonts w:ascii="Arial" w:eastAsia="Arial" w:hAnsi="Arial" w:cs="Arial"/>
          <w:sz w:val="20"/>
          <w:szCs w:val="20"/>
        </w:rPr>
        <w:t>;</w:t>
      </w:r>
    </w:p>
    <w:p w:rsidR="00B036F9" w:rsidRDefault="00777F83">
      <w:pPr>
        <w:numPr>
          <w:ilvl w:val="0"/>
          <w:numId w:val="6"/>
        </w:numPr>
        <w:spacing w:before="120" w:after="120" w:line="276" w:lineRule="auto"/>
        <w:jc w:val="both"/>
        <w:rPr>
          <w:rFonts w:ascii="Arial" w:eastAsia="Arial" w:hAnsi="Arial" w:cs="Arial"/>
          <w:sz w:val="20"/>
          <w:szCs w:val="20"/>
        </w:rPr>
      </w:pPr>
      <w:r>
        <w:rPr>
          <w:rFonts w:ascii="Arial" w:eastAsia="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(três) anos e máximo de </w:t>
      </w:r>
      <w:r>
        <w:rPr>
          <w:rFonts w:ascii="Arial" w:eastAsia="Arial" w:hAnsi="Arial" w:cs="Arial"/>
          <w:color w:val="000000"/>
          <w:sz w:val="20"/>
          <w:szCs w:val="20"/>
        </w:rPr>
        <w:t>6 (seis) anos, nos casos dos subitens 8.1.8 a 8.1.12, bem como nos demais casos que justifiquem a imposição da penalidade mais grave</w:t>
      </w:r>
      <w:r>
        <w:rPr>
          <w:rFonts w:ascii="Arial" w:eastAsia="Arial" w:hAnsi="Arial" w:cs="Arial"/>
          <w:sz w:val="20"/>
          <w:szCs w:val="20"/>
        </w:rPr>
        <w:t>;</w:t>
      </w:r>
    </w:p>
    <w:p w:rsidR="00B036F9" w:rsidRDefault="00777F83">
      <w:pPr>
        <w:pStyle w:val="PargrafodaLista"/>
        <w:numPr>
          <w:ilvl w:val="1"/>
          <w:numId w:val="5"/>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Na aplicação das sanções serão considerados:</w:t>
      </w:r>
    </w:p>
    <w:p w:rsidR="00B036F9" w:rsidRDefault="00777F83">
      <w:pPr>
        <w:pStyle w:val="PargrafodaLista"/>
        <w:numPr>
          <w:ilvl w:val="2"/>
          <w:numId w:val="7"/>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natureza e a gravidade da infração cometida;</w:t>
      </w:r>
    </w:p>
    <w:p w:rsidR="00B036F9" w:rsidRDefault="00777F83">
      <w:pPr>
        <w:spacing w:before="120" w:after="120" w:line="276" w:lineRule="auto"/>
        <w:ind w:left="284"/>
        <w:jc w:val="both"/>
        <w:rPr>
          <w:rFonts w:ascii="Arial" w:eastAsia="Arial" w:hAnsi="Arial" w:cs="Arial"/>
          <w:sz w:val="20"/>
          <w:szCs w:val="20"/>
        </w:rPr>
      </w:pPr>
      <w:r>
        <w:rPr>
          <w:rFonts w:ascii="Arial" w:eastAsia="Arial" w:hAnsi="Arial" w:cs="Arial"/>
          <w:b/>
          <w:bCs/>
          <w:sz w:val="20"/>
          <w:szCs w:val="20"/>
        </w:rPr>
        <w:t>8.3.2.</w:t>
      </w:r>
      <w:r>
        <w:rPr>
          <w:rFonts w:ascii="Arial" w:eastAsia="Arial" w:hAnsi="Arial" w:cs="Arial"/>
          <w:sz w:val="20"/>
          <w:szCs w:val="20"/>
        </w:rPr>
        <w:t xml:space="preserve"> </w:t>
      </w:r>
      <w:proofErr w:type="gramStart"/>
      <w:r>
        <w:rPr>
          <w:rFonts w:ascii="Arial" w:eastAsia="Arial" w:hAnsi="Arial" w:cs="Arial"/>
          <w:sz w:val="20"/>
          <w:szCs w:val="20"/>
        </w:rPr>
        <w:t>as</w:t>
      </w:r>
      <w:proofErr w:type="gramEnd"/>
      <w:r>
        <w:rPr>
          <w:rFonts w:ascii="Arial" w:eastAsia="Arial" w:hAnsi="Arial" w:cs="Arial"/>
          <w:sz w:val="20"/>
          <w:szCs w:val="20"/>
        </w:rPr>
        <w:t xml:space="preserve"> peculiaridades do caso concreto;</w:t>
      </w:r>
    </w:p>
    <w:p w:rsidR="00B036F9" w:rsidRDefault="00777F83">
      <w:pPr>
        <w:pStyle w:val="PargrafodaLista"/>
        <w:numPr>
          <w:ilvl w:val="2"/>
          <w:numId w:val="7"/>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as</w:t>
      </w:r>
      <w:proofErr w:type="gramEnd"/>
      <w:r>
        <w:rPr>
          <w:rFonts w:ascii="Arial" w:eastAsia="Arial" w:hAnsi="Arial" w:cs="Arial"/>
          <w:sz w:val="20"/>
          <w:szCs w:val="20"/>
        </w:rPr>
        <w:t xml:space="preserve"> circunstâncias agravantes ou atenuantes;</w:t>
      </w:r>
    </w:p>
    <w:p w:rsidR="00B036F9" w:rsidRDefault="00777F83">
      <w:pPr>
        <w:pStyle w:val="PargrafodaLista"/>
        <w:numPr>
          <w:ilvl w:val="2"/>
          <w:numId w:val="8"/>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os</w:t>
      </w:r>
      <w:proofErr w:type="gramEnd"/>
      <w:r>
        <w:rPr>
          <w:rFonts w:ascii="Arial" w:eastAsia="Arial" w:hAnsi="Arial" w:cs="Arial"/>
          <w:sz w:val="20"/>
          <w:szCs w:val="20"/>
        </w:rPr>
        <w:t xml:space="preserve"> danos que dela provierem para a Administração Pública;</w:t>
      </w:r>
    </w:p>
    <w:p w:rsidR="00B036F9" w:rsidRDefault="00777F83">
      <w:pPr>
        <w:pStyle w:val="PargrafodaLista"/>
        <w:numPr>
          <w:ilvl w:val="2"/>
          <w:numId w:val="8"/>
        </w:numPr>
        <w:tabs>
          <w:tab w:val="left" w:pos="851"/>
        </w:tabs>
        <w:spacing w:before="120" w:after="120" w:line="276" w:lineRule="auto"/>
        <w:ind w:left="284" w:firstLine="0"/>
        <w:jc w:val="both"/>
        <w:rPr>
          <w:rFonts w:ascii="Arial" w:eastAsia="Arial" w:hAnsi="Arial" w:cs="Arial"/>
          <w:sz w:val="20"/>
          <w:szCs w:val="20"/>
        </w:rPr>
      </w:pPr>
      <w:proofErr w:type="gramStart"/>
      <w:r>
        <w:rPr>
          <w:rFonts w:ascii="Arial" w:eastAsia="Arial" w:hAnsi="Arial" w:cs="Arial"/>
          <w:sz w:val="20"/>
          <w:szCs w:val="20"/>
        </w:rPr>
        <w:t>a</w:t>
      </w:r>
      <w:proofErr w:type="gramEnd"/>
      <w:r>
        <w:rPr>
          <w:rFonts w:ascii="Arial" w:eastAsia="Arial" w:hAnsi="Arial" w:cs="Arial"/>
          <w:sz w:val="20"/>
          <w:szCs w:val="20"/>
        </w:rPr>
        <w:t xml:space="preserve"> implantação ou o aperfeiçoamento de programa de integridade, conforme normas e orientações dos órgãos de controle.</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A </w:t>
      </w:r>
      <w:r>
        <w:rPr>
          <w:rFonts w:ascii="Arial" w:eastAsia="Arial" w:hAnsi="Arial" w:cs="Arial"/>
          <w:sz w:val="20"/>
          <w:szCs w:val="20"/>
        </w:rPr>
        <w:t>aplicação das sanções previstas neste Aviso de Contratação Direta, em hipótese alguma, a obrigação de reparação integral do dano causado à Administração Pública.</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penalidade de multa pode ser aplicada cumulativamente com as demais sanções.</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Se, durante o p</w:t>
      </w:r>
      <w:r>
        <w:rPr>
          <w:rFonts w:ascii="Arial" w:eastAsia="Arial" w:hAnsi="Arial" w:cs="Arial"/>
          <w:sz w:val="20"/>
          <w:szCs w:val="20"/>
        </w:rPr>
        <w:t>rocesso de aplicação de penalidade, houver indícios de prática de infração administrativa tipificada pela Lei nº 12.846, de 1º de agosto de 2013, como ato lesivo à administração pública nacional ou estrangeira, cópias do processo administrativo necessárias</w:t>
      </w:r>
      <w:r>
        <w:rPr>
          <w:rFonts w:ascii="Arial" w:eastAsia="Arial" w:hAnsi="Arial" w:cs="Arial"/>
          <w:sz w:val="20"/>
          <w:szCs w:val="20"/>
        </w:rPr>
        <w:t xml:space="preserve"> à apuração da responsabilidade da empresa deverão ser remetidas à autoridade competente, com despacho </w:t>
      </w:r>
      <w:r>
        <w:rPr>
          <w:rFonts w:ascii="Arial" w:eastAsia="Arial" w:hAnsi="Arial" w:cs="Arial"/>
          <w:sz w:val="20"/>
          <w:szCs w:val="20"/>
        </w:rPr>
        <w:lastRenderedPageBreak/>
        <w:t xml:space="preserve">fundamentado, para ciência e decisão sobre a eventual instauração de investigação preliminar ou Processo Administrativo de Responsabilização – PAR. </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w:t>
      </w:r>
      <w:r>
        <w:rPr>
          <w:rFonts w:ascii="Arial" w:eastAsia="Arial" w:hAnsi="Arial" w:cs="Arial"/>
          <w:sz w:val="20"/>
          <w:szCs w:val="20"/>
        </w:rPr>
        <w:t>uração e o julgamento das demais infrações administrativas não consideradas como ato lesivo à Administração Pública nacional ou estrangeira nos termos da Lei nº 12.846, de 1º de agosto de 2013, seguirão seu rito normal na unidade administrativa.</w:t>
      </w:r>
    </w:p>
    <w:p w:rsidR="00B036F9" w:rsidRDefault="00777F83">
      <w:pPr>
        <w:pStyle w:val="PargrafodaLista"/>
        <w:numPr>
          <w:ilvl w:val="1"/>
          <w:numId w:val="8"/>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O processa</w:t>
      </w:r>
      <w:r>
        <w:rPr>
          <w:rFonts w:ascii="Arial" w:eastAsia="Arial" w:hAnsi="Arial" w:cs="Arial"/>
          <w:sz w:val="20"/>
          <w:szCs w:val="20"/>
        </w:rPr>
        <w:t xml:space="preserve">mento do PAR não interfere no seguimento regular dos processos administrativos específicos para apuração da ocorrência de danos e prejuízos à Administração </w:t>
      </w:r>
      <w:proofErr w:type="gramStart"/>
      <w:r>
        <w:rPr>
          <w:rFonts w:ascii="Arial" w:eastAsia="Arial" w:hAnsi="Arial" w:cs="Arial"/>
          <w:sz w:val="20"/>
          <w:szCs w:val="20"/>
        </w:rPr>
        <w:t>Pública Federal resultantes</w:t>
      </w:r>
      <w:proofErr w:type="gramEnd"/>
      <w:r>
        <w:rPr>
          <w:rFonts w:ascii="Arial" w:eastAsia="Arial" w:hAnsi="Arial" w:cs="Arial"/>
          <w:sz w:val="20"/>
          <w:szCs w:val="20"/>
        </w:rPr>
        <w:t xml:space="preserve"> de ato lesivo cometido por pessoa jurídica, com ou sem a participação de</w:t>
      </w:r>
      <w:r>
        <w:rPr>
          <w:rFonts w:ascii="Arial" w:eastAsia="Arial" w:hAnsi="Arial" w:cs="Arial"/>
          <w:sz w:val="20"/>
          <w:szCs w:val="20"/>
        </w:rPr>
        <w:t xml:space="preserve"> agente público. </w:t>
      </w:r>
    </w:p>
    <w:p w:rsidR="00B036F9" w:rsidRDefault="00777F83">
      <w:pPr>
        <w:pStyle w:val="PargrafodaLista"/>
        <w:numPr>
          <w:ilvl w:val="1"/>
          <w:numId w:val="8"/>
        </w:numPr>
        <w:tabs>
          <w:tab w:val="left" w:pos="567"/>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w:t>
      </w:r>
      <w:r>
        <w:rPr>
          <w:rFonts w:ascii="Arial" w:eastAsia="Arial" w:hAnsi="Arial" w:cs="Arial"/>
          <w:sz w:val="20"/>
          <w:szCs w:val="20"/>
        </w:rPr>
        <w:t>sidiariamente na Lei nº 9.784, de 1999.</w:t>
      </w:r>
    </w:p>
    <w:p w:rsidR="00B036F9" w:rsidRDefault="00777F83">
      <w:pPr>
        <w:pStyle w:val="PargrafodaLista"/>
        <w:numPr>
          <w:ilvl w:val="1"/>
          <w:numId w:val="8"/>
        </w:numPr>
        <w:tabs>
          <w:tab w:val="left" w:pos="567"/>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As sanções por atos praticados no decorrer da contratação estão previstas nos anexos a este Aviso.</w:t>
      </w:r>
    </w:p>
    <w:p w:rsidR="00B036F9" w:rsidRDefault="00777F83">
      <w:pPr>
        <w:pStyle w:val="PargrafodaLista"/>
        <w:numPr>
          <w:ilvl w:val="0"/>
          <w:numId w:val="8"/>
        </w:numPr>
        <w:spacing w:before="480" w:after="120" w:line="276" w:lineRule="auto"/>
        <w:ind w:left="505" w:hanging="505"/>
        <w:jc w:val="both"/>
        <w:rPr>
          <w:rFonts w:ascii="Arial" w:eastAsia="Arial" w:hAnsi="Arial" w:cs="Arial"/>
          <w:b/>
          <w:sz w:val="20"/>
          <w:szCs w:val="20"/>
        </w:rPr>
      </w:pPr>
      <w:r>
        <w:rPr>
          <w:rFonts w:ascii="Arial" w:eastAsia="Arial" w:hAnsi="Arial" w:cs="Arial"/>
          <w:b/>
          <w:sz w:val="20"/>
          <w:szCs w:val="20"/>
        </w:rPr>
        <w:t>DAS DISPOSIÇÕES GERAIS</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sz w:val="20"/>
          <w:szCs w:val="20"/>
        </w:rPr>
      </w:pPr>
      <w:r>
        <w:rPr>
          <w:rFonts w:ascii="Arial" w:eastAsia="Arial" w:hAnsi="Arial" w:cs="Arial"/>
          <w:sz w:val="20"/>
          <w:szCs w:val="20"/>
        </w:rPr>
        <w:t xml:space="preserve">O procedimento será divulgado no </w:t>
      </w:r>
      <w:proofErr w:type="spellStart"/>
      <w:r>
        <w:rPr>
          <w:rFonts w:ascii="Arial" w:eastAsia="Arial" w:hAnsi="Arial" w:cs="Arial"/>
          <w:sz w:val="20"/>
          <w:szCs w:val="20"/>
        </w:rPr>
        <w:t>Comprasnet</w:t>
      </w:r>
      <w:proofErr w:type="spellEnd"/>
      <w:r>
        <w:rPr>
          <w:rFonts w:ascii="Arial" w:eastAsia="Arial" w:hAnsi="Arial" w:cs="Arial"/>
          <w:sz w:val="20"/>
          <w:szCs w:val="20"/>
        </w:rPr>
        <w:t xml:space="preserve"> 4.0 e no Portal Nacional de Contratações Públicas </w:t>
      </w:r>
      <w:r>
        <w:rPr>
          <w:rFonts w:ascii="Arial" w:eastAsia="Arial" w:hAnsi="Arial" w:cs="Arial"/>
          <w:sz w:val="20"/>
          <w:szCs w:val="20"/>
        </w:rPr>
        <w:t xml:space="preserve">- PNCP, e encaminhado automaticamente aos fornecedores registrados no Sistema de Registro Cadastral Unificado - </w:t>
      </w:r>
      <w:proofErr w:type="spellStart"/>
      <w:r>
        <w:rPr>
          <w:rFonts w:ascii="Arial" w:eastAsia="Arial" w:hAnsi="Arial" w:cs="Arial"/>
          <w:sz w:val="20"/>
          <w:szCs w:val="20"/>
        </w:rPr>
        <w:t>Sicaf</w:t>
      </w:r>
      <w:proofErr w:type="spellEnd"/>
      <w:r>
        <w:rPr>
          <w:rFonts w:ascii="Arial" w:eastAsia="Arial" w:hAnsi="Arial" w:cs="Arial"/>
          <w:sz w:val="20"/>
          <w:szCs w:val="20"/>
        </w:rPr>
        <w:t>, por mensagem eletrônica, na correspondente linha de fornecimento que pretende atender.</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w:t>
      </w:r>
      <w:r>
        <w:rPr>
          <w:rFonts w:ascii="Arial" w:eastAsia="Arial" w:hAnsi="Arial" w:cs="Arial"/>
          <w:color w:val="000000"/>
          <w:sz w:val="20"/>
          <w:szCs w:val="20"/>
        </w:rPr>
        <w:t>ificados ou inabilitados (procedimento fracassado), a Administração poderá:</w:t>
      </w:r>
    </w:p>
    <w:p w:rsidR="00B036F9" w:rsidRDefault="00777F83">
      <w:pPr>
        <w:pStyle w:val="PargrafodaLista"/>
        <w:numPr>
          <w:ilvl w:val="2"/>
          <w:numId w:val="9"/>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republicar</w:t>
      </w:r>
      <w:proofErr w:type="gramEnd"/>
      <w:r>
        <w:rPr>
          <w:rFonts w:ascii="Arial" w:eastAsia="Arial" w:hAnsi="Arial" w:cs="Arial"/>
          <w:color w:val="000000"/>
          <w:sz w:val="20"/>
          <w:szCs w:val="20"/>
        </w:rPr>
        <w:t xml:space="preserve"> o presente aviso com uma nova data;</w:t>
      </w:r>
    </w:p>
    <w:p w:rsidR="00B036F9" w:rsidRDefault="00777F83">
      <w:pPr>
        <w:pStyle w:val="PargrafodaLista"/>
        <w:numPr>
          <w:ilvl w:val="2"/>
          <w:numId w:val="9"/>
        </w:numPr>
        <w:tabs>
          <w:tab w:val="left" w:pos="567"/>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valer</w:t>
      </w:r>
      <w:proofErr w:type="gramEnd"/>
      <w:r>
        <w:rPr>
          <w:rFonts w:ascii="Arial" w:eastAsia="Arial" w:hAnsi="Arial" w:cs="Arial"/>
          <w:color w:val="000000"/>
          <w:sz w:val="20"/>
          <w:szCs w:val="20"/>
        </w:rPr>
        <w:t>-se, para a contratação, de proposta obtida na pesquisa de preços que serviu de base ao procedimento, se houver, privilegiando-s</w:t>
      </w:r>
      <w:r>
        <w:rPr>
          <w:rFonts w:ascii="Arial" w:eastAsia="Arial" w:hAnsi="Arial" w:cs="Arial"/>
          <w:color w:val="000000"/>
          <w:sz w:val="20"/>
          <w:szCs w:val="20"/>
        </w:rPr>
        <w:t>e os menores preços, sempre que possível, e desde que atendidas às condições de habilitação exigidas.</w:t>
      </w:r>
    </w:p>
    <w:p w:rsidR="00B036F9" w:rsidRDefault="00777F83">
      <w:pPr>
        <w:pStyle w:val="PargrafodaLista"/>
        <w:numPr>
          <w:ilvl w:val="3"/>
          <w:numId w:val="9"/>
        </w:numPr>
        <w:tabs>
          <w:tab w:val="left" w:pos="1418"/>
        </w:tabs>
        <w:spacing w:before="120" w:after="120" w:line="276" w:lineRule="auto"/>
        <w:ind w:left="567"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w:t>
      </w:r>
    </w:p>
    <w:p w:rsidR="00B036F9" w:rsidRDefault="00777F83">
      <w:pPr>
        <w:pStyle w:val="PargrafodaLista"/>
        <w:numPr>
          <w:ilvl w:val="2"/>
          <w:numId w:val="9"/>
        </w:numPr>
        <w:tabs>
          <w:tab w:val="left" w:pos="851"/>
        </w:tabs>
        <w:spacing w:before="120" w:after="120" w:line="276" w:lineRule="auto"/>
        <w:ind w:left="284" w:firstLine="0"/>
        <w:jc w:val="both"/>
        <w:rPr>
          <w:rFonts w:ascii="Arial" w:eastAsia="Arial" w:hAnsi="Arial" w:cs="Arial"/>
          <w:color w:val="000000"/>
          <w:sz w:val="20"/>
          <w:szCs w:val="20"/>
        </w:rPr>
      </w:pPr>
      <w:proofErr w:type="gramStart"/>
      <w:r>
        <w:rPr>
          <w:rFonts w:ascii="Arial" w:eastAsia="Arial" w:hAnsi="Arial" w:cs="Arial"/>
          <w:color w:val="000000"/>
          <w:sz w:val="20"/>
          <w:szCs w:val="20"/>
        </w:rPr>
        <w:t>fixar</w:t>
      </w:r>
      <w:proofErr w:type="gramEnd"/>
      <w:r>
        <w:rPr>
          <w:rFonts w:ascii="Arial" w:eastAsia="Arial" w:hAnsi="Arial" w:cs="Arial"/>
          <w:color w:val="000000"/>
          <w:sz w:val="20"/>
          <w:szCs w:val="20"/>
        </w:rPr>
        <w:t xml:space="preserve"> prazo para que possa haver adequação das propostas ou da </w:t>
      </w:r>
      <w:r>
        <w:rPr>
          <w:rFonts w:ascii="Arial" w:eastAsia="Arial" w:hAnsi="Arial" w:cs="Arial"/>
          <w:color w:val="000000"/>
          <w:sz w:val="20"/>
          <w:szCs w:val="20"/>
        </w:rPr>
        <w:t>documentação de habilitação, conforme o caso.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providências dos subitens 9.2.1 e 9.2.2 acima poderão ser utilizadas se não houver o comparecimento de quaisquer fornecedores interessados (procedimento deserto)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w:t>
      </w:r>
      <w:r>
        <w:rPr>
          <w:rFonts w:ascii="Arial" w:eastAsia="Arial" w:hAnsi="Arial" w:cs="Arial"/>
          <w:color w:val="000000"/>
          <w:sz w:val="20"/>
          <w:szCs w:val="20"/>
        </w:rPr>
        <w:t xml:space="preserve"> qualquer natureza pelos fornecedores, cujo prazo não conste deste Aviso de Contratação Direta, deverá ser atendido o prazo indicado pelo agente competente da Administração na respectiva notificação.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w:t>
      </w:r>
      <w:r>
        <w:rPr>
          <w:rFonts w:ascii="Arial" w:eastAsia="Arial" w:hAnsi="Arial" w:cs="Arial"/>
          <w:color w:val="000000"/>
          <w:sz w:val="20"/>
          <w:szCs w:val="20"/>
        </w:rPr>
        <w:t>sponsável pelo ônus decorrente da perda do negócio diante da inobservância de quaisquer mensagens emitidas pela Administração ou de sua desconexão.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w:t>
      </w:r>
      <w:r>
        <w:rPr>
          <w:rFonts w:ascii="Arial" w:eastAsia="Arial" w:hAnsi="Arial" w:cs="Arial"/>
          <w:color w:val="000000"/>
          <w:sz w:val="20"/>
          <w:szCs w:val="20"/>
        </w:rPr>
        <w:t>arcada, a sessão será automaticamente transferida para o primeiro dia útil subsequente, no mesmo horário anteriormente estabelecido, desde que não haja comunicação em contrário.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w:t>
      </w:r>
      <w:r>
        <w:rPr>
          <w:rFonts w:ascii="Arial" w:eastAsia="Arial" w:hAnsi="Arial" w:cs="Arial"/>
          <w:color w:val="000000"/>
          <w:sz w:val="20"/>
          <w:szCs w:val="20"/>
        </w:rPr>
        <w:t>e lances observarão o horário de Brasília-DF, inclusive para contagem de tempo e registro no Sistema e na documentação relativa ao procedimento.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w:t>
      </w:r>
      <w:r>
        <w:rPr>
          <w:rFonts w:ascii="Arial" w:eastAsia="Arial" w:hAnsi="Arial" w:cs="Arial"/>
          <w:color w:val="000000"/>
          <w:sz w:val="20"/>
          <w:szCs w:val="20"/>
        </w:rPr>
        <w:t>bstância das propostas, dos documentos e sua validade jurídica, mediante despacho fundamentado, registrado em ata e acessível a todos, atribuindo-lhes validade e eficácia para fins de habilitação e classificação.</w:t>
      </w:r>
    </w:p>
    <w:p w:rsidR="00B036F9" w:rsidRDefault="00777F83">
      <w:pPr>
        <w:pStyle w:val="PargrafodaLista"/>
        <w:numPr>
          <w:ilvl w:val="1"/>
          <w:numId w:val="9"/>
        </w:numPr>
        <w:tabs>
          <w:tab w:val="left" w:pos="426"/>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As normas disciplinadoras deste Aviso de Co</w:t>
      </w:r>
      <w:r>
        <w:rPr>
          <w:rFonts w:ascii="Arial" w:eastAsia="Arial" w:hAnsi="Arial" w:cs="Arial"/>
          <w:color w:val="000000"/>
          <w:sz w:val="20"/>
          <w:szCs w:val="20"/>
        </w:rPr>
        <w:t xml:space="preserve">ntratação Direta serão sempre interpretadas em favor da ampliação da disputa entre os interessados, desde que não comprometam o interesse da Administração, o princípio da isonomia, a finalidade e a segurança da contratação. </w:t>
      </w:r>
    </w:p>
    <w:p w:rsidR="00B036F9" w:rsidRDefault="00777F83">
      <w:pPr>
        <w:pStyle w:val="PargrafodaLista"/>
        <w:numPr>
          <w:ilvl w:val="1"/>
          <w:numId w:val="9"/>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w:t>
      </w:r>
      <w:r>
        <w:rPr>
          <w:rFonts w:ascii="Arial" w:eastAsia="Arial" w:hAnsi="Arial" w:cs="Arial"/>
          <w:color w:val="000000"/>
          <w:sz w:val="20"/>
          <w:szCs w:val="20"/>
        </w:rPr>
        <w:t>s custos de preparação e apresentação de suas propostas e a Administração não será, em nenhum caso, responsável por esses custos, independentemente da condução ou do resultado do processo de contratação.</w:t>
      </w:r>
    </w:p>
    <w:p w:rsidR="00B036F9" w:rsidRDefault="00777F83">
      <w:pPr>
        <w:pStyle w:val="PargrafodaLista"/>
        <w:numPr>
          <w:ilvl w:val="1"/>
          <w:numId w:val="9"/>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w:t>
      </w:r>
      <w:r>
        <w:rPr>
          <w:rFonts w:ascii="Arial" w:eastAsia="Arial" w:hAnsi="Arial" w:cs="Arial"/>
          <w:color w:val="000000"/>
          <w:sz w:val="20"/>
          <w:szCs w:val="20"/>
        </w:rPr>
        <w:t xml:space="preserve"> de Contratação Direta e de seu anexo ou demais peças que compõem o processo, prevalecerá as deste Aviso.</w:t>
      </w:r>
    </w:p>
    <w:p w:rsidR="00B036F9" w:rsidRDefault="00777F83">
      <w:pPr>
        <w:pStyle w:val="PargrafodaLista"/>
        <w:numPr>
          <w:ilvl w:val="1"/>
          <w:numId w:val="10"/>
        </w:numPr>
        <w:tabs>
          <w:tab w:val="left" w:pos="567"/>
        </w:tabs>
        <w:spacing w:before="120" w:after="120" w:line="276"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Da sessão pública será divulgada Ata no sistema eletrônico.</w:t>
      </w:r>
    </w:p>
    <w:p w:rsidR="00B036F9" w:rsidRDefault="00777F83">
      <w:pPr>
        <w:pStyle w:val="PargrafodaLista"/>
        <w:numPr>
          <w:ilvl w:val="1"/>
          <w:numId w:val="10"/>
        </w:numPr>
        <w:tabs>
          <w:tab w:val="left" w:pos="567"/>
        </w:tabs>
        <w:spacing w:before="120" w:after="120" w:line="276" w:lineRule="auto"/>
        <w:ind w:left="0" w:firstLine="0"/>
        <w:jc w:val="both"/>
        <w:rPr>
          <w:rFonts w:ascii="Arial" w:eastAsia="Arial" w:hAnsi="Arial" w:cs="Arial"/>
          <w:color w:val="000000"/>
          <w:sz w:val="20"/>
          <w:szCs w:val="20"/>
        </w:rPr>
      </w:pPr>
      <w:proofErr w:type="gramStart"/>
      <w:r>
        <w:rPr>
          <w:rFonts w:ascii="Arial" w:eastAsia="Arial" w:hAnsi="Arial" w:cs="Arial"/>
          <w:color w:val="000000"/>
          <w:sz w:val="20"/>
          <w:szCs w:val="20"/>
        </w:rPr>
        <w:t>Integram</w:t>
      </w:r>
      <w:proofErr w:type="gramEnd"/>
      <w:r>
        <w:rPr>
          <w:rFonts w:ascii="Arial" w:eastAsia="Arial" w:hAnsi="Arial" w:cs="Arial"/>
          <w:color w:val="000000"/>
          <w:sz w:val="20"/>
          <w:szCs w:val="20"/>
        </w:rPr>
        <w:t xml:space="preserve"> este Aviso de Contratação Direta, para todos os fins e efeitos, o seguinte anexo:</w:t>
      </w:r>
    </w:p>
    <w:p w:rsidR="00B036F9" w:rsidRDefault="00777F83">
      <w:pPr>
        <w:pStyle w:val="PargrafodaLista"/>
        <w:numPr>
          <w:ilvl w:val="2"/>
          <w:numId w:val="10"/>
        </w:numPr>
        <w:tabs>
          <w:tab w:val="left" w:pos="1134"/>
        </w:tabs>
        <w:spacing w:before="120" w:after="120" w:line="276" w:lineRule="auto"/>
        <w:ind w:left="426" w:firstLine="0"/>
        <w:jc w:val="both"/>
        <w:rPr>
          <w:rFonts w:ascii="Arial" w:eastAsia="Arial" w:hAnsi="Arial" w:cs="Arial"/>
          <w:color w:val="000000"/>
          <w:sz w:val="20"/>
          <w:szCs w:val="20"/>
        </w:rPr>
      </w:pPr>
      <w:r>
        <w:rPr>
          <w:rFonts w:ascii="Arial" w:eastAsia="Arial" w:hAnsi="Arial" w:cs="Arial"/>
          <w:color w:val="000000"/>
          <w:sz w:val="20"/>
          <w:szCs w:val="20"/>
        </w:rPr>
        <w:t>ANEXO I - Termo de Referência;</w:t>
      </w:r>
    </w:p>
    <w:p w:rsidR="00B036F9" w:rsidRDefault="00B036F9">
      <w:pPr>
        <w:pStyle w:val="PargrafodaLista"/>
        <w:tabs>
          <w:tab w:val="left" w:pos="1134"/>
        </w:tabs>
        <w:spacing w:before="120" w:after="120" w:line="276" w:lineRule="auto"/>
        <w:ind w:left="426"/>
        <w:jc w:val="both"/>
        <w:rPr>
          <w:rFonts w:ascii="Arial" w:eastAsia="Arial" w:hAnsi="Arial" w:cs="Arial"/>
          <w:color w:val="000000"/>
          <w:sz w:val="20"/>
          <w:szCs w:val="20"/>
        </w:rPr>
      </w:pPr>
    </w:p>
    <w:p w:rsidR="00B036F9" w:rsidRDefault="00777F83">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Macapá-AP, </w:t>
      </w:r>
      <w:r w:rsidR="00D51C2F">
        <w:rPr>
          <w:rFonts w:ascii="Times New Roman" w:eastAsia="Times New Roman" w:hAnsi="Times New Roman" w:cs="Times New Roman"/>
          <w:sz w:val="22"/>
          <w:szCs w:val="22"/>
        </w:rPr>
        <w:t>06</w:t>
      </w:r>
      <w:r>
        <w:rPr>
          <w:rFonts w:ascii="Times New Roman" w:eastAsia="Times New Roman" w:hAnsi="Times New Roman" w:cs="Times New Roman"/>
          <w:sz w:val="22"/>
          <w:szCs w:val="22"/>
        </w:rPr>
        <w:t xml:space="preserve"> de </w:t>
      </w:r>
      <w:r w:rsidR="00D51C2F">
        <w:rPr>
          <w:rFonts w:ascii="Times New Roman" w:eastAsia="Times New Roman" w:hAnsi="Times New Roman" w:cs="Times New Roman"/>
          <w:sz w:val="22"/>
          <w:szCs w:val="22"/>
        </w:rPr>
        <w:t>outubro</w:t>
      </w:r>
      <w:r>
        <w:rPr>
          <w:rFonts w:ascii="Times New Roman" w:eastAsia="Times New Roman" w:hAnsi="Times New Roman" w:cs="Times New Roman"/>
          <w:sz w:val="22"/>
          <w:szCs w:val="22"/>
        </w:rPr>
        <w:t xml:space="preserve"> de 2022.</w:t>
      </w:r>
    </w:p>
    <w:p w:rsidR="00B036F9" w:rsidRDefault="00B036F9">
      <w:pPr>
        <w:pStyle w:val="Standard"/>
        <w:tabs>
          <w:tab w:val="left" w:pos="426"/>
          <w:tab w:val="left" w:pos="851"/>
        </w:tabs>
        <w:spacing w:line="360" w:lineRule="auto"/>
        <w:jc w:val="center"/>
        <w:rPr>
          <w:rFonts w:ascii="Times New Roman" w:eastAsia="Times New Roman" w:hAnsi="Times New Roman" w:cs="Times New Roman"/>
          <w:color w:val="000000"/>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777F83">
      <w:pPr>
        <w:pStyle w:val="Standard"/>
        <w:tabs>
          <w:tab w:val="left" w:pos="1830"/>
        </w:tabs>
        <w:ind w:firstLine="5"/>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 xml:space="preserve">GABRIEL ROCHA MAZZALI – </w:t>
      </w:r>
      <w:proofErr w:type="spellStart"/>
      <w:r>
        <w:rPr>
          <w:rFonts w:ascii="Times New Roman" w:eastAsia="Times New Roman" w:hAnsi="Times New Roman" w:cs="Times New Roman"/>
          <w:b/>
          <w:bCs/>
          <w:sz w:val="22"/>
          <w:szCs w:val="22"/>
        </w:rPr>
        <w:t>Cap</w:t>
      </w:r>
      <w:proofErr w:type="spellEnd"/>
    </w:p>
    <w:p w:rsidR="00B036F9" w:rsidRDefault="00777F83">
      <w:pPr>
        <w:pStyle w:val="Standard"/>
        <w:tabs>
          <w:tab w:val="left" w:pos="1830"/>
        </w:tabs>
        <w:spacing w:before="120" w:after="120" w:line="276" w:lineRule="auto"/>
        <w:ind w:firstLine="5"/>
        <w:jc w:val="center"/>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Chefe da SALC da 22ª </w:t>
      </w:r>
      <w:proofErr w:type="spellStart"/>
      <w:r>
        <w:rPr>
          <w:rFonts w:ascii="Times New Roman" w:eastAsia="Times New Roman" w:hAnsi="Times New Roman" w:cs="Times New Roman"/>
          <w:color w:val="000000"/>
          <w:sz w:val="22"/>
          <w:szCs w:val="22"/>
        </w:rPr>
        <w:t>Bda</w:t>
      </w:r>
      <w:proofErr w:type="spellEnd"/>
      <w:r>
        <w:rPr>
          <w:rFonts w:ascii="Times New Roman" w:eastAsia="Times New Roman" w:hAnsi="Times New Roman" w:cs="Times New Roman"/>
          <w:color w:val="000000"/>
          <w:sz w:val="22"/>
          <w:szCs w:val="22"/>
        </w:rPr>
        <w:t xml:space="preserve"> </w:t>
      </w:r>
      <w:proofErr w:type="spellStart"/>
      <w:r>
        <w:rPr>
          <w:rFonts w:ascii="Times New Roman" w:eastAsia="Times New Roman" w:hAnsi="Times New Roman" w:cs="Times New Roman"/>
          <w:color w:val="000000"/>
          <w:sz w:val="22"/>
          <w:szCs w:val="22"/>
        </w:rPr>
        <w:t>Inf</w:t>
      </w:r>
      <w:proofErr w:type="spellEnd"/>
      <w:r>
        <w:rPr>
          <w:rFonts w:ascii="Times New Roman" w:eastAsia="Times New Roman" w:hAnsi="Times New Roman" w:cs="Times New Roman"/>
          <w:color w:val="000000"/>
          <w:sz w:val="22"/>
          <w:szCs w:val="22"/>
        </w:rPr>
        <w:t xml:space="preserve"> </w:t>
      </w:r>
      <w:proofErr w:type="spellStart"/>
      <w:r>
        <w:rPr>
          <w:rFonts w:ascii="Times New Roman" w:eastAsia="Times New Roman" w:hAnsi="Times New Roman" w:cs="Times New Roman"/>
          <w:color w:val="000000"/>
          <w:sz w:val="22"/>
          <w:szCs w:val="22"/>
        </w:rPr>
        <w:t>Sl</w:t>
      </w:r>
      <w:proofErr w:type="spellEnd"/>
    </w:p>
    <w:p w:rsidR="00B036F9" w:rsidRDefault="00777F83">
      <w:pPr>
        <w:pStyle w:val="Standard"/>
        <w:tabs>
          <w:tab w:val="left" w:pos="1830"/>
        </w:tabs>
        <w:spacing w:before="120" w:after="120" w:line="276" w:lineRule="auto"/>
        <w:ind w:firstLine="5"/>
        <w:rPr>
          <w:rFonts w:ascii="Times New Roman" w:eastAsia="Times New Roman" w:hAnsi="Times New Roman" w:cs="Times New Roman"/>
          <w:sz w:val="22"/>
          <w:szCs w:val="22"/>
        </w:rPr>
      </w:pPr>
      <w:r>
        <w:t>Autorizo:</w:t>
      </w:r>
    </w:p>
    <w:p w:rsidR="00B036F9" w:rsidRDefault="00B036F9">
      <w:pPr>
        <w:pStyle w:val="Standard"/>
        <w:tabs>
          <w:tab w:val="left" w:pos="1830"/>
        </w:tabs>
        <w:spacing w:before="120" w:after="120" w:line="276" w:lineRule="auto"/>
        <w:ind w:firstLine="5"/>
        <w:rPr>
          <w:rFonts w:ascii="Times New Roman" w:eastAsia="Times New Roman" w:hAnsi="Times New Roman" w:cs="Times New Roman"/>
          <w:sz w:val="22"/>
          <w:szCs w:val="22"/>
        </w:rPr>
      </w:pPr>
    </w:p>
    <w:p w:rsidR="00B036F9" w:rsidRDefault="00777F83">
      <w:pPr>
        <w:pStyle w:val="Standard"/>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Macapá-AP, </w:t>
      </w:r>
      <w:r w:rsidR="00162F3C">
        <w:rPr>
          <w:rFonts w:ascii="Times New Roman" w:eastAsia="Times New Roman" w:hAnsi="Times New Roman" w:cs="Times New Roman"/>
          <w:sz w:val="22"/>
          <w:szCs w:val="22"/>
        </w:rPr>
        <w:t>06</w:t>
      </w:r>
      <w:r>
        <w:rPr>
          <w:rFonts w:ascii="Times New Roman" w:eastAsia="Times New Roman" w:hAnsi="Times New Roman" w:cs="Times New Roman"/>
          <w:sz w:val="22"/>
          <w:szCs w:val="22"/>
        </w:rPr>
        <w:t xml:space="preserve"> de </w:t>
      </w:r>
      <w:r w:rsidR="00162F3C">
        <w:rPr>
          <w:rFonts w:ascii="Times New Roman" w:eastAsia="Times New Roman" w:hAnsi="Times New Roman" w:cs="Times New Roman"/>
          <w:sz w:val="22"/>
          <w:szCs w:val="22"/>
        </w:rPr>
        <w:t>outubro</w:t>
      </w:r>
      <w:r>
        <w:rPr>
          <w:rFonts w:ascii="Times New Roman" w:eastAsia="Times New Roman" w:hAnsi="Times New Roman" w:cs="Times New Roman"/>
          <w:sz w:val="22"/>
          <w:szCs w:val="22"/>
        </w:rPr>
        <w:t xml:space="preserve"> de 2022.</w:t>
      </w: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2705"/>
          <w:tab w:val="left" w:pos="3272"/>
        </w:tabs>
        <w:ind w:left="1854"/>
        <w:rPr>
          <w:rFonts w:ascii="Times New Roman" w:eastAsia="Times New Roman" w:hAnsi="Times New Roman" w:cs="Times New Roman"/>
          <w:sz w:val="22"/>
          <w:szCs w:val="22"/>
        </w:rPr>
      </w:pPr>
    </w:p>
    <w:p w:rsidR="00B036F9" w:rsidRDefault="00777F83">
      <w:pPr>
        <w:pStyle w:val="Standard"/>
        <w:tabs>
          <w:tab w:val="left" w:pos="1830"/>
        </w:tabs>
        <w:ind w:firstLine="5"/>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ÁLISSON FRAUCHES DE ALMEIDA – TC</w:t>
      </w:r>
    </w:p>
    <w:p w:rsidR="00B036F9" w:rsidRDefault="00777F83">
      <w:pPr>
        <w:pStyle w:val="Standard"/>
        <w:tabs>
          <w:tab w:val="left" w:pos="1830"/>
        </w:tabs>
        <w:spacing w:before="120" w:after="120" w:line="276" w:lineRule="auto"/>
        <w:ind w:firstLine="5"/>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Ordenador de Despesas da 22ª </w:t>
      </w:r>
      <w:proofErr w:type="spellStart"/>
      <w:r>
        <w:rPr>
          <w:rFonts w:ascii="Times New Roman" w:eastAsia="Times New Roman" w:hAnsi="Times New Roman" w:cs="Times New Roman"/>
          <w:sz w:val="22"/>
          <w:szCs w:val="22"/>
        </w:rPr>
        <w:t>Bda</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Inf</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Sl</w:t>
      </w:r>
      <w:proofErr w:type="spellEnd"/>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pStyle w:val="texto"/>
        <w:spacing w:line="360" w:lineRule="auto"/>
        <w:ind w:left="0" w:firstLine="0"/>
        <w:jc w:val="center"/>
        <w:rPr>
          <w:rFonts w:ascii="Arial" w:hAnsi="Arial" w:cs="Arial"/>
          <w:b/>
          <w:sz w:val="20"/>
          <w:szCs w:val="20"/>
        </w:rPr>
      </w:pPr>
    </w:p>
    <w:p w:rsidR="00B036F9" w:rsidRDefault="00B036F9">
      <w:pPr>
        <w:rPr>
          <w:rFonts w:ascii="Times New Roman" w:eastAsia="Times New Roman" w:hAnsi="Times New Roman" w:cs="Times New Roman"/>
          <w:b/>
          <w:bCs/>
          <w:color w:val="00000A"/>
          <w:shd w:val="clear" w:color="auto" w:fill="FFFFFF"/>
        </w:rPr>
      </w:pPr>
    </w:p>
    <w:p w:rsidR="00B036F9" w:rsidRDefault="00B036F9">
      <w:pPr>
        <w:rPr>
          <w:rFonts w:ascii="Times New Roman" w:eastAsia="Times New Roman" w:hAnsi="Times New Roman" w:cs="Times New Roman"/>
          <w:b/>
          <w:bCs/>
          <w:color w:val="00000A"/>
          <w:shd w:val="clear" w:color="auto" w:fill="FFFFFF"/>
        </w:rPr>
      </w:pPr>
    </w:p>
    <w:p w:rsidR="00B036F9" w:rsidRDefault="00B036F9">
      <w:pPr>
        <w:rPr>
          <w:rFonts w:ascii="Times New Roman" w:eastAsia="Times New Roman" w:hAnsi="Times New Roman" w:cs="Times New Roman"/>
          <w:b/>
          <w:bCs/>
          <w:color w:val="00000A"/>
          <w:shd w:val="clear" w:color="auto" w:fill="FFFFFF"/>
        </w:rPr>
      </w:pPr>
      <w:bookmarkStart w:id="0" w:name="_GoBack"/>
      <w:bookmarkEnd w:id="0"/>
    </w:p>
    <w:p w:rsidR="00B036F9" w:rsidRDefault="00777F83">
      <w:pPr>
        <w:pStyle w:val="texto"/>
        <w:spacing w:line="360" w:lineRule="auto"/>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Anexo I - TERMO DE REFERÊNCIA</w:t>
      </w:r>
    </w:p>
    <w:p w:rsidR="00B036F9" w:rsidRDefault="00B036F9">
      <w:pPr>
        <w:jc w:val="center"/>
        <w:rPr>
          <w:rFonts w:ascii="Times New Roman" w:eastAsia="Times New Roman" w:hAnsi="Times New Roman" w:cs="Times New Roman"/>
          <w:b/>
          <w:bCs/>
          <w:color w:val="C9211E"/>
          <w:highlight w:val="white"/>
        </w:rPr>
      </w:pPr>
    </w:p>
    <w:p w:rsidR="00B036F9" w:rsidRDefault="00777F83">
      <w:pPr>
        <w:pStyle w:val="Standard"/>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OM: </w:t>
      </w:r>
      <w:r>
        <w:rPr>
          <w:rStyle w:val="Fontepargpadro1"/>
          <w:rFonts w:ascii="Times New Roman" w:eastAsia="Times New Roman" w:hAnsi="Times New Roman" w:cs="Times New Roman"/>
          <w:sz w:val="22"/>
          <w:szCs w:val="22"/>
          <w:lang w:eastAsia="pt-BR"/>
        </w:rPr>
        <w:t>Comando 22ª Brigada de Infantaria de Selva</w:t>
      </w:r>
    </w:p>
    <w:p w:rsidR="00B036F9" w:rsidRDefault="00777F83">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Setor Requisitante: </w:t>
      </w:r>
      <w:r w:rsidR="00162F3C" w:rsidRPr="00162F3C">
        <w:rPr>
          <w:rStyle w:val="Fontepargpadro1"/>
          <w:rFonts w:ascii="Times New Roman" w:eastAsia="Times New Roman" w:hAnsi="Times New Roman" w:cs="Times New Roman"/>
          <w:bCs/>
          <w:sz w:val="22"/>
          <w:szCs w:val="22"/>
          <w:shd w:val="clear" w:color="auto" w:fill="FFFFFF"/>
          <w:lang w:eastAsia="pt-BR"/>
        </w:rPr>
        <w:t>5ª Seção</w:t>
      </w:r>
      <w:r w:rsidRPr="00530200">
        <w:rPr>
          <w:rStyle w:val="Fontepargpadro1"/>
          <w:rFonts w:ascii="Times New Roman" w:eastAsia="Times New Roman" w:hAnsi="Times New Roman" w:cs="Times New Roman"/>
          <w:bCs/>
          <w:sz w:val="22"/>
          <w:szCs w:val="22"/>
          <w:shd w:val="clear" w:color="auto" w:fill="FFFFFF"/>
          <w:lang w:eastAsia="pt-BR"/>
        </w:rPr>
        <w:t>/</w:t>
      </w:r>
      <w:r w:rsidR="00162F3C" w:rsidRPr="00530200">
        <w:rPr>
          <w:rStyle w:val="Fontepargpadro1"/>
          <w:rFonts w:ascii="Times New Roman" w:eastAsia="Times New Roman" w:hAnsi="Times New Roman" w:cs="Times New Roman"/>
          <w:bCs/>
          <w:sz w:val="22"/>
          <w:szCs w:val="22"/>
          <w:shd w:val="clear" w:color="auto" w:fill="FFFFFF"/>
          <w:lang w:eastAsia="pt-BR"/>
        </w:rPr>
        <w:t xml:space="preserve">22ª </w:t>
      </w:r>
      <w:proofErr w:type="spellStart"/>
      <w:r w:rsidR="00162F3C" w:rsidRPr="00530200">
        <w:rPr>
          <w:rStyle w:val="Fontepargpadro1"/>
          <w:rFonts w:ascii="Times New Roman" w:eastAsia="Times New Roman" w:hAnsi="Times New Roman" w:cs="Times New Roman"/>
          <w:bCs/>
          <w:sz w:val="22"/>
          <w:szCs w:val="22"/>
          <w:shd w:val="clear" w:color="auto" w:fill="FFFFFF"/>
          <w:lang w:eastAsia="pt-BR"/>
        </w:rPr>
        <w:t>Bda</w:t>
      </w:r>
      <w:proofErr w:type="spellEnd"/>
      <w:r w:rsidR="00162F3C" w:rsidRPr="00530200">
        <w:rPr>
          <w:rStyle w:val="Fontepargpadro1"/>
          <w:rFonts w:ascii="Times New Roman" w:eastAsia="Times New Roman" w:hAnsi="Times New Roman" w:cs="Times New Roman"/>
          <w:bCs/>
          <w:sz w:val="22"/>
          <w:szCs w:val="22"/>
          <w:shd w:val="clear" w:color="auto" w:fill="FFFFFF"/>
          <w:lang w:eastAsia="pt-BR"/>
        </w:rPr>
        <w:t xml:space="preserve"> </w:t>
      </w:r>
      <w:proofErr w:type="spellStart"/>
      <w:r w:rsidR="00162F3C" w:rsidRPr="00530200">
        <w:rPr>
          <w:rStyle w:val="Fontepargpadro1"/>
          <w:rFonts w:ascii="Times New Roman" w:eastAsia="Times New Roman" w:hAnsi="Times New Roman" w:cs="Times New Roman"/>
          <w:bCs/>
          <w:sz w:val="22"/>
          <w:szCs w:val="22"/>
          <w:shd w:val="clear" w:color="auto" w:fill="FFFFFF"/>
          <w:lang w:eastAsia="pt-BR"/>
        </w:rPr>
        <w:t>Inf</w:t>
      </w:r>
      <w:proofErr w:type="spellEnd"/>
      <w:r w:rsidR="00162F3C" w:rsidRPr="00530200">
        <w:rPr>
          <w:rStyle w:val="Fontepargpadro1"/>
          <w:rFonts w:ascii="Times New Roman" w:eastAsia="Times New Roman" w:hAnsi="Times New Roman" w:cs="Times New Roman"/>
          <w:bCs/>
          <w:sz w:val="22"/>
          <w:szCs w:val="22"/>
          <w:shd w:val="clear" w:color="auto" w:fill="FFFFFF"/>
          <w:lang w:eastAsia="pt-BR"/>
        </w:rPr>
        <w:t xml:space="preserve"> </w:t>
      </w:r>
      <w:proofErr w:type="spellStart"/>
      <w:r w:rsidR="00162F3C" w:rsidRPr="00530200">
        <w:rPr>
          <w:rStyle w:val="Fontepargpadro1"/>
          <w:rFonts w:ascii="Times New Roman" w:eastAsia="Times New Roman" w:hAnsi="Times New Roman" w:cs="Times New Roman"/>
          <w:bCs/>
          <w:sz w:val="22"/>
          <w:szCs w:val="22"/>
          <w:shd w:val="clear" w:color="auto" w:fill="FFFFFF"/>
          <w:lang w:eastAsia="pt-BR"/>
        </w:rPr>
        <w:t>Sl</w:t>
      </w:r>
      <w:proofErr w:type="spellEnd"/>
    </w:p>
    <w:p w:rsidR="00B036F9" w:rsidRDefault="00777F83">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Responsável pela Demanda: </w:t>
      </w:r>
      <w:r>
        <w:rPr>
          <w:rStyle w:val="Fontepargpadro1"/>
          <w:rFonts w:ascii="Times New Roman" w:eastAsia="Times New Roman" w:hAnsi="Times New Roman" w:cs="Times New Roman"/>
          <w:sz w:val="22"/>
          <w:szCs w:val="22"/>
          <w:shd w:val="clear" w:color="auto" w:fill="FFFFFF"/>
          <w:lang w:eastAsia="pt-BR"/>
        </w:rPr>
        <w:t xml:space="preserve">2º </w:t>
      </w:r>
      <w:proofErr w:type="spellStart"/>
      <w:r>
        <w:rPr>
          <w:rStyle w:val="Fontepargpadro1"/>
          <w:rFonts w:ascii="Times New Roman" w:eastAsia="Times New Roman" w:hAnsi="Times New Roman" w:cs="Times New Roman"/>
          <w:sz w:val="22"/>
          <w:szCs w:val="22"/>
          <w:shd w:val="clear" w:color="auto" w:fill="FFFFFF"/>
          <w:lang w:eastAsia="pt-BR"/>
        </w:rPr>
        <w:t>Ten</w:t>
      </w:r>
      <w:proofErr w:type="spellEnd"/>
      <w:r>
        <w:rPr>
          <w:rStyle w:val="Fontepargpadro1"/>
          <w:rFonts w:ascii="Times New Roman" w:eastAsia="Times New Roman" w:hAnsi="Times New Roman" w:cs="Times New Roman"/>
          <w:sz w:val="22"/>
          <w:szCs w:val="22"/>
          <w:shd w:val="clear" w:color="auto" w:fill="FFFFFF"/>
          <w:lang w:eastAsia="pt-BR"/>
        </w:rPr>
        <w:t xml:space="preserve"> </w:t>
      </w:r>
      <w:r w:rsidR="00530200">
        <w:rPr>
          <w:rStyle w:val="Fontepargpadro1"/>
          <w:rFonts w:ascii="Times New Roman" w:eastAsia="Times New Roman" w:hAnsi="Times New Roman" w:cs="Times New Roman"/>
          <w:sz w:val="22"/>
          <w:szCs w:val="22"/>
          <w:shd w:val="clear" w:color="auto" w:fill="FFFFFF"/>
          <w:lang w:eastAsia="pt-BR"/>
        </w:rPr>
        <w:t>Bruno</w:t>
      </w:r>
    </w:p>
    <w:p w:rsidR="00B036F9" w:rsidRDefault="00777F83">
      <w:pPr>
        <w:pStyle w:val="Standard"/>
        <w:snapToGrid w:val="0"/>
        <w:spacing w:line="360" w:lineRule="auto"/>
      </w:pPr>
      <w:r>
        <w:rPr>
          <w:rStyle w:val="Fontepargpadro1"/>
          <w:rFonts w:ascii="Times New Roman" w:eastAsia="Times New Roman" w:hAnsi="Times New Roman" w:cs="Times New Roman"/>
          <w:b/>
          <w:bCs/>
          <w:sz w:val="22"/>
          <w:szCs w:val="22"/>
        </w:rPr>
        <w:t>CPF</w:t>
      </w:r>
      <w:r>
        <w:rPr>
          <w:rStyle w:val="Fontepargpadro1"/>
          <w:rFonts w:ascii="Times New Roman" w:eastAsia="Times New Roman" w:hAnsi="Times New Roman" w:cs="Times New Roman"/>
          <w:sz w:val="22"/>
          <w:szCs w:val="22"/>
        </w:rPr>
        <w:t xml:space="preserve">: </w:t>
      </w:r>
    </w:p>
    <w:p w:rsidR="00B036F9" w:rsidRDefault="00777F83">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E-mail: </w:t>
      </w:r>
      <w:r w:rsidR="00530200" w:rsidRPr="00777F83">
        <w:rPr>
          <w:rStyle w:val="Fontepargpadro1"/>
          <w:rFonts w:ascii="Times New Roman" w:eastAsia="Times New Roman" w:hAnsi="Times New Roman" w:cs="Times New Roman"/>
          <w:bCs/>
          <w:sz w:val="22"/>
          <w:szCs w:val="22"/>
          <w:u w:val="single"/>
          <w:shd w:val="clear" w:color="auto" w:fill="FFFFFF"/>
          <w:lang w:eastAsia="pt-BR"/>
        </w:rPr>
        <w:t>comsoc</w:t>
      </w:r>
      <w:r w:rsidRPr="00777F83">
        <w:rPr>
          <w:rStyle w:val="LinkdaInternet"/>
          <w:rFonts w:ascii="Times New Roman" w:eastAsia="Times New Roman" w:hAnsi="Times New Roman" w:cs="Times New Roman"/>
          <w:sz w:val="22"/>
          <w:szCs w:val="22"/>
          <w:shd w:val="clear" w:color="auto" w:fill="FFFFFF"/>
          <w:lang w:eastAsia="pt-BR"/>
        </w:rPr>
        <w:t>.</w:t>
      </w:r>
      <w:r>
        <w:rPr>
          <w:rStyle w:val="LinkdaInternet"/>
          <w:rFonts w:ascii="Times New Roman" w:eastAsia="Times New Roman" w:hAnsi="Times New Roman" w:cs="Times New Roman"/>
          <w:sz w:val="22"/>
          <w:szCs w:val="22"/>
          <w:shd w:val="clear" w:color="auto" w:fill="FFFFFF"/>
          <w:lang w:eastAsia="pt-BR"/>
        </w:rPr>
        <w:t>22bda@</w:t>
      </w:r>
      <w:r w:rsidR="00530200">
        <w:rPr>
          <w:rStyle w:val="LinkdaInternet"/>
          <w:rFonts w:ascii="Times New Roman" w:eastAsia="Times New Roman" w:hAnsi="Times New Roman" w:cs="Times New Roman"/>
          <w:sz w:val="22"/>
          <w:szCs w:val="22"/>
          <w:shd w:val="clear" w:color="auto" w:fill="FFFFFF"/>
          <w:lang w:eastAsia="pt-BR"/>
        </w:rPr>
        <w:t>gmail</w:t>
      </w:r>
      <w:r>
        <w:rPr>
          <w:rStyle w:val="LinkdaInternet"/>
          <w:rFonts w:ascii="Times New Roman" w:eastAsia="Times New Roman" w:hAnsi="Times New Roman" w:cs="Times New Roman"/>
          <w:sz w:val="22"/>
          <w:szCs w:val="22"/>
          <w:shd w:val="clear" w:color="auto" w:fill="FFFFFF"/>
          <w:lang w:eastAsia="pt-BR"/>
        </w:rPr>
        <w:t>.com</w:t>
      </w:r>
    </w:p>
    <w:p w:rsidR="00B036F9" w:rsidRDefault="00777F83">
      <w:pPr>
        <w:pStyle w:val="Standard"/>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Telefone:</w:t>
      </w:r>
      <w:r>
        <w:rPr>
          <w:rStyle w:val="Fontepargpadro1"/>
          <w:rFonts w:ascii="Times New Roman" w:eastAsia="Times New Roman" w:hAnsi="Times New Roman" w:cs="Times New Roman"/>
          <w:sz w:val="22"/>
          <w:szCs w:val="22"/>
          <w:shd w:val="clear" w:color="auto" w:fill="FFFFFF"/>
          <w:lang w:eastAsia="pt-BR"/>
        </w:rPr>
        <w:t xml:space="preserve"> (</w:t>
      </w:r>
      <w:r>
        <w:rPr>
          <w:rStyle w:val="Fontepargpadro1"/>
          <w:rFonts w:ascii="Times New Roman" w:eastAsia="Times New Roman" w:hAnsi="Times New Roman" w:cs="Times New Roman"/>
          <w:sz w:val="22"/>
          <w:szCs w:val="22"/>
          <w:shd w:val="clear" w:color="auto" w:fill="FFFFFF"/>
          <w:lang w:eastAsia="pt-BR"/>
        </w:rPr>
        <w:t>94</w:t>
      </w:r>
      <w:r>
        <w:rPr>
          <w:rStyle w:val="Fontepargpadro1"/>
          <w:rFonts w:ascii="Times New Roman" w:eastAsia="Times New Roman" w:hAnsi="Times New Roman" w:cs="Times New Roman"/>
          <w:sz w:val="22"/>
          <w:szCs w:val="22"/>
          <w:shd w:val="clear" w:color="auto" w:fill="FFFFFF"/>
          <w:lang w:eastAsia="pt-BR"/>
        </w:rPr>
        <w:t>) 9-8464</w:t>
      </w:r>
      <w:r>
        <w:rPr>
          <w:rStyle w:val="Fontepargpadro1"/>
          <w:rFonts w:ascii="Times New Roman" w:eastAsia="Times New Roman" w:hAnsi="Times New Roman" w:cs="Times New Roman"/>
          <w:sz w:val="22"/>
          <w:szCs w:val="22"/>
          <w:shd w:val="clear" w:color="auto" w:fill="FFFFFF"/>
          <w:lang w:eastAsia="pt-BR"/>
        </w:rPr>
        <w:t>-0774</w:t>
      </w:r>
    </w:p>
    <w:p w:rsidR="00B036F9" w:rsidRDefault="00B036F9">
      <w:pPr>
        <w:pStyle w:val="Standard"/>
        <w:snapToGrid w:val="0"/>
        <w:spacing w:line="360" w:lineRule="auto"/>
        <w:rPr>
          <w:rStyle w:val="Fontepargpadro1"/>
          <w:rFonts w:ascii="Times New Roman" w:eastAsia="Times New Roman" w:hAnsi="Times New Roman" w:cs="Times New Roman"/>
          <w:sz w:val="22"/>
          <w:szCs w:val="22"/>
          <w:shd w:val="clear" w:color="auto" w:fill="FFFFFF"/>
          <w:lang w:eastAsia="pt-BR"/>
        </w:rPr>
      </w:pPr>
    </w:p>
    <w:p w:rsidR="00B036F9" w:rsidRDefault="00777F83">
      <w:pPr>
        <w:pStyle w:val="Standard"/>
        <w:widowControl/>
        <w:tabs>
          <w:tab w:val="left" w:pos="283"/>
        </w:tabs>
        <w:snapToGrid w:val="0"/>
        <w:spacing w:line="360" w:lineRule="auto"/>
        <w:rPr>
          <w:rFonts w:ascii="Times New Roman" w:eastAsia="Times New Roman" w:hAnsi="Times New Roman" w:cs="Times New Roman"/>
          <w:b/>
          <w:bCs/>
          <w:sz w:val="22"/>
          <w:szCs w:val="22"/>
          <w:shd w:val="clear" w:color="auto" w:fill="FFFFFF"/>
          <w:lang w:eastAsia="pt-BR"/>
        </w:rPr>
      </w:pPr>
      <w:r>
        <w:rPr>
          <w:rStyle w:val="Fontepargpadro1"/>
          <w:rFonts w:ascii="Times New Roman" w:eastAsia="Times New Roman" w:hAnsi="Times New Roman" w:cs="Times New Roman"/>
          <w:b/>
          <w:bCs/>
          <w:sz w:val="22"/>
          <w:szCs w:val="22"/>
          <w:shd w:val="clear" w:color="auto" w:fill="FFFFFF"/>
          <w:lang w:eastAsia="pt-BR"/>
        </w:rPr>
        <w:t>1. OBJETO:</w:t>
      </w:r>
    </w:p>
    <w:tbl>
      <w:tblPr>
        <w:tblW w:w="8903" w:type="dxa"/>
        <w:tblInd w:w="-16" w:type="dxa"/>
        <w:tblLayout w:type="fixed"/>
        <w:tblCellMar>
          <w:left w:w="113" w:type="dxa"/>
        </w:tblCellMar>
        <w:tblLook w:val="04A0"/>
      </w:tblPr>
      <w:tblGrid>
        <w:gridCol w:w="666"/>
        <w:gridCol w:w="753"/>
        <w:gridCol w:w="2495"/>
        <w:gridCol w:w="1049"/>
        <w:gridCol w:w="657"/>
        <w:gridCol w:w="658"/>
        <w:gridCol w:w="1311"/>
        <w:gridCol w:w="1314"/>
      </w:tblGrid>
      <w:tr w:rsidR="00B036F9">
        <w:trPr>
          <w:trHeight w:val="503"/>
        </w:trPr>
        <w:tc>
          <w:tcPr>
            <w:tcW w:w="6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jc w:val="center"/>
            </w:pPr>
            <w:r>
              <w:rPr>
                <w:b/>
                <w:color w:val="000000"/>
              </w:rPr>
              <w:t>Item</w:t>
            </w:r>
          </w:p>
        </w:tc>
        <w:tc>
          <w:tcPr>
            <w:tcW w:w="753"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rsidR="00B036F9" w:rsidRDefault="00777F83">
            <w:pPr>
              <w:pStyle w:val="Standard"/>
              <w:jc w:val="center"/>
              <w:rPr>
                <w:b/>
                <w:color w:val="000000"/>
              </w:rPr>
            </w:pPr>
            <w:r>
              <w:rPr>
                <w:b/>
                <w:color w:val="000000"/>
              </w:rPr>
              <w:t>ND/Subitem</w:t>
            </w:r>
          </w:p>
        </w:tc>
        <w:tc>
          <w:tcPr>
            <w:tcW w:w="2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jc w:val="center"/>
            </w:pPr>
            <w:r>
              <w:rPr>
                <w:b/>
                <w:color w:val="000000"/>
              </w:rPr>
              <w:t>Especificação do Objeto</w:t>
            </w:r>
          </w:p>
        </w:tc>
        <w:tc>
          <w:tcPr>
            <w:tcW w:w="104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rsidR="00B036F9" w:rsidRDefault="00777F83">
            <w:pPr>
              <w:pStyle w:val="Standard"/>
              <w:jc w:val="center"/>
              <w:rPr>
                <w:b/>
                <w:color w:val="000000"/>
              </w:rPr>
            </w:pPr>
            <w:r>
              <w:rPr>
                <w:b/>
                <w:color w:val="000000"/>
              </w:rPr>
              <w:t>CATSER</w:t>
            </w:r>
          </w:p>
        </w:tc>
        <w:tc>
          <w:tcPr>
            <w:tcW w:w="657" w:type="dxa"/>
            <w:tcBorders>
              <w:top w:val="single" w:sz="4" w:space="0" w:color="000000"/>
              <w:left w:val="single" w:sz="4" w:space="0" w:color="000000"/>
              <w:bottom w:val="single" w:sz="4" w:space="0" w:color="000000"/>
            </w:tcBorders>
            <w:shd w:val="clear" w:color="auto" w:fill="auto"/>
            <w:vAlign w:val="center"/>
          </w:tcPr>
          <w:p w:rsidR="00B036F9" w:rsidRDefault="00777F83">
            <w:pPr>
              <w:pStyle w:val="Standard"/>
              <w:jc w:val="center"/>
            </w:pPr>
            <w:r>
              <w:t>UND</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jc w:val="center"/>
            </w:pPr>
            <w:proofErr w:type="spellStart"/>
            <w:r>
              <w:rPr>
                <w:b/>
                <w:color w:val="000000"/>
              </w:rPr>
              <w:t>Qnt</w:t>
            </w:r>
            <w:proofErr w:type="spellEnd"/>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jc w:val="center"/>
            </w:pPr>
            <w:r>
              <w:rPr>
                <w:b/>
                <w:color w:val="000000"/>
              </w:rPr>
              <w:t>Valor Unitário Máximo</w:t>
            </w:r>
          </w:p>
        </w:tc>
        <w:tc>
          <w:tcPr>
            <w:tcW w:w="1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jc w:val="center"/>
            </w:pPr>
            <w:r>
              <w:rPr>
                <w:b/>
                <w:color w:val="000000"/>
              </w:rPr>
              <w:t xml:space="preserve">Valor Total </w:t>
            </w:r>
            <w:proofErr w:type="gramStart"/>
            <w:r>
              <w:rPr>
                <w:b/>
                <w:color w:val="000000"/>
              </w:rPr>
              <w:t>Máximo(</w:t>
            </w:r>
            <w:proofErr w:type="gramEnd"/>
            <w:r>
              <w:rPr>
                <w:b/>
                <w:color w:val="000000"/>
              </w:rPr>
              <w:t>R$)</w:t>
            </w:r>
          </w:p>
        </w:tc>
      </w:tr>
      <w:tr w:rsidR="00B036F9">
        <w:trPr>
          <w:trHeight w:val="683"/>
        </w:trPr>
        <w:tc>
          <w:tcPr>
            <w:tcW w:w="6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pPr>
              <w:pStyle w:val="Standard"/>
              <w:spacing w:before="57" w:after="57"/>
              <w:jc w:val="center"/>
            </w:pPr>
            <w:r>
              <w:t>01</w:t>
            </w:r>
          </w:p>
        </w:tc>
        <w:tc>
          <w:tcPr>
            <w:tcW w:w="753" w:type="dxa"/>
            <w:tcBorders>
              <w:top w:val="single" w:sz="4" w:space="0" w:color="000000"/>
              <w:left w:val="single" w:sz="4" w:space="0" w:color="000000"/>
              <w:bottom w:val="single" w:sz="4" w:space="0" w:color="000000"/>
              <w:right w:val="single" w:sz="4" w:space="0" w:color="000000"/>
            </w:tcBorders>
            <w:tcMar>
              <w:left w:w="10" w:type="dxa"/>
              <w:right w:w="10" w:type="dxa"/>
            </w:tcMar>
          </w:tcPr>
          <w:p w:rsidR="00B036F9" w:rsidRDefault="00777F83">
            <w:pPr>
              <w:pStyle w:val="Standard"/>
              <w:spacing w:before="57" w:after="57"/>
              <w:jc w:val="center"/>
            </w:pPr>
            <w:r>
              <w:t>339039</w:t>
            </w:r>
          </w:p>
        </w:tc>
        <w:tc>
          <w:tcPr>
            <w:tcW w:w="2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D51C2F">
            <w:pPr>
              <w:pStyle w:val="Standard"/>
              <w:spacing w:before="57" w:after="57"/>
              <w:jc w:val="center"/>
            </w:pPr>
            <w:r w:rsidRPr="00D51C2F">
              <w:t xml:space="preserve">Confecção de </w:t>
            </w:r>
            <w:proofErr w:type="spellStart"/>
            <w:r w:rsidRPr="00D51C2F">
              <w:t>Backdrop</w:t>
            </w:r>
            <w:proofErr w:type="spellEnd"/>
            <w:r w:rsidRPr="00D51C2F">
              <w:t xml:space="preserve"> em lona com ilhós e estrutura em </w:t>
            </w:r>
            <w:proofErr w:type="spellStart"/>
            <w:r w:rsidRPr="00D51C2F">
              <w:t>metalon</w:t>
            </w:r>
            <w:proofErr w:type="spellEnd"/>
            <w:r w:rsidRPr="00D51C2F">
              <w:t>, cores 4x0, pintura da estrutura em verde (CMYK 100 0 1000) tamanho da lona 3x2m, tamanho 3,20</w:t>
            </w:r>
            <w:proofErr w:type="gramStart"/>
            <w:r w:rsidRPr="00D51C2F">
              <w:t>x2,</w:t>
            </w:r>
            <w:proofErr w:type="gramEnd"/>
            <w:r w:rsidRPr="00D51C2F">
              <w:t>26m.</w:t>
            </w:r>
          </w:p>
        </w:tc>
        <w:tc>
          <w:tcPr>
            <w:tcW w:w="104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rsidR="00B036F9" w:rsidRDefault="00D51C2F">
            <w:pPr>
              <w:pStyle w:val="Standard"/>
              <w:spacing w:before="57" w:after="57"/>
              <w:jc w:val="center"/>
            </w:pPr>
            <w:r>
              <w:t>14249</w:t>
            </w:r>
          </w:p>
        </w:tc>
        <w:tc>
          <w:tcPr>
            <w:tcW w:w="657" w:type="dxa"/>
            <w:tcBorders>
              <w:top w:val="single" w:sz="4" w:space="0" w:color="000000"/>
              <w:left w:val="single" w:sz="4" w:space="0" w:color="000000"/>
              <w:bottom w:val="single" w:sz="4" w:space="0" w:color="000000"/>
            </w:tcBorders>
            <w:shd w:val="clear" w:color="auto" w:fill="auto"/>
            <w:vAlign w:val="center"/>
          </w:tcPr>
          <w:p w:rsidR="00B036F9" w:rsidRDefault="00D51C2F">
            <w:pPr>
              <w:pStyle w:val="Standard"/>
              <w:spacing w:before="57" w:after="57"/>
              <w:jc w:val="center"/>
            </w:pPr>
            <w:proofErr w:type="spellStart"/>
            <w:r>
              <w:t>Sv</w:t>
            </w:r>
            <w:proofErr w:type="spellEnd"/>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rsidP="00D51C2F">
            <w:pPr>
              <w:pStyle w:val="Standard"/>
              <w:spacing w:before="57" w:after="57"/>
              <w:jc w:val="center"/>
            </w:pPr>
            <w:r>
              <w:t>0</w:t>
            </w:r>
            <w:r w:rsidR="00D51C2F">
              <w:t>1</w:t>
            </w: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777F83" w:rsidP="00D51C2F">
            <w:pPr>
              <w:pStyle w:val="Standard"/>
              <w:spacing w:before="57" w:after="57"/>
              <w:jc w:val="center"/>
            </w:pPr>
            <w:r>
              <w:t>R$</w:t>
            </w:r>
            <w:r w:rsidR="00D51C2F">
              <w:t xml:space="preserve"> 1.395,</w:t>
            </w:r>
            <w:r>
              <w:t>00</w:t>
            </w:r>
          </w:p>
        </w:tc>
        <w:tc>
          <w:tcPr>
            <w:tcW w:w="1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36F9" w:rsidRDefault="00D51C2F" w:rsidP="00D51C2F">
            <w:pPr>
              <w:pStyle w:val="Standard"/>
              <w:jc w:val="center"/>
            </w:pPr>
            <w:r>
              <w:t>R$ 1.395,00</w:t>
            </w:r>
          </w:p>
        </w:tc>
      </w:tr>
      <w:tr w:rsidR="00D51C2F">
        <w:trPr>
          <w:trHeight w:val="683"/>
        </w:trPr>
        <w:tc>
          <w:tcPr>
            <w:tcW w:w="6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1C2F" w:rsidRDefault="00D51C2F">
            <w:pPr>
              <w:pStyle w:val="Standard"/>
              <w:spacing w:before="57" w:after="57"/>
              <w:jc w:val="center"/>
            </w:pPr>
            <w:r>
              <w:t>02</w:t>
            </w:r>
          </w:p>
        </w:tc>
        <w:tc>
          <w:tcPr>
            <w:tcW w:w="753" w:type="dxa"/>
            <w:tcBorders>
              <w:top w:val="single" w:sz="4" w:space="0" w:color="000000"/>
              <w:left w:val="single" w:sz="4" w:space="0" w:color="000000"/>
              <w:bottom w:val="single" w:sz="4" w:space="0" w:color="000000"/>
              <w:right w:val="single" w:sz="4" w:space="0" w:color="000000"/>
            </w:tcBorders>
            <w:tcMar>
              <w:left w:w="10" w:type="dxa"/>
              <w:right w:w="10" w:type="dxa"/>
            </w:tcMar>
          </w:tcPr>
          <w:p w:rsidR="00D51C2F" w:rsidRDefault="00D51C2F">
            <w:pPr>
              <w:pStyle w:val="Standard"/>
              <w:spacing w:before="57" w:after="57"/>
              <w:jc w:val="center"/>
            </w:pPr>
            <w:r>
              <w:t>339039</w:t>
            </w:r>
          </w:p>
        </w:tc>
        <w:tc>
          <w:tcPr>
            <w:tcW w:w="24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1C2F" w:rsidRPr="00D51C2F" w:rsidRDefault="00D51C2F">
            <w:pPr>
              <w:pStyle w:val="Standard"/>
              <w:spacing w:before="57" w:after="57"/>
              <w:jc w:val="center"/>
            </w:pPr>
            <w:r w:rsidRPr="00D51C2F">
              <w:t xml:space="preserve">Confecção de </w:t>
            </w:r>
            <w:proofErr w:type="spellStart"/>
            <w:r w:rsidRPr="00D51C2F">
              <w:t>Backdrop</w:t>
            </w:r>
            <w:proofErr w:type="spellEnd"/>
            <w:r w:rsidRPr="00D51C2F">
              <w:t xml:space="preserve"> em lona, com ilhós, cores 4x0, medindo 3x2m.</w:t>
            </w:r>
          </w:p>
        </w:tc>
        <w:tc>
          <w:tcPr>
            <w:tcW w:w="104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rsidR="00D51C2F" w:rsidRDefault="00D51C2F">
            <w:pPr>
              <w:pStyle w:val="Standard"/>
              <w:spacing w:before="57" w:after="57"/>
              <w:jc w:val="center"/>
            </w:pPr>
            <w:r>
              <w:t>14249</w:t>
            </w:r>
          </w:p>
        </w:tc>
        <w:tc>
          <w:tcPr>
            <w:tcW w:w="657" w:type="dxa"/>
            <w:tcBorders>
              <w:top w:val="single" w:sz="4" w:space="0" w:color="000000"/>
              <w:left w:val="single" w:sz="4" w:space="0" w:color="000000"/>
              <w:bottom w:val="single" w:sz="4" w:space="0" w:color="000000"/>
            </w:tcBorders>
            <w:shd w:val="clear" w:color="auto" w:fill="auto"/>
            <w:vAlign w:val="center"/>
          </w:tcPr>
          <w:p w:rsidR="00D51C2F" w:rsidRDefault="00D51C2F">
            <w:pPr>
              <w:pStyle w:val="Standard"/>
              <w:spacing w:before="57" w:after="57"/>
              <w:jc w:val="center"/>
            </w:pPr>
            <w:proofErr w:type="spellStart"/>
            <w:r>
              <w:t>Sv</w:t>
            </w:r>
            <w:proofErr w:type="spellEnd"/>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1C2F" w:rsidRDefault="00D51C2F">
            <w:pPr>
              <w:pStyle w:val="Standard"/>
              <w:spacing w:before="57" w:after="57"/>
              <w:jc w:val="center"/>
            </w:pPr>
            <w:r>
              <w:t>01</w:t>
            </w: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1C2F" w:rsidRDefault="00D51C2F" w:rsidP="00D51C2F">
            <w:pPr>
              <w:pStyle w:val="Standard"/>
              <w:spacing w:before="57" w:after="57"/>
              <w:jc w:val="center"/>
            </w:pPr>
            <w:r>
              <w:t>R$ 360,00</w:t>
            </w:r>
          </w:p>
        </w:tc>
        <w:tc>
          <w:tcPr>
            <w:tcW w:w="13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1C2F" w:rsidRDefault="00D51C2F">
            <w:pPr>
              <w:pStyle w:val="Standard"/>
              <w:jc w:val="center"/>
            </w:pPr>
            <w:r>
              <w:t>R$ 360,00</w:t>
            </w:r>
          </w:p>
        </w:tc>
      </w:tr>
    </w:tbl>
    <w:p w:rsidR="00B036F9" w:rsidRDefault="00B036F9">
      <w:pPr>
        <w:pStyle w:val="Standard"/>
        <w:widowControl/>
        <w:tabs>
          <w:tab w:val="left" w:pos="283"/>
        </w:tabs>
        <w:snapToGrid w:val="0"/>
        <w:spacing w:line="360" w:lineRule="auto"/>
        <w:jc w:val="center"/>
        <w:rPr>
          <w:rStyle w:val="Fontepargpadro1"/>
          <w:rFonts w:ascii="Times New Roman" w:eastAsia="Times New Roman" w:hAnsi="Times New Roman" w:cs="Times New Roman"/>
          <w:b/>
          <w:bCs/>
          <w:sz w:val="22"/>
          <w:szCs w:val="22"/>
          <w:shd w:val="clear" w:color="auto" w:fill="FFFFFF"/>
          <w:lang w:eastAsia="pt-BR"/>
        </w:rPr>
      </w:pPr>
    </w:p>
    <w:p w:rsidR="00B036F9" w:rsidRDefault="00B036F9">
      <w:pPr>
        <w:pStyle w:val="Standard"/>
        <w:widowControl/>
        <w:tabs>
          <w:tab w:val="left" w:pos="283"/>
        </w:tabs>
        <w:snapToGrid w:val="0"/>
        <w:spacing w:line="360" w:lineRule="auto"/>
        <w:jc w:val="center"/>
      </w:pPr>
    </w:p>
    <w:p w:rsidR="00B036F9" w:rsidRDefault="00B036F9">
      <w:pPr>
        <w:pStyle w:val="Standard"/>
        <w:jc w:val="center"/>
        <w:rPr>
          <w:rFonts w:ascii="Times New Roman" w:eastAsia="Times New Roman" w:hAnsi="Times New Roman" w:cs="Times New Roman"/>
          <w:sz w:val="22"/>
          <w:szCs w:val="22"/>
        </w:rPr>
      </w:pPr>
    </w:p>
    <w:p w:rsidR="00B036F9" w:rsidRDefault="00777F83">
      <w:pPr>
        <w:pStyle w:val="Standard"/>
        <w:widowControl/>
        <w:tabs>
          <w:tab w:val="left" w:pos="283"/>
          <w:tab w:val="left" w:pos="300"/>
        </w:tabs>
        <w:snapToGrid w:val="0"/>
        <w:spacing w:line="360" w:lineRule="auto"/>
        <w:rPr>
          <w:rFonts w:ascii="Times New Roman" w:eastAsia="Times New Roman" w:hAnsi="Times New Roman" w:cs="Times New Roman"/>
          <w:color w:val="000000"/>
          <w:sz w:val="22"/>
          <w:szCs w:val="22"/>
          <w:lang w:eastAsia="ar-SA"/>
        </w:rPr>
      </w:pPr>
      <w:r>
        <w:rPr>
          <w:rStyle w:val="Fontepargpadro1"/>
          <w:rFonts w:ascii="Times New Roman" w:eastAsia="Times New Roman" w:hAnsi="Times New Roman" w:cs="Times New Roman"/>
          <w:b/>
          <w:bCs/>
          <w:sz w:val="22"/>
          <w:szCs w:val="22"/>
        </w:rPr>
        <w:t xml:space="preserve">2. JUSTIFICATIVA DA NECESSIDADE E QUANTIDADE: </w:t>
      </w:r>
      <w:r>
        <w:rPr>
          <w:rStyle w:val="Fontepargpadro1"/>
          <w:rFonts w:ascii="Times New Roman" w:eastAsia="Times New Roman" w:hAnsi="Times New Roman" w:cs="Times New Roman"/>
          <w:color w:val="000000"/>
          <w:sz w:val="22"/>
          <w:szCs w:val="22"/>
          <w:lang w:eastAsia="ar-SA"/>
        </w:rPr>
        <w:t xml:space="preserve">constam </w:t>
      </w:r>
      <w:r>
        <w:rPr>
          <w:rStyle w:val="Fontepargpadro1"/>
          <w:rFonts w:ascii="Times New Roman" w:eastAsia="Times New Roman" w:hAnsi="Times New Roman" w:cs="Times New Roman"/>
          <w:color w:val="000000"/>
          <w:sz w:val="22"/>
          <w:szCs w:val="22"/>
          <w:lang w:eastAsia="ar-SA"/>
        </w:rPr>
        <w:t>do documento de formalização da demanda.</w:t>
      </w:r>
    </w:p>
    <w:p w:rsidR="00B036F9" w:rsidRDefault="00B036F9">
      <w:pPr>
        <w:pStyle w:val="Standard"/>
        <w:widowControl/>
        <w:tabs>
          <w:tab w:val="left" w:pos="283"/>
          <w:tab w:val="left" w:pos="300"/>
        </w:tabs>
        <w:snapToGrid w:val="0"/>
        <w:spacing w:line="360" w:lineRule="auto"/>
      </w:pPr>
    </w:p>
    <w:p w:rsidR="00B036F9" w:rsidRDefault="00777F83">
      <w:pPr>
        <w:pStyle w:val="Standard"/>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3. ENTREGA E CRITÉRIOS DE ACEITAÇÃO DO OBJETO.</w:t>
      </w:r>
    </w:p>
    <w:p w:rsidR="00B036F9" w:rsidRDefault="00B036F9">
      <w:pPr>
        <w:pStyle w:val="Standard"/>
        <w:rPr>
          <w:rFonts w:ascii="Times New Roman" w:eastAsia="Times New Roman" w:hAnsi="Times New Roman" w:cs="Times New Roman"/>
          <w:b/>
          <w:bCs/>
          <w:color w:val="000000"/>
          <w:sz w:val="22"/>
          <w:szCs w:val="22"/>
        </w:rPr>
      </w:pPr>
    </w:p>
    <w:p w:rsidR="00B036F9" w:rsidRDefault="00777F83">
      <w:pPr>
        <w:pStyle w:val="Standard"/>
        <w:spacing w:line="360" w:lineRule="auto"/>
      </w:pPr>
      <w:r>
        <w:rPr>
          <w:rStyle w:val="Fontepargpadro1"/>
          <w:rFonts w:ascii="Times New Roman" w:eastAsia="Times New Roman" w:hAnsi="Times New Roman" w:cs="Times New Roman"/>
          <w:b/>
          <w:bCs/>
          <w:color w:val="000000"/>
          <w:sz w:val="22"/>
          <w:szCs w:val="22"/>
        </w:rPr>
        <w:t>3.1.</w:t>
      </w:r>
      <w:r>
        <w:rPr>
          <w:rStyle w:val="Fontepargpadro1"/>
          <w:rFonts w:ascii="Times New Roman" w:eastAsia="Times New Roman" w:hAnsi="Times New Roman" w:cs="Times New Roman"/>
          <w:color w:val="000000"/>
          <w:sz w:val="22"/>
          <w:szCs w:val="22"/>
        </w:rPr>
        <w:t xml:space="preserve"> O prazo de execução do serviço é de 05</w:t>
      </w:r>
      <w:r>
        <w:rPr>
          <w:rStyle w:val="Fontepargpadro1"/>
          <w:rFonts w:ascii="Times New Roman" w:eastAsia="Times New Roman" w:hAnsi="Times New Roman" w:cs="Times New Roman"/>
          <w:color w:val="000000"/>
          <w:sz w:val="22"/>
          <w:szCs w:val="22"/>
        </w:rPr>
        <w:t xml:space="preserve"> </w:t>
      </w:r>
      <w:r>
        <w:rPr>
          <w:rStyle w:val="Fontepargpadro1"/>
          <w:rFonts w:ascii="Times New Roman" w:eastAsia="Times New Roman" w:hAnsi="Times New Roman" w:cs="Times New Roman"/>
          <w:color w:val="000000"/>
          <w:sz w:val="22"/>
          <w:szCs w:val="22"/>
        </w:rPr>
        <w:t>(cinco)</w:t>
      </w:r>
      <w:r>
        <w:rPr>
          <w:rStyle w:val="Fontepargpadro1"/>
          <w:rFonts w:ascii="Times New Roman" w:eastAsia="Times New Roman" w:hAnsi="Times New Roman" w:cs="Times New Roman"/>
          <w:color w:val="000000"/>
          <w:sz w:val="22"/>
          <w:szCs w:val="22"/>
        </w:rPr>
        <w:t xml:space="preserve"> dias</w:t>
      </w:r>
      <w:r>
        <w:rPr>
          <w:rStyle w:val="Fontepargpadro1"/>
          <w:rFonts w:ascii="Times New Roman" w:eastAsia="Times New Roman" w:hAnsi="Times New Roman" w:cs="Times New Roman"/>
          <w:color w:val="000000"/>
          <w:sz w:val="22"/>
          <w:szCs w:val="22"/>
        </w:rPr>
        <w:t>, contado do recebimento da Nota de Empenho.</w:t>
      </w:r>
    </w:p>
    <w:p w:rsidR="00B036F9" w:rsidRDefault="00777F83">
      <w:pPr>
        <w:pStyle w:val="Standard"/>
        <w:tabs>
          <w:tab w:val="left" w:pos="1700"/>
        </w:tabs>
        <w:spacing w:line="360" w:lineRule="auto"/>
      </w:pPr>
      <w:r>
        <w:rPr>
          <w:rStyle w:val="Fontepargpadro1"/>
          <w:rFonts w:ascii="Times New Roman" w:eastAsia="Times New Roman" w:hAnsi="Times New Roman" w:cs="Times New Roman"/>
          <w:b/>
          <w:bCs/>
          <w:color w:val="000000"/>
          <w:sz w:val="22"/>
          <w:szCs w:val="22"/>
        </w:rPr>
        <w:t>31.1.</w:t>
      </w:r>
      <w:r>
        <w:rPr>
          <w:rStyle w:val="Fontepargpadro1"/>
          <w:rFonts w:ascii="Times New Roman" w:eastAsia="Times New Roman" w:hAnsi="Times New Roman" w:cs="Times New Roman"/>
          <w:color w:val="000000"/>
          <w:sz w:val="22"/>
          <w:szCs w:val="22"/>
        </w:rPr>
        <w:t xml:space="preserve"> A </w:t>
      </w:r>
      <w:r>
        <w:rPr>
          <w:rStyle w:val="Fontepargpadro1"/>
          <w:rFonts w:ascii="Times New Roman" w:eastAsia="Times New Roman" w:hAnsi="Times New Roman" w:cs="Times New Roman"/>
          <w:sz w:val="22"/>
          <w:szCs w:val="22"/>
          <w:lang w:eastAsia="ar-SA"/>
        </w:rPr>
        <w:t>Tabela a seguir traz o endereço para entrega dos itens:</w:t>
      </w:r>
    </w:p>
    <w:tbl>
      <w:tblPr>
        <w:tblW w:w="9605" w:type="dxa"/>
        <w:jc w:val="center"/>
        <w:tblLayout w:type="fixed"/>
        <w:tblCellMar>
          <w:top w:w="55" w:type="dxa"/>
          <w:left w:w="55" w:type="dxa"/>
          <w:bottom w:w="55" w:type="dxa"/>
          <w:right w:w="55" w:type="dxa"/>
        </w:tblCellMar>
        <w:tblLook w:val="0000"/>
      </w:tblPr>
      <w:tblGrid>
        <w:gridCol w:w="2212"/>
        <w:gridCol w:w="7393"/>
      </w:tblGrid>
      <w:tr w:rsidR="00B036F9">
        <w:trPr>
          <w:jc w:val="center"/>
        </w:trPr>
        <w:tc>
          <w:tcPr>
            <w:tcW w:w="2212" w:type="dxa"/>
            <w:tcBorders>
              <w:top w:val="single" w:sz="4" w:space="0" w:color="000000"/>
              <w:left w:val="single" w:sz="4" w:space="0" w:color="000000"/>
              <w:bottom w:val="single" w:sz="4" w:space="0" w:color="000000"/>
            </w:tcBorders>
            <w:shd w:val="clear" w:color="auto" w:fill="auto"/>
          </w:tcPr>
          <w:p w:rsidR="00B036F9" w:rsidRDefault="00777F83">
            <w:pPr>
              <w:pStyle w:val="Contedodatabela"/>
              <w:spacing w:line="360" w:lineRule="auto"/>
              <w:jc w:val="center"/>
            </w:pPr>
            <w:r>
              <w:rPr>
                <w:rStyle w:val="Fontepargpadro1"/>
                <w:rFonts w:ascii="Times New Roman" w:eastAsia="Times New Roman" w:hAnsi="Times New Roman" w:cs="Times New Roman"/>
                <w:b/>
                <w:bCs/>
                <w:color w:val="000000"/>
                <w:sz w:val="22"/>
                <w:szCs w:val="22"/>
              </w:rPr>
              <w:t>OM</w:t>
            </w:r>
          </w:p>
        </w:tc>
        <w:tc>
          <w:tcPr>
            <w:tcW w:w="7392" w:type="dxa"/>
            <w:tcBorders>
              <w:top w:val="single" w:sz="4" w:space="0" w:color="000000"/>
              <w:left w:val="single" w:sz="4" w:space="0" w:color="000000"/>
              <w:bottom w:val="single" w:sz="4" w:space="0" w:color="000000"/>
              <w:right w:val="single" w:sz="4" w:space="0" w:color="000000"/>
            </w:tcBorders>
            <w:shd w:val="clear" w:color="auto" w:fill="auto"/>
          </w:tcPr>
          <w:p w:rsidR="00B036F9" w:rsidRDefault="00777F83">
            <w:pPr>
              <w:pStyle w:val="Contedodatabela"/>
              <w:spacing w:line="360" w:lineRule="auto"/>
              <w:jc w:val="center"/>
              <w:rPr>
                <w:color w:val="000000"/>
              </w:rPr>
            </w:pPr>
            <w:r>
              <w:rPr>
                <w:rFonts w:ascii="Times New Roman" w:eastAsia="Times New Roman" w:hAnsi="Times New Roman" w:cs="Times New Roman"/>
                <w:b/>
                <w:bCs/>
                <w:color w:val="000000"/>
                <w:sz w:val="22"/>
                <w:szCs w:val="22"/>
                <w:lang w:eastAsia="ar-SA"/>
              </w:rPr>
              <w:t>ENDEREÇO</w:t>
            </w:r>
          </w:p>
        </w:tc>
      </w:tr>
      <w:tr w:rsidR="00B036F9">
        <w:trPr>
          <w:jc w:val="center"/>
        </w:trPr>
        <w:tc>
          <w:tcPr>
            <w:tcW w:w="2212" w:type="dxa"/>
            <w:tcBorders>
              <w:left w:val="single" w:sz="4" w:space="0" w:color="000000"/>
              <w:bottom w:val="single" w:sz="4" w:space="0" w:color="000000"/>
            </w:tcBorders>
            <w:shd w:val="clear" w:color="auto" w:fill="auto"/>
          </w:tcPr>
          <w:p w:rsidR="00B036F9" w:rsidRDefault="00777F83" w:rsidP="00777F83">
            <w:pPr>
              <w:pStyle w:val="Standard"/>
              <w:jc w:val="center"/>
            </w:pPr>
            <w:r>
              <w:lastRenderedPageBreak/>
              <w:t>Comando 22ª Brigada de Infantaria de Selva</w:t>
            </w:r>
          </w:p>
        </w:tc>
        <w:tc>
          <w:tcPr>
            <w:tcW w:w="7392" w:type="dxa"/>
            <w:tcBorders>
              <w:left w:val="single" w:sz="4" w:space="0" w:color="000000"/>
              <w:bottom w:val="single" w:sz="4" w:space="0" w:color="000000"/>
              <w:right w:val="single" w:sz="4" w:space="0" w:color="000000"/>
            </w:tcBorders>
            <w:shd w:val="clear" w:color="auto" w:fill="auto"/>
          </w:tcPr>
          <w:p w:rsidR="00B036F9" w:rsidRDefault="00777F83" w:rsidP="00777F83">
            <w:pPr>
              <w:pStyle w:val="inner"/>
              <w:widowControl w:val="0"/>
              <w:shd w:val="clear" w:color="auto" w:fill="FFFFFF"/>
              <w:spacing w:before="0" w:after="0"/>
              <w:jc w:val="center"/>
              <w:rPr>
                <w:rFonts w:eastAsia="DejaVu Sans" w:cs="Lohit Hindi"/>
                <w:color w:val="000000"/>
              </w:rPr>
            </w:pPr>
            <w:r>
              <w:rPr>
                <w:rFonts w:eastAsia="DejaVu Sans" w:cs="Lohit Hindi"/>
                <w:color w:val="000000"/>
              </w:rPr>
              <w:t>Rua Mestre Júlio, s/nº, Alvorada, Macapá-AP, CEP: 68.906-</w:t>
            </w:r>
            <w:proofErr w:type="gramStart"/>
            <w:r>
              <w:rPr>
                <w:rFonts w:eastAsia="DejaVu Sans" w:cs="Lohit Hindi"/>
                <w:color w:val="000000"/>
              </w:rPr>
              <w:t>651</w:t>
            </w:r>
            <w:proofErr w:type="gramEnd"/>
          </w:p>
        </w:tc>
      </w:tr>
    </w:tbl>
    <w:p w:rsidR="00B036F9" w:rsidRDefault="00B036F9">
      <w:pPr>
        <w:pStyle w:val="Standard"/>
        <w:spacing w:line="360" w:lineRule="auto"/>
        <w:jc w:val="center"/>
        <w:rPr>
          <w:rFonts w:ascii="Times New Roman" w:eastAsia="Times New Roman" w:hAnsi="Times New Roman" w:cs="Times New Roman"/>
          <w:color w:val="000000"/>
          <w:sz w:val="22"/>
          <w:szCs w:val="22"/>
        </w:rPr>
      </w:pPr>
    </w:p>
    <w:p w:rsidR="00B036F9" w:rsidRDefault="00777F83">
      <w:pPr>
        <w:pStyle w:val="Standard"/>
        <w:spacing w:line="360" w:lineRule="auto"/>
      </w:pPr>
      <w:r>
        <w:rPr>
          <w:rStyle w:val="Fontepargpadro1"/>
          <w:rFonts w:ascii="Times New Roman" w:eastAsia="Times New Roman" w:hAnsi="Times New Roman" w:cs="Times New Roman"/>
          <w:b/>
          <w:bCs/>
          <w:color w:val="000000"/>
          <w:sz w:val="22"/>
          <w:szCs w:val="22"/>
        </w:rPr>
        <w:t>3.2.</w:t>
      </w:r>
      <w:r>
        <w:rPr>
          <w:rStyle w:val="Fontepargpadro1"/>
          <w:rFonts w:ascii="Times New Roman" w:eastAsia="Times New Roman" w:hAnsi="Times New Roman" w:cs="Times New Roman"/>
          <w:color w:val="000000"/>
          <w:sz w:val="22"/>
          <w:szCs w:val="22"/>
        </w:rPr>
        <w:t xml:space="preserve"> Os serviços supracitados serão vistoriados provisoriamente no prazo máximo de 10 (dez) dias, por uma Comissão de verificação ou diretamente pelo Encarregado do Setor de Material, para efeito de posterior verificação de sua conformidade com as especificaçõ</w:t>
      </w:r>
      <w:r>
        <w:rPr>
          <w:rStyle w:val="Fontepargpadro1"/>
          <w:rFonts w:ascii="Times New Roman" w:eastAsia="Times New Roman" w:hAnsi="Times New Roman" w:cs="Times New Roman"/>
          <w:color w:val="000000"/>
          <w:sz w:val="22"/>
          <w:szCs w:val="22"/>
        </w:rPr>
        <w:t>es constantes neste Termo de Referência e na proposta.</w:t>
      </w:r>
    </w:p>
    <w:p w:rsidR="00B036F9" w:rsidRDefault="00777F83">
      <w:pPr>
        <w:pStyle w:val="Standard"/>
        <w:tabs>
          <w:tab w:val="left" w:pos="2150"/>
          <w:tab w:val="left" w:pos="2375"/>
        </w:tabs>
        <w:spacing w:line="360" w:lineRule="auto"/>
      </w:pPr>
      <w:r>
        <w:rPr>
          <w:rStyle w:val="Fontepargpadro1"/>
          <w:rFonts w:ascii="Times New Roman" w:eastAsia="Times New Roman" w:hAnsi="Times New Roman" w:cs="Times New Roman"/>
          <w:b/>
          <w:bCs/>
          <w:color w:val="000000"/>
          <w:sz w:val="22"/>
          <w:szCs w:val="22"/>
        </w:rPr>
        <w:t>3.2.1.</w:t>
      </w:r>
      <w:r>
        <w:rPr>
          <w:rStyle w:val="Fontepargpadro1"/>
          <w:rFonts w:ascii="Times New Roman" w:eastAsia="Times New Roman" w:hAnsi="Times New Roman" w:cs="Times New Roman"/>
          <w:color w:val="000000"/>
          <w:sz w:val="22"/>
          <w:szCs w:val="22"/>
        </w:rPr>
        <w:t xml:space="preserve"> Os serviços poderão ser reajustados, no todo ou em parte, quando em desacordo com as especificações constantes neste Termo de Referência e na proposta, devendo ser substituídos no prazo de 05 (c</w:t>
      </w:r>
      <w:r>
        <w:rPr>
          <w:rStyle w:val="Fontepargpadro1"/>
          <w:rFonts w:ascii="Times New Roman" w:eastAsia="Times New Roman" w:hAnsi="Times New Roman" w:cs="Times New Roman"/>
          <w:color w:val="000000"/>
          <w:sz w:val="22"/>
          <w:szCs w:val="22"/>
        </w:rPr>
        <w:t>inco) dias, a contar da notificação da contratada, às suas custas, sem prejuízo da aplicação das penalidades.</w:t>
      </w:r>
    </w:p>
    <w:p w:rsidR="00B036F9" w:rsidRDefault="00777F83">
      <w:pPr>
        <w:pStyle w:val="Standard"/>
        <w:spacing w:line="360" w:lineRule="auto"/>
      </w:pPr>
      <w:r>
        <w:rPr>
          <w:rStyle w:val="Fontepargpadro1"/>
          <w:rFonts w:ascii="Times New Roman" w:eastAsia="Times New Roman" w:hAnsi="Times New Roman" w:cs="Times New Roman"/>
          <w:b/>
          <w:bCs/>
          <w:color w:val="000000"/>
          <w:sz w:val="22"/>
          <w:szCs w:val="22"/>
        </w:rPr>
        <w:t>3.3.</w:t>
      </w:r>
      <w:r>
        <w:rPr>
          <w:rStyle w:val="Fontepargpadro1"/>
          <w:rFonts w:ascii="Times New Roman" w:eastAsia="Times New Roman" w:hAnsi="Times New Roman" w:cs="Times New Roman"/>
          <w:color w:val="000000"/>
          <w:sz w:val="22"/>
          <w:szCs w:val="22"/>
        </w:rPr>
        <w:t xml:space="preserve"> Os serviços serão realizados definitivamente no prazo de 02 (dois) dias, contados do recebimento provisório, após a verificação da qualidade e do serviço e consequente aceitação mediante termo circunstanciado.</w:t>
      </w:r>
    </w:p>
    <w:p w:rsidR="00B036F9" w:rsidRDefault="00777F83">
      <w:pPr>
        <w:pStyle w:val="Standard"/>
        <w:spacing w:line="360" w:lineRule="auto"/>
      </w:pPr>
      <w:r>
        <w:rPr>
          <w:rStyle w:val="Fontepargpadro1"/>
          <w:rFonts w:ascii="Times New Roman" w:eastAsia="Times New Roman" w:hAnsi="Times New Roman" w:cs="Times New Roman"/>
          <w:b/>
          <w:bCs/>
          <w:color w:val="000000"/>
          <w:sz w:val="22"/>
          <w:szCs w:val="22"/>
          <w:lang w:eastAsia="en-US"/>
        </w:rPr>
        <w:t>3.3.1</w:t>
      </w:r>
      <w:r>
        <w:rPr>
          <w:rStyle w:val="Fontepargpadro1"/>
          <w:rFonts w:ascii="Times New Roman" w:eastAsia="Times New Roman" w:hAnsi="Times New Roman" w:cs="Times New Roman"/>
          <w:color w:val="000000"/>
          <w:sz w:val="22"/>
          <w:szCs w:val="22"/>
          <w:lang w:eastAsia="en-US"/>
        </w:rPr>
        <w:t xml:space="preserve"> Na hipótese de a verificação a que se r</w:t>
      </w:r>
      <w:r>
        <w:rPr>
          <w:rStyle w:val="Fontepargpadro1"/>
          <w:rFonts w:ascii="Times New Roman" w:eastAsia="Times New Roman" w:hAnsi="Times New Roman" w:cs="Times New Roman"/>
          <w:color w:val="000000"/>
          <w:sz w:val="22"/>
          <w:szCs w:val="22"/>
          <w:lang w:eastAsia="en-US"/>
        </w:rPr>
        <w:t>efere o subitem anterior não ser procedida dentro do prazo fixado, reputar-se-á como realizada, consumando-se o recebimento definitivo no dia do esgotamento do prazo.</w:t>
      </w:r>
    </w:p>
    <w:p w:rsidR="00B036F9" w:rsidRDefault="00777F83">
      <w:pPr>
        <w:pStyle w:val="Standard"/>
        <w:spacing w:line="360" w:lineRule="auto"/>
      </w:pPr>
      <w:r>
        <w:rPr>
          <w:rStyle w:val="Fontepargpadro1"/>
          <w:rFonts w:ascii="Times New Roman" w:eastAsia="Times New Roman" w:hAnsi="Times New Roman" w:cs="Times New Roman"/>
          <w:b/>
          <w:bCs/>
          <w:color w:val="000000"/>
          <w:sz w:val="22"/>
          <w:szCs w:val="22"/>
          <w:lang w:eastAsia="en-US"/>
        </w:rPr>
        <w:t>3.4.</w:t>
      </w:r>
      <w:r>
        <w:rPr>
          <w:rStyle w:val="Fontepargpadro1"/>
          <w:rFonts w:ascii="Times New Roman" w:eastAsia="Times New Roman" w:hAnsi="Times New Roman" w:cs="Times New Roman"/>
          <w:color w:val="000000"/>
          <w:sz w:val="22"/>
          <w:szCs w:val="22"/>
          <w:lang w:eastAsia="en-US"/>
        </w:rPr>
        <w:t xml:space="preserve"> O recebimento provisório ou definitivo do objeto não exclui a responsabilidade da co</w:t>
      </w:r>
      <w:r>
        <w:rPr>
          <w:rStyle w:val="Fontepargpadro1"/>
          <w:rFonts w:ascii="Times New Roman" w:eastAsia="Times New Roman" w:hAnsi="Times New Roman" w:cs="Times New Roman"/>
          <w:color w:val="000000"/>
          <w:sz w:val="22"/>
          <w:szCs w:val="22"/>
          <w:lang w:eastAsia="en-US"/>
        </w:rPr>
        <w:t>ntratada pelos prejuízos resultantes da incorreta execução do contrato.</w:t>
      </w:r>
    </w:p>
    <w:p w:rsidR="00B036F9" w:rsidRDefault="00B036F9">
      <w:pPr>
        <w:pStyle w:val="Standard"/>
        <w:rPr>
          <w:rFonts w:ascii="Times New Roman" w:eastAsia="Times New Roman" w:hAnsi="Times New Roman" w:cs="Times New Roman"/>
          <w:color w:val="000000"/>
          <w:sz w:val="22"/>
          <w:szCs w:val="22"/>
        </w:rPr>
      </w:pPr>
    </w:p>
    <w:p w:rsidR="00B036F9" w:rsidRDefault="00777F83">
      <w:pPr>
        <w:pStyle w:val="Standard"/>
        <w:widowControl/>
        <w:tabs>
          <w:tab w:val="left" w:pos="283"/>
        </w:tabs>
        <w:snapToGrid w:val="0"/>
        <w:spacing w:line="360" w:lineRule="auto"/>
      </w:pPr>
      <w:r>
        <w:rPr>
          <w:rStyle w:val="Fontepargpadro1"/>
          <w:rFonts w:ascii="Times New Roman" w:eastAsia="Times New Roman" w:hAnsi="Times New Roman" w:cs="Times New Roman"/>
          <w:b/>
          <w:bCs/>
          <w:sz w:val="22"/>
          <w:szCs w:val="22"/>
        </w:rPr>
        <w:t>4. JUSTIFICATIVA DA OPÇÃO PELA DISPENSA ELETRÔNICA:</w:t>
      </w:r>
    </w:p>
    <w:p w:rsidR="00B036F9" w:rsidRDefault="00777F83">
      <w:pPr>
        <w:pStyle w:val="Standard"/>
        <w:widowControl/>
        <w:tabs>
          <w:tab w:val="left" w:pos="283"/>
        </w:tabs>
        <w:snapToGrid w:val="0"/>
        <w:spacing w:line="360" w:lineRule="auto"/>
      </w:pPr>
      <w:r>
        <w:rPr>
          <w:rStyle w:val="Fontepargpadro1"/>
          <w:rFonts w:ascii="Times New Roman" w:eastAsia="Times New Roman" w:hAnsi="Times New Roman" w:cs="Times New Roman"/>
          <w:b/>
          <w:bCs/>
          <w:color w:val="000000"/>
          <w:sz w:val="22"/>
          <w:szCs w:val="22"/>
          <w:shd w:val="clear" w:color="auto" w:fill="FFFFFF"/>
          <w:lang w:eastAsia="ar-SA"/>
        </w:rPr>
        <w:t>4.1.</w:t>
      </w:r>
      <w:r>
        <w:rPr>
          <w:rStyle w:val="Fontepargpadro1"/>
          <w:rFonts w:ascii="Times New Roman" w:eastAsia="Times New Roman" w:hAnsi="Times New Roman" w:cs="Times New Roman"/>
          <w:color w:val="000000"/>
          <w:sz w:val="22"/>
          <w:szCs w:val="22"/>
          <w:shd w:val="clear" w:color="auto" w:fill="FFFFFF"/>
          <w:lang w:eastAsia="ar-SA"/>
        </w:rPr>
        <w:t xml:space="preserve"> </w:t>
      </w:r>
      <w:proofErr w:type="gramStart"/>
      <w:r>
        <w:rPr>
          <w:rStyle w:val="Fontepargpadro1"/>
          <w:rFonts w:ascii="Times New Roman" w:eastAsia="Times New Roman" w:hAnsi="Times New Roman" w:cs="Times New Roman"/>
          <w:color w:val="000000"/>
          <w:sz w:val="22"/>
          <w:szCs w:val="22"/>
          <w:shd w:val="clear" w:color="auto" w:fill="FFFFFF"/>
          <w:lang w:eastAsia="ar-SA"/>
        </w:rPr>
        <w:t>O valor se enquadra no inciso II, alínea a)</w:t>
      </w:r>
      <w:proofErr w:type="gramEnd"/>
      <w:r>
        <w:rPr>
          <w:rStyle w:val="Fontepargpadro1"/>
          <w:rFonts w:ascii="Times New Roman" w:eastAsia="Times New Roman" w:hAnsi="Times New Roman" w:cs="Times New Roman"/>
          <w:color w:val="000000"/>
          <w:sz w:val="22"/>
          <w:szCs w:val="22"/>
          <w:shd w:val="clear" w:color="auto" w:fill="FFFFFF"/>
          <w:lang w:eastAsia="ar-SA"/>
        </w:rPr>
        <w:t xml:space="preserve"> do artigo 75 da lei 14.133/21, além disso</w:t>
      </w:r>
      <w:r>
        <w:rPr>
          <w:rStyle w:val="Fontepargpadro1"/>
          <w:rFonts w:ascii="Times New Roman" w:eastAsia="Times New Roman" w:hAnsi="Times New Roman" w:cs="Times New Roman"/>
          <w:color w:val="auto"/>
          <w:sz w:val="22"/>
          <w:szCs w:val="22"/>
          <w:lang w:eastAsia="ar-SA"/>
        </w:rPr>
        <w:t xml:space="preserve"> não há processo licitatório ou registro </w:t>
      </w:r>
      <w:r>
        <w:rPr>
          <w:rStyle w:val="Fontepargpadro1"/>
          <w:rFonts w:ascii="Times New Roman" w:eastAsia="Times New Roman" w:hAnsi="Times New Roman" w:cs="Times New Roman"/>
          <w:color w:val="auto"/>
          <w:sz w:val="22"/>
          <w:szCs w:val="22"/>
          <w:lang w:eastAsia="ar-SA"/>
        </w:rPr>
        <w:t>de preços vigente, e não há previsão de emissão de edital de licitação com essa finalidade.</w:t>
      </w:r>
    </w:p>
    <w:p w:rsidR="00B036F9" w:rsidRDefault="00777F83">
      <w:pPr>
        <w:pStyle w:val="Standard"/>
        <w:widowControl/>
        <w:tabs>
          <w:tab w:val="left" w:pos="283"/>
        </w:tabs>
        <w:suppressAutoHyphens w:val="0"/>
        <w:snapToGrid w:val="0"/>
        <w:spacing w:before="120" w:after="120" w:line="360" w:lineRule="auto"/>
      </w:pPr>
      <w:r>
        <w:rPr>
          <w:rStyle w:val="Fontepargpadro1"/>
          <w:rFonts w:ascii="Times New Roman" w:eastAsia="Times New Roman" w:hAnsi="Times New Roman" w:cs="Times New Roman"/>
          <w:b/>
          <w:bCs/>
          <w:color w:val="000000"/>
          <w:sz w:val="22"/>
          <w:szCs w:val="22"/>
          <w:shd w:val="clear" w:color="auto" w:fill="FFFFFF"/>
          <w:lang w:eastAsia="ar-SA"/>
        </w:rPr>
        <w:t>5. OBRIGAÇÕES DA CONTRATADA:</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sz w:val="22"/>
          <w:szCs w:val="22"/>
        </w:rPr>
        <w:t>5.1.</w:t>
      </w:r>
      <w:r>
        <w:rPr>
          <w:rStyle w:val="Fontepargpadro1"/>
          <w:rFonts w:ascii="Times New Roman" w:eastAsia="Times New Roman" w:hAnsi="Times New Roman" w:cs="Times New Roman"/>
          <w:sz w:val="22"/>
          <w:szCs w:val="22"/>
        </w:rPr>
        <w:t xml:space="preserve"> Assumir com exclusividade seus riscos e despesas decorrentes da boa e perfeita execução do serviço e, ainda:</w:t>
      </w:r>
    </w:p>
    <w:p w:rsidR="00B036F9" w:rsidRDefault="00777F83">
      <w:pPr>
        <w:pStyle w:val="Standard"/>
        <w:widowControl/>
        <w:tabs>
          <w:tab w:val="left" w:pos="50"/>
          <w:tab w:val="left" w:pos="567"/>
        </w:tabs>
        <w:snapToGrid w:val="0"/>
        <w:spacing w:line="360" w:lineRule="auto"/>
      </w:pPr>
      <w:r>
        <w:rPr>
          <w:rStyle w:val="Fontepargpadro1"/>
          <w:rFonts w:ascii="Times New Roman" w:eastAsia="Times New Roman" w:hAnsi="Times New Roman" w:cs="Times New Roman"/>
          <w:b/>
          <w:bCs/>
          <w:color w:val="000000"/>
          <w:sz w:val="22"/>
          <w:szCs w:val="22"/>
        </w:rPr>
        <w:t>5.2.</w:t>
      </w:r>
      <w:r>
        <w:rPr>
          <w:rStyle w:val="Fontepargpadro1"/>
          <w:rFonts w:ascii="Times New Roman" w:eastAsia="Times New Roman" w:hAnsi="Times New Roman" w:cs="Times New Roman"/>
          <w:color w:val="000000"/>
          <w:sz w:val="22"/>
          <w:szCs w:val="22"/>
        </w:rPr>
        <w:t xml:space="preserve"> Efetuar a realização do serviço em perfeitas condições, conforme especificações, prazo e local constantes neste termo e seus anexos, acompanhado da respectiva nota fiscal;</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rPr>
        <w:t>5.3.</w:t>
      </w:r>
      <w:r>
        <w:rPr>
          <w:rStyle w:val="Fontepargpadro1"/>
          <w:rFonts w:ascii="Times New Roman" w:eastAsia="Times New Roman" w:hAnsi="Times New Roman" w:cs="Times New Roman"/>
          <w:color w:val="000000"/>
          <w:sz w:val="22"/>
          <w:szCs w:val="22"/>
        </w:rPr>
        <w:t xml:space="preserve"> Responsabilizar-se pelos vícios e danos decorrentes do serviço, de acordo com </w:t>
      </w:r>
      <w:r>
        <w:rPr>
          <w:rStyle w:val="Fontepargpadro1"/>
          <w:rFonts w:ascii="Times New Roman" w:eastAsia="Times New Roman" w:hAnsi="Times New Roman" w:cs="Times New Roman"/>
          <w:color w:val="000000"/>
          <w:sz w:val="22"/>
          <w:szCs w:val="22"/>
        </w:rPr>
        <w:t>os artigos 12, 13 e 17 a 27, do Código de Defesa do Consumidor (Lei nº 8.078, de 1990);</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shd w:val="clear" w:color="auto" w:fill="FFFFFF"/>
        </w:rPr>
        <w:t xml:space="preserve">5.4. </w:t>
      </w:r>
      <w:r>
        <w:rPr>
          <w:rStyle w:val="Fontepargpadro1"/>
          <w:rFonts w:ascii="Times New Roman" w:eastAsia="Times New Roman" w:hAnsi="Times New Roman" w:cs="Times New Roman"/>
          <w:color w:val="000000"/>
          <w:sz w:val="22"/>
          <w:szCs w:val="22"/>
          <w:shd w:val="clear" w:color="auto" w:fill="FFFFFF"/>
        </w:rPr>
        <w:t xml:space="preserve">Reparar ou corrigir, às suas expensas, no prazo máximo de </w:t>
      </w:r>
      <w:proofErr w:type="gramStart"/>
      <w:r>
        <w:rPr>
          <w:rStyle w:val="Fontepargpadro1"/>
          <w:rFonts w:ascii="Times New Roman" w:eastAsia="Times New Roman" w:hAnsi="Times New Roman" w:cs="Times New Roman"/>
          <w:color w:val="000000"/>
          <w:sz w:val="22"/>
          <w:szCs w:val="22"/>
          <w:shd w:val="clear" w:color="auto" w:fill="FFFFFF"/>
        </w:rPr>
        <w:t>3</w:t>
      </w:r>
      <w:proofErr w:type="gramEnd"/>
      <w:r>
        <w:rPr>
          <w:rStyle w:val="Fontepargpadro1"/>
          <w:rFonts w:ascii="Times New Roman" w:eastAsia="Times New Roman" w:hAnsi="Times New Roman" w:cs="Times New Roman"/>
          <w:color w:val="000000"/>
          <w:sz w:val="22"/>
          <w:szCs w:val="22"/>
          <w:shd w:val="clear" w:color="auto" w:fill="FFFFFF"/>
        </w:rPr>
        <w:t xml:space="preserve"> (três) dias corridos, serviço com avarias ou defeitos;</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rPr>
        <w:t>5.5.</w:t>
      </w:r>
      <w:r>
        <w:rPr>
          <w:rStyle w:val="Fontepargpadro1"/>
          <w:rFonts w:ascii="Times New Roman" w:eastAsia="Times New Roman" w:hAnsi="Times New Roman" w:cs="Times New Roman"/>
          <w:color w:val="000000"/>
          <w:sz w:val="22"/>
          <w:szCs w:val="22"/>
        </w:rPr>
        <w:t xml:space="preserve"> Comunicar à Contratante, no prazo máximo de</w:t>
      </w:r>
      <w:r>
        <w:rPr>
          <w:rStyle w:val="Fontepargpadro1"/>
          <w:rFonts w:ascii="Times New Roman" w:eastAsia="Times New Roman" w:hAnsi="Times New Roman" w:cs="Times New Roman"/>
          <w:color w:val="000000"/>
          <w:sz w:val="22"/>
          <w:szCs w:val="22"/>
        </w:rPr>
        <w:t xml:space="preserve"> 24 (vinte e quatro) horas que antecede a data da entrega, os motivos que impossibilitem o cumprimento do prazo previsto, com a devida comprovação;</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rPr>
        <w:t>5.6.</w:t>
      </w:r>
      <w:r>
        <w:rPr>
          <w:rStyle w:val="Fontepargpadro1"/>
          <w:rFonts w:ascii="Times New Roman" w:eastAsia="Times New Roman" w:hAnsi="Times New Roman" w:cs="Times New Roman"/>
          <w:color w:val="000000"/>
          <w:sz w:val="22"/>
          <w:szCs w:val="22"/>
        </w:rPr>
        <w:t xml:space="preserve"> Manter, durante toda a execução do contrato, em compatibilidade com as obrigações estabelecidas, todas </w:t>
      </w:r>
      <w:r>
        <w:rPr>
          <w:rStyle w:val="Fontepargpadro1"/>
          <w:rFonts w:ascii="Times New Roman" w:eastAsia="Times New Roman" w:hAnsi="Times New Roman" w:cs="Times New Roman"/>
          <w:color w:val="000000"/>
          <w:sz w:val="22"/>
          <w:szCs w:val="22"/>
        </w:rPr>
        <w:t>as condições de habilitação e qualificação exigidas neste;</w:t>
      </w:r>
    </w:p>
    <w:p w:rsidR="00B036F9" w:rsidRDefault="00777F83">
      <w:pPr>
        <w:pStyle w:val="Standard"/>
        <w:widowControl/>
        <w:tabs>
          <w:tab w:val="left" w:pos="567"/>
        </w:tabs>
        <w:snapToGrid w:val="0"/>
        <w:spacing w:line="360" w:lineRule="auto"/>
      </w:pPr>
      <w:proofErr w:type="gramStart"/>
      <w:r>
        <w:rPr>
          <w:rStyle w:val="Fontepargpadro1"/>
          <w:rFonts w:ascii="Times New Roman" w:eastAsia="Times New Roman" w:hAnsi="Times New Roman" w:cs="Times New Roman"/>
          <w:b/>
          <w:bCs/>
          <w:color w:val="000000"/>
          <w:sz w:val="22"/>
          <w:szCs w:val="22"/>
        </w:rPr>
        <w:t>5.7.</w:t>
      </w:r>
      <w:proofErr w:type="gramEnd"/>
      <w:r>
        <w:rPr>
          <w:rStyle w:val="Fontepargpadro1"/>
          <w:rFonts w:ascii="Times New Roman" w:eastAsia="Times New Roman" w:hAnsi="Times New Roman" w:cs="Times New Roman"/>
          <w:color w:val="000000"/>
          <w:sz w:val="22"/>
          <w:szCs w:val="22"/>
          <w:shd w:val="clear" w:color="auto" w:fill="FFFFFF"/>
          <w:lang w:eastAsia="ar-SA"/>
        </w:rPr>
        <w:t>Indicar preposto para representá-la durante a execução do contrato.</w:t>
      </w:r>
    </w:p>
    <w:p w:rsidR="00B036F9" w:rsidRDefault="00B036F9">
      <w:pPr>
        <w:pStyle w:val="Standard"/>
        <w:widowControl/>
        <w:tabs>
          <w:tab w:val="left" w:pos="567"/>
        </w:tabs>
        <w:spacing w:line="360" w:lineRule="auto"/>
        <w:rPr>
          <w:color w:val="000000"/>
          <w:sz w:val="22"/>
          <w:szCs w:val="22"/>
          <w:lang w:eastAsia="ar-SA"/>
        </w:rPr>
      </w:pPr>
    </w:p>
    <w:p w:rsidR="00B036F9" w:rsidRDefault="00777F83">
      <w:pPr>
        <w:pStyle w:val="Standard"/>
        <w:widowControl/>
        <w:numPr>
          <w:ilvl w:val="0"/>
          <w:numId w:val="1"/>
        </w:numPr>
        <w:tabs>
          <w:tab w:val="clear" w:pos="720"/>
          <w:tab w:val="left" w:pos="283"/>
        </w:tabs>
        <w:suppressAutoHyphens w:val="0"/>
        <w:snapToGrid w:val="0"/>
        <w:spacing w:before="120" w:after="120" w:line="360" w:lineRule="auto"/>
        <w:ind w:left="0" w:firstLine="0"/>
        <w:rPr>
          <w:color w:val="000000"/>
        </w:rPr>
      </w:pPr>
      <w:r>
        <w:rPr>
          <w:rFonts w:ascii="Times New Roman" w:eastAsia="Times New Roman" w:hAnsi="Times New Roman" w:cs="Times New Roman"/>
          <w:b/>
          <w:bCs/>
          <w:color w:val="000000"/>
          <w:sz w:val="22"/>
          <w:szCs w:val="22"/>
        </w:rPr>
        <w:t>OBRIGAÇÕES DA CONTRATANTE:</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lang w:eastAsia="en-US"/>
        </w:rPr>
        <w:t xml:space="preserve">6.1. </w:t>
      </w:r>
      <w:r>
        <w:rPr>
          <w:rStyle w:val="Fontepargpadro1"/>
          <w:rFonts w:ascii="Times New Roman" w:eastAsia="Times New Roman" w:hAnsi="Times New Roman" w:cs="Times New Roman"/>
          <w:color w:val="000000"/>
          <w:sz w:val="22"/>
          <w:szCs w:val="22"/>
          <w:lang w:eastAsia="en-US"/>
        </w:rPr>
        <w:t xml:space="preserve">Acompanhar e fiscalizar o cumprimento das obrigações da Contratada, através de </w:t>
      </w:r>
      <w:r>
        <w:rPr>
          <w:rStyle w:val="Fontepargpadro1"/>
          <w:rFonts w:ascii="Times New Roman" w:eastAsia="Times New Roman" w:hAnsi="Times New Roman" w:cs="Times New Roman"/>
          <w:color w:val="000000"/>
          <w:sz w:val="22"/>
          <w:szCs w:val="22"/>
          <w:lang w:eastAsia="en-US"/>
        </w:rPr>
        <w:t>comissão/servidor especialmente designado;</w:t>
      </w:r>
    </w:p>
    <w:p w:rsidR="00B036F9" w:rsidRDefault="00777F83">
      <w:pPr>
        <w:pStyle w:val="Standard"/>
        <w:widowControl/>
        <w:tabs>
          <w:tab w:val="left" w:pos="567"/>
        </w:tabs>
        <w:snapToGrid w:val="0"/>
        <w:spacing w:line="360" w:lineRule="auto"/>
      </w:pPr>
      <w:r>
        <w:rPr>
          <w:rStyle w:val="Fontepargpadro1"/>
          <w:rFonts w:ascii="Times New Roman" w:eastAsia="Times New Roman" w:hAnsi="Times New Roman" w:cs="Times New Roman"/>
          <w:b/>
          <w:bCs/>
          <w:color w:val="000000"/>
          <w:sz w:val="22"/>
          <w:szCs w:val="22"/>
          <w:lang w:eastAsia="en-US"/>
        </w:rPr>
        <w:t xml:space="preserve">6.3. </w:t>
      </w:r>
      <w:r>
        <w:rPr>
          <w:rStyle w:val="Fontepargpadro1"/>
          <w:rFonts w:ascii="Times New Roman" w:eastAsia="Times New Roman" w:hAnsi="Times New Roman" w:cs="Times New Roman"/>
          <w:color w:val="000000"/>
          <w:sz w:val="22"/>
          <w:szCs w:val="22"/>
          <w:lang w:eastAsia="en-US"/>
        </w:rPr>
        <w:t>Efetuar o pagamento à Contratada no valor correspondente ao fornecimento do objeto, no prazo e forma estabelecidos;</w:t>
      </w:r>
    </w:p>
    <w:p w:rsidR="00B036F9" w:rsidRDefault="00777F83">
      <w:pPr>
        <w:pStyle w:val="Standard"/>
        <w:widowControl/>
        <w:tabs>
          <w:tab w:val="left" w:pos="283"/>
        </w:tabs>
        <w:suppressAutoHyphens w:val="0"/>
        <w:snapToGrid w:val="0"/>
        <w:spacing w:before="120" w:after="120" w:line="360" w:lineRule="auto"/>
      </w:pPr>
      <w:r>
        <w:rPr>
          <w:rStyle w:val="Fontepargpadro1"/>
          <w:rFonts w:ascii="Times New Roman" w:eastAsia="Times New Roman" w:hAnsi="Times New Roman" w:cs="Times New Roman"/>
          <w:b/>
          <w:bCs/>
          <w:sz w:val="22"/>
          <w:szCs w:val="22"/>
        </w:rPr>
        <w:t>7. RESPONSÁVEL PELO PLANEJAMENTO DA CONTRATAÇÃO E FISCALIZAÇÃO DAS CONDIÇÕES DE EN</w:t>
      </w:r>
      <w:r>
        <w:rPr>
          <w:rStyle w:val="Fontepargpadro1"/>
          <w:rFonts w:ascii="Times New Roman" w:eastAsia="Times New Roman" w:hAnsi="Times New Roman" w:cs="Times New Roman"/>
          <w:b/>
          <w:bCs/>
          <w:color w:val="000000"/>
          <w:sz w:val="22"/>
          <w:szCs w:val="22"/>
        </w:rPr>
        <w:t xml:space="preserve">TREGA: </w:t>
      </w:r>
      <w:r>
        <w:rPr>
          <w:rStyle w:val="Fontepargpadro1"/>
          <w:rFonts w:ascii="Times New Roman" w:eastAsia="Times New Roman" w:hAnsi="Times New Roman" w:cs="Times New Roman"/>
          <w:color w:val="000000"/>
          <w:sz w:val="22"/>
          <w:szCs w:val="22"/>
        </w:rPr>
        <w:t xml:space="preserve">2º </w:t>
      </w:r>
      <w:proofErr w:type="spellStart"/>
      <w:r>
        <w:rPr>
          <w:rStyle w:val="Fontepargpadro1"/>
          <w:rFonts w:ascii="Times New Roman" w:eastAsia="Times New Roman" w:hAnsi="Times New Roman" w:cs="Times New Roman"/>
          <w:color w:val="000000"/>
          <w:sz w:val="22"/>
          <w:szCs w:val="22"/>
        </w:rPr>
        <w:t>Ten</w:t>
      </w:r>
      <w:proofErr w:type="spellEnd"/>
      <w:r>
        <w:rPr>
          <w:rStyle w:val="Fontepargpadro1"/>
          <w:rFonts w:ascii="Times New Roman" w:eastAsia="Times New Roman" w:hAnsi="Times New Roman" w:cs="Times New Roman"/>
          <w:color w:val="000000"/>
          <w:sz w:val="22"/>
          <w:szCs w:val="22"/>
        </w:rPr>
        <w:t xml:space="preserve"> Bruno</w:t>
      </w:r>
    </w:p>
    <w:p w:rsidR="00B036F9" w:rsidRDefault="00B036F9">
      <w:pPr>
        <w:pStyle w:val="Standard"/>
        <w:tabs>
          <w:tab w:val="left" w:pos="788"/>
        </w:tabs>
        <w:spacing w:line="360" w:lineRule="auto"/>
        <w:rPr>
          <w:rFonts w:ascii="Times New Roman" w:eastAsia="Times New Roman" w:hAnsi="Times New Roman" w:cs="Times New Roman"/>
          <w:b/>
          <w:bCs/>
          <w:color w:val="000000"/>
          <w:sz w:val="22"/>
          <w:szCs w:val="22"/>
        </w:rPr>
      </w:pPr>
    </w:p>
    <w:p w:rsidR="00B036F9" w:rsidRDefault="00777F83">
      <w:pPr>
        <w:pStyle w:val="Standard"/>
        <w:tabs>
          <w:tab w:val="left" w:pos="788"/>
        </w:tabs>
        <w:spacing w:line="360" w:lineRule="auto"/>
      </w:pPr>
      <w:r>
        <w:rPr>
          <w:rStyle w:val="Fontepargpadro1"/>
          <w:rFonts w:ascii="Times New Roman" w:eastAsia="Times New Roman" w:hAnsi="Times New Roman" w:cs="Times New Roman"/>
          <w:b/>
          <w:bCs/>
          <w:color w:val="000000"/>
          <w:sz w:val="22"/>
          <w:szCs w:val="22"/>
        </w:rPr>
        <w:t>8. DO PAGAMENTO</w:t>
      </w:r>
    </w:p>
    <w:p w:rsidR="00B036F9" w:rsidRDefault="00777F83">
      <w:pPr>
        <w:pStyle w:val="Standard"/>
        <w:tabs>
          <w:tab w:val="left" w:pos="788"/>
        </w:tabs>
        <w:snapToGrid w:val="0"/>
        <w:spacing w:before="120" w:after="120" w:line="360" w:lineRule="auto"/>
      </w:pPr>
      <w:r>
        <w:rPr>
          <w:rStyle w:val="Fontepargpadro1"/>
          <w:rFonts w:ascii="Times New Roman" w:eastAsia="Times New Roman" w:hAnsi="Times New Roman" w:cs="Times New Roman"/>
          <w:b/>
          <w:bCs/>
          <w:sz w:val="22"/>
          <w:szCs w:val="22"/>
          <w:lang w:eastAsia="en-US"/>
        </w:rPr>
        <w:t xml:space="preserve">8.1. </w:t>
      </w:r>
      <w:r>
        <w:rPr>
          <w:rStyle w:val="Fontepargpadro1"/>
          <w:rFonts w:ascii="Times New Roman" w:eastAsia="Times New Roman" w:hAnsi="Times New Roman" w:cs="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w:t>
      </w:r>
      <w:r>
        <w:rPr>
          <w:rStyle w:val="Fontepargpadro1"/>
          <w:rFonts w:ascii="Times New Roman" w:eastAsia="Times New Roman" w:hAnsi="Times New Roman" w:cs="Times New Roman"/>
          <w:sz w:val="22"/>
          <w:szCs w:val="22"/>
          <w:lang w:eastAsia="en-US"/>
        </w:rPr>
        <w:t>atado.</w:t>
      </w:r>
    </w:p>
    <w:p w:rsidR="00B036F9" w:rsidRDefault="00777F83">
      <w:pPr>
        <w:pStyle w:val="Standard"/>
        <w:tabs>
          <w:tab w:val="left" w:pos="788"/>
        </w:tabs>
        <w:spacing w:line="360" w:lineRule="auto"/>
      </w:pPr>
      <w:r>
        <w:rPr>
          <w:rStyle w:val="Fontepargpadro1"/>
          <w:rFonts w:ascii="Times New Roman" w:eastAsia="Times New Roman" w:hAnsi="Times New Roman" w:cs="Times New Roman"/>
          <w:b/>
          <w:bCs/>
          <w:color w:val="000000"/>
          <w:sz w:val="22"/>
          <w:szCs w:val="22"/>
        </w:rPr>
        <w:t>9. DO CONTRATO</w:t>
      </w:r>
    </w:p>
    <w:p w:rsidR="00B036F9" w:rsidRDefault="00777F83">
      <w:pPr>
        <w:pStyle w:val="Standard"/>
        <w:tabs>
          <w:tab w:val="left" w:pos="788"/>
        </w:tabs>
        <w:snapToGrid w:val="0"/>
        <w:spacing w:before="120" w:after="120" w:line="360" w:lineRule="auto"/>
      </w:pPr>
      <w:r>
        <w:rPr>
          <w:rStyle w:val="Fontepargpadro1"/>
          <w:rFonts w:ascii="Times New Roman" w:eastAsia="Times New Roman" w:hAnsi="Times New Roman" w:cs="Times New Roman"/>
          <w:b/>
          <w:bCs/>
          <w:sz w:val="22"/>
          <w:szCs w:val="22"/>
          <w:lang w:eastAsia="en-US"/>
        </w:rPr>
        <w:t>9.1.</w:t>
      </w:r>
      <w:r>
        <w:rPr>
          <w:rStyle w:val="Fontepargpadro1"/>
          <w:rFonts w:ascii="Times New Roman" w:eastAsia="Times New Roman" w:hAnsi="Times New Roman" w:cs="Times New Roman"/>
          <w:sz w:val="22"/>
          <w:szCs w:val="22"/>
          <w:lang w:eastAsia="en-US"/>
        </w:rPr>
        <w:t xml:space="preserve"> Para fins dessa contratação, a Nota de Empenho consubstanciará o vínculo contratual.</w:t>
      </w:r>
    </w:p>
    <w:p w:rsidR="00B036F9" w:rsidRDefault="00B036F9">
      <w:pPr>
        <w:pStyle w:val="Standard"/>
        <w:tabs>
          <w:tab w:val="left" w:pos="788"/>
        </w:tabs>
        <w:snapToGrid w:val="0"/>
        <w:spacing w:before="120" w:after="120" w:line="360" w:lineRule="auto"/>
        <w:rPr>
          <w:rFonts w:ascii="Times New Roman" w:eastAsia="Times New Roman" w:hAnsi="Times New Roman" w:cs="Times New Roman"/>
          <w:b/>
          <w:bCs/>
          <w:sz w:val="22"/>
          <w:szCs w:val="22"/>
          <w:lang w:eastAsia="en-US"/>
        </w:rPr>
      </w:pPr>
    </w:p>
    <w:p w:rsidR="00B036F9" w:rsidRDefault="00777F83">
      <w:pPr>
        <w:pStyle w:val="Standard"/>
        <w:tabs>
          <w:tab w:val="left" w:pos="788"/>
        </w:tabs>
        <w:snapToGrid w:val="0"/>
        <w:spacing w:before="120" w:after="120" w:line="360" w:lineRule="auto"/>
        <w:rPr>
          <w:rFonts w:ascii="Times New Roman" w:eastAsia="Times New Roman" w:hAnsi="Times New Roman" w:cs="Times New Roman"/>
          <w:b/>
          <w:bCs/>
          <w:sz w:val="22"/>
          <w:szCs w:val="22"/>
          <w:lang w:eastAsia="en-US"/>
        </w:rPr>
      </w:pPr>
      <w:r>
        <w:rPr>
          <w:rFonts w:ascii="Times New Roman" w:eastAsia="Times New Roman" w:hAnsi="Times New Roman" w:cs="Times New Roman"/>
          <w:b/>
          <w:bCs/>
          <w:sz w:val="22"/>
          <w:szCs w:val="22"/>
          <w:lang w:eastAsia="en-US"/>
        </w:rPr>
        <w:t>10. COMPROVAÇÃO DE SUPORTE ORÇAMENTÁRIO</w:t>
      </w:r>
    </w:p>
    <w:p w:rsidR="00B036F9" w:rsidRDefault="00777F83">
      <w:pPr>
        <w:pStyle w:val="Standard"/>
        <w:tabs>
          <w:tab w:val="left" w:pos="788"/>
        </w:tabs>
        <w:snapToGrid w:val="0"/>
        <w:spacing w:before="120" w:after="120" w:line="360" w:lineRule="auto"/>
        <w:rPr>
          <w:color w:val="C9211E"/>
        </w:rPr>
      </w:pPr>
      <w:r>
        <w:rPr>
          <w:rStyle w:val="Fontepargpadro1"/>
          <w:rFonts w:ascii="Times New Roman" w:eastAsia="Times New Roman" w:hAnsi="Times New Roman" w:cs="Times New Roman"/>
          <w:b/>
          <w:bCs/>
          <w:sz w:val="22"/>
          <w:szCs w:val="22"/>
          <w:lang w:eastAsia="en-US"/>
        </w:rPr>
        <w:t>10.1.</w:t>
      </w:r>
      <w:r>
        <w:rPr>
          <w:rStyle w:val="Fontepargpadro1"/>
          <w:rFonts w:ascii="Times New Roman" w:eastAsia="Times New Roman" w:hAnsi="Times New Roman" w:cs="Times New Roman"/>
          <w:sz w:val="22"/>
          <w:szCs w:val="22"/>
          <w:lang w:eastAsia="en-US"/>
        </w:rPr>
        <w:t xml:space="preserve">  A provisão orçamentária a suportar a presente aquisição é a seguinte:</w:t>
      </w:r>
    </w:p>
    <w:tbl>
      <w:tblPr>
        <w:tblW w:w="9554" w:type="dxa"/>
        <w:jc w:val="center"/>
        <w:tblLayout w:type="fixed"/>
        <w:tblCellMar>
          <w:left w:w="5" w:type="dxa"/>
          <w:right w:w="93" w:type="dxa"/>
        </w:tblCellMar>
        <w:tblLook w:val="0000"/>
      </w:tblPr>
      <w:tblGrid>
        <w:gridCol w:w="1522"/>
        <w:gridCol w:w="1531"/>
        <w:gridCol w:w="1139"/>
        <w:gridCol w:w="1917"/>
        <w:gridCol w:w="867"/>
        <w:gridCol w:w="900"/>
        <w:gridCol w:w="1678"/>
      </w:tblGrid>
      <w:tr w:rsidR="00B036F9">
        <w:trPr>
          <w:trHeight w:val="245"/>
          <w:jc w:val="center"/>
        </w:trPr>
        <w:tc>
          <w:tcPr>
            <w:tcW w:w="152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UG Favorecida</w:t>
            </w:r>
          </w:p>
        </w:tc>
        <w:tc>
          <w:tcPr>
            <w:tcW w:w="1531"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NC</w:t>
            </w:r>
          </w:p>
        </w:tc>
        <w:tc>
          <w:tcPr>
            <w:tcW w:w="113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proofErr w:type="spellStart"/>
            <w:proofErr w:type="gramStart"/>
            <w:r>
              <w:rPr>
                <w:b/>
                <w:bCs/>
                <w:sz w:val="22"/>
                <w:szCs w:val="22"/>
              </w:rPr>
              <w:t>PTRes</w:t>
            </w:r>
            <w:proofErr w:type="spellEnd"/>
            <w:proofErr w:type="gramEnd"/>
          </w:p>
        </w:tc>
        <w:tc>
          <w:tcPr>
            <w:tcW w:w="191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PI</w:t>
            </w:r>
          </w:p>
        </w:tc>
        <w:tc>
          <w:tcPr>
            <w:tcW w:w="8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ND</w:t>
            </w:r>
          </w:p>
        </w:tc>
        <w:tc>
          <w:tcPr>
            <w:tcW w:w="90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UGR</w:t>
            </w:r>
          </w:p>
        </w:tc>
        <w:tc>
          <w:tcPr>
            <w:tcW w:w="167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036F9" w:rsidRDefault="00777F83">
            <w:pPr>
              <w:pStyle w:val="Default"/>
              <w:widowControl w:val="0"/>
              <w:jc w:val="center"/>
            </w:pPr>
            <w:r>
              <w:rPr>
                <w:b/>
                <w:bCs/>
                <w:sz w:val="22"/>
                <w:szCs w:val="22"/>
              </w:rPr>
              <w:t>Fonte Pagadora</w:t>
            </w:r>
          </w:p>
        </w:tc>
      </w:tr>
      <w:tr w:rsidR="00B036F9">
        <w:trPr>
          <w:trHeight w:val="430"/>
          <w:jc w:val="center"/>
        </w:trPr>
        <w:tc>
          <w:tcPr>
            <w:tcW w:w="152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pPr>
              <w:pStyle w:val="Default"/>
              <w:widowControl w:val="0"/>
              <w:jc w:val="center"/>
            </w:pPr>
            <w:r>
              <w:rPr>
                <w:sz w:val="22"/>
                <w:szCs w:val="22"/>
              </w:rPr>
              <w:t>160026</w:t>
            </w:r>
          </w:p>
        </w:tc>
        <w:tc>
          <w:tcPr>
            <w:tcW w:w="15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rsidP="00777F83">
            <w:pPr>
              <w:pStyle w:val="Standard"/>
              <w:jc w:val="center"/>
              <w:rPr>
                <w:color w:val="000000"/>
                <w:highlight w:val="yellow"/>
              </w:rPr>
            </w:pPr>
            <w:proofErr w:type="gramStart"/>
            <w:r>
              <w:rPr>
                <w:color w:val="000000"/>
              </w:rPr>
              <w:t>22NC015393</w:t>
            </w:r>
            <w:proofErr w:type="gramEnd"/>
          </w:p>
        </w:tc>
        <w:tc>
          <w:tcPr>
            <w:tcW w:w="1139"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rsidP="00777F83">
            <w:pPr>
              <w:pStyle w:val="Default"/>
              <w:widowControl w:val="0"/>
              <w:jc w:val="center"/>
            </w:pPr>
            <w:r>
              <w:t>167864</w:t>
            </w:r>
          </w:p>
        </w:tc>
        <w:tc>
          <w:tcPr>
            <w:tcW w:w="19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rsidP="00777F83">
            <w:pPr>
              <w:pStyle w:val="Default"/>
              <w:widowControl w:val="0"/>
              <w:jc w:val="center"/>
            </w:pPr>
            <w:r>
              <w:t>SEG GVAEXE</w:t>
            </w:r>
          </w:p>
        </w:tc>
        <w:tc>
          <w:tcPr>
            <w:tcW w:w="867"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rsidP="00777F83">
            <w:pPr>
              <w:pStyle w:val="Standard"/>
              <w:snapToGrid w:val="0"/>
              <w:spacing w:line="360" w:lineRule="auto"/>
              <w:jc w:val="center"/>
              <w:rPr>
                <w:rFonts w:ascii="Times New Roman" w:eastAsia="Times New Roman" w:hAnsi="Times New Roman" w:cs="Times New Roman"/>
                <w:color w:val="000000"/>
                <w:sz w:val="22"/>
                <w:szCs w:val="22"/>
                <w:highlight w:val="white"/>
                <w:lang w:eastAsia="pt-BR"/>
              </w:rPr>
            </w:pPr>
            <w:r>
              <w:rPr>
                <w:highlight w:val="white"/>
              </w:rPr>
              <w:t>339039</w:t>
            </w:r>
          </w:p>
        </w:tc>
        <w:tc>
          <w:tcPr>
            <w:tcW w:w="900"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pPr>
              <w:pStyle w:val="Default"/>
              <w:widowControl w:val="0"/>
              <w:jc w:val="center"/>
            </w:pPr>
            <w:r>
              <w:t>110407</w:t>
            </w:r>
          </w:p>
        </w:tc>
        <w:tc>
          <w:tcPr>
            <w:tcW w:w="1678" w:type="dxa"/>
            <w:tcBorders>
              <w:top w:val="single" w:sz="4" w:space="0" w:color="00000A"/>
              <w:left w:val="single" w:sz="4" w:space="0" w:color="00000A"/>
              <w:bottom w:val="single" w:sz="4" w:space="0" w:color="00000A"/>
              <w:right w:val="single" w:sz="4" w:space="0" w:color="00000A"/>
            </w:tcBorders>
            <w:shd w:val="clear" w:color="auto" w:fill="auto"/>
            <w:vAlign w:val="center"/>
          </w:tcPr>
          <w:p w:rsidR="00B036F9" w:rsidRDefault="00777F83">
            <w:pPr>
              <w:pStyle w:val="Default"/>
              <w:widowControl w:val="0"/>
              <w:jc w:val="center"/>
            </w:pPr>
            <w:r>
              <w:rPr>
                <w:rStyle w:val="Fontepargpadro1"/>
                <w:sz w:val="22"/>
                <w:szCs w:val="22"/>
                <w:shd w:val="clear" w:color="auto" w:fill="FFFFFF"/>
              </w:rPr>
              <w:t>0100000000</w:t>
            </w:r>
          </w:p>
        </w:tc>
      </w:tr>
    </w:tbl>
    <w:p w:rsidR="00B036F9" w:rsidRDefault="00B036F9">
      <w:pPr>
        <w:pStyle w:val="Standard"/>
        <w:jc w:val="center"/>
        <w:rPr>
          <w:rFonts w:ascii="Times New Roman" w:eastAsia="Times New Roman" w:hAnsi="Times New Roman" w:cs="Times New Roman"/>
          <w:color w:val="C9211E"/>
          <w:sz w:val="22"/>
          <w:szCs w:val="22"/>
        </w:rPr>
      </w:pPr>
    </w:p>
    <w:p w:rsidR="00B036F9" w:rsidRDefault="00B036F9">
      <w:pPr>
        <w:pStyle w:val="Standard"/>
        <w:jc w:val="center"/>
        <w:rPr>
          <w:rFonts w:ascii="Times New Roman" w:eastAsia="Times New Roman" w:hAnsi="Times New Roman" w:cs="Times New Roman"/>
          <w:color w:val="C9211E"/>
          <w:sz w:val="22"/>
          <w:szCs w:val="22"/>
        </w:rPr>
      </w:pPr>
    </w:p>
    <w:p w:rsidR="00B036F9" w:rsidRDefault="00B036F9">
      <w:pPr>
        <w:pStyle w:val="Standard"/>
        <w:jc w:val="center"/>
        <w:rPr>
          <w:rFonts w:ascii="Times New Roman" w:eastAsia="Times New Roman" w:hAnsi="Times New Roman" w:cs="Times New Roman"/>
          <w:color w:val="C9211E"/>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369"/>
          <w:tab w:val="left" w:pos="794"/>
        </w:tabs>
        <w:spacing w:line="360" w:lineRule="auto"/>
        <w:ind w:left="-57"/>
        <w:jc w:val="center"/>
        <w:rPr>
          <w:rFonts w:ascii="Times New Roman" w:eastAsia="Times New Roman" w:hAnsi="Times New Roman" w:cs="Times New Roman"/>
          <w:sz w:val="22"/>
          <w:szCs w:val="22"/>
        </w:rPr>
      </w:pPr>
    </w:p>
    <w:p w:rsidR="00B036F9" w:rsidRDefault="00B036F9">
      <w:pPr>
        <w:pStyle w:val="Standard"/>
        <w:tabs>
          <w:tab w:val="left" w:pos="2705"/>
          <w:tab w:val="left" w:pos="3272"/>
        </w:tabs>
        <w:ind w:left="1854"/>
        <w:jc w:val="center"/>
        <w:rPr>
          <w:rFonts w:ascii="Times New Roman" w:eastAsia="Times New Roman" w:hAnsi="Times New Roman" w:cs="Times New Roman"/>
          <w:sz w:val="22"/>
          <w:szCs w:val="22"/>
        </w:rPr>
      </w:pPr>
    </w:p>
    <w:p w:rsidR="00B036F9" w:rsidRDefault="00B036F9">
      <w:pPr>
        <w:pStyle w:val="Standard"/>
        <w:tabs>
          <w:tab w:val="left" w:pos="1830"/>
        </w:tabs>
        <w:ind w:firstLine="5"/>
        <w:jc w:val="center"/>
        <w:rPr>
          <w:rFonts w:ascii="Times New Roman" w:eastAsia="Times New Roman" w:hAnsi="Times New Roman" w:cs="Times New Roman"/>
          <w:b/>
          <w:bCs/>
          <w:sz w:val="22"/>
          <w:szCs w:val="22"/>
        </w:rPr>
      </w:pPr>
    </w:p>
    <w:sectPr w:rsidR="00B036F9" w:rsidSect="00B036F9">
      <w:pgSz w:w="11906" w:h="16838"/>
      <w:pgMar w:top="1135" w:right="1416" w:bottom="993" w:left="1276" w:header="0" w:footer="0" w:gutter="0"/>
      <w:cols w:space="720"/>
      <w:formProt w:val="0"/>
      <w:docGrid w:linePitch="360" w:charSpace="819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roman"/>
    <w:pitch w:val="variable"/>
    <w:sig w:usb0="00000000" w:usb1="00000000" w:usb2="00000000" w:usb3="00000000" w:csb0="00000000"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00000000" w:usb1="00000000" w:usb2="00000000" w:usb3="00000000" w:csb0="00000000" w:csb1="00000000"/>
  </w:font>
  <w:font w:name="DejaVu Sans">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51B8A"/>
    <w:multiLevelType w:val="multilevel"/>
    <w:tmpl w:val="51B04EB8"/>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1">
    <w:nsid w:val="13387514"/>
    <w:multiLevelType w:val="multilevel"/>
    <w:tmpl w:val="9AD42DC0"/>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2">
    <w:nsid w:val="24336A28"/>
    <w:multiLevelType w:val="multilevel"/>
    <w:tmpl w:val="9470F3A0"/>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3">
    <w:nsid w:val="2E3618B6"/>
    <w:multiLevelType w:val="multilevel"/>
    <w:tmpl w:val="8446F47C"/>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4">
    <w:nsid w:val="398F5BA3"/>
    <w:multiLevelType w:val="multilevel"/>
    <w:tmpl w:val="99D28282"/>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5">
    <w:nsid w:val="4E502125"/>
    <w:multiLevelType w:val="multilevel"/>
    <w:tmpl w:val="9F4A8A9C"/>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51B24E06"/>
    <w:multiLevelType w:val="multilevel"/>
    <w:tmpl w:val="F94C918E"/>
    <w:lvl w:ilvl="0">
      <w:start w:val="1"/>
      <w:numFmt w:val="decimal"/>
      <w:lvlText w:val="%1."/>
      <w:lvlJc w:val="left"/>
      <w:pPr>
        <w:tabs>
          <w:tab w:val="num" w:pos="0"/>
        </w:tabs>
        <w:ind w:left="0" w:firstLine="0"/>
      </w:pPr>
      <w:rPr>
        <w:rFonts w:ascii="Arial" w:eastAsia="Arial" w:hAnsi="Arial" w:cs="Aria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
    <w:nsid w:val="5C381FC3"/>
    <w:multiLevelType w:val="multilevel"/>
    <w:tmpl w:val="883CDD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6767201C"/>
    <w:multiLevelType w:val="multilevel"/>
    <w:tmpl w:val="36EC7A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6FA13C99"/>
    <w:multiLevelType w:val="multilevel"/>
    <w:tmpl w:val="1786D954"/>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10">
    <w:nsid w:val="71CB37D6"/>
    <w:multiLevelType w:val="multilevel"/>
    <w:tmpl w:val="B9A81A1A"/>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7"/>
  </w:num>
  <w:num w:numId="2">
    <w:abstractNumId w:val="6"/>
  </w:num>
  <w:num w:numId="3">
    <w:abstractNumId w:val="5"/>
  </w:num>
  <w:num w:numId="4">
    <w:abstractNumId w:val="0"/>
  </w:num>
  <w:num w:numId="5">
    <w:abstractNumId w:val="2"/>
  </w:num>
  <w:num w:numId="6">
    <w:abstractNumId w:val="9"/>
  </w:num>
  <w:num w:numId="7">
    <w:abstractNumId w:val="1"/>
  </w:num>
  <w:num w:numId="8">
    <w:abstractNumId w:val="4"/>
  </w:num>
  <w:num w:numId="9">
    <w:abstractNumId w:val="3"/>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compat>
    <w:useFELayout/>
  </w:compat>
  <w:rsids>
    <w:rsidRoot w:val="00B036F9"/>
    <w:rsid w:val="00162F3C"/>
    <w:rsid w:val="00530200"/>
    <w:rsid w:val="00777F83"/>
    <w:rsid w:val="00B036F9"/>
    <w:rsid w:val="00D51C2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6F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style01">
    <w:name w:val="fontstyle01"/>
    <w:basedOn w:val="Fontepargpadro"/>
    <w:qFormat/>
    <w:rsid w:val="00FD371C"/>
    <w:rPr>
      <w:rFonts w:ascii="Times-Roman" w:hAnsi="Times-Roman"/>
      <w:b w:val="0"/>
      <w:bCs w:val="0"/>
      <w:i w:val="0"/>
      <w:iCs w:val="0"/>
      <w:color w:val="000000"/>
      <w:sz w:val="24"/>
      <w:szCs w:val="24"/>
    </w:rPr>
  </w:style>
  <w:style w:type="character" w:customStyle="1" w:styleId="LinkdaInternet">
    <w:name w:val="Link da Internet"/>
    <w:rsid w:val="00B036F9"/>
    <w:rPr>
      <w:color w:val="000080"/>
      <w:u w:val="single"/>
    </w:rPr>
  </w:style>
  <w:style w:type="character" w:customStyle="1" w:styleId="Smbolosdenumerao">
    <w:name w:val="Símbolos de numeração"/>
    <w:qFormat/>
    <w:rsid w:val="00B036F9"/>
  </w:style>
  <w:style w:type="character" w:customStyle="1" w:styleId="Fontepargpadro1">
    <w:name w:val="Fonte parág. padrão1"/>
    <w:qFormat/>
    <w:rsid w:val="00B036F9"/>
  </w:style>
  <w:style w:type="paragraph" w:styleId="Ttulo">
    <w:name w:val="Title"/>
    <w:basedOn w:val="Normal"/>
    <w:next w:val="Corpodetexto"/>
    <w:qFormat/>
    <w:rsid w:val="00B036F9"/>
    <w:pPr>
      <w:keepNext/>
      <w:spacing w:before="240" w:after="120"/>
    </w:pPr>
    <w:rPr>
      <w:rFonts w:ascii="Liberation Sans" w:eastAsia="Microsoft YaHei" w:hAnsi="Liberation Sans" w:cs="Lucida Sans"/>
      <w:sz w:val="28"/>
      <w:szCs w:val="28"/>
    </w:rPr>
  </w:style>
  <w:style w:type="paragraph" w:styleId="Corpodetexto">
    <w:name w:val="Body Text"/>
    <w:basedOn w:val="Normal"/>
    <w:rsid w:val="00B036F9"/>
    <w:pPr>
      <w:spacing w:after="140" w:line="276" w:lineRule="auto"/>
    </w:pPr>
  </w:style>
  <w:style w:type="paragraph" w:styleId="Lista">
    <w:name w:val="List"/>
    <w:basedOn w:val="Corpodetexto"/>
    <w:rsid w:val="00B036F9"/>
    <w:rPr>
      <w:rFonts w:cs="Lucida Sans"/>
    </w:rPr>
  </w:style>
  <w:style w:type="paragraph" w:customStyle="1" w:styleId="Caption">
    <w:name w:val="Caption"/>
    <w:basedOn w:val="Normal"/>
    <w:qFormat/>
    <w:rsid w:val="00B036F9"/>
    <w:pPr>
      <w:suppressLineNumbers/>
      <w:spacing w:before="120" w:after="120"/>
    </w:pPr>
    <w:rPr>
      <w:rFonts w:cs="Lucida Sans"/>
      <w:i/>
      <w:iCs/>
      <w:sz w:val="24"/>
      <w:szCs w:val="24"/>
    </w:rPr>
  </w:style>
  <w:style w:type="paragraph" w:customStyle="1" w:styleId="ndice">
    <w:name w:val="Índice"/>
    <w:basedOn w:val="Normal"/>
    <w:qFormat/>
    <w:rsid w:val="00B036F9"/>
    <w:pPr>
      <w:suppressLineNumbers/>
    </w:pPr>
    <w:rPr>
      <w:rFonts w:cs="Lucida Sans"/>
    </w:rPr>
  </w:style>
  <w:style w:type="paragraph" w:styleId="Legenda">
    <w:name w:val="caption"/>
    <w:basedOn w:val="Normal"/>
    <w:qFormat/>
    <w:rsid w:val="00B036F9"/>
    <w:pPr>
      <w:suppressLineNumbers/>
      <w:spacing w:before="120" w:after="120"/>
    </w:pPr>
    <w:rPr>
      <w:rFonts w:cs="Lucida Sans"/>
      <w:i/>
      <w:iCs/>
      <w:sz w:val="24"/>
      <w:szCs w:val="24"/>
    </w:rPr>
  </w:style>
  <w:style w:type="paragraph" w:styleId="PargrafodaLista">
    <w:name w:val="List Paragraph"/>
    <w:basedOn w:val="Normal"/>
    <w:qFormat/>
    <w:rsid w:val="008C25D7"/>
    <w:pPr>
      <w:ind w:left="720"/>
      <w:contextualSpacing/>
    </w:pPr>
  </w:style>
  <w:style w:type="paragraph" w:customStyle="1" w:styleId="WW-Padro">
    <w:name w:val="WW-Padrão"/>
    <w:qFormat/>
    <w:rsid w:val="005E20CE"/>
    <w:pPr>
      <w:widowControl w:val="0"/>
    </w:pPr>
    <w:rPr>
      <w:rFonts w:ascii="Times New Roman" w:eastAsia="Arial" w:hAnsi="Times New Roman" w:cs="Times New Roman"/>
      <w:sz w:val="24"/>
      <w:szCs w:val="24"/>
      <w:lang w:eastAsia="zh-CN"/>
    </w:rPr>
  </w:style>
  <w:style w:type="paragraph" w:customStyle="1" w:styleId="Standard">
    <w:name w:val="Standard"/>
    <w:qFormat/>
    <w:rsid w:val="00FD371C"/>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texto">
    <w:name w:val="texto"/>
    <w:qFormat/>
    <w:rsid w:val="00FD371C"/>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Textbody">
    <w:name w:val="Text body"/>
    <w:basedOn w:val="Standard"/>
    <w:qFormat/>
    <w:rsid w:val="00FD371C"/>
    <w:pPr>
      <w:widowControl/>
      <w:spacing w:after="140" w:line="288" w:lineRule="auto"/>
    </w:pPr>
    <w:rPr>
      <w:rFonts w:eastAsia="SimSun" w:cs="Arial"/>
    </w:rPr>
  </w:style>
  <w:style w:type="paragraph" w:customStyle="1" w:styleId="Recuodecorpodetexto31">
    <w:name w:val="Recuo de corpo de texto 31"/>
    <w:basedOn w:val="Standard"/>
    <w:qFormat/>
    <w:rsid w:val="00FD371C"/>
    <w:pPr>
      <w:ind w:left="1134" w:hanging="1134"/>
    </w:pPr>
    <w:rPr>
      <w:rFonts w:eastAsia="Droid Sans Fallback" w:cs="FreeSans"/>
    </w:rPr>
  </w:style>
  <w:style w:type="paragraph" w:customStyle="1" w:styleId="Default">
    <w:name w:val="Default"/>
    <w:qFormat/>
    <w:rsid w:val="00FD371C"/>
    <w:pPr>
      <w:textAlignment w:val="baseline"/>
    </w:pPr>
    <w:rPr>
      <w:rFonts w:ascii="Times New Roman" w:eastAsia="Times New Roman" w:hAnsi="Times New Roman" w:cs="Times New Roman"/>
      <w:color w:val="000000"/>
      <w:kern w:val="2"/>
      <w:sz w:val="24"/>
      <w:szCs w:val="24"/>
    </w:rPr>
  </w:style>
  <w:style w:type="paragraph" w:customStyle="1" w:styleId="Contedodatabela">
    <w:name w:val="Conteúdo da tabela"/>
    <w:basedOn w:val="Standard"/>
    <w:qFormat/>
    <w:rsid w:val="00B036F9"/>
  </w:style>
  <w:style w:type="paragraph" w:customStyle="1" w:styleId="inner">
    <w:name w:val="inner"/>
    <w:basedOn w:val="Normal"/>
    <w:qFormat/>
    <w:rsid w:val="00B036F9"/>
    <w:pPr>
      <w:suppressAutoHyphens w:val="0"/>
      <w:spacing w:before="100" w:after="100"/>
    </w:pPr>
    <w:rPr>
      <w:rFonts w:ascii="Times New Roman" w:eastAsia="Times New Roman" w:hAnsi="Times New Roman" w:cs="Times New Roman"/>
    </w:rPr>
  </w:style>
  <w:style w:type="paragraph" w:customStyle="1" w:styleId="PargrafodaLista1">
    <w:name w:val="Parágrafo da Lista1"/>
    <w:basedOn w:val="Standard"/>
    <w:qFormat/>
    <w:rsid w:val="00B036F9"/>
    <w:pPr>
      <w:suppressAutoHyphens w:val="0"/>
      <w:ind w:left="720"/>
    </w:pPr>
    <w:rPr>
      <w:sz w:val="20"/>
      <w:lang w:eastAsia="pt-BR"/>
    </w:rPr>
  </w:style>
  <w:style w:type="paragraph" w:customStyle="1" w:styleId="Ttulodetabela">
    <w:name w:val="Título de tabela"/>
    <w:basedOn w:val="Contedodatabela"/>
    <w:qFormat/>
    <w:rsid w:val="00B036F9"/>
    <w:pPr>
      <w:suppressLineNumbers/>
      <w:jc w:val="center"/>
    </w:pPr>
    <w:rPr>
      <w:b/>
      <w:bCs/>
    </w:rPr>
  </w:style>
  <w:style w:type="paragraph" w:styleId="Textodebalo">
    <w:name w:val="Balloon Text"/>
    <w:basedOn w:val="Normal"/>
    <w:link w:val="TextodebaloChar"/>
    <w:uiPriority w:val="99"/>
    <w:semiHidden/>
    <w:unhideWhenUsed/>
    <w:rsid w:val="00D51C2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1C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certidoesapf.apps.tcu.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5422</Words>
  <Characters>29280</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USO PESSOAL</Company>
  <LinksUpToDate>false</LinksUpToDate>
  <CharactersWithSpaces>34633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SALC_EMPENHO</dc:creator>
  <dc:description/>
  <cp:lastModifiedBy>LEONYS RICARDO FERREIRA PINTO</cp:lastModifiedBy>
  <cp:revision>10</cp:revision>
  <cp:lastPrinted>2022-02-16T17:08:00Z</cp:lastPrinted>
  <dcterms:created xsi:type="dcterms:W3CDTF">2022-07-19T19:33:00Z</dcterms:created>
  <dcterms:modified xsi:type="dcterms:W3CDTF">2022-10-06T23:35:00Z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