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284CA" w14:textId="68CCE3DD" w:rsidR="0022552A" w:rsidRDefault="0022552A" w:rsidP="00F53B30">
      <w:pPr>
        <w:pStyle w:val="Corpodetexto"/>
        <w:spacing w:after="0" w:line="240" w:lineRule="auto"/>
        <w:jc w:val="center"/>
        <w:rPr>
          <w:rFonts w:asciiTheme="minorHAnsi" w:hAnsiTheme="minorHAnsi" w:cs="Times New Roman"/>
          <w:b/>
          <w:sz w:val="20"/>
          <w:szCs w:val="20"/>
        </w:rPr>
      </w:pPr>
      <w:bookmarkStart w:id="0" w:name="_1140439118"/>
      <w:r w:rsidRPr="00FB239E">
        <w:rPr>
          <w:rFonts w:ascii="Arial" w:hAnsi="Arial" w:cs="Arial"/>
          <w:noProof/>
          <w:sz w:val="20"/>
          <w:szCs w:val="20"/>
          <w:lang w:eastAsia="pt-BR" w:bidi="ar-SA"/>
        </w:rPr>
        <w:drawing>
          <wp:inline distT="0" distB="0" distL="0" distR="0" wp14:anchorId="174E951E" wp14:editId="3CBB4EBB">
            <wp:extent cx="773430" cy="79057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4"/>
                    <a:srcRect l="-83" t="-86" r="-83" b="-86"/>
                    <a:stretch>
                      <a:fillRect/>
                    </a:stretch>
                  </pic:blipFill>
                  <pic:spPr bwMode="auto">
                    <a:xfrm>
                      <a:off x="0" y="0"/>
                      <a:ext cx="773430" cy="790575"/>
                    </a:xfrm>
                    <a:prstGeom prst="rect">
                      <a:avLst/>
                    </a:prstGeom>
                  </pic:spPr>
                </pic:pic>
              </a:graphicData>
            </a:graphic>
          </wp:inline>
        </w:drawing>
      </w:r>
      <w:bookmarkEnd w:id="0"/>
    </w:p>
    <w:p w14:paraId="0CF39238" w14:textId="79B42954" w:rsidR="00F53B30" w:rsidRPr="00F53B30" w:rsidRDefault="00F53B30" w:rsidP="00F53B30">
      <w:pPr>
        <w:pStyle w:val="Corpodetexto"/>
        <w:spacing w:after="0" w:line="240" w:lineRule="auto"/>
        <w:jc w:val="center"/>
        <w:rPr>
          <w:rFonts w:asciiTheme="minorHAnsi" w:hAnsiTheme="minorHAnsi"/>
        </w:rPr>
      </w:pPr>
      <w:r w:rsidRPr="00F53B30">
        <w:rPr>
          <w:rFonts w:asciiTheme="minorHAnsi" w:hAnsiTheme="minorHAnsi" w:cs="Times New Roman"/>
          <w:b/>
          <w:sz w:val="20"/>
          <w:szCs w:val="20"/>
        </w:rPr>
        <w:t>MINISTÉRIO DA DEFESA</w:t>
      </w:r>
    </w:p>
    <w:p w14:paraId="773D1C59" w14:textId="77777777" w:rsidR="00F53B30" w:rsidRPr="00F53B30" w:rsidRDefault="00F53B30" w:rsidP="00F53B30">
      <w:pPr>
        <w:pStyle w:val="Corpodetexto"/>
        <w:spacing w:after="0" w:line="240" w:lineRule="auto"/>
        <w:jc w:val="center"/>
        <w:rPr>
          <w:rFonts w:asciiTheme="minorHAnsi" w:hAnsiTheme="minorHAnsi" w:cs="Times New Roman"/>
          <w:b/>
          <w:sz w:val="20"/>
          <w:szCs w:val="20"/>
        </w:rPr>
      </w:pPr>
      <w:r w:rsidRPr="00F53B30">
        <w:rPr>
          <w:rFonts w:asciiTheme="minorHAnsi" w:hAnsiTheme="minorHAnsi" w:cs="Times New Roman"/>
          <w:b/>
          <w:sz w:val="20"/>
          <w:szCs w:val="20"/>
        </w:rPr>
        <w:t>EXÉRCITO BRASILEIRO</w:t>
      </w:r>
    </w:p>
    <w:p w14:paraId="7E757066" w14:textId="77777777" w:rsidR="00F53B30" w:rsidRPr="00F53B30" w:rsidRDefault="00F53B30" w:rsidP="00F53B30">
      <w:pPr>
        <w:pStyle w:val="Corpodetexto"/>
        <w:spacing w:after="0" w:line="240" w:lineRule="auto"/>
        <w:jc w:val="center"/>
        <w:rPr>
          <w:rFonts w:asciiTheme="minorHAnsi" w:hAnsiTheme="minorHAnsi" w:cs="Times New Roman"/>
          <w:b/>
          <w:sz w:val="20"/>
          <w:szCs w:val="20"/>
        </w:rPr>
      </w:pPr>
      <w:r w:rsidRPr="00F53B30">
        <w:rPr>
          <w:rFonts w:asciiTheme="minorHAnsi" w:hAnsiTheme="minorHAnsi" w:cs="Times New Roman"/>
          <w:b/>
          <w:sz w:val="20"/>
          <w:szCs w:val="20"/>
        </w:rPr>
        <w:t>DEPARTAMENTO DE CIÊNCIA E TECNOLOGIA</w:t>
      </w:r>
    </w:p>
    <w:p w14:paraId="7A65F2CF" w14:textId="77777777" w:rsidR="00F53B30" w:rsidRPr="00F53B30" w:rsidRDefault="00F53B30" w:rsidP="00F53B30">
      <w:pPr>
        <w:pStyle w:val="Corpodetexto"/>
        <w:spacing w:after="0" w:line="240" w:lineRule="auto"/>
        <w:jc w:val="center"/>
        <w:rPr>
          <w:rFonts w:asciiTheme="minorHAnsi" w:hAnsiTheme="minorHAnsi" w:cs="Times New Roman"/>
          <w:b/>
          <w:bCs/>
          <w:sz w:val="20"/>
          <w:szCs w:val="20"/>
        </w:rPr>
      </w:pPr>
      <w:r w:rsidRPr="00F53B30">
        <w:rPr>
          <w:rFonts w:asciiTheme="minorHAnsi" w:hAnsiTheme="minorHAnsi" w:cs="Times New Roman"/>
          <w:b/>
          <w:bCs/>
          <w:sz w:val="20"/>
          <w:szCs w:val="20"/>
        </w:rPr>
        <w:t>CENTRO TECNOLÓGICO DO EXÉRCITO</w:t>
      </w:r>
    </w:p>
    <w:p w14:paraId="72055D81" w14:textId="77777777" w:rsidR="00F53B30" w:rsidRDefault="00F53B30" w:rsidP="00F07EBC">
      <w:pPr>
        <w:autoSpaceDE w:val="0"/>
        <w:autoSpaceDN w:val="0"/>
        <w:adjustRightInd w:val="0"/>
        <w:spacing w:after="0" w:line="240" w:lineRule="auto"/>
        <w:jc w:val="center"/>
        <w:rPr>
          <w:rFonts w:cs="LiberationSerif-Bold"/>
          <w:b/>
          <w:bCs/>
          <w:color w:val="000000"/>
          <w:sz w:val="24"/>
          <w:szCs w:val="24"/>
        </w:rPr>
      </w:pPr>
    </w:p>
    <w:p w14:paraId="38060F5F" w14:textId="77777777" w:rsidR="00F53B30" w:rsidRDefault="00F53B30" w:rsidP="00F07EBC">
      <w:pPr>
        <w:autoSpaceDE w:val="0"/>
        <w:autoSpaceDN w:val="0"/>
        <w:adjustRightInd w:val="0"/>
        <w:spacing w:after="0" w:line="240" w:lineRule="auto"/>
        <w:jc w:val="center"/>
        <w:rPr>
          <w:rFonts w:cs="LiberationSerif-Bold"/>
          <w:b/>
          <w:bCs/>
          <w:color w:val="000000"/>
          <w:sz w:val="24"/>
          <w:szCs w:val="24"/>
        </w:rPr>
      </w:pPr>
    </w:p>
    <w:p w14:paraId="3FC1400E" w14:textId="227A3CF5" w:rsidR="009D46F5" w:rsidRDefault="009D46F5" w:rsidP="00F07EBC">
      <w:pPr>
        <w:autoSpaceDE w:val="0"/>
        <w:autoSpaceDN w:val="0"/>
        <w:adjustRightInd w:val="0"/>
        <w:spacing w:after="0" w:line="240" w:lineRule="auto"/>
        <w:jc w:val="center"/>
        <w:rPr>
          <w:rFonts w:cs="LiberationSerif-Bold"/>
          <w:b/>
          <w:bCs/>
          <w:color w:val="000000"/>
          <w:sz w:val="24"/>
          <w:szCs w:val="24"/>
        </w:rPr>
      </w:pPr>
      <w:r w:rsidRPr="00F07EBC">
        <w:rPr>
          <w:rFonts w:cs="LiberationSerif-Bold"/>
          <w:b/>
          <w:bCs/>
          <w:color w:val="000000"/>
          <w:sz w:val="24"/>
          <w:szCs w:val="24"/>
        </w:rPr>
        <w:t>Estudo Técnico Preliminar</w:t>
      </w:r>
    </w:p>
    <w:p w14:paraId="633816FC" w14:textId="003CB6BE" w:rsidR="009D46F5" w:rsidRDefault="009D46F5" w:rsidP="00F07EBC">
      <w:pPr>
        <w:autoSpaceDE w:val="0"/>
        <w:autoSpaceDN w:val="0"/>
        <w:adjustRightInd w:val="0"/>
        <w:spacing w:after="0" w:line="240" w:lineRule="auto"/>
        <w:jc w:val="both"/>
        <w:rPr>
          <w:rFonts w:cs="LiberationSerif-Bold"/>
          <w:b/>
          <w:bCs/>
          <w:color w:val="000000"/>
          <w:sz w:val="24"/>
          <w:szCs w:val="24"/>
        </w:rPr>
      </w:pPr>
    </w:p>
    <w:p w14:paraId="343B4F39" w14:textId="77777777" w:rsidR="00F53B30" w:rsidRPr="00F07EBC" w:rsidRDefault="00F53B30" w:rsidP="00F07EBC">
      <w:pPr>
        <w:autoSpaceDE w:val="0"/>
        <w:autoSpaceDN w:val="0"/>
        <w:adjustRightInd w:val="0"/>
        <w:spacing w:after="0" w:line="240" w:lineRule="auto"/>
        <w:jc w:val="both"/>
        <w:rPr>
          <w:rFonts w:cs="LiberationSerif-Bold"/>
          <w:b/>
          <w:bCs/>
          <w:color w:val="000000"/>
          <w:sz w:val="24"/>
          <w:szCs w:val="24"/>
        </w:rPr>
      </w:pPr>
    </w:p>
    <w:p w14:paraId="73C31CBE" w14:textId="4C1A3BC2"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1. Informações Básicas</w:t>
      </w:r>
    </w:p>
    <w:p w14:paraId="257353D3" w14:textId="77777777" w:rsidR="00F07EBC" w:rsidRPr="00F07EBC" w:rsidRDefault="00F07EBC" w:rsidP="00F07EBC">
      <w:pPr>
        <w:autoSpaceDE w:val="0"/>
        <w:autoSpaceDN w:val="0"/>
        <w:adjustRightInd w:val="0"/>
        <w:spacing w:after="0" w:line="240" w:lineRule="auto"/>
        <w:jc w:val="both"/>
        <w:rPr>
          <w:rFonts w:cs="LiberationSerif-Bold"/>
          <w:b/>
          <w:bCs/>
          <w:color w:val="000000"/>
          <w:sz w:val="24"/>
          <w:szCs w:val="24"/>
        </w:rPr>
      </w:pPr>
    </w:p>
    <w:p w14:paraId="03E599E9" w14:textId="54119093" w:rsidR="00F71ABD" w:rsidRPr="00244235" w:rsidRDefault="00F71ABD" w:rsidP="00F71ABD">
      <w:pPr>
        <w:autoSpaceDE w:val="0"/>
        <w:autoSpaceDN w:val="0"/>
        <w:adjustRightInd w:val="0"/>
        <w:spacing w:after="0" w:line="240" w:lineRule="auto"/>
        <w:jc w:val="both"/>
        <w:rPr>
          <w:rFonts w:cs="LiberationSerif"/>
          <w:sz w:val="24"/>
          <w:szCs w:val="24"/>
        </w:rPr>
      </w:pPr>
      <w:r w:rsidRPr="00244235">
        <w:rPr>
          <w:rFonts w:cs="LiberationSerif"/>
          <w:sz w:val="24"/>
          <w:szCs w:val="24"/>
        </w:rPr>
        <w:t>Número do Estudo Técnico Preliminar: 0</w:t>
      </w:r>
      <w:r w:rsidR="00244235" w:rsidRPr="00244235">
        <w:rPr>
          <w:rFonts w:cs="LiberationSerif"/>
          <w:sz w:val="24"/>
          <w:szCs w:val="24"/>
        </w:rPr>
        <w:t>09</w:t>
      </w:r>
      <w:r w:rsidRPr="00244235">
        <w:rPr>
          <w:rFonts w:cs="LiberationSerif"/>
          <w:sz w:val="24"/>
          <w:szCs w:val="24"/>
        </w:rPr>
        <w:t>/202</w:t>
      </w:r>
      <w:r w:rsidR="00244235" w:rsidRPr="00244235">
        <w:rPr>
          <w:rFonts w:cs="LiberationSerif"/>
          <w:sz w:val="24"/>
          <w:szCs w:val="24"/>
        </w:rPr>
        <w:t>3</w:t>
      </w:r>
    </w:p>
    <w:p w14:paraId="3DB7F850" w14:textId="77777777" w:rsidR="009D46F5" w:rsidRPr="00F07EBC" w:rsidRDefault="009D46F5" w:rsidP="00F07EBC">
      <w:pPr>
        <w:autoSpaceDE w:val="0"/>
        <w:autoSpaceDN w:val="0"/>
        <w:adjustRightInd w:val="0"/>
        <w:spacing w:after="0" w:line="240" w:lineRule="auto"/>
        <w:jc w:val="both"/>
        <w:rPr>
          <w:rFonts w:cs="LiberationSerif"/>
          <w:color w:val="000000"/>
          <w:sz w:val="24"/>
          <w:szCs w:val="24"/>
        </w:rPr>
      </w:pPr>
    </w:p>
    <w:p w14:paraId="75191277" w14:textId="527F6539"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2. Descrição da necessidade</w:t>
      </w:r>
    </w:p>
    <w:p w14:paraId="7C5B0D4D" w14:textId="77777777" w:rsidR="00F07EBC" w:rsidRPr="00F07EBC" w:rsidRDefault="00F07EBC" w:rsidP="00F07EBC">
      <w:pPr>
        <w:autoSpaceDE w:val="0"/>
        <w:autoSpaceDN w:val="0"/>
        <w:adjustRightInd w:val="0"/>
        <w:spacing w:after="0" w:line="240" w:lineRule="auto"/>
        <w:jc w:val="both"/>
        <w:rPr>
          <w:rFonts w:cs="LiberationSerif-Bold"/>
          <w:b/>
          <w:bCs/>
          <w:color w:val="000000"/>
          <w:sz w:val="24"/>
          <w:szCs w:val="24"/>
        </w:rPr>
      </w:pPr>
    </w:p>
    <w:p w14:paraId="008035AF" w14:textId="62770E69" w:rsidR="00603CF6" w:rsidRPr="00603CF6" w:rsidRDefault="00603CF6" w:rsidP="00603CF6">
      <w:pPr>
        <w:autoSpaceDE w:val="0"/>
        <w:autoSpaceDN w:val="0"/>
        <w:adjustRightInd w:val="0"/>
        <w:spacing w:after="0" w:line="240" w:lineRule="auto"/>
        <w:jc w:val="both"/>
        <w:rPr>
          <w:color w:val="000000" w:themeColor="text1"/>
          <w:sz w:val="24"/>
          <w:szCs w:val="24"/>
        </w:rPr>
      </w:pPr>
      <w:r>
        <w:rPr>
          <w:color w:val="000000" w:themeColor="text1"/>
          <w:sz w:val="24"/>
          <w:szCs w:val="24"/>
        </w:rPr>
        <w:t xml:space="preserve">         </w:t>
      </w:r>
      <w:r w:rsidRPr="00603CF6">
        <w:rPr>
          <w:color w:val="000000" w:themeColor="text1"/>
          <w:sz w:val="24"/>
          <w:szCs w:val="24"/>
        </w:rPr>
        <w:t>A participação no curso “Certificação SBGC Gestor do Conhecimento + Programa Essencial da GC”, a ser realizado pela Sociedade Brasileira de Gestão do Conhecimento (SBGC), em encontros virtuais de 1 de agosto a 20 de dezembro de 2023, decorre da necessidade de promover aos integrantes da Seção de Gestão do Conhecimento Científico-Tecnológico (SGCCT) da Agência de Gestão e Inovação Tecnológica (AGITEC), competências e experiências necessárias para compreender o contexto, diagnosticar a maturidade, desenhar estratégias, construir iniciativas e gerenciar programas de GC.</w:t>
      </w:r>
    </w:p>
    <w:p w14:paraId="5A32B4DE" w14:textId="77777777" w:rsidR="00603CF6" w:rsidRDefault="00603CF6" w:rsidP="00603CF6">
      <w:pPr>
        <w:autoSpaceDE w:val="0"/>
        <w:autoSpaceDN w:val="0"/>
        <w:adjustRightInd w:val="0"/>
        <w:spacing w:after="0" w:line="240" w:lineRule="auto"/>
        <w:jc w:val="both"/>
        <w:rPr>
          <w:color w:val="000000" w:themeColor="text1"/>
          <w:sz w:val="24"/>
          <w:szCs w:val="24"/>
        </w:rPr>
      </w:pPr>
    </w:p>
    <w:p w14:paraId="547F2DAA" w14:textId="2A16F17D" w:rsidR="00603CF6" w:rsidRPr="00603CF6" w:rsidRDefault="00603CF6" w:rsidP="00603CF6">
      <w:pPr>
        <w:autoSpaceDE w:val="0"/>
        <w:autoSpaceDN w:val="0"/>
        <w:adjustRightInd w:val="0"/>
        <w:spacing w:after="0" w:line="240" w:lineRule="auto"/>
        <w:jc w:val="both"/>
        <w:rPr>
          <w:color w:val="000000" w:themeColor="text1"/>
          <w:sz w:val="24"/>
          <w:szCs w:val="24"/>
        </w:rPr>
      </w:pPr>
      <w:r>
        <w:rPr>
          <w:color w:val="000000" w:themeColor="text1"/>
          <w:sz w:val="24"/>
          <w:szCs w:val="24"/>
        </w:rPr>
        <w:t xml:space="preserve">          </w:t>
      </w:r>
      <w:r w:rsidRPr="00603CF6">
        <w:rPr>
          <w:color w:val="000000" w:themeColor="text1"/>
          <w:sz w:val="24"/>
          <w:szCs w:val="24"/>
        </w:rPr>
        <w:t>O Programa visa desenvolver as competências essenciais para que o participante esteja apto a elaborar, implementar e sustentar projetos e programas de Gestão do Conhecimento. Ao final do programa, os participantes poderão se qualificar para a obtenção da Certificação Oficial SBGC para Gestores do Conhecimento. A participação dos militares permitirá a capacitação em GC, fundamental ao trabalho da AGITEC, possibilitando o desenvolvimento e planejamento integrados para consecução de resultados expressivos, otimizando a alocação de recursos presentes e futuros, diminuindo surpresas e trazendo maior eficiência ao portfólio da AGITEC.</w:t>
      </w:r>
    </w:p>
    <w:p w14:paraId="62D22A1C" w14:textId="77777777" w:rsidR="00603CF6" w:rsidRDefault="00603CF6" w:rsidP="00603CF6">
      <w:pPr>
        <w:autoSpaceDE w:val="0"/>
        <w:autoSpaceDN w:val="0"/>
        <w:adjustRightInd w:val="0"/>
        <w:spacing w:after="0" w:line="240" w:lineRule="auto"/>
        <w:jc w:val="both"/>
        <w:rPr>
          <w:color w:val="000000" w:themeColor="text1"/>
          <w:sz w:val="24"/>
          <w:szCs w:val="24"/>
        </w:rPr>
      </w:pPr>
    </w:p>
    <w:p w14:paraId="7E5AA907" w14:textId="2FFB68F1" w:rsidR="009D46F5" w:rsidRPr="00603CF6" w:rsidRDefault="00603CF6" w:rsidP="00603CF6">
      <w:pPr>
        <w:autoSpaceDE w:val="0"/>
        <w:autoSpaceDN w:val="0"/>
        <w:adjustRightInd w:val="0"/>
        <w:spacing w:after="0" w:line="240" w:lineRule="auto"/>
        <w:jc w:val="both"/>
        <w:rPr>
          <w:color w:val="000000" w:themeColor="text1"/>
          <w:sz w:val="24"/>
          <w:szCs w:val="24"/>
        </w:rPr>
      </w:pPr>
      <w:r>
        <w:rPr>
          <w:color w:val="000000" w:themeColor="text1"/>
          <w:sz w:val="24"/>
          <w:szCs w:val="24"/>
        </w:rPr>
        <w:t xml:space="preserve">          </w:t>
      </w:r>
      <w:r w:rsidRPr="00603CF6">
        <w:rPr>
          <w:color w:val="000000" w:themeColor="text1"/>
          <w:sz w:val="24"/>
          <w:szCs w:val="24"/>
        </w:rPr>
        <w:t>Ressalta-se, ainda, que a capacitação solicitada está em conformidade com o Plano Estratégico do Exército (</w:t>
      </w:r>
      <w:proofErr w:type="spellStart"/>
      <w:r w:rsidRPr="00603CF6">
        <w:rPr>
          <w:color w:val="000000" w:themeColor="text1"/>
          <w:sz w:val="24"/>
          <w:szCs w:val="24"/>
        </w:rPr>
        <w:t>PEEx</w:t>
      </w:r>
      <w:proofErr w:type="spellEnd"/>
      <w:r w:rsidRPr="00603CF6">
        <w:rPr>
          <w:color w:val="000000" w:themeColor="text1"/>
          <w:sz w:val="24"/>
          <w:szCs w:val="24"/>
        </w:rPr>
        <w:t xml:space="preserve"> 2020-2023) segundo o detalhamento da execução (9.2.4.2) “Implantar a Agência de Gestão e Inovação Tecnológica (AGITEC)” referente ao Objetivo Estratégico 9 – “Aperfeiçoar o Sistema de Ciência, Tecnologia e Inovação”.</w:t>
      </w:r>
    </w:p>
    <w:p w14:paraId="76345A68"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6AE20BE4" w14:textId="417D4B92"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3. Área requisitante</w:t>
      </w:r>
    </w:p>
    <w:p w14:paraId="7EC8E5A5" w14:textId="7C1EE153" w:rsidR="00F07EBC" w:rsidRDefault="00F07EBC" w:rsidP="00F07EBC">
      <w:pPr>
        <w:autoSpaceDE w:val="0"/>
        <w:autoSpaceDN w:val="0"/>
        <w:adjustRightInd w:val="0"/>
        <w:spacing w:after="0" w:line="240" w:lineRule="auto"/>
        <w:jc w:val="both"/>
        <w:rPr>
          <w:rFonts w:cs="LiberationSerif-Bold"/>
          <w:b/>
          <w:bCs/>
          <w:color w:val="000000"/>
          <w:sz w:val="24"/>
          <w:szCs w:val="24"/>
        </w:rPr>
      </w:pPr>
    </w:p>
    <w:tbl>
      <w:tblPr>
        <w:tblStyle w:val="Tabelacomgrade"/>
        <w:tblW w:w="9918" w:type="dxa"/>
        <w:tblLook w:val="04A0" w:firstRow="1" w:lastRow="0" w:firstColumn="1" w:lastColumn="0" w:noHBand="0" w:noVBand="1"/>
      </w:tblPr>
      <w:tblGrid>
        <w:gridCol w:w="4531"/>
        <w:gridCol w:w="5387"/>
      </w:tblGrid>
      <w:tr w:rsidR="00F07EBC" w14:paraId="172F1881" w14:textId="77777777" w:rsidTr="00D80E21">
        <w:tc>
          <w:tcPr>
            <w:tcW w:w="4531" w:type="dxa"/>
          </w:tcPr>
          <w:p w14:paraId="49C22876" w14:textId="53B09F2C" w:rsidR="00F07EBC" w:rsidRDefault="00F07EBC" w:rsidP="00F07EBC">
            <w:pPr>
              <w:autoSpaceDE w:val="0"/>
              <w:autoSpaceDN w:val="0"/>
              <w:adjustRightInd w:val="0"/>
              <w:jc w:val="center"/>
              <w:rPr>
                <w:rFonts w:cs="LiberationSerif-Bold"/>
                <w:b/>
                <w:bCs/>
                <w:color w:val="000000"/>
                <w:sz w:val="24"/>
                <w:szCs w:val="24"/>
              </w:rPr>
            </w:pPr>
            <w:r w:rsidRPr="00F07EBC">
              <w:rPr>
                <w:rFonts w:cs="LiberationSerif-Bold"/>
                <w:b/>
                <w:bCs/>
                <w:color w:val="000000"/>
                <w:sz w:val="24"/>
                <w:szCs w:val="24"/>
              </w:rPr>
              <w:t>Área Requisitante</w:t>
            </w:r>
          </w:p>
        </w:tc>
        <w:tc>
          <w:tcPr>
            <w:tcW w:w="5387" w:type="dxa"/>
          </w:tcPr>
          <w:p w14:paraId="389715E1" w14:textId="5436EF77" w:rsidR="00F07EBC" w:rsidRDefault="00F07EBC" w:rsidP="00F07EBC">
            <w:pPr>
              <w:autoSpaceDE w:val="0"/>
              <w:autoSpaceDN w:val="0"/>
              <w:adjustRightInd w:val="0"/>
              <w:jc w:val="center"/>
              <w:rPr>
                <w:rFonts w:cs="LiberationSerif-Bold"/>
                <w:b/>
                <w:bCs/>
                <w:color w:val="000000"/>
                <w:sz w:val="24"/>
                <w:szCs w:val="24"/>
              </w:rPr>
            </w:pPr>
            <w:r w:rsidRPr="00F07EBC">
              <w:rPr>
                <w:rFonts w:cs="LiberationSerif-Bold"/>
                <w:b/>
                <w:bCs/>
                <w:color w:val="000000"/>
                <w:sz w:val="24"/>
                <w:szCs w:val="24"/>
              </w:rPr>
              <w:t>Responsável</w:t>
            </w:r>
          </w:p>
        </w:tc>
      </w:tr>
      <w:tr w:rsidR="00F07EBC" w14:paraId="4DDBD1ED" w14:textId="77777777" w:rsidTr="00D80E21">
        <w:tc>
          <w:tcPr>
            <w:tcW w:w="4531" w:type="dxa"/>
          </w:tcPr>
          <w:p w14:paraId="04CBD672" w14:textId="6832942E" w:rsidR="00F07EBC" w:rsidRPr="00603CF6" w:rsidRDefault="00603CF6" w:rsidP="00F07EBC">
            <w:pPr>
              <w:autoSpaceDE w:val="0"/>
              <w:autoSpaceDN w:val="0"/>
              <w:adjustRightInd w:val="0"/>
              <w:jc w:val="both"/>
              <w:rPr>
                <w:rFonts w:cs="LiberationSerif-Bold"/>
                <w:color w:val="000000"/>
                <w:sz w:val="24"/>
                <w:szCs w:val="24"/>
              </w:rPr>
            </w:pPr>
            <w:r w:rsidRPr="00603CF6">
              <w:rPr>
                <w:rFonts w:cs="LiberationSerif-Bold"/>
                <w:color w:val="000000"/>
                <w:sz w:val="24"/>
                <w:szCs w:val="24"/>
              </w:rPr>
              <w:t>Seção de Gestão do Conhecimento Científico-Tecnológico - SGCCT</w:t>
            </w:r>
          </w:p>
        </w:tc>
        <w:tc>
          <w:tcPr>
            <w:tcW w:w="5387" w:type="dxa"/>
          </w:tcPr>
          <w:p w14:paraId="488E0A23" w14:textId="2C00799E" w:rsidR="00603CF6" w:rsidRPr="00603CF6" w:rsidRDefault="00603CF6" w:rsidP="00603CF6">
            <w:pPr>
              <w:autoSpaceDE w:val="0"/>
              <w:autoSpaceDN w:val="0"/>
              <w:adjustRightInd w:val="0"/>
              <w:jc w:val="both"/>
              <w:rPr>
                <w:rFonts w:cs="LiberationSerif-Bold"/>
                <w:color w:val="000000"/>
                <w:sz w:val="24"/>
                <w:szCs w:val="24"/>
              </w:rPr>
            </w:pPr>
            <w:r w:rsidRPr="00603CF6">
              <w:rPr>
                <w:rFonts w:cs="LiberationSerif-Bold"/>
                <w:color w:val="000000"/>
                <w:sz w:val="24"/>
                <w:szCs w:val="24"/>
              </w:rPr>
              <w:t xml:space="preserve">Eliseu </w:t>
            </w:r>
            <w:proofErr w:type="spellStart"/>
            <w:r w:rsidRPr="00603CF6">
              <w:rPr>
                <w:rFonts w:cs="LiberationSerif-Bold"/>
                <w:color w:val="000000"/>
                <w:sz w:val="24"/>
                <w:szCs w:val="24"/>
              </w:rPr>
              <w:t>Virós</w:t>
            </w:r>
            <w:proofErr w:type="spellEnd"/>
            <w:r w:rsidRPr="00603CF6">
              <w:rPr>
                <w:rFonts w:cs="LiberationSerif-Bold"/>
                <w:color w:val="000000"/>
                <w:sz w:val="24"/>
                <w:szCs w:val="24"/>
              </w:rPr>
              <w:t xml:space="preserve"> </w:t>
            </w:r>
            <w:proofErr w:type="spellStart"/>
            <w:r w:rsidRPr="00603CF6">
              <w:rPr>
                <w:rFonts w:cs="LiberationSerif-Bold"/>
                <w:color w:val="000000"/>
                <w:sz w:val="24"/>
                <w:szCs w:val="24"/>
              </w:rPr>
              <w:t>Lanôr</w:t>
            </w:r>
            <w:proofErr w:type="spellEnd"/>
            <w:r w:rsidRPr="00603CF6">
              <w:rPr>
                <w:rFonts w:cs="LiberationSerif-Bold"/>
                <w:color w:val="000000"/>
                <w:sz w:val="24"/>
                <w:szCs w:val="24"/>
              </w:rPr>
              <w:t xml:space="preserve"> </w:t>
            </w:r>
            <w:proofErr w:type="spellStart"/>
            <w:r w:rsidRPr="00603CF6">
              <w:rPr>
                <w:rFonts w:cs="LiberationSerif-Bold"/>
                <w:color w:val="000000"/>
                <w:sz w:val="24"/>
                <w:szCs w:val="24"/>
              </w:rPr>
              <w:t>Garuba</w:t>
            </w:r>
            <w:proofErr w:type="spellEnd"/>
            <w:r w:rsidRPr="00603CF6">
              <w:rPr>
                <w:rFonts w:cs="LiberationSerif-Bold"/>
                <w:color w:val="000000"/>
                <w:sz w:val="24"/>
                <w:szCs w:val="24"/>
              </w:rPr>
              <w:t>– 1° Ten</w:t>
            </w:r>
          </w:p>
          <w:p w14:paraId="1AEE9521" w14:textId="24EC0FF5" w:rsidR="00F07EBC" w:rsidRDefault="00603CF6" w:rsidP="00603CF6">
            <w:pPr>
              <w:autoSpaceDE w:val="0"/>
              <w:autoSpaceDN w:val="0"/>
              <w:adjustRightInd w:val="0"/>
              <w:jc w:val="both"/>
              <w:rPr>
                <w:rFonts w:cs="LiberationSerif-Bold"/>
                <w:b/>
                <w:bCs/>
                <w:color w:val="000000"/>
                <w:sz w:val="24"/>
                <w:szCs w:val="24"/>
              </w:rPr>
            </w:pPr>
            <w:r w:rsidRPr="00603CF6">
              <w:rPr>
                <w:rFonts w:cs="LiberationSerif-Bold"/>
                <w:color w:val="000000"/>
                <w:sz w:val="24"/>
                <w:szCs w:val="24"/>
              </w:rPr>
              <w:t>Adjunto da SGCCT</w:t>
            </w:r>
          </w:p>
        </w:tc>
      </w:tr>
    </w:tbl>
    <w:p w14:paraId="47B72D0E" w14:textId="77777777" w:rsidR="00F07EBC" w:rsidRPr="00F07EBC" w:rsidRDefault="00F07EBC" w:rsidP="00F07EBC">
      <w:pPr>
        <w:autoSpaceDE w:val="0"/>
        <w:autoSpaceDN w:val="0"/>
        <w:adjustRightInd w:val="0"/>
        <w:spacing w:after="0" w:line="240" w:lineRule="auto"/>
        <w:jc w:val="both"/>
        <w:rPr>
          <w:rFonts w:cs="LiberationSerif-Bold"/>
          <w:b/>
          <w:bCs/>
          <w:color w:val="000000"/>
          <w:sz w:val="24"/>
          <w:szCs w:val="24"/>
        </w:rPr>
      </w:pPr>
    </w:p>
    <w:p w14:paraId="4E7572A5" w14:textId="5DBC2BD9"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4. Descrição dos Requisitos da Contratação necessários e suficientes à escolha da solução</w:t>
      </w:r>
    </w:p>
    <w:p w14:paraId="16EB0DDC" w14:textId="77777777" w:rsidR="00F07EBC" w:rsidRPr="00F07EBC" w:rsidRDefault="00F07EBC" w:rsidP="00F07EBC">
      <w:pPr>
        <w:autoSpaceDE w:val="0"/>
        <w:autoSpaceDN w:val="0"/>
        <w:adjustRightInd w:val="0"/>
        <w:spacing w:after="0" w:line="240" w:lineRule="auto"/>
        <w:jc w:val="both"/>
        <w:rPr>
          <w:rFonts w:cs="LiberationSerif-Bold"/>
          <w:b/>
          <w:bCs/>
          <w:color w:val="000000"/>
          <w:sz w:val="24"/>
          <w:szCs w:val="24"/>
        </w:rPr>
      </w:pPr>
    </w:p>
    <w:p w14:paraId="75927568" w14:textId="006D2F00" w:rsidR="00603CF6" w:rsidRDefault="00603CF6" w:rsidP="00603CF6">
      <w:pPr>
        <w:autoSpaceDE w:val="0"/>
        <w:autoSpaceDN w:val="0"/>
        <w:adjustRightInd w:val="0"/>
        <w:spacing w:after="0" w:line="240" w:lineRule="auto"/>
        <w:jc w:val="both"/>
        <w:rPr>
          <w:color w:val="FF0000"/>
          <w:sz w:val="24"/>
          <w:szCs w:val="24"/>
        </w:rPr>
      </w:pPr>
      <w:r w:rsidRPr="00603CF6">
        <w:rPr>
          <w:color w:val="000000" w:themeColor="text1"/>
          <w:sz w:val="24"/>
          <w:szCs w:val="24"/>
        </w:rPr>
        <w:t xml:space="preserve">          Em razão da notória capacitação de seus palestrantes, da natureza singular e específica da área de Gestão do Conhecimento e dos objetivos visados pela administração da AGITEC, decorre a inviabilidade de competição, colimando com o posicionamento do TCU, ressaltado pelo Parecer </w:t>
      </w:r>
      <w:proofErr w:type="spellStart"/>
      <w:r w:rsidRPr="00603CF6">
        <w:rPr>
          <w:color w:val="000000" w:themeColor="text1"/>
          <w:sz w:val="24"/>
          <w:szCs w:val="24"/>
        </w:rPr>
        <w:t>Nr</w:t>
      </w:r>
      <w:proofErr w:type="spellEnd"/>
      <w:r w:rsidRPr="00603CF6">
        <w:rPr>
          <w:color w:val="000000" w:themeColor="text1"/>
          <w:sz w:val="24"/>
          <w:szCs w:val="24"/>
        </w:rPr>
        <w:t xml:space="preserve"> </w:t>
      </w:r>
      <w:r w:rsidRPr="00603CF6">
        <w:rPr>
          <w:color w:val="000000" w:themeColor="text1"/>
          <w:sz w:val="24"/>
          <w:szCs w:val="24"/>
        </w:rPr>
        <w:lastRenderedPageBreak/>
        <w:t xml:space="preserve">54/AJ/SEF e transcrito no B Info </w:t>
      </w:r>
      <w:proofErr w:type="spellStart"/>
      <w:r w:rsidRPr="00603CF6">
        <w:rPr>
          <w:color w:val="000000" w:themeColor="text1"/>
          <w:sz w:val="24"/>
          <w:szCs w:val="24"/>
        </w:rPr>
        <w:t>Nr</w:t>
      </w:r>
      <w:proofErr w:type="spellEnd"/>
      <w:r w:rsidRPr="00603CF6">
        <w:rPr>
          <w:color w:val="000000" w:themeColor="text1"/>
          <w:sz w:val="24"/>
          <w:szCs w:val="24"/>
        </w:rPr>
        <w:t xml:space="preserve"> 08 da 1ª ICFEX,</w:t>
      </w:r>
      <w:r w:rsidRPr="00603CF6">
        <w:rPr>
          <w:color w:val="FF0000"/>
          <w:sz w:val="24"/>
          <w:szCs w:val="24"/>
        </w:rPr>
        <w:t xml:space="preserve"> </w:t>
      </w:r>
      <w:r w:rsidRPr="004218F5">
        <w:rPr>
          <w:color w:val="000000" w:themeColor="text1"/>
          <w:sz w:val="24"/>
          <w:szCs w:val="24"/>
        </w:rPr>
        <w:t>sendo oportuno e justificável o emprego da inexigibilidade de licitação na hipótese prevista no inciso II</w:t>
      </w:r>
      <w:r w:rsidR="004218F5" w:rsidRPr="004218F5">
        <w:rPr>
          <w:color w:val="000000" w:themeColor="text1"/>
          <w:sz w:val="24"/>
          <w:szCs w:val="24"/>
        </w:rPr>
        <w:t xml:space="preserve">I </w:t>
      </w:r>
      <w:r w:rsidRPr="004218F5">
        <w:rPr>
          <w:color w:val="000000" w:themeColor="text1"/>
          <w:sz w:val="24"/>
          <w:szCs w:val="24"/>
        </w:rPr>
        <w:t xml:space="preserve">do </w:t>
      </w:r>
      <w:proofErr w:type="spellStart"/>
      <w:r w:rsidRPr="004218F5">
        <w:rPr>
          <w:color w:val="000000" w:themeColor="text1"/>
          <w:sz w:val="24"/>
          <w:szCs w:val="24"/>
        </w:rPr>
        <w:t>Art</w:t>
      </w:r>
      <w:proofErr w:type="spellEnd"/>
      <w:r w:rsidRPr="004218F5">
        <w:rPr>
          <w:color w:val="000000" w:themeColor="text1"/>
          <w:sz w:val="24"/>
          <w:szCs w:val="24"/>
        </w:rPr>
        <w:t xml:space="preserve"> </w:t>
      </w:r>
      <w:r w:rsidR="004218F5" w:rsidRPr="004218F5">
        <w:rPr>
          <w:color w:val="000000" w:themeColor="text1"/>
          <w:sz w:val="24"/>
          <w:szCs w:val="24"/>
        </w:rPr>
        <w:t xml:space="preserve">74 </w:t>
      </w:r>
      <w:r w:rsidRPr="004218F5">
        <w:rPr>
          <w:color w:val="000000" w:themeColor="text1"/>
          <w:sz w:val="24"/>
          <w:szCs w:val="24"/>
        </w:rPr>
        <w:t xml:space="preserve">da LEI nº </w:t>
      </w:r>
      <w:r w:rsidR="004218F5" w:rsidRPr="004218F5">
        <w:rPr>
          <w:color w:val="000000" w:themeColor="text1"/>
          <w:sz w:val="24"/>
          <w:szCs w:val="24"/>
        </w:rPr>
        <w:t>14133/21</w:t>
      </w:r>
      <w:r w:rsidRPr="004218F5">
        <w:rPr>
          <w:color w:val="000000" w:themeColor="text1"/>
          <w:sz w:val="24"/>
          <w:szCs w:val="24"/>
        </w:rPr>
        <w:t>.</w:t>
      </w:r>
    </w:p>
    <w:p w14:paraId="6DF7B488"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78CF3A9A" w14:textId="53F9BA65" w:rsidR="00603CF6" w:rsidRPr="00603CF6" w:rsidRDefault="00603CF6" w:rsidP="00603CF6">
      <w:pPr>
        <w:autoSpaceDE w:val="0"/>
        <w:autoSpaceDN w:val="0"/>
        <w:adjustRightInd w:val="0"/>
        <w:spacing w:after="0" w:line="240" w:lineRule="auto"/>
        <w:jc w:val="both"/>
        <w:rPr>
          <w:color w:val="000000" w:themeColor="text1"/>
          <w:sz w:val="24"/>
          <w:szCs w:val="24"/>
        </w:rPr>
      </w:pPr>
      <w:r w:rsidRPr="00603CF6">
        <w:rPr>
          <w:color w:val="000000" w:themeColor="text1"/>
          <w:sz w:val="24"/>
          <w:szCs w:val="24"/>
        </w:rPr>
        <w:t xml:space="preserve">          Nessa senda, a inscrição dos militares para participarem do curso “Certificação SBGC Gestor do Conhecimento + Programa Essencial da GC”, enquadra-se na hipótese de inexigibilidade de licitação supramencionada.</w:t>
      </w:r>
    </w:p>
    <w:p w14:paraId="6A1F90A0"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03D374AB" w14:textId="6DA68371" w:rsidR="00603CF6" w:rsidRPr="00603CF6" w:rsidRDefault="00603CF6" w:rsidP="00603CF6">
      <w:pPr>
        <w:autoSpaceDE w:val="0"/>
        <w:autoSpaceDN w:val="0"/>
        <w:adjustRightInd w:val="0"/>
        <w:spacing w:after="0" w:line="240" w:lineRule="auto"/>
        <w:jc w:val="both"/>
        <w:rPr>
          <w:color w:val="000000" w:themeColor="text1"/>
          <w:sz w:val="24"/>
          <w:szCs w:val="24"/>
        </w:rPr>
      </w:pPr>
      <w:r w:rsidRPr="00603CF6">
        <w:rPr>
          <w:color w:val="000000" w:themeColor="text1"/>
          <w:sz w:val="24"/>
          <w:szCs w:val="24"/>
        </w:rPr>
        <w:t xml:space="preserve">          A Sociedade Brasileira de Gestão do Conhecimento (SBGC) é qualificada como Organização de Sociedade Civil de Interesse Público - OSCIP (Diário Oficial da União – seção 1 – pág. 190 – nº 127, sexta-feira, 4 de julho de 2008), o que permite ampliar ações e redes de colaboração e "disseminar conceitos e práticas de GC para a sociedade, contribuindo para o aumento da efetividade das organizações e para o desenvolvimento do país e das pessoas”. Dessa forma, a instituição, sem fins lucrativos, reúne profissionais e organizações em um grande fórum de discussão sobre temas como: aprendizagem, colaboração, inovação, inteligência competitiva, capital intelectual, dentre outros de relevância para a Gestão do Conhecimento.         </w:t>
      </w:r>
    </w:p>
    <w:p w14:paraId="093F495A"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41081FDB" w14:textId="25836664" w:rsidR="00603CF6" w:rsidRPr="00603CF6" w:rsidRDefault="00603CF6" w:rsidP="00603CF6">
      <w:pPr>
        <w:autoSpaceDE w:val="0"/>
        <w:autoSpaceDN w:val="0"/>
        <w:adjustRightInd w:val="0"/>
        <w:spacing w:after="0" w:line="240" w:lineRule="auto"/>
        <w:jc w:val="both"/>
        <w:rPr>
          <w:color w:val="000000" w:themeColor="text1"/>
          <w:sz w:val="24"/>
          <w:szCs w:val="24"/>
        </w:rPr>
      </w:pPr>
      <w:r w:rsidRPr="00603CF6">
        <w:rPr>
          <w:color w:val="000000" w:themeColor="text1"/>
          <w:sz w:val="24"/>
          <w:szCs w:val="24"/>
        </w:rPr>
        <w:t xml:space="preserve">          Entre as principais ações da SBGC estão a realização bianual do Congresso Brasileiro de Gestão do Conhecimento (KM Brasil), o qual congrega os setores acadêmico, público, privado e terceiro setor em torno de debates sobre diversos assuntos de interesse estratégico, bem como eventos voltados especificamente para setor público (CONGEP – Congresso Nacional de Gestão do Conhecimento na Esfera Pública) e privado (Fórum Executivo).</w:t>
      </w:r>
    </w:p>
    <w:p w14:paraId="4A9C7B86"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6FBADC6A" w14:textId="08F4D622" w:rsidR="00603CF6" w:rsidRPr="00603CF6" w:rsidRDefault="00603CF6" w:rsidP="00603CF6">
      <w:pPr>
        <w:autoSpaceDE w:val="0"/>
        <w:autoSpaceDN w:val="0"/>
        <w:adjustRightInd w:val="0"/>
        <w:spacing w:after="0" w:line="240" w:lineRule="auto"/>
        <w:jc w:val="both"/>
        <w:rPr>
          <w:color w:val="000000" w:themeColor="text1"/>
          <w:sz w:val="24"/>
          <w:szCs w:val="24"/>
        </w:rPr>
      </w:pPr>
      <w:r w:rsidRPr="00603CF6">
        <w:rPr>
          <w:color w:val="000000" w:themeColor="text1"/>
          <w:sz w:val="24"/>
          <w:szCs w:val="24"/>
        </w:rPr>
        <w:t xml:space="preserve">          A organização é mantida com atividades de diferentes tipos e direcionadas para diversos públicos, como cursos, eventos, seminários, publicações, projetos de pesquisa e consultoria institucional, convênios e outras iniciativas com o objetivo de desenvolver os conceitos, técnicas e aplicações de Gestão de Conhecimento no Brasil.</w:t>
      </w:r>
    </w:p>
    <w:p w14:paraId="3C80CD2F" w14:textId="77777777" w:rsidR="00603CF6" w:rsidRPr="00603CF6" w:rsidRDefault="00603CF6" w:rsidP="00603CF6">
      <w:pPr>
        <w:autoSpaceDE w:val="0"/>
        <w:autoSpaceDN w:val="0"/>
        <w:adjustRightInd w:val="0"/>
        <w:spacing w:after="0" w:line="240" w:lineRule="auto"/>
        <w:jc w:val="both"/>
        <w:rPr>
          <w:color w:val="000000" w:themeColor="text1"/>
          <w:sz w:val="24"/>
          <w:szCs w:val="24"/>
        </w:rPr>
      </w:pPr>
    </w:p>
    <w:p w14:paraId="0ABBF218" w14:textId="2F41EF7D" w:rsidR="009D46F5" w:rsidRPr="00F07EBC" w:rsidRDefault="00603CF6" w:rsidP="00603CF6">
      <w:pPr>
        <w:autoSpaceDE w:val="0"/>
        <w:autoSpaceDN w:val="0"/>
        <w:adjustRightInd w:val="0"/>
        <w:spacing w:after="0" w:line="240" w:lineRule="auto"/>
        <w:jc w:val="both"/>
        <w:rPr>
          <w:rFonts w:cs="LiberationSerif"/>
          <w:color w:val="FF0000"/>
          <w:sz w:val="24"/>
          <w:szCs w:val="24"/>
        </w:rPr>
      </w:pPr>
      <w:r w:rsidRPr="00603CF6">
        <w:rPr>
          <w:color w:val="000000" w:themeColor="text1"/>
          <w:sz w:val="24"/>
          <w:szCs w:val="24"/>
        </w:rPr>
        <w:t xml:space="preserve">          A SBGC dedica esforços para a seu fortalecimento e institucionalização através da ação de associação de profissionais, empresas e entidades oferecendo um ambiente dinâmico de convivência, interação e colaboração no desenvolvimento da Gestão de Conhecimento no Brasil.</w:t>
      </w:r>
    </w:p>
    <w:p w14:paraId="66BE31F9" w14:textId="77777777" w:rsidR="009D46F5" w:rsidRPr="00F07EBC" w:rsidRDefault="009D46F5" w:rsidP="00F07EBC">
      <w:pPr>
        <w:autoSpaceDE w:val="0"/>
        <w:autoSpaceDN w:val="0"/>
        <w:adjustRightInd w:val="0"/>
        <w:spacing w:after="0" w:line="240" w:lineRule="auto"/>
        <w:jc w:val="both"/>
        <w:rPr>
          <w:rFonts w:cs="LiberationSerif"/>
          <w:color w:val="000000"/>
          <w:sz w:val="24"/>
          <w:szCs w:val="24"/>
        </w:rPr>
      </w:pPr>
    </w:p>
    <w:p w14:paraId="67434780" w14:textId="77777777" w:rsidR="009D46F5" w:rsidRPr="00F07EBC"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5. Levantamento de Mercado</w:t>
      </w:r>
    </w:p>
    <w:p w14:paraId="15D68B61" w14:textId="3DEC2CC3" w:rsidR="00603CF6" w:rsidRPr="00603CF6" w:rsidRDefault="00603CF6" w:rsidP="00603CF6">
      <w:pPr>
        <w:pStyle w:val="textojustificadorecuoprimeiralinha"/>
        <w:jc w:val="both"/>
        <w:rPr>
          <w:rFonts w:asciiTheme="minorHAnsi" w:hAnsiTheme="minorHAnsi"/>
          <w:color w:val="000000" w:themeColor="text1"/>
        </w:rPr>
      </w:pPr>
      <w:r w:rsidRPr="00603CF6">
        <w:rPr>
          <w:rFonts w:asciiTheme="minorHAnsi" w:hAnsiTheme="minorHAnsi"/>
          <w:color w:val="000000" w:themeColor="text1"/>
        </w:rPr>
        <w:t xml:space="preserve">         </w:t>
      </w:r>
      <w:r>
        <w:rPr>
          <w:rFonts w:asciiTheme="minorHAnsi" w:hAnsiTheme="minorHAnsi"/>
          <w:color w:val="000000" w:themeColor="text1"/>
        </w:rPr>
        <w:t xml:space="preserve">  </w:t>
      </w:r>
      <w:r w:rsidRPr="00603CF6">
        <w:rPr>
          <w:rFonts w:asciiTheme="minorHAnsi" w:hAnsiTheme="minorHAnsi"/>
          <w:color w:val="000000" w:themeColor="text1"/>
        </w:rPr>
        <w:t>De acordo com que determina a Instrução Normativa n° 65 de 7 de junho de 2021, justificativa de preços será dada com base em valores de contratações de objetos idênticos, comercializados pela futura contratada, por meio da apresentação de notas fiscais emitidas para outros contratantes, públicos ou privados, no período de até 1 (um) ano anterior à data da contratação pela Administração, ou por outro meio idôneo, de acordo com o art. 7º, §1º, da IN 65/2021.</w:t>
      </w:r>
    </w:p>
    <w:p w14:paraId="62ADBFE9" w14:textId="287DFC70" w:rsidR="00603CF6" w:rsidRPr="00603CF6" w:rsidRDefault="00603CF6" w:rsidP="00603CF6">
      <w:pPr>
        <w:pStyle w:val="textojustificadorecuoprimeiralinha"/>
        <w:jc w:val="both"/>
        <w:rPr>
          <w:rFonts w:asciiTheme="minorHAnsi" w:hAnsiTheme="minorHAnsi"/>
          <w:color w:val="000000" w:themeColor="text1"/>
        </w:rPr>
      </w:pPr>
      <w:r w:rsidRPr="00603CF6">
        <w:rPr>
          <w:rFonts w:asciiTheme="minorHAnsi" w:hAnsiTheme="minorHAnsi"/>
          <w:color w:val="000000" w:themeColor="text1"/>
        </w:rPr>
        <w:t xml:space="preserve">        </w:t>
      </w:r>
      <w:r>
        <w:rPr>
          <w:rFonts w:asciiTheme="minorHAnsi" w:hAnsiTheme="minorHAnsi"/>
          <w:color w:val="000000" w:themeColor="text1"/>
        </w:rPr>
        <w:t xml:space="preserve"> </w:t>
      </w:r>
      <w:r w:rsidRPr="00603CF6">
        <w:rPr>
          <w:rFonts w:asciiTheme="minorHAnsi" w:hAnsiTheme="minorHAnsi"/>
          <w:color w:val="000000" w:themeColor="text1"/>
        </w:rPr>
        <w:t xml:space="preserve">   - Nota Fiscal nº 2072 do Curso de “Certificação SBGC Gestor do Conhecimento” para CIA DE SANEAMENTO BASICO DO ESTADO DE SP - R$ 2.912,00 (dois mil, novecentos e doze reais) para 1 (uma) pessoa; e</w:t>
      </w:r>
    </w:p>
    <w:p w14:paraId="3EA825E9" w14:textId="044A0A57" w:rsidR="00603CF6" w:rsidRPr="00603CF6" w:rsidRDefault="00603CF6" w:rsidP="00603CF6">
      <w:pPr>
        <w:pStyle w:val="textojustificadorecuoprimeiralinha"/>
        <w:jc w:val="both"/>
        <w:rPr>
          <w:rFonts w:asciiTheme="minorHAnsi" w:hAnsiTheme="minorHAnsi"/>
          <w:color w:val="000000" w:themeColor="text1"/>
        </w:rPr>
      </w:pPr>
      <w:r w:rsidRPr="00603CF6">
        <w:rPr>
          <w:rFonts w:asciiTheme="minorHAnsi" w:hAnsiTheme="minorHAnsi"/>
          <w:color w:val="000000" w:themeColor="text1"/>
        </w:rPr>
        <w:t xml:space="preserve">       </w:t>
      </w:r>
      <w:r>
        <w:rPr>
          <w:rFonts w:asciiTheme="minorHAnsi" w:hAnsiTheme="minorHAnsi"/>
          <w:color w:val="000000" w:themeColor="text1"/>
        </w:rPr>
        <w:t xml:space="preserve"> </w:t>
      </w:r>
      <w:r w:rsidRPr="00603CF6">
        <w:rPr>
          <w:rFonts w:asciiTheme="minorHAnsi" w:hAnsiTheme="minorHAnsi"/>
          <w:color w:val="000000" w:themeColor="text1"/>
        </w:rPr>
        <w:t xml:space="preserve">    - Nota Fiscal nº 2074 do Curso de “Certificação SBGC Gestor do Conhecimento + Programa Essencial da GC” para ELETROBRAS TERMONUCLEAR S.A. - ELETRONUCLEAR - R$ 23.296,00 (vinte e três mil, duzentos e noventa e seis reais) para 8 (oito) pessoas, R$ 2.912,00 (dois mil, novecentos e doze reais) por pessoa.</w:t>
      </w:r>
    </w:p>
    <w:p w14:paraId="04404CC5" w14:textId="77777777" w:rsidR="00603CF6" w:rsidRPr="00603CF6" w:rsidRDefault="00603CF6" w:rsidP="00603CF6">
      <w:pPr>
        <w:pStyle w:val="textojustificadorecuoprimeiralinha"/>
        <w:jc w:val="both"/>
        <w:rPr>
          <w:rFonts w:asciiTheme="minorHAnsi" w:hAnsiTheme="minorHAnsi"/>
          <w:color w:val="000000" w:themeColor="text1"/>
        </w:rPr>
      </w:pPr>
      <w:r w:rsidRPr="00603CF6">
        <w:rPr>
          <w:rFonts w:asciiTheme="minorHAnsi" w:hAnsiTheme="minorHAnsi"/>
          <w:color w:val="000000" w:themeColor="text1"/>
        </w:rPr>
        <w:t xml:space="preserve">              O preço aplicado do curso pleiteado é justo tendo em vista sua duração com carga horária, além da pertinência, da especialização da instituição fornecedora e do corpo acadêmico envolvido, como verificado também na pesquisa de mercado nos valores praticados anteriormente pela futura contratada.</w:t>
      </w:r>
    </w:p>
    <w:p w14:paraId="59E6B96A" w14:textId="7FBD2431" w:rsidR="009D46F5" w:rsidRPr="00603CF6" w:rsidRDefault="009D46F5" w:rsidP="00603CF6">
      <w:pPr>
        <w:pStyle w:val="textojustificadorecuoprimeiralinha"/>
        <w:jc w:val="both"/>
        <w:rPr>
          <w:rFonts w:cs="LiberationSerif-Bold"/>
          <w:b/>
          <w:bCs/>
          <w:color w:val="000000"/>
        </w:rPr>
      </w:pPr>
      <w:r w:rsidRPr="00F07EBC">
        <w:rPr>
          <w:rFonts w:cs="LiberationSerif-Bold"/>
          <w:b/>
          <w:bCs/>
          <w:color w:val="000000"/>
        </w:rPr>
        <w:t>6. Descrição da solução como um todo</w:t>
      </w:r>
    </w:p>
    <w:p w14:paraId="48226C77" w14:textId="28B3BBC2" w:rsidR="000A0D11" w:rsidRPr="00603CF6" w:rsidRDefault="003C181D" w:rsidP="00F07EBC">
      <w:pPr>
        <w:autoSpaceDE w:val="0"/>
        <w:autoSpaceDN w:val="0"/>
        <w:adjustRightInd w:val="0"/>
        <w:spacing w:after="0" w:line="240" w:lineRule="auto"/>
        <w:jc w:val="both"/>
        <w:rPr>
          <w:color w:val="000000" w:themeColor="text1"/>
          <w:sz w:val="24"/>
          <w:szCs w:val="24"/>
        </w:rPr>
      </w:pPr>
      <w:r>
        <w:rPr>
          <w:color w:val="000000" w:themeColor="text1"/>
          <w:sz w:val="24"/>
          <w:szCs w:val="24"/>
        </w:rPr>
        <w:t xml:space="preserve">          </w:t>
      </w:r>
      <w:r w:rsidR="00603CF6" w:rsidRPr="00603CF6">
        <w:rPr>
          <w:color w:val="000000" w:themeColor="text1"/>
          <w:sz w:val="24"/>
          <w:szCs w:val="24"/>
        </w:rPr>
        <w:t>A descrição da solução como um todo, abrange a prestação do serviço de inscrição e realização do curso “Certificação SBGC Gestor do Conhecimento + Programa Essencial da GC” para militares da AGITEC.</w:t>
      </w:r>
    </w:p>
    <w:p w14:paraId="40E11C2F" w14:textId="77777777" w:rsidR="00603CF6" w:rsidRPr="00F07EBC" w:rsidRDefault="00603CF6" w:rsidP="00F07EBC">
      <w:pPr>
        <w:autoSpaceDE w:val="0"/>
        <w:autoSpaceDN w:val="0"/>
        <w:adjustRightInd w:val="0"/>
        <w:spacing w:after="0" w:line="240" w:lineRule="auto"/>
        <w:jc w:val="both"/>
        <w:rPr>
          <w:rFonts w:cs="LiberationSerif"/>
          <w:color w:val="FF0000"/>
          <w:sz w:val="24"/>
          <w:szCs w:val="24"/>
        </w:rPr>
      </w:pPr>
    </w:p>
    <w:p w14:paraId="036401D6" w14:textId="0DE3EF53" w:rsidR="009D46F5" w:rsidRPr="00F07EBC"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7. Estimativa das Quantidades a serem contratadas</w:t>
      </w:r>
    </w:p>
    <w:p w14:paraId="2EA7188E" w14:textId="1DF0B22E" w:rsidR="009D46F5" w:rsidRPr="00DC1659" w:rsidRDefault="009D46F5" w:rsidP="00F07EBC">
      <w:pPr>
        <w:autoSpaceDE w:val="0"/>
        <w:autoSpaceDN w:val="0"/>
        <w:adjustRightInd w:val="0"/>
        <w:spacing w:after="0" w:line="240" w:lineRule="auto"/>
        <w:jc w:val="both"/>
        <w:rPr>
          <w:rFonts w:cs="LiberationSerif"/>
          <w:color w:val="000000" w:themeColor="text1"/>
          <w:sz w:val="24"/>
          <w:szCs w:val="24"/>
        </w:rPr>
      </w:pPr>
    </w:p>
    <w:p w14:paraId="28AF3B9F" w14:textId="20506050" w:rsidR="00DC1659" w:rsidRPr="00DC1659" w:rsidRDefault="00DC1659" w:rsidP="00DC1659">
      <w:pPr>
        <w:autoSpaceDE w:val="0"/>
        <w:autoSpaceDN w:val="0"/>
        <w:adjustRightInd w:val="0"/>
        <w:spacing w:after="0" w:line="240" w:lineRule="auto"/>
        <w:jc w:val="both"/>
        <w:rPr>
          <w:color w:val="000000" w:themeColor="text1"/>
          <w:sz w:val="24"/>
          <w:szCs w:val="24"/>
        </w:rPr>
      </w:pPr>
      <w:r w:rsidRPr="00DC1659">
        <w:rPr>
          <w:color w:val="000000" w:themeColor="text1"/>
          <w:sz w:val="24"/>
          <w:szCs w:val="24"/>
        </w:rPr>
        <w:t xml:space="preserve">          O Curso é desenvolvido a partir de cinco temáticas:  Fundamentos da Gestão do Conhecimento, Estratégia de Gestão do Conhecimento, Facilitação e Metodologias Participativas, Design de Iniciativas e Gestão do Programa de GC e Projeto Prático de GC.</w:t>
      </w:r>
    </w:p>
    <w:p w14:paraId="6865E1E8" w14:textId="77777777" w:rsidR="00DC1659" w:rsidRPr="00DC1659" w:rsidRDefault="00DC1659" w:rsidP="00DC1659">
      <w:pPr>
        <w:autoSpaceDE w:val="0"/>
        <w:autoSpaceDN w:val="0"/>
        <w:adjustRightInd w:val="0"/>
        <w:spacing w:after="0" w:line="240" w:lineRule="auto"/>
        <w:jc w:val="both"/>
        <w:rPr>
          <w:color w:val="000000" w:themeColor="text1"/>
          <w:sz w:val="24"/>
          <w:szCs w:val="24"/>
        </w:rPr>
      </w:pPr>
    </w:p>
    <w:p w14:paraId="35F03EBE" w14:textId="7761E1E9" w:rsidR="00BA0458" w:rsidRPr="00DC1659" w:rsidRDefault="00DC1659" w:rsidP="00DC1659">
      <w:pPr>
        <w:autoSpaceDE w:val="0"/>
        <w:autoSpaceDN w:val="0"/>
        <w:adjustRightInd w:val="0"/>
        <w:spacing w:after="0" w:line="240" w:lineRule="auto"/>
        <w:jc w:val="both"/>
        <w:rPr>
          <w:color w:val="000000" w:themeColor="text1"/>
          <w:sz w:val="24"/>
          <w:szCs w:val="24"/>
        </w:rPr>
      </w:pPr>
      <w:r w:rsidRPr="00DC1659">
        <w:rPr>
          <w:color w:val="000000" w:themeColor="text1"/>
          <w:sz w:val="24"/>
          <w:szCs w:val="24"/>
        </w:rPr>
        <w:t xml:space="preserve">          </w:t>
      </w:r>
      <w:proofErr w:type="gramStart"/>
      <w:r w:rsidRPr="00DC1659">
        <w:rPr>
          <w:color w:val="000000" w:themeColor="text1"/>
          <w:sz w:val="24"/>
          <w:szCs w:val="24"/>
        </w:rPr>
        <w:t>As atividades síncronas contém</w:t>
      </w:r>
      <w:proofErr w:type="gramEnd"/>
      <w:r w:rsidRPr="00DC1659">
        <w:rPr>
          <w:color w:val="000000" w:themeColor="text1"/>
          <w:sz w:val="24"/>
          <w:szCs w:val="24"/>
        </w:rPr>
        <w:t xml:space="preserve"> cerca de 25 encontros online e ao vivo para aprendizagem com carga horária de 3hs por encontro (exceto os encontros de Facilitação e Metodologias Participativas que possuem carga horária de 4 horas), somando um total de 79 horas/aula. A carga horária de 41 horas/aula, será dividida em encontros online extras mediante atividades planejadas pelo facilitador. E a carga horária restante de 120h/aula está dividida em atividades assíncronas que conterão </w:t>
      </w:r>
      <w:proofErr w:type="spellStart"/>
      <w:r w:rsidRPr="00DC1659">
        <w:rPr>
          <w:color w:val="000000" w:themeColor="text1"/>
          <w:sz w:val="24"/>
          <w:szCs w:val="24"/>
        </w:rPr>
        <w:t>vídeoaulas</w:t>
      </w:r>
      <w:proofErr w:type="spellEnd"/>
      <w:r w:rsidRPr="00DC1659">
        <w:rPr>
          <w:color w:val="000000" w:themeColor="text1"/>
          <w:sz w:val="24"/>
          <w:szCs w:val="24"/>
        </w:rPr>
        <w:t>, textos para leitura e estudos, vídeos, dedicação às horas de projeto/</w:t>
      </w:r>
      <w:proofErr w:type="gramStart"/>
      <w:r w:rsidRPr="00DC1659">
        <w:rPr>
          <w:color w:val="000000" w:themeColor="text1"/>
          <w:sz w:val="24"/>
          <w:szCs w:val="24"/>
        </w:rPr>
        <w:t>orientação  e</w:t>
      </w:r>
      <w:proofErr w:type="gramEnd"/>
      <w:r w:rsidRPr="00DC1659">
        <w:rPr>
          <w:color w:val="000000" w:themeColor="text1"/>
          <w:sz w:val="24"/>
          <w:szCs w:val="24"/>
        </w:rPr>
        <w:t xml:space="preserve"> muito mais. Tudo organizado em uma trilha hands-on de aprendizagem em GC, baseado em roteiro estruturado de competências essenciais em gestão do conhecimento.</w:t>
      </w:r>
    </w:p>
    <w:p w14:paraId="4F5BD683" w14:textId="77777777" w:rsidR="003B3E6F" w:rsidRPr="00F07EBC" w:rsidRDefault="003B3E6F" w:rsidP="00F07EBC">
      <w:pPr>
        <w:autoSpaceDE w:val="0"/>
        <w:autoSpaceDN w:val="0"/>
        <w:adjustRightInd w:val="0"/>
        <w:spacing w:after="0" w:line="240" w:lineRule="auto"/>
        <w:jc w:val="both"/>
        <w:rPr>
          <w:rFonts w:cs="LiberationSerif"/>
          <w:color w:val="000000"/>
          <w:sz w:val="24"/>
          <w:szCs w:val="24"/>
        </w:rPr>
      </w:pPr>
    </w:p>
    <w:p w14:paraId="5B65C0B3" w14:textId="77777777" w:rsidR="009D46F5" w:rsidRPr="00F07EBC"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8. Estimativa do Valor da Contratação</w:t>
      </w:r>
    </w:p>
    <w:p w14:paraId="4C51EDA3" w14:textId="77777777" w:rsidR="00F07EBC" w:rsidRPr="003C181D" w:rsidRDefault="00F07EBC" w:rsidP="00F07EBC">
      <w:pPr>
        <w:autoSpaceDE w:val="0"/>
        <w:autoSpaceDN w:val="0"/>
        <w:adjustRightInd w:val="0"/>
        <w:spacing w:after="0" w:line="240" w:lineRule="auto"/>
        <w:jc w:val="both"/>
        <w:rPr>
          <w:color w:val="000000" w:themeColor="text1"/>
          <w:sz w:val="24"/>
          <w:szCs w:val="24"/>
        </w:rPr>
      </w:pPr>
    </w:p>
    <w:p w14:paraId="3CC5DB5E" w14:textId="62F21696" w:rsidR="00F07EBC" w:rsidRPr="003C181D" w:rsidRDefault="003C181D" w:rsidP="00603CF6">
      <w:pPr>
        <w:autoSpaceDE w:val="0"/>
        <w:autoSpaceDN w:val="0"/>
        <w:adjustRightInd w:val="0"/>
        <w:spacing w:after="0" w:line="240" w:lineRule="auto"/>
        <w:jc w:val="both"/>
        <w:rPr>
          <w:rFonts w:cs="LiberationSerif-Bold"/>
          <w:color w:val="000000" w:themeColor="text1"/>
          <w:sz w:val="24"/>
          <w:szCs w:val="24"/>
        </w:rPr>
      </w:pPr>
      <w:r>
        <w:rPr>
          <w:color w:val="000000" w:themeColor="text1"/>
          <w:sz w:val="24"/>
          <w:szCs w:val="24"/>
        </w:rPr>
        <w:t xml:space="preserve">          </w:t>
      </w:r>
      <w:r w:rsidR="00603CF6" w:rsidRPr="003C181D">
        <w:rPr>
          <w:color w:val="000000" w:themeColor="text1"/>
          <w:sz w:val="24"/>
          <w:szCs w:val="24"/>
        </w:rPr>
        <w:t>O valor total da inscrição no curso é de R$ 5.82</w:t>
      </w:r>
      <w:r w:rsidRPr="003C181D">
        <w:rPr>
          <w:color w:val="000000" w:themeColor="text1"/>
          <w:sz w:val="24"/>
          <w:szCs w:val="24"/>
        </w:rPr>
        <w:t>4</w:t>
      </w:r>
      <w:r w:rsidR="00603CF6" w:rsidRPr="003C181D">
        <w:rPr>
          <w:color w:val="000000" w:themeColor="text1"/>
          <w:sz w:val="24"/>
          <w:szCs w:val="24"/>
        </w:rPr>
        <w:t>,00 (</w:t>
      </w:r>
      <w:r w:rsidRPr="003C181D">
        <w:rPr>
          <w:color w:val="000000" w:themeColor="text1"/>
          <w:sz w:val="24"/>
          <w:szCs w:val="24"/>
        </w:rPr>
        <w:t>cinco</w:t>
      </w:r>
      <w:r w:rsidR="00603CF6" w:rsidRPr="003C181D">
        <w:rPr>
          <w:color w:val="000000" w:themeColor="text1"/>
          <w:sz w:val="24"/>
          <w:szCs w:val="24"/>
        </w:rPr>
        <w:t xml:space="preserve"> mil, oitocentos e vinte e </w:t>
      </w:r>
      <w:r w:rsidRPr="003C181D">
        <w:rPr>
          <w:color w:val="000000" w:themeColor="text1"/>
          <w:sz w:val="24"/>
          <w:szCs w:val="24"/>
        </w:rPr>
        <w:t xml:space="preserve">quatro </w:t>
      </w:r>
      <w:r w:rsidR="00603CF6" w:rsidRPr="003C181D">
        <w:rPr>
          <w:color w:val="000000" w:themeColor="text1"/>
          <w:sz w:val="24"/>
          <w:szCs w:val="24"/>
        </w:rPr>
        <w:t>reais)</w:t>
      </w:r>
      <w:r w:rsidRPr="003C181D">
        <w:rPr>
          <w:color w:val="000000" w:themeColor="text1"/>
          <w:sz w:val="24"/>
          <w:szCs w:val="24"/>
        </w:rPr>
        <w:t>.</w:t>
      </w:r>
    </w:p>
    <w:p w14:paraId="7CE03C89" w14:textId="3F7892CA" w:rsidR="009D46F5" w:rsidRPr="00F07EBC" w:rsidRDefault="009D46F5" w:rsidP="00F07EBC">
      <w:pPr>
        <w:autoSpaceDE w:val="0"/>
        <w:autoSpaceDN w:val="0"/>
        <w:adjustRightInd w:val="0"/>
        <w:spacing w:after="0" w:line="240" w:lineRule="auto"/>
        <w:jc w:val="both"/>
        <w:rPr>
          <w:rFonts w:cs="LiberationSerif"/>
          <w:color w:val="000000"/>
          <w:sz w:val="24"/>
          <w:szCs w:val="24"/>
        </w:rPr>
      </w:pPr>
    </w:p>
    <w:p w14:paraId="417F3FD1" w14:textId="6BA7F57B"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9. Justificativa para o Parcelamento ou não da Solução</w:t>
      </w:r>
    </w:p>
    <w:p w14:paraId="1ACA0390" w14:textId="77777777" w:rsidR="000A2CFB" w:rsidRDefault="000A2CFB" w:rsidP="00F07EBC">
      <w:pPr>
        <w:autoSpaceDE w:val="0"/>
        <w:autoSpaceDN w:val="0"/>
        <w:adjustRightInd w:val="0"/>
        <w:spacing w:after="0" w:line="240" w:lineRule="auto"/>
        <w:jc w:val="both"/>
        <w:rPr>
          <w:rFonts w:ascii="Times New Roman" w:hAnsi="Times New Roman"/>
          <w:color w:val="FF0000"/>
          <w:sz w:val="18"/>
          <w:szCs w:val="18"/>
        </w:rPr>
      </w:pPr>
    </w:p>
    <w:p w14:paraId="42B237E5" w14:textId="307D590D" w:rsidR="003C181D" w:rsidRPr="003C181D" w:rsidRDefault="003C181D" w:rsidP="003C181D">
      <w:pPr>
        <w:autoSpaceDE w:val="0"/>
        <w:autoSpaceDN w:val="0"/>
        <w:adjustRightInd w:val="0"/>
        <w:spacing w:after="0" w:line="240" w:lineRule="auto"/>
        <w:jc w:val="both"/>
        <w:rPr>
          <w:color w:val="000000" w:themeColor="text1"/>
          <w:sz w:val="24"/>
          <w:szCs w:val="24"/>
        </w:rPr>
      </w:pPr>
      <w:r w:rsidRPr="003C181D">
        <w:rPr>
          <w:color w:val="000000" w:themeColor="text1"/>
          <w:sz w:val="24"/>
          <w:szCs w:val="24"/>
        </w:rPr>
        <w:t xml:space="preserve">          Levando em conta o mercado que fornece o objeto e a complexidade do conjunto da solução, observa-se que é tecnicamente inviável a divisão da solução do objeto, sob pena de trazer prejuízo para a Administração, em virtude da integração das partes da solução dos itens do objeto, com consequente não atendimento da demanda da AGITEC.</w:t>
      </w:r>
    </w:p>
    <w:p w14:paraId="4A173491" w14:textId="67D058CC" w:rsidR="003C181D" w:rsidRPr="003C181D" w:rsidRDefault="003C181D" w:rsidP="003C181D">
      <w:pPr>
        <w:autoSpaceDE w:val="0"/>
        <w:autoSpaceDN w:val="0"/>
        <w:adjustRightInd w:val="0"/>
        <w:spacing w:after="0" w:line="240" w:lineRule="auto"/>
        <w:jc w:val="both"/>
        <w:rPr>
          <w:color w:val="000000" w:themeColor="text1"/>
          <w:sz w:val="24"/>
          <w:szCs w:val="24"/>
        </w:rPr>
      </w:pPr>
      <w:r w:rsidRPr="003C181D">
        <w:rPr>
          <w:color w:val="000000" w:themeColor="text1"/>
          <w:sz w:val="24"/>
          <w:szCs w:val="24"/>
        </w:rPr>
        <w:t xml:space="preserve">          Dessa forma, avalia-se que o melhor encaminhamento a ser dado à questão é no sentido de que o objeto possa ser licitado de forma global.</w:t>
      </w:r>
    </w:p>
    <w:p w14:paraId="1ECD9D92" w14:textId="4184F748" w:rsidR="00D35877" w:rsidRPr="003C181D" w:rsidRDefault="003C181D" w:rsidP="003C181D">
      <w:pPr>
        <w:autoSpaceDE w:val="0"/>
        <w:autoSpaceDN w:val="0"/>
        <w:adjustRightInd w:val="0"/>
        <w:spacing w:after="0" w:line="240" w:lineRule="auto"/>
        <w:jc w:val="both"/>
        <w:rPr>
          <w:color w:val="000000" w:themeColor="text1"/>
          <w:sz w:val="24"/>
          <w:szCs w:val="24"/>
        </w:rPr>
      </w:pPr>
      <w:r w:rsidRPr="003C181D">
        <w:rPr>
          <w:color w:val="000000" w:themeColor="text1"/>
          <w:sz w:val="24"/>
          <w:szCs w:val="24"/>
        </w:rPr>
        <w:t xml:space="preserve">          Por fim, ressalta-se que não são aplicáveis critérios ou práticas de sustentabilidade dada à natureza do projeto</w:t>
      </w:r>
    </w:p>
    <w:p w14:paraId="16C4012C" w14:textId="77777777" w:rsidR="003C181D" w:rsidRPr="00F07EBC" w:rsidRDefault="003C181D" w:rsidP="003C181D">
      <w:pPr>
        <w:autoSpaceDE w:val="0"/>
        <w:autoSpaceDN w:val="0"/>
        <w:adjustRightInd w:val="0"/>
        <w:spacing w:after="0" w:line="240" w:lineRule="auto"/>
        <w:jc w:val="both"/>
        <w:rPr>
          <w:rFonts w:cs="LiberationSerif-Bold"/>
          <w:b/>
          <w:bCs/>
          <w:color w:val="000000"/>
          <w:sz w:val="24"/>
          <w:szCs w:val="24"/>
        </w:rPr>
      </w:pPr>
    </w:p>
    <w:p w14:paraId="47F2EF6E" w14:textId="5122AA40" w:rsidR="009D46F5" w:rsidRPr="00F07EBC"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10. Contratações Correlatas e/ou Interdependentes</w:t>
      </w:r>
    </w:p>
    <w:p w14:paraId="436CBA4E" w14:textId="77777777" w:rsidR="001A7301" w:rsidRPr="003C181D" w:rsidRDefault="001A7301" w:rsidP="00F07EBC">
      <w:pPr>
        <w:autoSpaceDE w:val="0"/>
        <w:autoSpaceDN w:val="0"/>
        <w:adjustRightInd w:val="0"/>
        <w:spacing w:after="0" w:line="240" w:lineRule="auto"/>
        <w:jc w:val="both"/>
        <w:rPr>
          <w:rFonts w:ascii="Times New Roman" w:hAnsi="Times New Roman"/>
          <w:color w:val="000000" w:themeColor="text1"/>
          <w:sz w:val="18"/>
          <w:szCs w:val="18"/>
        </w:rPr>
      </w:pPr>
    </w:p>
    <w:p w14:paraId="39EA4CA4" w14:textId="4C31C0E6" w:rsidR="00D35877" w:rsidRPr="003C181D" w:rsidRDefault="003C181D" w:rsidP="00F07EBC">
      <w:pPr>
        <w:autoSpaceDE w:val="0"/>
        <w:autoSpaceDN w:val="0"/>
        <w:adjustRightInd w:val="0"/>
        <w:spacing w:after="0" w:line="240" w:lineRule="auto"/>
        <w:jc w:val="both"/>
        <w:rPr>
          <w:rFonts w:cs="LiberationSerif-Bold"/>
          <w:b/>
          <w:bCs/>
          <w:color w:val="000000" w:themeColor="text1"/>
          <w:sz w:val="24"/>
          <w:szCs w:val="24"/>
        </w:rPr>
      </w:pPr>
      <w:r w:rsidRPr="003C181D">
        <w:rPr>
          <w:color w:val="000000" w:themeColor="text1"/>
          <w:sz w:val="24"/>
          <w:szCs w:val="24"/>
        </w:rPr>
        <w:t>Não há.</w:t>
      </w:r>
    </w:p>
    <w:p w14:paraId="2B62B1A6" w14:textId="77777777" w:rsidR="00D35877" w:rsidRPr="00F07EBC" w:rsidRDefault="00D35877" w:rsidP="00F07EBC">
      <w:pPr>
        <w:autoSpaceDE w:val="0"/>
        <w:autoSpaceDN w:val="0"/>
        <w:adjustRightInd w:val="0"/>
        <w:spacing w:after="0" w:line="240" w:lineRule="auto"/>
        <w:jc w:val="both"/>
        <w:rPr>
          <w:rFonts w:cs="LiberationSerif-Bold"/>
          <w:b/>
          <w:bCs/>
          <w:color w:val="000000"/>
          <w:sz w:val="24"/>
          <w:szCs w:val="24"/>
        </w:rPr>
      </w:pPr>
    </w:p>
    <w:p w14:paraId="787CB3D3" w14:textId="7E4F63C0" w:rsidR="009D46F5" w:rsidRPr="00F07EBC" w:rsidRDefault="009D46F5" w:rsidP="00F07EBC">
      <w:pPr>
        <w:autoSpaceDE w:val="0"/>
        <w:autoSpaceDN w:val="0"/>
        <w:adjustRightInd w:val="0"/>
        <w:spacing w:after="0" w:line="240" w:lineRule="auto"/>
        <w:jc w:val="both"/>
        <w:rPr>
          <w:b/>
          <w:bCs/>
          <w:sz w:val="24"/>
          <w:szCs w:val="24"/>
        </w:rPr>
      </w:pPr>
      <w:r w:rsidRPr="00F07EBC">
        <w:rPr>
          <w:rFonts w:cs="LiberationSerif-Bold"/>
          <w:b/>
          <w:bCs/>
          <w:color w:val="000000"/>
          <w:sz w:val="24"/>
          <w:szCs w:val="24"/>
        </w:rPr>
        <w:t xml:space="preserve">11. </w:t>
      </w:r>
      <w:r w:rsidR="00E4706D" w:rsidRPr="00F07EBC">
        <w:rPr>
          <w:rFonts w:cs="LiberationSerif-Bold"/>
          <w:b/>
          <w:bCs/>
          <w:color w:val="000000"/>
          <w:sz w:val="24"/>
          <w:szCs w:val="24"/>
        </w:rPr>
        <w:t>D</w:t>
      </w:r>
      <w:r w:rsidR="00E4706D" w:rsidRPr="00F07EBC">
        <w:rPr>
          <w:b/>
          <w:bCs/>
          <w:sz w:val="24"/>
          <w:szCs w:val="24"/>
        </w:rPr>
        <w:t>emonstrativo da previsão da contratação no Plano de Contratações Anual</w:t>
      </w:r>
    </w:p>
    <w:p w14:paraId="46B2B7DB" w14:textId="5144372E" w:rsidR="00E4706D" w:rsidRPr="00F07EBC" w:rsidRDefault="00E4706D" w:rsidP="00F07EBC">
      <w:pPr>
        <w:autoSpaceDE w:val="0"/>
        <w:autoSpaceDN w:val="0"/>
        <w:adjustRightInd w:val="0"/>
        <w:spacing w:after="0" w:line="240" w:lineRule="auto"/>
        <w:jc w:val="both"/>
        <w:rPr>
          <w:b/>
          <w:bCs/>
          <w:sz w:val="24"/>
          <w:szCs w:val="24"/>
        </w:rPr>
      </w:pPr>
    </w:p>
    <w:p w14:paraId="4105CBC2" w14:textId="6269627E" w:rsidR="00E4706D" w:rsidRPr="003C181D" w:rsidRDefault="004218F5" w:rsidP="00F07EBC">
      <w:pPr>
        <w:autoSpaceDE w:val="0"/>
        <w:autoSpaceDN w:val="0"/>
        <w:adjustRightInd w:val="0"/>
        <w:spacing w:after="0" w:line="240" w:lineRule="auto"/>
        <w:jc w:val="both"/>
        <w:rPr>
          <w:rFonts w:cs="LiberationSerif-Bold"/>
          <w:color w:val="000000" w:themeColor="text1"/>
          <w:sz w:val="24"/>
          <w:szCs w:val="24"/>
        </w:rPr>
      </w:pPr>
      <w:r w:rsidRPr="00603CF6">
        <w:rPr>
          <w:color w:val="000000" w:themeColor="text1"/>
        </w:rPr>
        <w:t xml:space="preserve">         </w:t>
      </w:r>
      <w:r>
        <w:rPr>
          <w:color w:val="000000" w:themeColor="text1"/>
        </w:rPr>
        <w:t xml:space="preserve">  </w:t>
      </w:r>
      <w:r w:rsidR="003C181D" w:rsidRPr="003C181D">
        <w:rPr>
          <w:color w:val="000000" w:themeColor="text1"/>
          <w:sz w:val="24"/>
          <w:szCs w:val="24"/>
        </w:rPr>
        <w:t>A necessidade da presente contratação é compatível com o Plano Plurianual – PPA, com a Lei de Diretrizes Orçamentárias – LDO e com a Lei Orçamentária Anual – LOA, havendo a previsão de recursos financeiros para adimplir a obrigação.</w:t>
      </w:r>
    </w:p>
    <w:p w14:paraId="0DBAE60C" w14:textId="5618182D" w:rsidR="00D35877" w:rsidRPr="00F07EBC" w:rsidRDefault="00D35877" w:rsidP="00F07EBC">
      <w:pPr>
        <w:autoSpaceDE w:val="0"/>
        <w:autoSpaceDN w:val="0"/>
        <w:adjustRightInd w:val="0"/>
        <w:spacing w:after="0" w:line="240" w:lineRule="auto"/>
        <w:jc w:val="both"/>
        <w:rPr>
          <w:rFonts w:cs="LiberationSerif-Bold"/>
          <w:b/>
          <w:bCs/>
          <w:color w:val="000000"/>
          <w:sz w:val="24"/>
          <w:szCs w:val="24"/>
        </w:rPr>
      </w:pPr>
    </w:p>
    <w:p w14:paraId="4D5D1CF8" w14:textId="0B1FC50E" w:rsidR="009D46F5" w:rsidRPr="00F07EBC" w:rsidRDefault="009D46F5" w:rsidP="00F07EBC">
      <w:pPr>
        <w:autoSpaceDE w:val="0"/>
        <w:autoSpaceDN w:val="0"/>
        <w:adjustRightInd w:val="0"/>
        <w:spacing w:after="0" w:line="240" w:lineRule="auto"/>
        <w:jc w:val="both"/>
        <w:rPr>
          <w:b/>
          <w:bCs/>
          <w:sz w:val="24"/>
          <w:szCs w:val="24"/>
        </w:rPr>
      </w:pPr>
      <w:r w:rsidRPr="00F07EBC">
        <w:rPr>
          <w:rFonts w:cs="LiberationSerif-Bold"/>
          <w:b/>
          <w:bCs/>
          <w:color w:val="000000"/>
          <w:sz w:val="24"/>
          <w:szCs w:val="24"/>
        </w:rPr>
        <w:t xml:space="preserve">12. </w:t>
      </w:r>
      <w:r w:rsidR="00F07EBC">
        <w:rPr>
          <w:b/>
          <w:bCs/>
          <w:sz w:val="24"/>
          <w:szCs w:val="24"/>
        </w:rPr>
        <w:t>D</w:t>
      </w:r>
      <w:r w:rsidR="00E4706D" w:rsidRPr="00F07EBC">
        <w:rPr>
          <w:b/>
          <w:bCs/>
          <w:sz w:val="24"/>
          <w:szCs w:val="24"/>
        </w:rPr>
        <w:t>emonstrativo dos resultados pretendidos</w:t>
      </w:r>
    </w:p>
    <w:p w14:paraId="5FBBF529" w14:textId="48B916E3" w:rsidR="00E4706D" w:rsidRPr="00F07EBC" w:rsidRDefault="00E4706D" w:rsidP="00F07EBC">
      <w:pPr>
        <w:autoSpaceDE w:val="0"/>
        <w:autoSpaceDN w:val="0"/>
        <w:adjustRightInd w:val="0"/>
        <w:spacing w:after="0" w:line="240" w:lineRule="auto"/>
        <w:jc w:val="both"/>
        <w:rPr>
          <w:sz w:val="24"/>
          <w:szCs w:val="24"/>
        </w:rPr>
      </w:pPr>
    </w:p>
    <w:p w14:paraId="05F9ECD7" w14:textId="6E903B11" w:rsidR="00D35877" w:rsidRPr="004218F5" w:rsidRDefault="004218F5" w:rsidP="00F07EBC">
      <w:pPr>
        <w:autoSpaceDE w:val="0"/>
        <w:autoSpaceDN w:val="0"/>
        <w:adjustRightInd w:val="0"/>
        <w:spacing w:after="0" w:line="240" w:lineRule="auto"/>
        <w:jc w:val="both"/>
        <w:rPr>
          <w:rFonts w:eastAsia="Times New Roman;Times New Roman" w:cs="Times New Roman"/>
          <w:color w:val="000000" w:themeColor="text1"/>
          <w:sz w:val="24"/>
          <w:szCs w:val="24"/>
          <w:lang w:eastAsia="pt-BR"/>
        </w:rPr>
      </w:pPr>
      <w:r w:rsidRPr="004218F5">
        <w:rPr>
          <w:color w:val="000000" w:themeColor="text1"/>
        </w:rPr>
        <w:t xml:space="preserve">           </w:t>
      </w:r>
      <w:r w:rsidRPr="004218F5">
        <w:rPr>
          <w:rFonts w:eastAsia="Times New Roman;Times New Roman" w:cs="Times New Roman"/>
          <w:color w:val="000000" w:themeColor="text1"/>
          <w:sz w:val="24"/>
          <w:szCs w:val="24"/>
          <w:lang w:eastAsia="pt-BR"/>
        </w:rPr>
        <w:t>Aprimoramento profissional dos militares na área, baseados em conhecimentos técnicos, práticos e de gestão, fundamentados em resultados de eficiência, custo, tempo e qualidade na gestão do conhecimento dos projetos em andamento desta Agência de Gestão e Inovação do Exército.</w:t>
      </w:r>
    </w:p>
    <w:p w14:paraId="0C961E2A" w14:textId="77777777" w:rsidR="004218F5" w:rsidRPr="00F07EBC" w:rsidRDefault="004218F5" w:rsidP="00F07EBC">
      <w:pPr>
        <w:autoSpaceDE w:val="0"/>
        <w:autoSpaceDN w:val="0"/>
        <w:adjustRightInd w:val="0"/>
        <w:spacing w:after="0" w:line="240" w:lineRule="auto"/>
        <w:jc w:val="both"/>
        <w:rPr>
          <w:rFonts w:cs="LiberationSerif-Bold"/>
          <w:b/>
          <w:bCs/>
          <w:color w:val="000000"/>
          <w:sz w:val="24"/>
          <w:szCs w:val="24"/>
        </w:rPr>
      </w:pPr>
    </w:p>
    <w:p w14:paraId="4794E102" w14:textId="08F6940A" w:rsidR="009D46F5" w:rsidRPr="00F07EBC" w:rsidRDefault="009D46F5" w:rsidP="00F07EBC">
      <w:pPr>
        <w:autoSpaceDE w:val="0"/>
        <w:autoSpaceDN w:val="0"/>
        <w:adjustRightInd w:val="0"/>
        <w:spacing w:after="0" w:line="240" w:lineRule="auto"/>
        <w:jc w:val="both"/>
        <w:rPr>
          <w:sz w:val="24"/>
          <w:szCs w:val="24"/>
        </w:rPr>
      </w:pPr>
      <w:r w:rsidRPr="00F07EBC">
        <w:rPr>
          <w:rFonts w:cs="LiberationSerif-Bold"/>
          <w:b/>
          <w:bCs/>
          <w:color w:val="000000"/>
          <w:sz w:val="24"/>
          <w:szCs w:val="24"/>
        </w:rPr>
        <w:t xml:space="preserve">13. </w:t>
      </w:r>
      <w:r w:rsidR="00F07EBC">
        <w:rPr>
          <w:rFonts w:cs="LiberationSerif-Bold"/>
          <w:b/>
          <w:bCs/>
          <w:color w:val="000000"/>
          <w:sz w:val="24"/>
          <w:szCs w:val="24"/>
        </w:rPr>
        <w:t>P</w:t>
      </w:r>
      <w:r w:rsidR="00E4706D" w:rsidRPr="00F07EBC">
        <w:rPr>
          <w:b/>
          <w:bCs/>
          <w:sz w:val="24"/>
          <w:szCs w:val="24"/>
        </w:rPr>
        <w:t>rovidências a serem adotadas pela Administração previamente à celebração do contrato</w:t>
      </w:r>
    </w:p>
    <w:p w14:paraId="4E07A528" w14:textId="77777777" w:rsidR="00F07EBC" w:rsidRDefault="00F07EBC" w:rsidP="00F07EBC">
      <w:pPr>
        <w:autoSpaceDE w:val="0"/>
        <w:autoSpaceDN w:val="0"/>
        <w:adjustRightInd w:val="0"/>
        <w:spacing w:after="0" w:line="240" w:lineRule="auto"/>
        <w:jc w:val="both"/>
        <w:rPr>
          <w:sz w:val="24"/>
          <w:szCs w:val="24"/>
        </w:rPr>
      </w:pPr>
    </w:p>
    <w:p w14:paraId="504BD2A6" w14:textId="78FFD87C" w:rsidR="000F1B80" w:rsidRDefault="004218F5" w:rsidP="00F07EBC">
      <w:pPr>
        <w:autoSpaceDE w:val="0"/>
        <w:autoSpaceDN w:val="0"/>
        <w:adjustRightInd w:val="0"/>
        <w:spacing w:after="0" w:line="240" w:lineRule="auto"/>
        <w:jc w:val="both"/>
        <w:rPr>
          <w:rFonts w:cs="LiberationSerif-Bold"/>
          <w:b/>
          <w:bCs/>
          <w:color w:val="000000"/>
          <w:sz w:val="24"/>
          <w:szCs w:val="24"/>
        </w:rPr>
      </w:pPr>
      <w:r w:rsidRPr="00603CF6">
        <w:rPr>
          <w:color w:val="000000" w:themeColor="text1"/>
        </w:rPr>
        <w:t xml:space="preserve">         </w:t>
      </w:r>
      <w:r>
        <w:rPr>
          <w:color w:val="000000" w:themeColor="text1"/>
        </w:rPr>
        <w:t xml:space="preserve">  </w:t>
      </w:r>
      <w:r w:rsidRPr="004218F5">
        <w:rPr>
          <w:color w:val="000000" w:themeColor="text1"/>
          <w:sz w:val="24"/>
          <w:szCs w:val="24"/>
        </w:rPr>
        <w:t>Não há. O objeto da presente contratação refere-se ao curso “Certificação SBGC Gestor do Conhecimento + Programa Essencial da GC” na área de GC que possui natureza singular e específica.</w:t>
      </w:r>
    </w:p>
    <w:p w14:paraId="4875A8C3" w14:textId="64D82CCF" w:rsidR="000F1B80" w:rsidRDefault="000F1B80" w:rsidP="00F07EBC">
      <w:pPr>
        <w:autoSpaceDE w:val="0"/>
        <w:autoSpaceDN w:val="0"/>
        <w:adjustRightInd w:val="0"/>
        <w:spacing w:after="0" w:line="240" w:lineRule="auto"/>
        <w:jc w:val="both"/>
        <w:rPr>
          <w:rFonts w:cs="LiberationSerif-Bold"/>
          <w:b/>
          <w:bCs/>
          <w:color w:val="000000"/>
          <w:sz w:val="24"/>
          <w:szCs w:val="24"/>
        </w:rPr>
      </w:pPr>
    </w:p>
    <w:p w14:paraId="543BF796" w14:textId="77777777" w:rsidR="000F1B80" w:rsidRPr="00F07EBC" w:rsidRDefault="000F1B80" w:rsidP="00F07EBC">
      <w:pPr>
        <w:autoSpaceDE w:val="0"/>
        <w:autoSpaceDN w:val="0"/>
        <w:adjustRightInd w:val="0"/>
        <w:spacing w:after="0" w:line="240" w:lineRule="auto"/>
        <w:jc w:val="both"/>
        <w:rPr>
          <w:rFonts w:cs="LiberationSerif-Bold"/>
          <w:b/>
          <w:bCs/>
          <w:color w:val="000000"/>
          <w:sz w:val="24"/>
          <w:szCs w:val="24"/>
        </w:rPr>
      </w:pPr>
    </w:p>
    <w:p w14:paraId="5CF70138" w14:textId="09DCBF6E" w:rsidR="009D46F5" w:rsidRPr="00F07EBC" w:rsidRDefault="009D46F5" w:rsidP="00F07EBC">
      <w:pPr>
        <w:autoSpaceDE w:val="0"/>
        <w:autoSpaceDN w:val="0"/>
        <w:adjustRightInd w:val="0"/>
        <w:spacing w:after="0" w:line="240" w:lineRule="auto"/>
        <w:jc w:val="both"/>
        <w:rPr>
          <w:sz w:val="24"/>
          <w:szCs w:val="24"/>
        </w:rPr>
      </w:pPr>
      <w:r w:rsidRPr="00F07EBC">
        <w:rPr>
          <w:rFonts w:cs="LiberationSerif-Bold"/>
          <w:b/>
          <w:bCs/>
          <w:color w:val="000000"/>
          <w:sz w:val="24"/>
          <w:szCs w:val="24"/>
        </w:rPr>
        <w:t>14. Possíveis Impactos Ambientais</w:t>
      </w:r>
      <w:r w:rsidR="00E4706D" w:rsidRPr="00F07EBC">
        <w:rPr>
          <w:rFonts w:cs="LiberationSerif-Bold"/>
          <w:b/>
          <w:bCs/>
          <w:color w:val="000000"/>
          <w:sz w:val="24"/>
          <w:szCs w:val="24"/>
        </w:rPr>
        <w:t xml:space="preserve"> </w:t>
      </w:r>
      <w:r w:rsidR="00E4706D" w:rsidRPr="00F07EBC">
        <w:rPr>
          <w:b/>
          <w:bCs/>
          <w:sz w:val="24"/>
          <w:szCs w:val="24"/>
        </w:rPr>
        <w:t>e respectivas medidas mitigadoras</w:t>
      </w:r>
    </w:p>
    <w:p w14:paraId="74A88279" w14:textId="7FA25FE7" w:rsidR="00F625C6" w:rsidRPr="00F07EBC" w:rsidRDefault="00F625C6" w:rsidP="00F07EBC">
      <w:pPr>
        <w:autoSpaceDE w:val="0"/>
        <w:autoSpaceDN w:val="0"/>
        <w:adjustRightInd w:val="0"/>
        <w:spacing w:after="0" w:line="240" w:lineRule="auto"/>
        <w:jc w:val="both"/>
        <w:rPr>
          <w:sz w:val="24"/>
          <w:szCs w:val="24"/>
        </w:rPr>
      </w:pPr>
    </w:p>
    <w:p w14:paraId="1741EAA5" w14:textId="5A7D9381" w:rsidR="00F625C6" w:rsidRPr="004218F5" w:rsidRDefault="004218F5" w:rsidP="00F07EBC">
      <w:pPr>
        <w:autoSpaceDE w:val="0"/>
        <w:autoSpaceDN w:val="0"/>
        <w:adjustRightInd w:val="0"/>
        <w:spacing w:after="0" w:line="240" w:lineRule="auto"/>
        <w:jc w:val="both"/>
        <w:rPr>
          <w:rFonts w:ascii="Calibri" w:hAnsi="Calibri"/>
          <w:color w:val="000000" w:themeColor="text1"/>
          <w:sz w:val="24"/>
          <w:szCs w:val="24"/>
        </w:rPr>
      </w:pPr>
      <w:r w:rsidRPr="004218F5">
        <w:rPr>
          <w:color w:val="000000" w:themeColor="text1"/>
        </w:rPr>
        <w:t xml:space="preserve">           </w:t>
      </w:r>
      <w:r w:rsidRPr="004218F5">
        <w:rPr>
          <w:rFonts w:ascii="Calibri" w:hAnsi="Calibri"/>
          <w:color w:val="000000" w:themeColor="text1"/>
          <w:sz w:val="24"/>
          <w:szCs w:val="24"/>
        </w:rPr>
        <w:t>Não há.</w:t>
      </w:r>
    </w:p>
    <w:p w14:paraId="54699146" w14:textId="77777777" w:rsidR="000F1B80" w:rsidRPr="00EB3AEE" w:rsidRDefault="000F1B80" w:rsidP="00F07EBC">
      <w:pPr>
        <w:autoSpaceDE w:val="0"/>
        <w:autoSpaceDN w:val="0"/>
        <w:adjustRightInd w:val="0"/>
        <w:spacing w:after="0" w:line="240" w:lineRule="auto"/>
        <w:jc w:val="both"/>
        <w:rPr>
          <w:rFonts w:ascii="Calibri" w:hAnsi="Calibri" w:cs="LiberationSerif-Bold"/>
          <w:b/>
          <w:bCs/>
          <w:color w:val="FF0000"/>
          <w:sz w:val="24"/>
          <w:szCs w:val="24"/>
        </w:rPr>
      </w:pPr>
    </w:p>
    <w:p w14:paraId="36499698" w14:textId="5E92BD14" w:rsidR="009D46F5" w:rsidRDefault="009D46F5" w:rsidP="00F07EBC">
      <w:pPr>
        <w:autoSpaceDE w:val="0"/>
        <w:autoSpaceDN w:val="0"/>
        <w:adjustRightInd w:val="0"/>
        <w:spacing w:after="0" w:line="240" w:lineRule="auto"/>
        <w:jc w:val="both"/>
        <w:rPr>
          <w:rFonts w:cs="LiberationSerif-Bold"/>
          <w:b/>
          <w:bCs/>
          <w:color w:val="000000"/>
          <w:sz w:val="24"/>
          <w:szCs w:val="24"/>
        </w:rPr>
      </w:pPr>
      <w:r w:rsidRPr="00F07EBC">
        <w:rPr>
          <w:rFonts w:cs="LiberationSerif-Bold"/>
          <w:b/>
          <w:bCs/>
          <w:color w:val="000000"/>
          <w:sz w:val="24"/>
          <w:szCs w:val="24"/>
        </w:rPr>
        <w:t>15. Declaração de Viabilidade</w:t>
      </w:r>
    </w:p>
    <w:p w14:paraId="044E30F9" w14:textId="08EABDC7" w:rsidR="0062693F" w:rsidRDefault="0062693F" w:rsidP="00F07EBC">
      <w:pPr>
        <w:autoSpaceDE w:val="0"/>
        <w:autoSpaceDN w:val="0"/>
        <w:adjustRightInd w:val="0"/>
        <w:spacing w:after="0" w:line="240" w:lineRule="auto"/>
        <w:jc w:val="both"/>
        <w:rPr>
          <w:rFonts w:cs="LiberationSerif-Bold"/>
          <w:b/>
          <w:bCs/>
          <w:color w:val="000000"/>
          <w:sz w:val="24"/>
          <w:szCs w:val="24"/>
        </w:rPr>
      </w:pPr>
    </w:p>
    <w:p w14:paraId="6EB35C16" w14:textId="307F2E05" w:rsidR="0062693F" w:rsidRPr="00D26577" w:rsidRDefault="005F44FF" w:rsidP="00D26577">
      <w:pPr>
        <w:autoSpaceDE w:val="0"/>
        <w:autoSpaceDN w:val="0"/>
        <w:adjustRightInd w:val="0"/>
        <w:spacing w:after="0" w:line="240" w:lineRule="auto"/>
        <w:ind w:left="851"/>
        <w:jc w:val="both"/>
        <w:rPr>
          <w:sz w:val="24"/>
          <w:szCs w:val="24"/>
        </w:rPr>
      </w:pPr>
      <w:r w:rsidRPr="00D26577">
        <w:rPr>
          <w:noProof/>
          <w:sz w:val="24"/>
          <w:szCs w:val="24"/>
          <w:lang w:eastAsia="pt-BR"/>
        </w:rPr>
        <mc:AlternateContent>
          <mc:Choice Requires="wps">
            <w:drawing>
              <wp:anchor distT="0" distB="0" distL="114300" distR="114300" simplePos="0" relativeHeight="251659264" behindDoc="0" locked="0" layoutInCell="1" allowOverlap="1" wp14:anchorId="04ED1A92" wp14:editId="66501187">
                <wp:simplePos x="0" y="0"/>
                <wp:positionH relativeFrom="margin">
                  <wp:align>left</wp:align>
                </wp:positionH>
                <wp:positionV relativeFrom="paragraph">
                  <wp:posOffset>6387</wp:posOffset>
                </wp:positionV>
                <wp:extent cx="377093" cy="351692"/>
                <wp:effectExtent l="0" t="0" r="23495" b="10795"/>
                <wp:wrapNone/>
                <wp:docPr id="2" name="Retângulo 2"/>
                <wp:cNvGraphicFramePr/>
                <a:graphic xmlns:a="http://schemas.openxmlformats.org/drawingml/2006/main">
                  <a:graphicData uri="http://schemas.microsoft.com/office/word/2010/wordprocessingShape">
                    <wps:wsp>
                      <wps:cNvSpPr/>
                      <wps:spPr>
                        <a:xfrm>
                          <a:off x="0" y="0"/>
                          <a:ext cx="377093" cy="351692"/>
                        </a:xfrm>
                        <a:prstGeom prst="rect">
                          <a:avLst/>
                        </a:prstGeom>
                      </wps:spPr>
                      <wps:style>
                        <a:lnRef idx="2">
                          <a:schemeClr val="dk1"/>
                        </a:lnRef>
                        <a:fillRef idx="1">
                          <a:schemeClr val="lt1"/>
                        </a:fillRef>
                        <a:effectRef idx="0">
                          <a:schemeClr val="dk1"/>
                        </a:effectRef>
                        <a:fontRef idx="minor">
                          <a:schemeClr val="dk1"/>
                        </a:fontRef>
                      </wps:style>
                      <wps:txbx>
                        <w:txbxContent>
                          <w:p w14:paraId="32858813" w14:textId="674ABBB6" w:rsidR="0062693F" w:rsidRDefault="0062693F" w:rsidP="0062693F">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ED1A92" id="Retângulo 2" o:spid="_x0000_s1026" style="position:absolute;left:0;text-align:left;margin-left:0;margin-top:.5pt;width:29.7pt;height:27.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" fillcolor="white [3201]" strokecolor="black [3200]" strokeweight="1pt">
                <v:textbox>
                  <w:txbxContent>
                    <w:p w14:paraId="32858813" w14:textId="674ABBB6" w:rsidR="0062693F" w:rsidRDefault="0062693F" w:rsidP="0062693F">
                      <w:pPr>
                        <w:jc w:val="center"/>
                      </w:pPr>
                      <w:r>
                        <w:t xml:space="preserve">        </w:t>
                      </w:r>
                    </w:p>
                  </w:txbxContent>
                </v:textbox>
                <w10:wrap anchorx="margin"/>
              </v:rect>
            </w:pict>
          </mc:Fallback>
        </mc:AlternateContent>
      </w:r>
      <w:r w:rsidR="0062693F" w:rsidRPr="00D26577">
        <w:rPr>
          <w:sz w:val="24"/>
          <w:szCs w:val="24"/>
        </w:rPr>
        <w:t xml:space="preserve">Esta equipe de planejamento declara </w:t>
      </w:r>
      <w:r w:rsidR="0062693F" w:rsidRPr="00D26577">
        <w:rPr>
          <w:b/>
          <w:bCs/>
          <w:sz w:val="24"/>
          <w:szCs w:val="24"/>
        </w:rPr>
        <w:t>viável</w:t>
      </w:r>
      <w:r w:rsidR="0062693F" w:rsidRPr="00D26577">
        <w:rPr>
          <w:sz w:val="24"/>
          <w:szCs w:val="24"/>
        </w:rPr>
        <w:t xml:space="preserve"> esta contratação com base neste Estudo Técnico Preliminar.</w:t>
      </w:r>
    </w:p>
    <w:p w14:paraId="4CB472B9" w14:textId="0688FE50" w:rsidR="0062693F" w:rsidRPr="00D26577" w:rsidRDefault="0062693F" w:rsidP="00F07EBC">
      <w:pPr>
        <w:autoSpaceDE w:val="0"/>
        <w:autoSpaceDN w:val="0"/>
        <w:adjustRightInd w:val="0"/>
        <w:spacing w:after="0" w:line="240" w:lineRule="auto"/>
        <w:jc w:val="both"/>
        <w:rPr>
          <w:sz w:val="24"/>
          <w:szCs w:val="24"/>
        </w:rPr>
      </w:pPr>
    </w:p>
    <w:p w14:paraId="7FD7171F" w14:textId="5090FEEE" w:rsidR="0062693F" w:rsidRPr="00D26577" w:rsidRDefault="0062693F" w:rsidP="00D26577">
      <w:pPr>
        <w:autoSpaceDE w:val="0"/>
        <w:autoSpaceDN w:val="0"/>
        <w:adjustRightInd w:val="0"/>
        <w:spacing w:after="0" w:line="240" w:lineRule="auto"/>
        <w:ind w:left="851"/>
        <w:jc w:val="both"/>
        <w:rPr>
          <w:sz w:val="24"/>
          <w:szCs w:val="24"/>
        </w:rPr>
      </w:pPr>
      <w:r w:rsidRPr="00D26577">
        <w:rPr>
          <w:noProof/>
          <w:sz w:val="24"/>
          <w:szCs w:val="24"/>
          <w:lang w:eastAsia="pt-BR"/>
        </w:rPr>
        <mc:AlternateContent>
          <mc:Choice Requires="wps">
            <w:drawing>
              <wp:anchor distT="0" distB="0" distL="114300" distR="114300" simplePos="0" relativeHeight="251660288" behindDoc="0" locked="0" layoutInCell="1" allowOverlap="1" wp14:anchorId="7E52F4ED" wp14:editId="74967A89">
                <wp:simplePos x="0" y="0"/>
                <wp:positionH relativeFrom="column">
                  <wp:posOffset>9672</wp:posOffset>
                </wp:positionH>
                <wp:positionV relativeFrom="paragraph">
                  <wp:posOffset>52314</wp:posOffset>
                </wp:positionV>
                <wp:extent cx="368788" cy="334108"/>
                <wp:effectExtent l="0" t="0" r="12700" b="27940"/>
                <wp:wrapNone/>
                <wp:docPr id="3" name="Retângulo 3"/>
                <wp:cNvGraphicFramePr/>
                <a:graphic xmlns:a="http://schemas.openxmlformats.org/drawingml/2006/main">
                  <a:graphicData uri="http://schemas.microsoft.com/office/word/2010/wordprocessingShape">
                    <wps:wsp>
                      <wps:cNvSpPr/>
                      <wps:spPr>
                        <a:xfrm>
                          <a:off x="0" y="0"/>
                          <a:ext cx="368788" cy="334108"/>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D8F375" id="Retângulo 3" o:spid="_x0000_s1026" style="position:absolute;margin-left:.75pt;margin-top:4.1pt;width:29.05pt;height:2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" fillcolor="white [3201]" strokecolor="black [3200]" strokeweight="1pt"/>
            </w:pict>
          </mc:Fallback>
        </mc:AlternateContent>
      </w:r>
      <w:r w:rsidRPr="00D26577">
        <w:rPr>
          <w:sz w:val="24"/>
          <w:szCs w:val="24"/>
        </w:rPr>
        <w:t xml:space="preserve"> Esta equipe de planejamento declara </w:t>
      </w:r>
      <w:r w:rsidRPr="00D26577">
        <w:rPr>
          <w:b/>
          <w:bCs/>
          <w:sz w:val="24"/>
          <w:szCs w:val="24"/>
        </w:rPr>
        <w:t>viável com restrições</w:t>
      </w:r>
      <w:r w:rsidRPr="00D26577">
        <w:rPr>
          <w:sz w:val="24"/>
          <w:szCs w:val="24"/>
        </w:rPr>
        <w:t xml:space="preserve"> esta contratação com base neste Estudo Técnico Preliminar.</w:t>
      </w:r>
    </w:p>
    <w:p w14:paraId="78073ED3" w14:textId="1895E460" w:rsidR="0062693F" w:rsidRPr="00D26577" w:rsidRDefault="0062693F" w:rsidP="00F07EBC">
      <w:pPr>
        <w:autoSpaceDE w:val="0"/>
        <w:autoSpaceDN w:val="0"/>
        <w:adjustRightInd w:val="0"/>
        <w:spacing w:after="0" w:line="240" w:lineRule="auto"/>
        <w:jc w:val="both"/>
        <w:rPr>
          <w:sz w:val="24"/>
          <w:szCs w:val="24"/>
        </w:rPr>
      </w:pPr>
    </w:p>
    <w:p w14:paraId="72105A18" w14:textId="529136FE" w:rsidR="0062693F" w:rsidRDefault="0062693F" w:rsidP="00D26577">
      <w:pPr>
        <w:autoSpaceDE w:val="0"/>
        <w:autoSpaceDN w:val="0"/>
        <w:adjustRightInd w:val="0"/>
        <w:spacing w:after="0" w:line="240" w:lineRule="auto"/>
        <w:ind w:left="851"/>
        <w:jc w:val="both"/>
        <w:rPr>
          <w:sz w:val="24"/>
          <w:szCs w:val="24"/>
        </w:rPr>
      </w:pPr>
      <w:r w:rsidRPr="00D26577">
        <w:rPr>
          <w:noProof/>
          <w:sz w:val="24"/>
          <w:szCs w:val="24"/>
          <w:lang w:eastAsia="pt-BR"/>
        </w:rPr>
        <mc:AlternateContent>
          <mc:Choice Requires="wps">
            <w:drawing>
              <wp:anchor distT="0" distB="0" distL="114300" distR="114300" simplePos="0" relativeHeight="251661312" behindDoc="0" locked="0" layoutInCell="1" allowOverlap="1" wp14:anchorId="28272AE3" wp14:editId="1B49E7FE">
                <wp:simplePos x="0" y="0"/>
                <wp:positionH relativeFrom="column">
                  <wp:posOffset>9673</wp:posOffset>
                </wp:positionH>
                <wp:positionV relativeFrom="paragraph">
                  <wp:posOffset>59250</wp:posOffset>
                </wp:positionV>
                <wp:extent cx="368300" cy="369277"/>
                <wp:effectExtent l="0" t="0" r="12700" b="12065"/>
                <wp:wrapNone/>
                <wp:docPr id="4" name="Retângulo 4"/>
                <wp:cNvGraphicFramePr/>
                <a:graphic xmlns:a="http://schemas.openxmlformats.org/drawingml/2006/main">
                  <a:graphicData uri="http://schemas.microsoft.com/office/word/2010/wordprocessingShape">
                    <wps:wsp>
                      <wps:cNvSpPr/>
                      <wps:spPr>
                        <a:xfrm>
                          <a:off x="0" y="0"/>
                          <a:ext cx="368300" cy="36927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C0855A" id="Retângulo 4" o:spid="_x0000_s1026" style="position:absolute;margin-left:.75pt;margin-top:4.65pt;width:29pt;height:2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" fillcolor="white [3201]" strokecolor="black [3200]" strokeweight="1pt"/>
            </w:pict>
          </mc:Fallback>
        </mc:AlternateContent>
      </w:r>
      <w:r w:rsidRPr="00D26577">
        <w:rPr>
          <w:sz w:val="24"/>
          <w:szCs w:val="24"/>
        </w:rPr>
        <w:t xml:space="preserve">Esta equipe de planejamento declara </w:t>
      </w:r>
      <w:r w:rsidRPr="00D26577">
        <w:rPr>
          <w:b/>
          <w:bCs/>
          <w:sz w:val="24"/>
          <w:szCs w:val="24"/>
        </w:rPr>
        <w:t>inviável</w:t>
      </w:r>
      <w:r w:rsidRPr="00D26577">
        <w:rPr>
          <w:sz w:val="24"/>
          <w:szCs w:val="24"/>
        </w:rPr>
        <w:t xml:space="preserve"> esta contratação com base neste Estudo Técnico Preliminar.</w:t>
      </w:r>
    </w:p>
    <w:p w14:paraId="27F7A14A" w14:textId="61F366C0" w:rsidR="00F71ABD" w:rsidRDefault="00F71ABD" w:rsidP="00D26577">
      <w:pPr>
        <w:autoSpaceDE w:val="0"/>
        <w:autoSpaceDN w:val="0"/>
        <w:adjustRightInd w:val="0"/>
        <w:spacing w:after="0" w:line="240" w:lineRule="auto"/>
        <w:ind w:left="851"/>
        <w:jc w:val="both"/>
        <w:rPr>
          <w:sz w:val="24"/>
          <w:szCs w:val="24"/>
        </w:rPr>
      </w:pPr>
    </w:p>
    <w:p w14:paraId="51B9CFE8" w14:textId="6069D04B" w:rsidR="00F71ABD" w:rsidRDefault="00F71ABD" w:rsidP="00D26577">
      <w:pPr>
        <w:autoSpaceDE w:val="0"/>
        <w:autoSpaceDN w:val="0"/>
        <w:adjustRightInd w:val="0"/>
        <w:spacing w:after="0" w:line="240" w:lineRule="auto"/>
        <w:ind w:left="851"/>
        <w:jc w:val="both"/>
        <w:rPr>
          <w:sz w:val="24"/>
          <w:szCs w:val="24"/>
        </w:rPr>
      </w:pPr>
    </w:p>
    <w:p w14:paraId="0C68146B" w14:textId="1F486294" w:rsidR="00F71ABD" w:rsidRPr="004A0B56" w:rsidRDefault="00F71ABD" w:rsidP="00F71ABD">
      <w:pPr>
        <w:autoSpaceDE w:val="0"/>
        <w:autoSpaceDN w:val="0"/>
        <w:adjustRightInd w:val="0"/>
        <w:spacing w:after="0" w:line="240" w:lineRule="auto"/>
        <w:jc w:val="both"/>
        <w:rPr>
          <w:b/>
          <w:bCs/>
          <w:sz w:val="24"/>
          <w:szCs w:val="24"/>
        </w:rPr>
      </w:pPr>
      <w:r w:rsidRPr="004A0B56">
        <w:rPr>
          <w:b/>
          <w:bCs/>
          <w:sz w:val="24"/>
          <w:szCs w:val="24"/>
        </w:rPr>
        <w:t>1</w:t>
      </w:r>
      <w:r>
        <w:rPr>
          <w:b/>
          <w:bCs/>
          <w:sz w:val="24"/>
          <w:szCs w:val="24"/>
        </w:rPr>
        <w:t>5</w:t>
      </w:r>
      <w:r w:rsidRPr="004A0B56">
        <w:rPr>
          <w:b/>
          <w:bCs/>
          <w:sz w:val="24"/>
          <w:szCs w:val="24"/>
        </w:rPr>
        <w:t>.1. Justificativa da Viabilidade</w:t>
      </w:r>
    </w:p>
    <w:p w14:paraId="0FE416FA" w14:textId="77777777" w:rsidR="00F71ABD" w:rsidRPr="004A0B56" w:rsidRDefault="00F71ABD" w:rsidP="00F71ABD">
      <w:pPr>
        <w:autoSpaceDE w:val="0"/>
        <w:autoSpaceDN w:val="0"/>
        <w:adjustRightInd w:val="0"/>
        <w:spacing w:after="0" w:line="240" w:lineRule="auto"/>
        <w:ind w:left="851"/>
        <w:jc w:val="both"/>
        <w:rPr>
          <w:b/>
          <w:bCs/>
          <w:sz w:val="24"/>
          <w:szCs w:val="24"/>
        </w:rPr>
      </w:pPr>
    </w:p>
    <w:p w14:paraId="31093E07" w14:textId="66957BAF" w:rsidR="0022552A" w:rsidRPr="004218F5" w:rsidRDefault="004218F5" w:rsidP="00F07EBC">
      <w:pPr>
        <w:autoSpaceDE w:val="0"/>
        <w:autoSpaceDN w:val="0"/>
        <w:adjustRightInd w:val="0"/>
        <w:spacing w:after="0" w:line="240" w:lineRule="auto"/>
        <w:jc w:val="both"/>
        <w:rPr>
          <w:rFonts w:cs="Arial"/>
          <w:color w:val="000000" w:themeColor="text1"/>
          <w:sz w:val="24"/>
          <w:szCs w:val="24"/>
        </w:rPr>
      </w:pPr>
      <w:r w:rsidRPr="004218F5">
        <w:rPr>
          <w:color w:val="000000" w:themeColor="text1"/>
        </w:rPr>
        <w:t xml:space="preserve">           </w:t>
      </w:r>
      <w:r w:rsidRPr="004218F5">
        <w:rPr>
          <w:rFonts w:cs="Arial"/>
          <w:color w:val="000000" w:themeColor="text1"/>
          <w:sz w:val="24"/>
          <w:szCs w:val="24"/>
        </w:rPr>
        <w:t>Os estudos preliminares evidenciaram que a contratação da solução descrita no item 6, ou seja, empresa especializada na área de Gestão do Conhecimento para fornecimento do curso “Certificação SBGC Gestor do Conhecimento + Programa Essencial da GC”, mostra-se possível e fundamentalmente necessária, pois não existem capacitações similares ofertadas no mercado que podem ser comparadas entre si de maneira objetiva, uma vez que se diferem em: carga horária, metodologia, cronograma, instrutores e conteúdo. Diante do exposto, declara-se ser viável a contratação pretendida.</w:t>
      </w:r>
    </w:p>
    <w:p w14:paraId="7B8AFAAF" w14:textId="77777777" w:rsidR="004218F5" w:rsidRDefault="004218F5" w:rsidP="00F07EBC">
      <w:pPr>
        <w:autoSpaceDE w:val="0"/>
        <w:autoSpaceDN w:val="0"/>
        <w:adjustRightInd w:val="0"/>
        <w:spacing w:after="0" w:line="240" w:lineRule="auto"/>
        <w:jc w:val="both"/>
        <w:rPr>
          <w:rFonts w:cs="LiberationSerif-Bold"/>
          <w:b/>
          <w:bCs/>
          <w:color w:val="000000"/>
          <w:sz w:val="24"/>
          <w:szCs w:val="24"/>
        </w:rPr>
      </w:pPr>
    </w:p>
    <w:p w14:paraId="79B78711" w14:textId="207343B4" w:rsidR="000F1B80" w:rsidRDefault="000F1B80" w:rsidP="00F07EBC">
      <w:pPr>
        <w:autoSpaceDE w:val="0"/>
        <w:autoSpaceDN w:val="0"/>
        <w:adjustRightInd w:val="0"/>
        <w:spacing w:after="0" w:line="240" w:lineRule="auto"/>
        <w:jc w:val="both"/>
        <w:rPr>
          <w:rFonts w:cs="LiberationSerif-Bold"/>
          <w:b/>
          <w:bCs/>
          <w:color w:val="000000"/>
          <w:sz w:val="24"/>
          <w:szCs w:val="24"/>
        </w:rPr>
      </w:pPr>
      <w:r>
        <w:rPr>
          <w:rFonts w:cs="LiberationSerif-Bold"/>
          <w:b/>
          <w:bCs/>
          <w:color w:val="000000"/>
          <w:sz w:val="24"/>
          <w:szCs w:val="24"/>
        </w:rPr>
        <w:t>16. Do Acesso às informações contidas no presente Estudo Técnico Preliminar</w:t>
      </w:r>
    </w:p>
    <w:p w14:paraId="00F91B53" w14:textId="6F99E4D7" w:rsidR="000F1B80" w:rsidRDefault="000F1B80" w:rsidP="00F07EBC">
      <w:pPr>
        <w:autoSpaceDE w:val="0"/>
        <w:autoSpaceDN w:val="0"/>
        <w:adjustRightInd w:val="0"/>
        <w:spacing w:after="0" w:line="240" w:lineRule="auto"/>
        <w:jc w:val="both"/>
        <w:rPr>
          <w:rFonts w:cs="LiberationSerif-Bold"/>
          <w:b/>
          <w:bCs/>
          <w:color w:val="000000"/>
          <w:sz w:val="24"/>
          <w:szCs w:val="24"/>
        </w:rPr>
      </w:pPr>
    </w:p>
    <w:p w14:paraId="7FA21311" w14:textId="07C27481" w:rsidR="000F1B80" w:rsidRPr="000F1B80" w:rsidRDefault="000F1B80" w:rsidP="000F1B80">
      <w:pPr>
        <w:jc w:val="both"/>
        <w:rPr>
          <w:sz w:val="24"/>
          <w:szCs w:val="24"/>
        </w:rPr>
      </w:pPr>
      <w:r w:rsidRPr="000F1B80">
        <w:rPr>
          <w:sz w:val="24"/>
          <w:szCs w:val="24"/>
        </w:rPr>
        <w:t>Nos termos da Lei nº 12.527, de 18 de novembro de 2011, esta Equipe de Planejamento entende que:</w:t>
      </w:r>
    </w:p>
    <w:p w14:paraId="7DECF3F4" w14:textId="29E8D15C" w:rsidR="000F1B80" w:rsidRPr="000F1B80" w:rsidRDefault="000F1B80" w:rsidP="000F1B80">
      <w:pPr>
        <w:autoSpaceDE w:val="0"/>
        <w:autoSpaceDN w:val="0"/>
        <w:adjustRightInd w:val="0"/>
        <w:spacing w:after="0" w:line="240" w:lineRule="auto"/>
        <w:ind w:left="851"/>
        <w:jc w:val="both"/>
        <w:rPr>
          <w:sz w:val="24"/>
          <w:szCs w:val="24"/>
        </w:rPr>
      </w:pPr>
      <w:r>
        <w:rPr>
          <w:noProof/>
          <w:sz w:val="24"/>
          <w:szCs w:val="24"/>
          <w:lang w:eastAsia="pt-BR"/>
        </w:rPr>
        <mc:AlternateContent>
          <mc:Choice Requires="wps">
            <w:drawing>
              <wp:anchor distT="0" distB="0" distL="114300" distR="114300" simplePos="0" relativeHeight="251662336" behindDoc="0" locked="0" layoutInCell="1" allowOverlap="1" wp14:anchorId="63B46E2B" wp14:editId="4799E4CA">
                <wp:simplePos x="0" y="0"/>
                <wp:positionH relativeFrom="column">
                  <wp:posOffset>-43083</wp:posOffset>
                </wp:positionH>
                <wp:positionV relativeFrom="paragraph">
                  <wp:posOffset>25985</wp:posOffset>
                </wp:positionV>
                <wp:extent cx="430823" cy="360485"/>
                <wp:effectExtent l="0" t="0" r="26670" b="20955"/>
                <wp:wrapNone/>
                <wp:docPr id="5" name="Retângulo 5"/>
                <wp:cNvGraphicFramePr/>
                <a:graphic xmlns:a="http://schemas.openxmlformats.org/drawingml/2006/main">
                  <a:graphicData uri="http://schemas.microsoft.com/office/word/2010/wordprocessingShape">
                    <wps:wsp>
                      <wps:cNvSpPr/>
                      <wps:spPr>
                        <a:xfrm>
                          <a:off x="0" y="0"/>
                          <a:ext cx="430823" cy="36048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E8EE869" id="Retângulo 5" o:spid="_x0000_s1026" style="position:absolute;margin-left:-3.4pt;margin-top:2.05pt;width:33.9pt;height:2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" fillcolor="white [3201]" strokecolor="black [3200]" strokeweight="1pt"/>
            </w:pict>
          </mc:Fallback>
        </mc:AlternateContent>
      </w:r>
      <w:r w:rsidRPr="000F1B80">
        <w:rPr>
          <w:sz w:val="24"/>
          <w:szCs w:val="24"/>
        </w:rPr>
        <w:t xml:space="preserve">As informações contidas nos presentes Estudos Preliminares </w:t>
      </w:r>
      <w:r w:rsidRPr="000F1B80">
        <w:rPr>
          <w:b/>
          <w:bCs/>
          <w:sz w:val="24"/>
          <w:szCs w:val="24"/>
        </w:rPr>
        <w:t>DEVERÃO ESTAR DISPONÍVEIS</w:t>
      </w:r>
      <w:r w:rsidRPr="000F1B80">
        <w:rPr>
          <w:sz w:val="24"/>
          <w:szCs w:val="24"/>
        </w:rPr>
        <w:t xml:space="preserve"> para qualquer interessado, pois não se caracterizam como sigilosas.</w:t>
      </w:r>
    </w:p>
    <w:p w14:paraId="6BF3AAA6" w14:textId="7DE6A128" w:rsidR="000F1B80" w:rsidRPr="000F1B80" w:rsidRDefault="000F1B80" w:rsidP="00F07EBC">
      <w:pPr>
        <w:autoSpaceDE w:val="0"/>
        <w:autoSpaceDN w:val="0"/>
        <w:adjustRightInd w:val="0"/>
        <w:spacing w:after="0" w:line="240" w:lineRule="auto"/>
        <w:jc w:val="both"/>
        <w:rPr>
          <w:sz w:val="24"/>
          <w:szCs w:val="24"/>
        </w:rPr>
      </w:pPr>
    </w:p>
    <w:p w14:paraId="13C1694E" w14:textId="407AB0CE" w:rsidR="000F1B80" w:rsidRPr="000F1B80" w:rsidRDefault="000F1B80" w:rsidP="000F1B80">
      <w:pPr>
        <w:autoSpaceDE w:val="0"/>
        <w:autoSpaceDN w:val="0"/>
        <w:adjustRightInd w:val="0"/>
        <w:spacing w:after="0" w:line="240" w:lineRule="auto"/>
        <w:ind w:left="851"/>
        <w:jc w:val="both"/>
        <w:rPr>
          <w:rFonts w:cs="LiberationSerif-Bold"/>
          <w:b/>
          <w:bCs/>
          <w:color w:val="000000"/>
          <w:sz w:val="24"/>
          <w:szCs w:val="24"/>
        </w:rPr>
      </w:pPr>
      <w:r>
        <w:rPr>
          <w:noProof/>
          <w:sz w:val="24"/>
          <w:szCs w:val="24"/>
          <w:lang w:eastAsia="pt-BR"/>
        </w:rPr>
        <mc:AlternateContent>
          <mc:Choice Requires="wps">
            <w:drawing>
              <wp:anchor distT="0" distB="0" distL="114300" distR="114300" simplePos="0" relativeHeight="251663360" behindDoc="0" locked="0" layoutInCell="1" allowOverlap="1" wp14:anchorId="3DDD9F02" wp14:editId="026C8C0F">
                <wp:simplePos x="0" y="0"/>
                <wp:positionH relativeFrom="margin">
                  <wp:posOffset>-34290</wp:posOffset>
                </wp:positionH>
                <wp:positionV relativeFrom="paragraph">
                  <wp:posOffset>93443</wp:posOffset>
                </wp:positionV>
                <wp:extent cx="412213" cy="334107"/>
                <wp:effectExtent l="0" t="0" r="26035" b="27940"/>
                <wp:wrapNone/>
                <wp:docPr id="6" name="Retângulo 6"/>
                <wp:cNvGraphicFramePr/>
                <a:graphic xmlns:a="http://schemas.openxmlformats.org/drawingml/2006/main">
                  <a:graphicData uri="http://schemas.microsoft.com/office/word/2010/wordprocessingShape">
                    <wps:wsp>
                      <wps:cNvSpPr/>
                      <wps:spPr>
                        <a:xfrm>
                          <a:off x="0" y="0"/>
                          <a:ext cx="412213" cy="334107"/>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54DC3D" id="Retângulo 6" o:spid="_x0000_s1026" style="position:absolute;margin-left:-2.7pt;margin-top:7.35pt;width:32.45pt;height:26.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" fillcolor="white [3201]" strokecolor="black [3200]" strokeweight="1pt">
                <w10:wrap anchorx="margin"/>
              </v:rect>
            </w:pict>
          </mc:Fallback>
        </mc:AlternateContent>
      </w:r>
      <w:r w:rsidRPr="000F1B80">
        <w:rPr>
          <w:sz w:val="24"/>
          <w:szCs w:val="24"/>
        </w:rPr>
        <w:t xml:space="preserve">As informações contidas nos presentes Estudos Preliminares </w:t>
      </w:r>
      <w:r w:rsidRPr="000F1B80">
        <w:rPr>
          <w:b/>
          <w:bCs/>
          <w:sz w:val="24"/>
          <w:szCs w:val="24"/>
        </w:rPr>
        <w:t>ASSUMEM CARÁTER SIGILOSO</w:t>
      </w:r>
      <w:r w:rsidRPr="000F1B80">
        <w:rPr>
          <w:sz w:val="24"/>
          <w:szCs w:val="24"/>
        </w:rPr>
        <w:t>, nos termos do Art. 23 da Lei nº 12.527/2011, e, portanto, deverão ter acesso restrito.</w:t>
      </w:r>
    </w:p>
    <w:p w14:paraId="66CB8211" w14:textId="2849B00D" w:rsidR="000F1B80" w:rsidRPr="000F1B80" w:rsidRDefault="000F1B80" w:rsidP="00F07EBC">
      <w:pPr>
        <w:autoSpaceDE w:val="0"/>
        <w:autoSpaceDN w:val="0"/>
        <w:adjustRightInd w:val="0"/>
        <w:spacing w:after="0" w:line="240" w:lineRule="auto"/>
        <w:jc w:val="both"/>
        <w:rPr>
          <w:rFonts w:cs="LiberationSerif-Bold"/>
          <w:b/>
          <w:bCs/>
          <w:color w:val="000000"/>
          <w:sz w:val="24"/>
          <w:szCs w:val="24"/>
        </w:rPr>
      </w:pPr>
    </w:p>
    <w:p w14:paraId="42BF8E10" w14:textId="46068DB2" w:rsidR="009D46F5" w:rsidRPr="000F1B80" w:rsidRDefault="009D46F5" w:rsidP="00F07EBC">
      <w:pPr>
        <w:autoSpaceDE w:val="0"/>
        <w:autoSpaceDN w:val="0"/>
        <w:adjustRightInd w:val="0"/>
        <w:spacing w:after="0" w:line="240" w:lineRule="auto"/>
        <w:jc w:val="both"/>
        <w:rPr>
          <w:b/>
          <w:bCs/>
          <w:color w:val="000000"/>
          <w:sz w:val="24"/>
          <w:szCs w:val="24"/>
        </w:rPr>
      </w:pPr>
      <w:r w:rsidRPr="000F1B80">
        <w:rPr>
          <w:rFonts w:cs="LiberationSerif-Bold"/>
          <w:b/>
          <w:bCs/>
          <w:color w:val="000000"/>
          <w:sz w:val="24"/>
          <w:szCs w:val="24"/>
        </w:rPr>
        <w:t xml:space="preserve">16. </w:t>
      </w:r>
      <w:r w:rsidR="000F1B80" w:rsidRPr="000F1B80">
        <w:rPr>
          <w:b/>
          <w:bCs/>
          <w:color w:val="000000"/>
          <w:sz w:val="24"/>
          <w:szCs w:val="24"/>
        </w:rPr>
        <w:t>Responsabilidade da Equipe de Planejamento pela Elaboração e Conteúdo do Documento</w:t>
      </w:r>
    </w:p>
    <w:p w14:paraId="0476AF53" w14:textId="5830A578" w:rsidR="000F1B80" w:rsidRPr="000F1B80" w:rsidRDefault="000F1B80" w:rsidP="00F07EBC">
      <w:pPr>
        <w:autoSpaceDE w:val="0"/>
        <w:autoSpaceDN w:val="0"/>
        <w:adjustRightInd w:val="0"/>
        <w:spacing w:after="0" w:line="240" w:lineRule="auto"/>
        <w:jc w:val="both"/>
        <w:rPr>
          <w:b/>
          <w:bCs/>
          <w:color w:val="000000"/>
          <w:sz w:val="24"/>
          <w:szCs w:val="24"/>
        </w:rPr>
      </w:pPr>
    </w:p>
    <w:p w14:paraId="5D48CDC6" w14:textId="75EAF372" w:rsidR="000F1B80" w:rsidRDefault="000F1B80" w:rsidP="00F07EBC">
      <w:pPr>
        <w:autoSpaceDE w:val="0"/>
        <w:autoSpaceDN w:val="0"/>
        <w:adjustRightInd w:val="0"/>
        <w:spacing w:after="0" w:line="240" w:lineRule="auto"/>
        <w:jc w:val="both"/>
        <w:rPr>
          <w:sz w:val="24"/>
          <w:szCs w:val="24"/>
        </w:rPr>
      </w:pPr>
      <w:r w:rsidRPr="000F1B80">
        <w:rPr>
          <w:sz w:val="24"/>
          <w:szCs w:val="24"/>
        </w:rPr>
        <w:t>Certificamos que somos responsáveis pela elaboração do presente documento.</w:t>
      </w:r>
    </w:p>
    <w:p w14:paraId="518A42FD" w14:textId="4038D760" w:rsidR="00D26577" w:rsidRDefault="00D26577" w:rsidP="00F07EBC">
      <w:pPr>
        <w:autoSpaceDE w:val="0"/>
        <w:autoSpaceDN w:val="0"/>
        <w:adjustRightInd w:val="0"/>
        <w:spacing w:after="0" w:line="240" w:lineRule="auto"/>
        <w:jc w:val="both"/>
        <w:rPr>
          <w:sz w:val="24"/>
          <w:szCs w:val="24"/>
        </w:rPr>
      </w:pPr>
    </w:p>
    <w:p w14:paraId="42A7B2B5" w14:textId="511700A1" w:rsidR="0013516D" w:rsidRDefault="0013516D" w:rsidP="0013516D">
      <w:pPr>
        <w:autoSpaceDE w:val="0"/>
        <w:autoSpaceDN w:val="0"/>
        <w:adjustRightInd w:val="0"/>
        <w:spacing w:after="0" w:line="240" w:lineRule="auto"/>
        <w:jc w:val="center"/>
        <w:rPr>
          <w:sz w:val="24"/>
          <w:szCs w:val="24"/>
        </w:rPr>
      </w:pPr>
      <w:r>
        <w:rPr>
          <w:sz w:val="24"/>
          <w:szCs w:val="24"/>
        </w:rPr>
        <w:t xml:space="preserve">Rio de Janeiro, RJ, ____ de ________________ </w:t>
      </w:r>
      <w:proofErr w:type="spellStart"/>
      <w:r>
        <w:rPr>
          <w:sz w:val="24"/>
          <w:szCs w:val="24"/>
        </w:rPr>
        <w:t>de</w:t>
      </w:r>
      <w:proofErr w:type="spellEnd"/>
      <w:r>
        <w:rPr>
          <w:sz w:val="24"/>
          <w:szCs w:val="24"/>
        </w:rPr>
        <w:t xml:space="preserve"> _____</w:t>
      </w:r>
    </w:p>
    <w:p w14:paraId="5C461246" w14:textId="77777777" w:rsidR="0013516D" w:rsidRDefault="0013516D" w:rsidP="0013516D">
      <w:pPr>
        <w:autoSpaceDE w:val="0"/>
        <w:autoSpaceDN w:val="0"/>
        <w:adjustRightInd w:val="0"/>
        <w:spacing w:after="0" w:line="240" w:lineRule="auto"/>
        <w:jc w:val="center"/>
        <w:rPr>
          <w:sz w:val="24"/>
          <w:szCs w:val="24"/>
        </w:rPr>
      </w:pPr>
    </w:p>
    <w:p w14:paraId="38BA15B2" w14:textId="0737F02F" w:rsidR="00D26577" w:rsidRDefault="00D26577" w:rsidP="0013516D">
      <w:pPr>
        <w:autoSpaceDE w:val="0"/>
        <w:autoSpaceDN w:val="0"/>
        <w:adjustRightInd w:val="0"/>
        <w:spacing w:after="0" w:line="240" w:lineRule="auto"/>
        <w:jc w:val="center"/>
        <w:rPr>
          <w:sz w:val="24"/>
          <w:szCs w:val="24"/>
        </w:rPr>
      </w:pPr>
      <w:r>
        <w:rPr>
          <w:sz w:val="24"/>
          <w:szCs w:val="24"/>
        </w:rPr>
        <w:t>Integrantes da Equipe de Planejamento da Contratação</w:t>
      </w:r>
    </w:p>
    <w:p w14:paraId="498750D2" w14:textId="67346486" w:rsidR="0013516D" w:rsidRDefault="0013516D" w:rsidP="0013516D">
      <w:pPr>
        <w:autoSpaceDE w:val="0"/>
        <w:autoSpaceDN w:val="0"/>
        <w:adjustRightInd w:val="0"/>
        <w:spacing w:after="0" w:line="240" w:lineRule="auto"/>
        <w:jc w:val="center"/>
        <w:rPr>
          <w:sz w:val="24"/>
          <w:szCs w:val="24"/>
        </w:rPr>
      </w:pPr>
    </w:p>
    <w:p w14:paraId="2CFFAC0D" w14:textId="77777777" w:rsidR="00244235" w:rsidRDefault="00244235" w:rsidP="00244235">
      <w:pPr>
        <w:pStyle w:val="Contedodatabela"/>
        <w:jc w:val="center"/>
        <w:rPr>
          <w:rFonts w:asciiTheme="minorHAnsi" w:hAnsiTheme="minorHAnsi" w:cs="Open Sans"/>
        </w:rPr>
      </w:pPr>
      <w:r>
        <w:rPr>
          <w:rFonts w:asciiTheme="minorHAnsi" w:hAnsiTheme="minorHAnsi" w:cs="Open Sans"/>
        </w:rPr>
        <w:t>__________________________________</w:t>
      </w:r>
    </w:p>
    <w:p w14:paraId="67784184" w14:textId="77777777" w:rsidR="00244235" w:rsidRDefault="00244235" w:rsidP="00244235">
      <w:pPr>
        <w:autoSpaceDE w:val="0"/>
        <w:autoSpaceDN w:val="0"/>
        <w:adjustRightInd w:val="0"/>
        <w:spacing w:after="0" w:line="240" w:lineRule="auto"/>
        <w:jc w:val="center"/>
        <w:rPr>
          <w:rFonts w:cs="LiberationSerif-Bold"/>
          <w:color w:val="000000"/>
          <w:sz w:val="24"/>
          <w:szCs w:val="24"/>
        </w:rPr>
      </w:pPr>
      <w:r>
        <w:rPr>
          <w:rFonts w:eastAsia="SimSun" w:cs="Open Sans"/>
          <w:kern w:val="2"/>
          <w:sz w:val="24"/>
          <w:szCs w:val="24"/>
          <w:lang w:eastAsia="zh-CN" w:bidi="hi-IN"/>
        </w:rPr>
        <w:t>DEBORA BRAGA DE FARIA VILLAR - MAJ</w:t>
      </w:r>
    </w:p>
    <w:p w14:paraId="0B765A25" w14:textId="77777777" w:rsidR="00244235" w:rsidRDefault="00244235" w:rsidP="00244235">
      <w:pPr>
        <w:pStyle w:val="Contedodatabela"/>
        <w:jc w:val="center"/>
        <w:rPr>
          <w:rFonts w:cs="LiberationSerif-Bold"/>
          <w:b/>
          <w:bCs/>
          <w:color w:val="000000"/>
        </w:rPr>
      </w:pPr>
      <w:r>
        <w:rPr>
          <w:rFonts w:asciiTheme="minorHAnsi" w:hAnsiTheme="minorHAnsi" w:cs="Open Sans"/>
        </w:rPr>
        <w:t>Adjunto da Seção de Gestão do Conhecimento Científico-Tecnológico</w:t>
      </w:r>
    </w:p>
    <w:p w14:paraId="566CF437" w14:textId="77777777" w:rsidR="00244235" w:rsidRDefault="00244235" w:rsidP="00244235">
      <w:pPr>
        <w:autoSpaceDE w:val="0"/>
        <w:autoSpaceDN w:val="0"/>
        <w:adjustRightInd w:val="0"/>
        <w:spacing w:after="0" w:line="240" w:lineRule="auto"/>
        <w:jc w:val="center"/>
        <w:rPr>
          <w:rFonts w:cs="LiberationSerif-Bold"/>
          <w:color w:val="000000"/>
          <w:sz w:val="24"/>
          <w:szCs w:val="24"/>
        </w:rPr>
      </w:pPr>
    </w:p>
    <w:p w14:paraId="2CE1B35B" w14:textId="77777777" w:rsidR="00244235" w:rsidRDefault="00244235" w:rsidP="00244235">
      <w:pPr>
        <w:autoSpaceDE w:val="0"/>
        <w:autoSpaceDN w:val="0"/>
        <w:adjustRightInd w:val="0"/>
        <w:spacing w:after="0" w:line="240" w:lineRule="auto"/>
        <w:jc w:val="center"/>
        <w:rPr>
          <w:rFonts w:cs="LiberationSerif-Bold"/>
          <w:color w:val="000000"/>
          <w:sz w:val="24"/>
          <w:szCs w:val="24"/>
        </w:rPr>
      </w:pPr>
    </w:p>
    <w:p w14:paraId="69AA6793" w14:textId="77777777" w:rsidR="00244235" w:rsidRDefault="00244235" w:rsidP="00244235">
      <w:pPr>
        <w:pStyle w:val="Contedodatabela"/>
        <w:jc w:val="center"/>
        <w:rPr>
          <w:rFonts w:asciiTheme="minorHAnsi" w:hAnsiTheme="minorHAnsi" w:cs="Open Sans"/>
        </w:rPr>
      </w:pPr>
      <w:r>
        <w:rPr>
          <w:rFonts w:asciiTheme="minorHAnsi" w:hAnsiTheme="minorHAnsi" w:cs="Open Sans"/>
        </w:rPr>
        <w:t>__________________________________</w:t>
      </w:r>
    </w:p>
    <w:p w14:paraId="4954511D" w14:textId="77777777" w:rsidR="00244235" w:rsidRDefault="00244235" w:rsidP="00244235">
      <w:pPr>
        <w:autoSpaceDE w:val="0"/>
        <w:autoSpaceDN w:val="0"/>
        <w:adjustRightInd w:val="0"/>
        <w:spacing w:after="0" w:line="240" w:lineRule="auto"/>
        <w:jc w:val="center"/>
        <w:rPr>
          <w:rFonts w:cs="LiberationSerif-Bold"/>
          <w:color w:val="000000"/>
          <w:sz w:val="24"/>
          <w:szCs w:val="24"/>
        </w:rPr>
      </w:pPr>
      <w:r>
        <w:rPr>
          <w:rFonts w:eastAsia="SimSun" w:cs="Open Sans"/>
          <w:kern w:val="2"/>
          <w:sz w:val="24"/>
          <w:szCs w:val="24"/>
          <w:lang w:eastAsia="zh-CN" w:bidi="hi-IN"/>
        </w:rPr>
        <w:t>LEANDRO MARINO ZUMPICHIATTI - MAJ</w:t>
      </w:r>
    </w:p>
    <w:p w14:paraId="42B88FCA" w14:textId="77777777" w:rsidR="00244235" w:rsidRDefault="00244235" w:rsidP="00244235">
      <w:pPr>
        <w:pStyle w:val="Contedodatabela"/>
        <w:jc w:val="center"/>
        <w:rPr>
          <w:rFonts w:cs="LiberationSerif-Bold"/>
          <w:b/>
          <w:bCs/>
          <w:color w:val="000000"/>
        </w:rPr>
      </w:pPr>
      <w:r>
        <w:rPr>
          <w:rFonts w:asciiTheme="minorHAnsi" w:hAnsiTheme="minorHAnsi" w:cs="Open Sans"/>
        </w:rPr>
        <w:t>Adjunto da Seção de Gestão do Conhecimento Científico-Tecnológico</w:t>
      </w:r>
    </w:p>
    <w:p w14:paraId="16A36F08" w14:textId="3D711272" w:rsidR="0013516D" w:rsidRDefault="0013516D" w:rsidP="00244235">
      <w:pPr>
        <w:pStyle w:val="Contedodatabela"/>
        <w:jc w:val="center"/>
        <w:rPr>
          <w:rFonts w:asciiTheme="minorHAnsi" w:hAnsiTheme="minorHAnsi" w:cs="Open Sans"/>
        </w:rPr>
      </w:pPr>
    </w:p>
    <w:p w14:paraId="35DD85FE" w14:textId="0E6A2E4E" w:rsidR="00244235" w:rsidRDefault="00244235" w:rsidP="00244235">
      <w:pPr>
        <w:pStyle w:val="Contedodatabela"/>
        <w:jc w:val="center"/>
        <w:rPr>
          <w:rFonts w:asciiTheme="minorHAnsi" w:hAnsiTheme="minorHAnsi" w:cs="Open Sans"/>
        </w:rPr>
      </w:pPr>
    </w:p>
    <w:p w14:paraId="1CC9C57A" w14:textId="77777777" w:rsidR="00244235" w:rsidRPr="0013516D" w:rsidRDefault="00244235" w:rsidP="00244235">
      <w:pPr>
        <w:pStyle w:val="Contedodatabela"/>
        <w:jc w:val="center"/>
        <w:rPr>
          <w:rFonts w:asciiTheme="minorHAnsi" w:hAnsiTheme="minorHAnsi" w:cs="Open Sans"/>
        </w:rPr>
      </w:pPr>
      <w:r w:rsidRPr="0013516D">
        <w:rPr>
          <w:rFonts w:asciiTheme="minorHAnsi" w:hAnsiTheme="minorHAnsi" w:cs="Open Sans"/>
        </w:rPr>
        <w:t>_____________________</w:t>
      </w:r>
      <w:r>
        <w:rPr>
          <w:rFonts w:asciiTheme="minorHAnsi" w:hAnsiTheme="minorHAnsi" w:cs="Open Sans"/>
        </w:rPr>
        <w:t>_</w:t>
      </w:r>
      <w:r w:rsidRPr="0013516D">
        <w:rPr>
          <w:rFonts w:asciiTheme="minorHAnsi" w:hAnsiTheme="minorHAnsi" w:cs="Open Sans"/>
        </w:rPr>
        <w:t>___________</w:t>
      </w:r>
    </w:p>
    <w:p w14:paraId="03A99C03" w14:textId="77777777" w:rsidR="00244235" w:rsidRPr="00642ED8" w:rsidRDefault="00244235" w:rsidP="00244235">
      <w:pPr>
        <w:pStyle w:val="Contedodatabela"/>
        <w:jc w:val="center"/>
        <w:rPr>
          <w:rFonts w:asciiTheme="minorHAnsi" w:hAnsiTheme="minorHAnsi" w:cs="Open Sans"/>
        </w:rPr>
      </w:pPr>
      <w:r w:rsidRPr="00642ED8">
        <w:rPr>
          <w:rFonts w:asciiTheme="minorHAnsi" w:hAnsiTheme="minorHAnsi" w:cs="Open Sans"/>
        </w:rPr>
        <w:t>ELISEU VIRÓS LANÔR GARUBA – 1° TEN</w:t>
      </w:r>
    </w:p>
    <w:p w14:paraId="1CD2C588" w14:textId="77777777" w:rsidR="00244235" w:rsidRPr="000F1B80" w:rsidRDefault="00244235" w:rsidP="00244235">
      <w:pPr>
        <w:pStyle w:val="Contedodatabela"/>
        <w:jc w:val="center"/>
        <w:rPr>
          <w:rFonts w:cs="LiberationSerif-Bold"/>
          <w:b/>
          <w:bCs/>
          <w:color w:val="000000"/>
        </w:rPr>
      </w:pPr>
      <w:r w:rsidRPr="00642ED8">
        <w:rPr>
          <w:rFonts w:asciiTheme="minorHAnsi" w:hAnsiTheme="minorHAnsi" w:cs="Open Sans"/>
        </w:rPr>
        <w:t>Adjunto da Seção de Gestão do Conhecimento Científico-Tecnológico</w:t>
      </w:r>
    </w:p>
    <w:p w14:paraId="1A7F0F53" w14:textId="77777777" w:rsidR="00244235" w:rsidRPr="00BC7041" w:rsidRDefault="00244235" w:rsidP="00244235">
      <w:pPr>
        <w:pStyle w:val="Contedodatabela"/>
        <w:jc w:val="center"/>
        <w:rPr>
          <w:rFonts w:asciiTheme="minorHAnsi" w:hAnsiTheme="minorHAnsi" w:cs="Open Sans"/>
        </w:rPr>
      </w:pPr>
      <w:bookmarkStart w:id="1" w:name="_GoBack"/>
      <w:bookmarkEnd w:id="1"/>
    </w:p>
    <w:sectPr w:rsidR="00244235" w:rsidRPr="00BC7041" w:rsidSect="003B3E6F">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erif-Bold">
    <w:altName w:val="Calibri"/>
    <w:panose1 w:val="00000000000000000000"/>
    <w:charset w:val="00"/>
    <w:family w:val="auto"/>
    <w:notTrueType/>
    <w:pitch w:val="default"/>
    <w:sig w:usb0="00000003" w:usb1="00000000" w:usb2="00000000" w:usb3="00000000" w:csb0="00000001" w:csb1="00000000"/>
  </w:font>
  <w:font w:name="LiberationSerif">
    <w:altName w:val="Calibri"/>
    <w:panose1 w:val="00000000000000000000"/>
    <w:charset w:val="00"/>
    <w:family w:val="auto"/>
    <w:notTrueType/>
    <w:pitch w:val="default"/>
    <w:sig w:usb0="00000003" w:usb1="00000000" w:usb2="00000000" w:usb3="00000000" w:csb0="00000001" w:csb1="00000000"/>
  </w:font>
  <w:font w:name="Times New Roman;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6F5"/>
    <w:rsid w:val="00010CDD"/>
    <w:rsid w:val="000A0D11"/>
    <w:rsid w:val="000A2CFB"/>
    <w:rsid w:val="000F1B80"/>
    <w:rsid w:val="00112032"/>
    <w:rsid w:val="0013516D"/>
    <w:rsid w:val="001A7301"/>
    <w:rsid w:val="0022552A"/>
    <w:rsid w:val="00244235"/>
    <w:rsid w:val="003A10A3"/>
    <w:rsid w:val="003B3E6F"/>
    <w:rsid w:val="003C181D"/>
    <w:rsid w:val="003C5819"/>
    <w:rsid w:val="004218F5"/>
    <w:rsid w:val="0043176F"/>
    <w:rsid w:val="004330CC"/>
    <w:rsid w:val="005F44FF"/>
    <w:rsid w:val="00603CF6"/>
    <w:rsid w:val="0062693F"/>
    <w:rsid w:val="008355EC"/>
    <w:rsid w:val="00927D1C"/>
    <w:rsid w:val="00927D1D"/>
    <w:rsid w:val="0094133B"/>
    <w:rsid w:val="009D46F5"/>
    <w:rsid w:val="00A359D9"/>
    <w:rsid w:val="00BA0458"/>
    <w:rsid w:val="00BC7041"/>
    <w:rsid w:val="00D242E7"/>
    <w:rsid w:val="00D26577"/>
    <w:rsid w:val="00D35877"/>
    <w:rsid w:val="00D80E21"/>
    <w:rsid w:val="00DC1659"/>
    <w:rsid w:val="00E46CBC"/>
    <w:rsid w:val="00E4706D"/>
    <w:rsid w:val="00EB3AEE"/>
    <w:rsid w:val="00F00698"/>
    <w:rsid w:val="00F07EBC"/>
    <w:rsid w:val="00F53B30"/>
    <w:rsid w:val="00F625C6"/>
    <w:rsid w:val="00F71A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1B497"/>
  <w15:chartTrackingRefBased/>
  <w15:docId w15:val="{88A04AC4-73C3-4951-811B-853F0499C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D46F5"/>
    <w:pPr>
      <w:ind w:left="720"/>
      <w:contextualSpacing/>
    </w:pPr>
  </w:style>
  <w:style w:type="paragraph" w:customStyle="1" w:styleId="textojustificadorecuoprimeiralinha">
    <w:name w:val="texto_justificado_recuo_primeira_linha"/>
    <w:basedOn w:val="Normal"/>
    <w:rsid w:val="00BA0458"/>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F07E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semiHidden/>
    <w:unhideWhenUsed/>
    <w:rsid w:val="00F53B30"/>
    <w:pPr>
      <w:widowControl w:val="0"/>
      <w:overflowPunct w:val="0"/>
      <w:spacing w:after="140" w:line="288" w:lineRule="auto"/>
    </w:pPr>
    <w:rPr>
      <w:rFonts w:ascii="Liberation Serif" w:eastAsia="SimSun" w:hAnsi="Liberation Serif" w:cs="Mangal"/>
      <w:kern w:val="2"/>
      <w:sz w:val="24"/>
      <w:szCs w:val="24"/>
      <w:lang w:eastAsia="zh-CN" w:bidi="hi-IN"/>
    </w:rPr>
  </w:style>
  <w:style w:type="character" w:customStyle="1" w:styleId="CorpodetextoChar">
    <w:name w:val="Corpo de texto Char"/>
    <w:basedOn w:val="Fontepargpadro"/>
    <w:link w:val="Corpodetexto"/>
    <w:semiHidden/>
    <w:rsid w:val="00F53B30"/>
    <w:rPr>
      <w:rFonts w:ascii="Liberation Serif" w:eastAsia="SimSun" w:hAnsi="Liberation Serif" w:cs="Mangal"/>
      <w:kern w:val="2"/>
      <w:sz w:val="24"/>
      <w:szCs w:val="24"/>
      <w:lang w:eastAsia="zh-CN" w:bidi="hi-IN"/>
    </w:rPr>
  </w:style>
  <w:style w:type="paragraph" w:customStyle="1" w:styleId="Contedodatabela">
    <w:name w:val="Conteúdo da tabela"/>
    <w:basedOn w:val="Normal"/>
    <w:qFormat/>
    <w:rsid w:val="0013516D"/>
    <w:pPr>
      <w:widowControl w:val="0"/>
      <w:overflowPunct w:val="0"/>
      <w:spacing w:after="0" w:line="240" w:lineRule="auto"/>
    </w:pPr>
    <w:rPr>
      <w:rFonts w:ascii="Liberation Serif" w:eastAsia="SimSun" w:hAnsi="Liberation Serif" w:cs="Mang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572937">
      <w:bodyDiv w:val="1"/>
      <w:marLeft w:val="0"/>
      <w:marRight w:val="0"/>
      <w:marTop w:val="0"/>
      <w:marBottom w:val="0"/>
      <w:divBdr>
        <w:top w:val="none" w:sz="0" w:space="0" w:color="auto"/>
        <w:left w:val="none" w:sz="0" w:space="0" w:color="auto"/>
        <w:bottom w:val="none" w:sz="0" w:space="0" w:color="auto"/>
        <w:right w:val="none" w:sz="0" w:space="0" w:color="auto"/>
      </w:divBdr>
    </w:div>
    <w:div w:id="936720222">
      <w:bodyDiv w:val="1"/>
      <w:marLeft w:val="0"/>
      <w:marRight w:val="0"/>
      <w:marTop w:val="0"/>
      <w:marBottom w:val="0"/>
      <w:divBdr>
        <w:top w:val="none" w:sz="0" w:space="0" w:color="auto"/>
        <w:left w:val="none" w:sz="0" w:space="0" w:color="auto"/>
        <w:bottom w:val="none" w:sz="0" w:space="0" w:color="auto"/>
        <w:right w:val="none" w:sz="0" w:space="0" w:color="auto"/>
      </w:divBdr>
    </w:div>
    <w:div w:id="1236892277">
      <w:bodyDiv w:val="1"/>
      <w:marLeft w:val="0"/>
      <w:marRight w:val="0"/>
      <w:marTop w:val="0"/>
      <w:marBottom w:val="0"/>
      <w:divBdr>
        <w:top w:val="none" w:sz="0" w:space="0" w:color="auto"/>
        <w:left w:val="none" w:sz="0" w:space="0" w:color="auto"/>
        <w:bottom w:val="none" w:sz="0" w:space="0" w:color="auto"/>
        <w:right w:val="none" w:sz="0" w:space="0" w:color="auto"/>
      </w:divBdr>
    </w:div>
    <w:div w:id="1361391949">
      <w:bodyDiv w:val="1"/>
      <w:marLeft w:val="0"/>
      <w:marRight w:val="0"/>
      <w:marTop w:val="0"/>
      <w:marBottom w:val="0"/>
      <w:divBdr>
        <w:top w:val="none" w:sz="0" w:space="0" w:color="auto"/>
        <w:left w:val="none" w:sz="0" w:space="0" w:color="auto"/>
        <w:bottom w:val="none" w:sz="0" w:space="0" w:color="auto"/>
        <w:right w:val="none" w:sz="0" w:space="0" w:color="auto"/>
      </w:divBdr>
    </w:div>
    <w:div w:id="1704283674">
      <w:bodyDiv w:val="1"/>
      <w:marLeft w:val="0"/>
      <w:marRight w:val="0"/>
      <w:marTop w:val="0"/>
      <w:marBottom w:val="0"/>
      <w:divBdr>
        <w:top w:val="none" w:sz="0" w:space="0" w:color="auto"/>
        <w:left w:val="none" w:sz="0" w:space="0" w:color="auto"/>
        <w:bottom w:val="none" w:sz="0" w:space="0" w:color="auto"/>
        <w:right w:val="none" w:sz="0" w:space="0" w:color="auto"/>
      </w:divBdr>
    </w:div>
    <w:div w:id="1721633612">
      <w:bodyDiv w:val="1"/>
      <w:marLeft w:val="0"/>
      <w:marRight w:val="0"/>
      <w:marTop w:val="0"/>
      <w:marBottom w:val="0"/>
      <w:divBdr>
        <w:top w:val="none" w:sz="0" w:space="0" w:color="auto"/>
        <w:left w:val="none" w:sz="0" w:space="0" w:color="auto"/>
        <w:bottom w:val="none" w:sz="0" w:space="0" w:color="auto"/>
        <w:right w:val="none" w:sz="0" w:space="0" w:color="auto"/>
      </w:divBdr>
    </w:div>
    <w:div w:id="214319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5</Pages>
  <Words>1765</Words>
  <Characters>9533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de Sousa Magalhaes</dc:creator>
  <cp:keywords/>
  <dc:description/>
  <cp:lastModifiedBy>Sgt Correa</cp:lastModifiedBy>
  <cp:revision>33</cp:revision>
  <dcterms:created xsi:type="dcterms:W3CDTF">2022-10-28T13:26:00Z</dcterms:created>
  <dcterms:modified xsi:type="dcterms:W3CDTF">2023-07-27T13:13:00Z</dcterms:modified>
</cp:coreProperties>
</file>