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E1E" w:rsidRDefault="00AF0CAD">
      <w:pPr>
        <w:spacing w:line="276" w:lineRule="auto"/>
        <w:ind w:right="-15"/>
        <w:jc w:val="center"/>
        <w:rPr>
          <w:b/>
          <w:color w:val="000000"/>
        </w:rPr>
      </w:pPr>
      <w:bookmarkStart w:id="0" w:name="_heading=h.gjdgxs"/>
      <w:bookmarkEnd w:id="0"/>
      <w:r>
        <w:rPr>
          <w:noProof/>
          <w:lang w:eastAsia="pt-BR"/>
        </w:rPr>
        <w:drawing>
          <wp:inline distT="0" distB="0" distL="0" distR="0">
            <wp:extent cx="942340" cy="7747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6"/>
                    <a:stretch>
                      <a:fillRect/>
                    </a:stretch>
                  </pic:blipFill>
                  <pic:spPr bwMode="auto">
                    <a:xfrm>
                      <a:off x="0" y="0"/>
                      <a:ext cx="942340" cy="774700"/>
                    </a:xfrm>
                    <a:prstGeom prst="rect">
                      <a:avLst/>
                    </a:prstGeom>
                  </pic:spPr>
                </pic:pic>
              </a:graphicData>
            </a:graphic>
          </wp:inline>
        </w:drawing>
      </w:r>
    </w:p>
    <w:p w:rsidR="00545E1E" w:rsidRDefault="00AF0CAD">
      <w:pPr>
        <w:spacing w:after="0"/>
        <w:jc w:val="center"/>
        <w:rPr>
          <w:b/>
          <w:sz w:val="20"/>
          <w:szCs w:val="20"/>
        </w:rPr>
      </w:pPr>
      <w:r>
        <w:rPr>
          <w:b/>
          <w:sz w:val="20"/>
          <w:szCs w:val="20"/>
        </w:rPr>
        <w:t>MINISTÉRIO DA DEFESA</w:t>
      </w:r>
    </w:p>
    <w:p w:rsidR="00545E1E" w:rsidRDefault="00AF0CAD">
      <w:pPr>
        <w:spacing w:after="0"/>
        <w:jc w:val="center"/>
        <w:rPr>
          <w:b/>
          <w:sz w:val="20"/>
          <w:szCs w:val="20"/>
        </w:rPr>
      </w:pPr>
      <w:r>
        <w:rPr>
          <w:b/>
          <w:sz w:val="20"/>
          <w:szCs w:val="20"/>
        </w:rPr>
        <w:t>EXÉRCITO BRASILEIRO</w:t>
      </w:r>
    </w:p>
    <w:p w:rsidR="00545E1E" w:rsidRDefault="00AF0CAD">
      <w:pPr>
        <w:spacing w:after="0"/>
        <w:ind w:right="-15"/>
        <w:jc w:val="center"/>
        <w:rPr>
          <w:b/>
          <w:sz w:val="20"/>
          <w:szCs w:val="20"/>
        </w:rPr>
      </w:pPr>
      <w:r>
        <w:rPr>
          <w:b/>
          <w:sz w:val="20"/>
          <w:szCs w:val="20"/>
        </w:rPr>
        <w:t>3º ESQUADRÃO DE CAVALARIA MECANIZADO</w:t>
      </w:r>
    </w:p>
    <w:p w:rsidR="00545E1E" w:rsidRDefault="00AF0CAD">
      <w:pPr>
        <w:spacing w:after="0"/>
        <w:jc w:val="center"/>
        <w:rPr>
          <w:b/>
          <w:sz w:val="20"/>
          <w:szCs w:val="20"/>
        </w:rPr>
      </w:pPr>
      <w:r>
        <w:rPr>
          <w:b/>
          <w:sz w:val="20"/>
          <w:szCs w:val="20"/>
        </w:rPr>
        <w:t>(1°ESQD IND REC MEC/1963)</w:t>
      </w:r>
    </w:p>
    <w:p w:rsidR="00545E1E" w:rsidRDefault="00AF0CAD">
      <w:pPr>
        <w:spacing w:after="0"/>
        <w:jc w:val="center"/>
        <w:rPr>
          <w:b/>
          <w:sz w:val="20"/>
          <w:szCs w:val="20"/>
        </w:rPr>
      </w:pPr>
      <w:r>
        <w:rPr>
          <w:b/>
          <w:sz w:val="20"/>
          <w:szCs w:val="20"/>
        </w:rPr>
        <w:t>ESQUADRÃO GENERAL LUCIANO PHAELANTE CASALES</w:t>
      </w:r>
    </w:p>
    <w:p w:rsidR="00545E1E" w:rsidRDefault="00545E1E">
      <w:pPr>
        <w:spacing w:after="0" w:line="276" w:lineRule="auto"/>
        <w:jc w:val="center"/>
        <w:rPr>
          <w:rFonts w:ascii="Arial" w:eastAsia="Arial" w:hAnsi="Arial" w:cs="Arial"/>
          <w:b/>
          <w:color w:val="000000"/>
          <w:sz w:val="20"/>
          <w:szCs w:val="20"/>
        </w:rPr>
      </w:pPr>
    </w:p>
    <w:p w:rsidR="00545E1E" w:rsidRDefault="00545E1E">
      <w:pPr>
        <w:spacing w:after="0" w:line="276" w:lineRule="auto"/>
        <w:jc w:val="center"/>
        <w:rPr>
          <w:rFonts w:ascii="Arial" w:eastAsia="Arial" w:hAnsi="Arial" w:cs="Arial"/>
          <w:b/>
          <w:color w:val="000000"/>
          <w:sz w:val="20"/>
          <w:szCs w:val="20"/>
        </w:rPr>
      </w:pPr>
    </w:p>
    <w:p w:rsidR="00545E1E" w:rsidRDefault="00AF0CAD">
      <w:pPr>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COMPRAS – CONTRATAÇÃO DIRETA</w:t>
      </w:r>
    </w:p>
    <w:p w:rsidR="00545E1E" w:rsidRDefault="00AF0CAD">
      <w:pPr>
        <w:spacing w:after="0" w:line="276" w:lineRule="auto"/>
        <w:jc w:val="center"/>
        <w:rPr>
          <w:rFonts w:ascii="Arial" w:eastAsia="Arial" w:hAnsi="Arial" w:cs="Arial"/>
          <w:b/>
          <w:i/>
          <w:color w:val="FF0000"/>
          <w:sz w:val="20"/>
          <w:szCs w:val="20"/>
        </w:rPr>
      </w:pPr>
      <w:r>
        <w:rPr>
          <w:rFonts w:ascii="Arial" w:eastAsia="Arial" w:hAnsi="Arial" w:cs="Arial"/>
          <w:b/>
          <w:color w:val="000000"/>
          <w:sz w:val="20"/>
          <w:szCs w:val="20"/>
        </w:rPr>
        <w:t xml:space="preserve">Processo Administrativo nº </w:t>
      </w:r>
      <w:r w:rsidR="00D83C2E" w:rsidRPr="00D83C2E">
        <w:rPr>
          <w:rFonts w:ascii="Arial" w:eastAsia="Arial" w:hAnsi="Arial" w:cs="Arial"/>
          <w:b/>
          <w:color w:val="000000"/>
          <w:sz w:val="20"/>
          <w:szCs w:val="20"/>
        </w:rPr>
        <w:t>65341.002633/2023-31</w:t>
      </w:r>
    </w:p>
    <w:p w:rsidR="00545E1E" w:rsidRDefault="00545E1E">
      <w:pPr>
        <w:spacing w:after="0" w:line="276" w:lineRule="auto"/>
        <w:jc w:val="center"/>
        <w:rPr>
          <w:rFonts w:ascii="Arial" w:eastAsia="Arial" w:hAnsi="Arial" w:cs="Arial"/>
          <w:b/>
          <w:i/>
          <w:color w:val="FF0000"/>
          <w:sz w:val="20"/>
          <w:szCs w:val="20"/>
        </w:rPr>
      </w:pPr>
    </w:p>
    <w:p w:rsidR="00545E1E" w:rsidRDefault="00545E1E">
      <w:bookmarkStart w:id="1" w:name="_heading=h.30j0zll"/>
      <w:bookmarkEnd w:id="1"/>
    </w:p>
    <w:p w:rsidR="00545E1E" w:rsidRDefault="00AF0CAD">
      <w:pPr>
        <w:keepNext/>
        <w:keepLines/>
        <w:numPr>
          <w:ilvl w:val="0"/>
          <w:numId w:val="9"/>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DAS CONDIÇÕES GERAIS DA CONTRATAÇÃO (art. 6º, XXIII, “a” e “i” da Lei n. 14.133/2021).</w:t>
      </w:r>
    </w:p>
    <w:p w:rsidR="00545E1E" w:rsidRDefault="00545E1E">
      <w:pPr>
        <w:spacing w:after="0" w:line="276" w:lineRule="auto"/>
        <w:ind w:left="716"/>
        <w:jc w:val="both"/>
        <w:rPr>
          <w:rFonts w:ascii="Arial" w:eastAsia="Arial" w:hAnsi="Arial" w:cs="Arial"/>
          <w:b/>
          <w:color w:val="000000"/>
          <w:sz w:val="20"/>
          <w:szCs w:val="20"/>
        </w:rPr>
      </w:pPr>
    </w:p>
    <w:p w:rsidR="00545E1E" w:rsidRDefault="00AF0CAD">
      <w:pPr>
        <w:numPr>
          <w:ilvl w:val="1"/>
          <w:numId w:val="3"/>
        </w:numPr>
        <w:spacing w:after="0" w:line="276" w:lineRule="auto"/>
        <w:jc w:val="both"/>
        <w:rPr>
          <w:rFonts w:ascii="Arial" w:eastAsia="Arial" w:hAnsi="Arial" w:cs="Arial"/>
          <w:b/>
          <w:color w:val="000000"/>
          <w:sz w:val="20"/>
          <w:szCs w:val="20"/>
        </w:rPr>
      </w:pPr>
      <w:r>
        <w:rPr>
          <w:rFonts w:ascii="Arial" w:eastAsia="Arial" w:hAnsi="Arial" w:cs="Arial"/>
          <w:color w:val="000000"/>
          <w:sz w:val="20"/>
          <w:szCs w:val="20"/>
        </w:rPr>
        <w:t xml:space="preserve">Aquisição de </w:t>
      </w:r>
      <w:r>
        <w:rPr>
          <w:rFonts w:ascii="Arial" w:eastAsia="Arial" w:hAnsi="Arial" w:cs="Arial"/>
          <w:sz w:val="20"/>
          <w:szCs w:val="20"/>
        </w:rPr>
        <w:t>material de consumo para esta OM</w:t>
      </w:r>
      <w:r>
        <w:rPr>
          <w:rFonts w:ascii="Arial" w:eastAsia="Arial" w:hAnsi="Arial" w:cs="Arial"/>
          <w:b/>
          <w:color w:val="000000"/>
          <w:sz w:val="20"/>
          <w:szCs w:val="20"/>
        </w:rPr>
        <w:t xml:space="preserve">, </w:t>
      </w:r>
      <w:r>
        <w:rPr>
          <w:rFonts w:ascii="Arial" w:eastAsia="Arial" w:hAnsi="Arial" w:cs="Arial"/>
          <w:color w:val="000000"/>
          <w:sz w:val="20"/>
          <w:szCs w:val="20"/>
        </w:rPr>
        <w:t>nos termos da tabela abaixo, conforme condições e exigências estabelecidas neste instrumento.</w:t>
      </w:r>
    </w:p>
    <w:tbl>
      <w:tblPr>
        <w:tblW w:w="10703" w:type="dxa"/>
        <w:tblInd w:w="-800" w:type="dxa"/>
        <w:tblLayout w:type="fixed"/>
        <w:tblLook w:val="0400"/>
      </w:tblPr>
      <w:tblGrid>
        <w:gridCol w:w="708"/>
        <w:gridCol w:w="4397"/>
        <w:gridCol w:w="1132"/>
        <w:gridCol w:w="1418"/>
        <w:gridCol w:w="711"/>
        <w:gridCol w:w="1276"/>
        <w:gridCol w:w="1061"/>
      </w:tblGrid>
      <w:tr w:rsidR="00545E1E">
        <w:trPr>
          <w:trHeight w:val="248"/>
        </w:trPr>
        <w:tc>
          <w:tcPr>
            <w:tcW w:w="707"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ITEM</w:t>
            </w:r>
          </w:p>
          <w:p w:rsidR="00545E1E" w:rsidRDefault="00545E1E">
            <w:pPr>
              <w:widowControl w:val="0"/>
              <w:spacing w:after="0" w:line="276" w:lineRule="auto"/>
              <w:jc w:val="center"/>
              <w:rPr>
                <w:rFonts w:ascii="Arial" w:eastAsia="Arial" w:hAnsi="Arial" w:cs="Arial"/>
                <w:b/>
                <w:color w:val="000000"/>
                <w:sz w:val="20"/>
                <w:szCs w:val="20"/>
              </w:rPr>
            </w:pPr>
          </w:p>
        </w:tc>
        <w:tc>
          <w:tcPr>
            <w:tcW w:w="4397"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color w:val="000000"/>
                <w:sz w:val="20"/>
                <w:szCs w:val="20"/>
              </w:rPr>
            </w:pPr>
            <w:r>
              <w:rPr>
                <w:rFonts w:ascii="Arial" w:eastAsia="Arial" w:hAnsi="Arial" w:cs="Arial"/>
                <w:b/>
                <w:color w:val="000000"/>
                <w:sz w:val="20"/>
                <w:szCs w:val="20"/>
              </w:rPr>
              <w:t>ESPECIFICAÇÃO</w:t>
            </w:r>
          </w:p>
        </w:tc>
        <w:tc>
          <w:tcPr>
            <w:tcW w:w="1132"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color w:val="000000"/>
                <w:sz w:val="20"/>
                <w:szCs w:val="20"/>
              </w:rPr>
            </w:pPr>
            <w:r>
              <w:rPr>
                <w:rFonts w:ascii="Arial" w:eastAsia="Arial" w:hAnsi="Arial" w:cs="Arial"/>
                <w:b/>
                <w:color w:val="000000"/>
                <w:sz w:val="20"/>
                <w:szCs w:val="20"/>
              </w:rPr>
              <w:t>CATMAT</w:t>
            </w:r>
          </w:p>
        </w:tc>
        <w:tc>
          <w:tcPr>
            <w:tcW w:w="1418"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color w:val="000000"/>
                <w:sz w:val="20"/>
                <w:szCs w:val="20"/>
              </w:rPr>
            </w:pPr>
            <w:r>
              <w:rPr>
                <w:rFonts w:ascii="Arial" w:eastAsia="Arial" w:hAnsi="Arial" w:cs="Arial"/>
                <w:b/>
                <w:color w:val="000000"/>
                <w:sz w:val="20"/>
                <w:szCs w:val="20"/>
              </w:rPr>
              <w:t>UNIDADE DE MEDIDA</w:t>
            </w:r>
          </w:p>
        </w:tc>
        <w:tc>
          <w:tcPr>
            <w:tcW w:w="711"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b/>
                <w:sz w:val="20"/>
                <w:szCs w:val="20"/>
              </w:rPr>
            </w:pPr>
            <w:r>
              <w:rPr>
                <w:rFonts w:ascii="Arial" w:eastAsia="Arial" w:hAnsi="Arial" w:cs="Arial"/>
                <w:b/>
                <w:sz w:val="20"/>
                <w:szCs w:val="20"/>
              </w:rPr>
              <w:t>QTD</w:t>
            </w:r>
          </w:p>
        </w:tc>
        <w:tc>
          <w:tcPr>
            <w:tcW w:w="1276"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b/>
                <w:sz w:val="20"/>
                <w:szCs w:val="20"/>
              </w:rPr>
            </w:pPr>
            <w:r>
              <w:rPr>
                <w:rFonts w:ascii="Arial" w:eastAsia="Arial" w:hAnsi="Arial" w:cs="Arial"/>
                <w:b/>
                <w:sz w:val="20"/>
                <w:szCs w:val="20"/>
              </w:rPr>
              <w:t>VALOR UNITÁRIO</w:t>
            </w:r>
          </w:p>
        </w:tc>
        <w:tc>
          <w:tcPr>
            <w:tcW w:w="1061"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b/>
                <w:sz w:val="20"/>
                <w:szCs w:val="20"/>
              </w:rPr>
            </w:pPr>
            <w:r>
              <w:rPr>
                <w:rFonts w:ascii="Arial" w:eastAsia="Arial" w:hAnsi="Arial" w:cs="Arial"/>
                <w:b/>
                <w:sz w:val="20"/>
                <w:szCs w:val="20"/>
              </w:rPr>
              <w:t>VALOR TOTAL</w:t>
            </w:r>
          </w:p>
        </w:tc>
      </w:tr>
      <w:tr w:rsidR="00545E1E">
        <w:tc>
          <w:tcPr>
            <w:tcW w:w="707"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b/>
                <w:color w:val="000000"/>
                <w:sz w:val="20"/>
                <w:szCs w:val="20"/>
              </w:rPr>
            </w:pPr>
            <w:proofErr w:type="gramStart"/>
            <w:r>
              <w:rPr>
                <w:rFonts w:ascii="Arial" w:eastAsia="Arial" w:hAnsi="Arial" w:cs="Arial"/>
                <w:b/>
                <w:color w:val="000000"/>
                <w:sz w:val="20"/>
                <w:szCs w:val="20"/>
              </w:rPr>
              <w:t>1</w:t>
            </w:r>
            <w:proofErr w:type="gramEnd"/>
          </w:p>
        </w:tc>
        <w:tc>
          <w:tcPr>
            <w:tcW w:w="4397" w:type="dxa"/>
            <w:tcBorders>
              <w:top w:val="single" w:sz="4" w:space="0" w:color="000000"/>
              <w:left w:val="single" w:sz="4" w:space="0" w:color="000000"/>
              <w:bottom w:val="single" w:sz="4" w:space="0" w:color="000000"/>
              <w:right w:val="single" w:sz="4" w:space="0" w:color="000000"/>
            </w:tcBorders>
            <w:vAlign w:val="center"/>
          </w:tcPr>
          <w:p w:rsidR="00545E1E" w:rsidRDefault="00AF0CAD" w:rsidP="00AF0CAD">
            <w:pPr>
              <w:widowControl w:val="0"/>
              <w:shd w:val="clear" w:color="auto" w:fill="FFFFFF"/>
              <w:spacing w:after="380" w:line="240" w:lineRule="auto"/>
              <w:rPr>
                <w:rFonts w:ascii="Arial" w:eastAsia="Arial" w:hAnsi="Arial" w:cs="Arial"/>
                <w:sz w:val="20"/>
                <w:szCs w:val="20"/>
              </w:rPr>
            </w:pPr>
            <w:r>
              <w:rPr>
                <w:rFonts w:ascii="Arial" w:eastAsia="Arial" w:hAnsi="Arial" w:cs="Arial"/>
                <w:sz w:val="20"/>
                <w:szCs w:val="20"/>
              </w:rPr>
              <w:t xml:space="preserve">Fio de Nylon </w:t>
            </w:r>
            <w:proofErr w:type="gramStart"/>
            <w:r>
              <w:rPr>
                <w:rFonts w:ascii="Arial" w:eastAsia="Arial" w:hAnsi="Arial" w:cs="Arial"/>
                <w:sz w:val="20"/>
                <w:szCs w:val="20"/>
              </w:rPr>
              <w:t>Quadrado</w:t>
            </w:r>
            <w:r w:rsidR="00D02FA2">
              <w:rPr>
                <w:rFonts w:ascii="Arial" w:eastAsia="Arial" w:hAnsi="Arial" w:cs="Arial"/>
                <w:sz w:val="20"/>
                <w:szCs w:val="20"/>
              </w:rPr>
              <w:t xml:space="preserve"> ,</w:t>
            </w:r>
            <w:proofErr w:type="gramEnd"/>
            <w:r w:rsidR="00D02FA2">
              <w:rPr>
                <w:rFonts w:ascii="Arial" w:eastAsia="Arial" w:hAnsi="Arial" w:cs="Arial"/>
                <w:sz w:val="20"/>
                <w:szCs w:val="20"/>
              </w:rPr>
              <w:t>Bobina de 3,0 mm, comprimento aproximadamente  226 m de co</w:t>
            </w:r>
            <w:r w:rsidR="00D83C2E">
              <w:rPr>
                <w:rFonts w:ascii="Arial" w:eastAsia="Arial" w:hAnsi="Arial" w:cs="Arial"/>
                <w:sz w:val="20"/>
                <w:szCs w:val="20"/>
              </w:rPr>
              <w:t xml:space="preserve">r laranja, compatibilidade : </w:t>
            </w:r>
            <w:proofErr w:type="spellStart"/>
            <w:r w:rsidR="00D83C2E">
              <w:rPr>
                <w:rFonts w:ascii="Arial" w:eastAsia="Arial" w:hAnsi="Arial" w:cs="Arial"/>
                <w:sz w:val="20"/>
                <w:szCs w:val="20"/>
              </w:rPr>
              <w:t>stil</w:t>
            </w:r>
            <w:proofErr w:type="spellEnd"/>
            <w:r w:rsidR="00D83C2E">
              <w:rPr>
                <w:rFonts w:ascii="Arial" w:eastAsia="Arial" w:hAnsi="Arial" w:cs="Arial"/>
                <w:sz w:val="20"/>
                <w:szCs w:val="20"/>
              </w:rPr>
              <w:t xml:space="preserve">, </w:t>
            </w:r>
            <w:proofErr w:type="spellStart"/>
            <w:r w:rsidR="00D83C2E">
              <w:rPr>
                <w:rFonts w:ascii="Arial" w:eastAsia="Arial" w:hAnsi="Arial" w:cs="Arial"/>
                <w:sz w:val="20"/>
                <w:szCs w:val="20"/>
              </w:rPr>
              <w:t>toyama</w:t>
            </w:r>
            <w:proofErr w:type="spellEnd"/>
            <w:r w:rsidR="00D83C2E">
              <w:rPr>
                <w:rFonts w:ascii="Arial" w:eastAsia="Arial" w:hAnsi="Arial" w:cs="Arial"/>
                <w:sz w:val="20"/>
                <w:szCs w:val="20"/>
              </w:rPr>
              <w:t>,e outras marcas. Verificar se seu carretel comporta o diâmetro do fio (3 mm Quadrado)</w:t>
            </w:r>
          </w:p>
        </w:tc>
        <w:tc>
          <w:tcPr>
            <w:tcW w:w="1132" w:type="dxa"/>
            <w:tcBorders>
              <w:top w:val="single" w:sz="4" w:space="0" w:color="000000"/>
              <w:left w:val="single" w:sz="4" w:space="0" w:color="000000"/>
              <w:bottom w:val="single" w:sz="4" w:space="0" w:color="000000"/>
              <w:right w:val="single" w:sz="4" w:space="0" w:color="000000"/>
            </w:tcBorders>
            <w:vAlign w:val="center"/>
          </w:tcPr>
          <w:p w:rsidR="00545E1E" w:rsidRDefault="006900E1">
            <w:pPr>
              <w:widowControl w:val="0"/>
              <w:spacing w:after="0" w:line="276" w:lineRule="auto"/>
              <w:rPr>
                <w:rFonts w:ascii="Arial" w:eastAsia="Arial" w:hAnsi="Arial" w:cs="Arial"/>
                <w:color w:val="000000"/>
                <w:sz w:val="20"/>
                <w:szCs w:val="20"/>
              </w:rPr>
            </w:pPr>
            <w:r>
              <w:t>609247</w:t>
            </w:r>
          </w:p>
        </w:tc>
        <w:tc>
          <w:tcPr>
            <w:tcW w:w="1418" w:type="dxa"/>
            <w:tcBorders>
              <w:top w:val="single" w:sz="4" w:space="0" w:color="000000"/>
              <w:left w:val="single" w:sz="4" w:space="0" w:color="000000"/>
              <w:bottom w:val="single" w:sz="4" w:space="0" w:color="000000"/>
              <w:right w:val="single" w:sz="4" w:space="0" w:color="000000"/>
            </w:tcBorders>
            <w:vAlign w:val="center"/>
          </w:tcPr>
          <w:p w:rsidR="00545E1E" w:rsidRDefault="00D02FA2">
            <w:pPr>
              <w:widowControl w:val="0"/>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Bobina</w:t>
            </w:r>
          </w:p>
        </w:tc>
        <w:tc>
          <w:tcPr>
            <w:tcW w:w="711"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03</w:t>
            </w:r>
          </w:p>
        </w:tc>
        <w:tc>
          <w:tcPr>
            <w:tcW w:w="1276"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187,98</w:t>
            </w:r>
          </w:p>
        </w:tc>
        <w:tc>
          <w:tcPr>
            <w:tcW w:w="1061" w:type="dxa"/>
            <w:tcBorders>
              <w:top w:val="single" w:sz="4" w:space="0" w:color="000000"/>
              <w:left w:val="single" w:sz="4" w:space="0" w:color="000000"/>
              <w:bottom w:val="single" w:sz="4" w:space="0" w:color="000000"/>
              <w:right w:val="single" w:sz="4" w:space="0" w:color="000000"/>
            </w:tcBorders>
            <w:vAlign w:val="center"/>
          </w:tcPr>
          <w:p w:rsidR="00545E1E" w:rsidRDefault="00AF0CAD">
            <w:pPr>
              <w:widowControl w:val="0"/>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596,94</w:t>
            </w:r>
          </w:p>
        </w:tc>
      </w:tr>
    </w:tbl>
    <w:p w:rsidR="00545E1E" w:rsidRDefault="00545E1E">
      <w:pPr>
        <w:spacing w:after="0" w:line="276" w:lineRule="auto"/>
        <w:ind w:left="716"/>
        <w:jc w:val="both"/>
        <w:rPr>
          <w:rFonts w:ascii="Arial" w:eastAsia="Arial" w:hAnsi="Arial" w:cs="Arial"/>
          <w:color w:val="000000"/>
          <w:sz w:val="20"/>
          <w:szCs w:val="20"/>
        </w:rPr>
      </w:pPr>
    </w:p>
    <w:p w:rsidR="00545E1E" w:rsidRDefault="00AF0CAD">
      <w:pPr>
        <w:numPr>
          <w:ilvl w:val="1"/>
          <w:numId w:val="3"/>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Abaixo segue foto ilustrativa do item:</w:t>
      </w:r>
    </w:p>
    <w:p w:rsidR="00545E1E" w:rsidRDefault="00545E1E">
      <w:pPr>
        <w:spacing w:after="0" w:line="276" w:lineRule="auto"/>
        <w:jc w:val="both"/>
        <w:rPr>
          <w:rFonts w:ascii="Arial" w:eastAsia="Arial" w:hAnsi="Arial" w:cs="Arial"/>
          <w:color w:val="000000"/>
          <w:sz w:val="20"/>
          <w:szCs w:val="20"/>
        </w:rPr>
      </w:pPr>
    </w:p>
    <w:p w:rsidR="00545E1E" w:rsidRDefault="00CB1A7D">
      <w:pPr>
        <w:spacing w:after="0" w:line="276" w:lineRule="auto"/>
        <w:ind w:left="432"/>
        <w:jc w:val="both"/>
        <w:rPr>
          <w:rFonts w:ascii="Arial" w:eastAsia="Arial" w:hAnsi="Arial" w:cs="Arial"/>
          <w:color w:val="000000"/>
          <w:sz w:val="20"/>
          <w:szCs w:val="20"/>
        </w:rPr>
      </w:pPr>
      <w:r w:rsidRPr="00CB1A7D">
        <w:pict>
          <v:shape id="shape_0" o:spid="_x0000_s1026" style="position:absolute;left:0;text-align:left;margin-left:.05pt;margin-top:.05pt;width:23.7pt;height:23.7pt;z-index:251658752;mso-wrap-style:none;v-text-anchor:middle" coordsize="" o:allowincell="f" path="m,l-127,r,-127l,-127xe" filled="f" stroked="f" strokecolor="#3465a4">
            <v:fill o:detectmouseclick="t"/>
          </v:shape>
        </w:pict>
      </w:r>
      <w:r w:rsidR="00AF0CAD">
        <w:rPr>
          <w:noProof/>
          <w:lang w:eastAsia="pt-BR"/>
        </w:rPr>
        <w:drawing>
          <wp:anchor distT="0" distB="0" distL="0" distR="0" simplePos="0" relativeHeight="251656704" behindDoc="0" locked="0" layoutInCell="0" allowOverlap="1">
            <wp:simplePos x="0" y="0"/>
            <wp:positionH relativeFrom="column">
              <wp:posOffset>262890</wp:posOffset>
            </wp:positionH>
            <wp:positionV relativeFrom="paragraph">
              <wp:posOffset>32385</wp:posOffset>
            </wp:positionV>
            <wp:extent cx="5350510" cy="3829685"/>
            <wp:effectExtent l="0" t="0" r="0" b="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7"/>
                    <a:stretch>
                      <a:fillRect/>
                    </a:stretch>
                  </pic:blipFill>
                  <pic:spPr bwMode="auto">
                    <a:xfrm>
                      <a:off x="0" y="0"/>
                      <a:ext cx="5350510" cy="3829685"/>
                    </a:xfrm>
                    <a:prstGeom prst="rect">
                      <a:avLst/>
                    </a:prstGeom>
                  </pic:spPr>
                </pic:pic>
              </a:graphicData>
            </a:graphic>
          </wp:anchor>
        </w:drawing>
      </w:r>
    </w:p>
    <w:p w:rsidR="00545E1E" w:rsidRDefault="00545E1E">
      <w:pPr>
        <w:spacing w:after="0" w:line="276" w:lineRule="auto"/>
        <w:ind w:left="432"/>
        <w:jc w:val="both"/>
        <w:rPr>
          <w:rFonts w:ascii="Arial" w:eastAsia="Arial" w:hAnsi="Arial" w:cs="Arial"/>
          <w:color w:val="000000"/>
          <w:sz w:val="20"/>
          <w:szCs w:val="20"/>
        </w:rPr>
      </w:pPr>
    </w:p>
    <w:p w:rsidR="00545E1E" w:rsidRDefault="00AF0CAD" w:rsidP="00AF0CAD">
      <w:pPr>
        <w:spacing w:after="0" w:line="276" w:lineRule="auto"/>
        <w:ind w:left="432"/>
        <w:jc w:val="both"/>
        <w:rPr>
          <w:rFonts w:ascii="Arial" w:eastAsia="Arial" w:hAnsi="Arial" w:cs="Arial"/>
          <w:color w:val="000000"/>
          <w:sz w:val="20"/>
          <w:szCs w:val="20"/>
        </w:rPr>
      </w:pPr>
      <w:r>
        <w:rPr>
          <w:rFonts w:ascii="Arial" w:eastAsia="Arial" w:hAnsi="Arial" w:cs="Arial"/>
          <w:color w:val="000000"/>
          <w:sz w:val="20"/>
          <w:szCs w:val="20"/>
        </w:rPr>
        <w:t>O objeto desta co</w:t>
      </w:r>
      <w:r>
        <w:rPr>
          <w:rFonts w:ascii="Arial" w:eastAsia="Arial" w:hAnsi="Arial" w:cs="Arial"/>
          <w:color w:val="000000"/>
          <w:sz w:val="20"/>
          <w:szCs w:val="20"/>
        </w:rPr>
        <w:lastRenderedPageBreak/>
        <w:t>ntratação não se enquadra como sendo de bem de luxo, conforme Decreto nº 10.818, de 2021.</w:t>
      </w:r>
    </w:p>
    <w:p w:rsidR="00545E1E" w:rsidRDefault="00545E1E">
      <w:pPr>
        <w:spacing w:after="0" w:line="276" w:lineRule="auto"/>
        <w:ind w:left="716"/>
        <w:jc w:val="both"/>
        <w:rPr>
          <w:rFonts w:ascii="Arial" w:eastAsia="Arial" w:hAnsi="Arial" w:cs="Arial"/>
          <w:color w:val="FF0000"/>
          <w:sz w:val="20"/>
          <w:szCs w:val="20"/>
        </w:rPr>
      </w:pPr>
    </w:p>
    <w:p w:rsidR="00545E1E" w:rsidRDefault="00AF0CAD">
      <w:pPr>
        <w:numPr>
          <w:ilvl w:val="1"/>
          <w:numId w:val="3"/>
        </w:numPr>
        <w:spacing w:after="0" w:line="276" w:lineRule="auto"/>
        <w:jc w:val="both"/>
        <w:rPr>
          <w:rFonts w:ascii="Arial" w:eastAsia="Arial" w:hAnsi="Arial" w:cs="Arial"/>
          <w:b/>
          <w:color w:val="000000"/>
          <w:sz w:val="20"/>
          <w:szCs w:val="20"/>
        </w:rPr>
      </w:pPr>
      <w:r>
        <w:rPr>
          <w:rFonts w:ascii="Arial" w:eastAsia="Arial" w:hAnsi="Arial" w:cs="Arial"/>
          <w:color w:val="000000"/>
          <w:sz w:val="20"/>
          <w:szCs w:val="20"/>
        </w:rPr>
        <w:t>O custo estimado total da contratação é de R$ 596,94</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 xml:space="preserve">(quinhentos e noventa e seis reais e noventa e quatro </w:t>
      </w:r>
      <w:proofErr w:type="spellStart"/>
      <w:r>
        <w:rPr>
          <w:rFonts w:ascii="Arial" w:eastAsia="Arial" w:hAnsi="Arial" w:cs="Arial"/>
          <w:color w:val="000000"/>
          <w:sz w:val="20"/>
          <w:szCs w:val="20"/>
        </w:rPr>
        <w:t>entavos</w:t>
      </w:r>
      <w:proofErr w:type="spellEnd"/>
      <w:r>
        <w:rPr>
          <w:rFonts w:ascii="Arial" w:eastAsia="Arial" w:hAnsi="Arial" w:cs="Arial"/>
          <w:color w:val="000000"/>
          <w:sz w:val="20"/>
          <w:szCs w:val="20"/>
        </w:rPr>
        <w:t xml:space="preserve">), conforme custos unitários </w:t>
      </w:r>
      <w:r>
        <w:rPr>
          <w:rFonts w:ascii="Arial" w:eastAsia="Arial" w:hAnsi="Arial" w:cs="Arial"/>
          <w:sz w:val="20"/>
          <w:szCs w:val="20"/>
        </w:rPr>
        <w:t>apostos</w:t>
      </w:r>
      <w:r>
        <w:rPr>
          <w:rFonts w:ascii="Arial" w:eastAsia="Arial" w:hAnsi="Arial" w:cs="Arial"/>
          <w:color w:val="000000"/>
          <w:sz w:val="20"/>
          <w:szCs w:val="20"/>
        </w:rPr>
        <w:t xml:space="preserve"> na tabela acima.</w:t>
      </w:r>
    </w:p>
    <w:p w:rsidR="00545E1E" w:rsidRDefault="00545E1E">
      <w:pPr>
        <w:spacing w:after="0" w:line="276" w:lineRule="auto"/>
        <w:jc w:val="both"/>
        <w:rPr>
          <w:rFonts w:ascii="Arial" w:eastAsia="Arial" w:hAnsi="Arial" w:cs="Arial"/>
          <w:i/>
          <w:color w:val="FF0000"/>
          <w:sz w:val="20"/>
          <w:szCs w:val="20"/>
        </w:rPr>
      </w:pPr>
    </w:p>
    <w:p w:rsidR="00545E1E" w:rsidRDefault="00AF0CAD">
      <w:pPr>
        <w:keepNext/>
        <w:keepLines/>
        <w:numPr>
          <w:ilvl w:val="0"/>
          <w:numId w:val="3"/>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FUNDAMENTAÇÃO E DESCRIÇÃO DA NECESSIDADE DA CONTRATAÇÃO (art. 6º, inciso XXIII, alínea ‘b’</w:t>
      </w:r>
      <w:proofErr w:type="gramStart"/>
      <w:r>
        <w:rPr>
          <w:rFonts w:ascii="Arial" w:eastAsia="Arial" w:hAnsi="Arial" w:cs="Arial"/>
          <w:b/>
          <w:color w:val="000000"/>
          <w:sz w:val="20"/>
          <w:szCs w:val="20"/>
        </w:rPr>
        <w:t>,</w:t>
      </w:r>
      <w:proofErr w:type="gramEnd"/>
      <w:r>
        <w:rPr>
          <w:rFonts w:ascii="Arial" w:eastAsia="Arial" w:hAnsi="Arial" w:cs="Arial"/>
          <w:b/>
          <w:color w:val="000000"/>
          <w:sz w:val="20"/>
          <w:szCs w:val="20"/>
        </w:rPr>
        <w:t>da Lei nº 14.133/2021).</w:t>
      </w:r>
    </w:p>
    <w:p w:rsidR="00545E1E" w:rsidRDefault="00AF0CAD">
      <w:pPr>
        <w:numPr>
          <w:ilvl w:val="1"/>
          <w:numId w:val="8"/>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A Fundamentação da Contratação e de seus quantitativos encontra-se pormenorizada em Tópico específico dos Estudos Técnicos Preliminares, apêndice deste Termo de Referência.</w:t>
      </w:r>
    </w:p>
    <w:p w:rsidR="00545E1E" w:rsidRDefault="00545E1E">
      <w:pPr>
        <w:keepNext/>
        <w:keepLines/>
        <w:spacing w:after="0" w:line="276" w:lineRule="auto"/>
        <w:ind w:left="360" w:hanging="360"/>
        <w:jc w:val="both"/>
        <w:rPr>
          <w:rFonts w:ascii="Arial" w:eastAsia="Arial" w:hAnsi="Arial" w:cs="Arial"/>
          <w:b/>
          <w:color w:val="000000"/>
          <w:sz w:val="20"/>
          <w:szCs w:val="20"/>
        </w:rPr>
      </w:pPr>
    </w:p>
    <w:p w:rsidR="00545E1E" w:rsidRDefault="00AF0CAD">
      <w:pPr>
        <w:keepNext/>
        <w:keepLines/>
        <w:numPr>
          <w:ilvl w:val="0"/>
          <w:numId w:val="8"/>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DESCRIÇÃO DA SOLUÇÃO COMO UM TODO CONSIDERADO O CICLO DE VIDA DO OBJETO E ESPECIFICAÇÃO DO PRODUTO (art. 6º, inciso XXIII, alínea ‘c’, e art. 40, §1º, inciso I, da Lei nº 14.133/2021)</w:t>
      </w:r>
    </w:p>
    <w:p w:rsidR="00545E1E" w:rsidRDefault="00AF0CAD">
      <w:pPr>
        <w:numPr>
          <w:ilvl w:val="1"/>
          <w:numId w:val="10"/>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A descrição da solução como um todo, encontra-se pormenorizada em tópico específico dos Estudos Técnicos Preliminares, apêndice deste Termo de Referência.</w:t>
      </w:r>
    </w:p>
    <w:p w:rsidR="00545E1E" w:rsidRDefault="00545E1E">
      <w:pPr>
        <w:keepNext/>
        <w:keepLines/>
        <w:spacing w:after="0" w:line="276" w:lineRule="auto"/>
        <w:ind w:left="360" w:hanging="360"/>
        <w:jc w:val="both"/>
        <w:rPr>
          <w:rFonts w:ascii="Arial" w:eastAsia="Arial" w:hAnsi="Arial" w:cs="Arial"/>
          <w:b/>
          <w:color w:val="000000"/>
          <w:sz w:val="20"/>
          <w:szCs w:val="20"/>
        </w:rPr>
      </w:pPr>
    </w:p>
    <w:p w:rsidR="00545E1E" w:rsidRDefault="00AF0CAD">
      <w:pPr>
        <w:keepNext/>
        <w:keepLines/>
        <w:numPr>
          <w:ilvl w:val="0"/>
          <w:numId w:val="10"/>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REQUISITOS DA CONTRATAÇÃO (art. 6º, XXIII, alínea ‘d’</w:t>
      </w:r>
      <w:proofErr w:type="gramStart"/>
      <w:r>
        <w:rPr>
          <w:rFonts w:ascii="Arial" w:eastAsia="Arial" w:hAnsi="Arial" w:cs="Arial"/>
          <w:b/>
          <w:color w:val="000000"/>
          <w:sz w:val="20"/>
          <w:szCs w:val="20"/>
        </w:rPr>
        <w:t>,</w:t>
      </w:r>
      <w:proofErr w:type="gramEnd"/>
      <w:r>
        <w:rPr>
          <w:rFonts w:ascii="Arial" w:eastAsia="Arial" w:hAnsi="Arial" w:cs="Arial"/>
          <w:b/>
          <w:color w:val="000000"/>
          <w:sz w:val="20"/>
          <w:szCs w:val="20"/>
        </w:rPr>
        <w:t>da Lei nº 14.133/21</w:t>
      </w:r>
    </w:p>
    <w:p w:rsidR="00545E1E" w:rsidRDefault="00545E1E"/>
    <w:p w:rsidR="00545E1E" w:rsidRDefault="00AF0CAD">
      <w:pPr>
        <w:numPr>
          <w:ilvl w:val="1"/>
          <w:numId w:val="7"/>
        </w:numPr>
        <w:spacing w:after="0" w:line="276" w:lineRule="auto"/>
        <w:jc w:val="both"/>
        <w:rPr>
          <w:rFonts w:ascii="Arial" w:eastAsia="Arial" w:hAnsi="Arial" w:cs="Arial"/>
          <w:i/>
          <w:color w:val="000000"/>
          <w:sz w:val="20"/>
          <w:szCs w:val="20"/>
        </w:rPr>
      </w:pPr>
      <w:r>
        <w:rPr>
          <w:rFonts w:ascii="Arial" w:eastAsia="Arial" w:hAnsi="Arial" w:cs="Arial"/>
          <w:color w:val="000000"/>
          <w:sz w:val="20"/>
          <w:szCs w:val="20"/>
        </w:rPr>
        <w:t>A contratação deverá observar os seguintes requisitos:</w:t>
      </w:r>
    </w:p>
    <w:p w:rsidR="00545E1E" w:rsidRDefault="00AF0CAD">
      <w:pPr>
        <w:numPr>
          <w:ilvl w:val="2"/>
          <w:numId w:val="7"/>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Sustentabilidade:</w:t>
      </w:r>
    </w:p>
    <w:p w:rsidR="00545E1E" w:rsidRDefault="00AF0CAD">
      <w:pPr>
        <w:numPr>
          <w:ilvl w:val="3"/>
          <w:numId w:val="7"/>
        </w:numPr>
        <w:shd w:val="clear" w:color="auto" w:fill="FFFFFF"/>
        <w:spacing w:after="0" w:line="276" w:lineRule="auto"/>
        <w:ind w:hanging="647"/>
        <w:jc w:val="both"/>
        <w:rPr>
          <w:rFonts w:ascii="Arial" w:eastAsia="Arial" w:hAnsi="Arial" w:cs="Arial"/>
          <w:i/>
          <w:color w:val="000000"/>
          <w:sz w:val="20"/>
          <w:szCs w:val="20"/>
          <w:highlight w:val="white"/>
        </w:rPr>
      </w:pPr>
      <w:r>
        <w:rPr>
          <w:rFonts w:ascii="Arial" w:eastAsia="Arial" w:hAnsi="Arial" w:cs="Arial"/>
          <w:i/>
          <w:color w:val="000000"/>
          <w:sz w:val="20"/>
          <w:szCs w:val="20"/>
        </w:rPr>
        <w:t>Além dos critérios de sustentabilidade eventualmente inseridos na descrição do objeto, devem ser atendidos os seguintes requisitos, que se baseiam no Guia Nacional de Contratações Sustentáveis:</w:t>
      </w:r>
    </w:p>
    <w:p w:rsidR="00545E1E" w:rsidRDefault="00AF0CAD">
      <w:pPr>
        <w:numPr>
          <w:ilvl w:val="4"/>
          <w:numId w:val="7"/>
        </w:numPr>
        <w:shd w:val="clear" w:color="auto" w:fill="FFFFFF"/>
        <w:spacing w:after="0" w:line="276" w:lineRule="auto"/>
        <w:ind w:left="2835" w:hanging="791"/>
        <w:jc w:val="both"/>
        <w:rPr>
          <w:rFonts w:ascii="Arial" w:eastAsia="Arial" w:hAnsi="Arial" w:cs="Arial"/>
          <w:i/>
          <w:color w:val="000000"/>
          <w:sz w:val="20"/>
          <w:szCs w:val="20"/>
          <w:highlight w:val="white"/>
        </w:rPr>
      </w:pPr>
      <w:r>
        <w:rPr>
          <w:rFonts w:ascii="Arial" w:eastAsia="Arial" w:hAnsi="Arial" w:cs="Arial"/>
          <w:i/>
          <w:color w:val="000000"/>
          <w:sz w:val="20"/>
          <w:szCs w:val="20"/>
        </w:rPr>
        <w:t>Utilização de material que não agride o meio ambiente.</w:t>
      </w:r>
    </w:p>
    <w:p w:rsidR="00545E1E" w:rsidRDefault="00AF0CAD">
      <w:pPr>
        <w:numPr>
          <w:ilvl w:val="4"/>
          <w:numId w:val="7"/>
        </w:numPr>
        <w:shd w:val="clear" w:color="auto" w:fill="FFFFFF"/>
        <w:spacing w:after="0" w:line="276" w:lineRule="auto"/>
        <w:ind w:left="2835" w:hanging="791"/>
        <w:jc w:val="both"/>
        <w:rPr>
          <w:rFonts w:ascii="Arial" w:eastAsia="Arial" w:hAnsi="Arial" w:cs="Arial"/>
          <w:i/>
          <w:color w:val="000000"/>
          <w:sz w:val="20"/>
          <w:szCs w:val="20"/>
          <w:highlight w:val="white"/>
        </w:rPr>
      </w:pPr>
      <w:r>
        <w:rPr>
          <w:rFonts w:ascii="Arial" w:eastAsia="Arial" w:hAnsi="Arial" w:cs="Arial"/>
          <w:i/>
          <w:color w:val="000000"/>
          <w:sz w:val="20"/>
          <w:szCs w:val="20"/>
        </w:rPr>
        <w:t>Sempre que possível realizar a reciclagem do material utilizado para a fabricação do objeto a ser contratado.</w:t>
      </w:r>
    </w:p>
    <w:p w:rsidR="00545E1E" w:rsidRDefault="00AF0CAD">
      <w:pPr>
        <w:numPr>
          <w:ilvl w:val="4"/>
          <w:numId w:val="7"/>
        </w:numPr>
        <w:shd w:val="clear" w:color="auto" w:fill="FFFFFF"/>
        <w:spacing w:after="0" w:line="276" w:lineRule="auto"/>
        <w:ind w:left="2835" w:hanging="791"/>
        <w:jc w:val="both"/>
        <w:rPr>
          <w:rFonts w:ascii="Arial" w:eastAsia="Arial" w:hAnsi="Arial" w:cs="Arial"/>
          <w:i/>
          <w:color w:val="000000"/>
          <w:sz w:val="20"/>
          <w:szCs w:val="20"/>
          <w:highlight w:val="white"/>
        </w:rPr>
      </w:pPr>
      <w:r>
        <w:rPr>
          <w:rFonts w:ascii="Arial" w:eastAsia="Arial" w:hAnsi="Arial" w:cs="Arial"/>
          <w:i/>
          <w:color w:val="000000"/>
          <w:sz w:val="20"/>
          <w:szCs w:val="20"/>
        </w:rPr>
        <w:t xml:space="preserve">Na sua fabricação não utilizar quaisquer </w:t>
      </w:r>
      <w:r>
        <w:rPr>
          <w:rFonts w:ascii="Arial" w:eastAsia="Arial" w:hAnsi="Arial" w:cs="Arial"/>
          <w:i/>
          <w:sz w:val="20"/>
          <w:szCs w:val="20"/>
        </w:rPr>
        <w:t>substâncias</w:t>
      </w:r>
      <w:r>
        <w:rPr>
          <w:rFonts w:ascii="Arial" w:eastAsia="Arial" w:hAnsi="Arial" w:cs="Arial"/>
          <w:i/>
          <w:color w:val="000000"/>
          <w:sz w:val="20"/>
          <w:szCs w:val="20"/>
        </w:rPr>
        <w:t xml:space="preserve"> que agridem o meio ambiente e quando a não utilização não for possível realizar ações para mitigar os efeitos nocivos ao meio ambiente.</w:t>
      </w:r>
    </w:p>
    <w:p w:rsidR="00545E1E" w:rsidRDefault="00545E1E">
      <w:pPr>
        <w:spacing w:after="0" w:line="276" w:lineRule="auto"/>
        <w:ind w:left="930"/>
        <w:jc w:val="both"/>
        <w:rPr>
          <w:rFonts w:ascii="Arial" w:eastAsia="Arial" w:hAnsi="Arial" w:cs="Arial"/>
          <w:i/>
          <w:color w:val="FF0000"/>
          <w:sz w:val="20"/>
          <w:szCs w:val="20"/>
        </w:rPr>
      </w:pPr>
    </w:p>
    <w:p w:rsidR="00545E1E" w:rsidRDefault="00AF0CAD">
      <w:pPr>
        <w:numPr>
          <w:ilvl w:val="1"/>
          <w:numId w:val="7"/>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Não será admitida a subcontratação do objeto contratual.</w:t>
      </w:r>
    </w:p>
    <w:p w:rsidR="00545E1E" w:rsidRDefault="00545E1E">
      <w:pPr>
        <w:spacing w:after="0" w:line="276" w:lineRule="auto"/>
        <w:ind w:left="716"/>
        <w:jc w:val="both"/>
        <w:rPr>
          <w:rFonts w:ascii="Arial" w:eastAsia="Arial" w:hAnsi="Arial" w:cs="Arial"/>
          <w:color w:val="000000"/>
          <w:sz w:val="20"/>
          <w:szCs w:val="20"/>
        </w:rPr>
      </w:pPr>
    </w:p>
    <w:p w:rsidR="00545E1E" w:rsidRDefault="00AF0CAD">
      <w:pPr>
        <w:numPr>
          <w:ilvl w:val="1"/>
          <w:numId w:val="7"/>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Não haverá exigência da garantia da contratação dos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96 e seguintes da Lei nº 14.133/21, pelas razões abaixo justificadas:</w:t>
      </w:r>
    </w:p>
    <w:p w:rsidR="00545E1E" w:rsidRDefault="00545E1E"/>
    <w:p w:rsidR="00545E1E" w:rsidRDefault="00AF0CAD">
      <w:pPr>
        <w:keepNext/>
        <w:keepLines/>
        <w:numPr>
          <w:ilvl w:val="0"/>
          <w:numId w:val="7"/>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MODELO DE EXECUÇÃO CONTRATUAL (</w:t>
      </w:r>
      <w:proofErr w:type="spellStart"/>
      <w:r>
        <w:rPr>
          <w:rFonts w:ascii="Arial" w:eastAsia="Arial" w:hAnsi="Arial" w:cs="Arial"/>
          <w:b/>
          <w:color w:val="000000"/>
          <w:sz w:val="20"/>
          <w:szCs w:val="20"/>
        </w:rPr>
        <w:t>arts</w:t>
      </w:r>
      <w:proofErr w:type="spellEnd"/>
      <w:r>
        <w:rPr>
          <w:rFonts w:ascii="Arial" w:eastAsia="Arial" w:hAnsi="Arial" w:cs="Arial"/>
          <w:b/>
          <w:color w:val="000000"/>
          <w:sz w:val="20"/>
          <w:szCs w:val="20"/>
        </w:rPr>
        <w:t>. 6º, XXIII, alínea “e” e 40, §1º, inciso II, da Lei nº 14.133/2021).</w:t>
      </w:r>
    </w:p>
    <w:p w:rsidR="00545E1E" w:rsidRDefault="00545E1E">
      <w:pPr>
        <w:spacing w:after="0"/>
        <w:rPr>
          <w:rFonts w:ascii="Arial" w:eastAsia="Arial" w:hAnsi="Arial" w:cs="Arial"/>
          <w:b/>
          <w:color w:val="FF0000"/>
          <w:sz w:val="20"/>
          <w:szCs w:val="20"/>
          <w:u w:val="single"/>
        </w:rPr>
      </w:pPr>
    </w:p>
    <w:p w:rsidR="00545E1E" w:rsidRDefault="00AF0CAD">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O prazo de entrega dos bens é de 30 dias, contados do recebimento da Nota de Empenho pelo fornecedor, empenho este que será enviado para o e-mail do fornecedor cadastrado no Sistema de Cadastramento Unificado de Fornecedores.</w:t>
      </w:r>
    </w:p>
    <w:p w:rsidR="00545E1E" w:rsidRDefault="00545E1E">
      <w:pPr>
        <w:spacing w:after="0" w:line="276" w:lineRule="auto"/>
        <w:ind w:left="284"/>
        <w:jc w:val="both"/>
        <w:rPr>
          <w:rFonts w:ascii="Arial" w:eastAsia="Arial" w:hAnsi="Arial" w:cs="Arial"/>
          <w:color w:val="FF0000"/>
          <w:sz w:val="20"/>
          <w:szCs w:val="20"/>
        </w:rPr>
      </w:pPr>
    </w:p>
    <w:p w:rsidR="00545E1E" w:rsidRDefault="00AF0CAD">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 xml:space="preserve">Os bens deverão ser entregues no seguinte endereço: Avenida Duque de Caxias S/N, 3º Esquadrão de Cavalaria Mecanizado – Setor Militar Urbano </w:t>
      </w:r>
      <w:proofErr w:type="gramStart"/>
      <w:r>
        <w:rPr>
          <w:rFonts w:ascii="Arial" w:eastAsia="Arial" w:hAnsi="Arial" w:cs="Arial"/>
          <w:color w:val="000000"/>
          <w:sz w:val="20"/>
          <w:szCs w:val="20"/>
        </w:rPr>
        <w:t>Brasília –DF</w:t>
      </w:r>
      <w:proofErr w:type="gramEnd"/>
      <w:r>
        <w:rPr>
          <w:rFonts w:ascii="Arial" w:eastAsia="Arial" w:hAnsi="Arial" w:cs="Arial"/>
          <w:color w:val="000000"/>
          <w:sz w:val="20"/>
          <w:szCs w:val="20"/>
        </w:rPr>
        <w:t>. CEP: 70630-000.</w:t>
      </w:r>
    </w:p>
    <w:p w:rsidR="00545E1E" w:rsidRDefault="00545E1E">
      <w:pPr>
        <w:spacing w:after="0" w:line="276" w:lineRule="auto"/>
        <w:ind w:left="851"/>
        <w:jc w:val="both"/>
        <w:rPr>
          <w:rFonts w:ascii="Arial" w:eastAsia="Arial" w:hAnsi="Arial" w:cs="Arial"/>
          <w:color w:val="FF0000"/>
          <w:sz w:val="20"/>
          <w:szCs w:val="20"/>
        </w:rPr>
      </w:pPr>
    </w:p>
    <w:p w:rsidR="00545E1E" w:rsidRDefault="00AF0CAD">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545E1E" w:rsidRDefault="00AF0CAD">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lastRenderedPageBreak/>
        <w:t xml:space="preserve">Os bens serão recebidos definitivamente no prazo de </w:t>
      </w:r>
      <w:proofErr w:type="gramStart"/>
      <w:r>
        <w:rPr>
          <w:rFonts w:ascii="Arial" w:eastAsia="Arial" w:hAnsi="Arial" w:cs="Arial"/>
          <w:color w:val="000000"/>
          <w:sz w:val="20"/>
          <w:szCs w:val="20"/>
        </w:rPr>
        <w:t>07.</w:t>
      </w:r>
      <w:proofErr w:type="gramEnd"/>
      <w:r>
        <w:rPr>
          <w:rFonts w:ascii="Arial" w:eastAsia="Arial" w:hAnsi="Arial" w:cs="Arial"/>
          <w:color w:val="000000"/>
          <w:sz w:val="20"/>
          <w:szCs w:val="20"/>
        </w:rPr>
        <w:t xml:space="preserve">(sete) dias, contados do recebimento provisório, após a verificação da qualidade e quantidade do material e </w:t>
      </w:r>
      <w:proofErr w:type="spellStart"/>
      <w:r>
        <w:rPr>
          <w:rFonts w:ascii="Arial" w:eastAsia="Arial" w:hAnsi="Arial" w:cs="Arial"/>
          <w:color w:val="000000"/>
          <w:sz w:val="20"/>
          <w:szCs w:val="20"/>
        </w:rPr>
        <w:t>consequente</w:t>
      </w:r>
      <w:proofErr w:type="spellEnd"/>
      <w:r>
        <w:rPr>
          <w:rFonts w:ascii="Arial" w:eastAsia="Arial" w:hAnsi="Arial" w:cs="Arial"/>
          <w:color w:val="000000"/>
          <w:sz w:val="20"/>
          <w:szCs w:val="20"/>
        </w:rPr>
        <w:t xml:space="preserve"> aceitação mediante termo detalhado.</w:t>
      </w:r>
    </w:p>
    <w:p w:rsidR="00545E1E" w:rsidRDefault="00545E1E">
      <w:pPr>
        <w:spacing w:after="0" w:line="276" w:lineRule="auto"/>
        <w:ind w:left="284"/>
        <w:jc w:val="both"/>
        <w:rPr>
          <w:rFonts w:ascii="Arial" w:eastAsia="Arial" w:hAnsi="Arial" w:cs="Arial"/>
          <w:color w:val="000000"/>
          <w:sz w:val="20"/>
          <w:szCs w:val="20"/>
        </w:rPr>
      </w:pPr>
    </w:p>
    <w:p w:rsidR="00545E1E" w:rsidRDefault="00AF0CAD">
      <w:pPr>
        <w:numPr>
          <w:ilvl w:val="2"/>
          <w:numId w:val="12"/>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Na hipótese de a verificação a que se refere o subitem anterior não ser procedida dentro do prazo fixado, reputar-se-á como realizada, consumando-se o recebimento definitivo no dia do esgotamento do prazo.</w:t>
      </w:r>
    </w:p>
    <w:p w:rsidR="00545E1E" w:rsidRDefault="00AF0CAD">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O recebimento provisório ou definitivo não excluirá a responsabilidade civil pela solidez e pela segurança do serviço nem a responsabilidade ético-profissional pela perfeita execução do contrato.</w:t>
      </w:r>
    </w:p>
    <w:p w:rsidR="00545E1E" w:rsidRDefault="00545E1E">
      <w:pPr>
        <w:keepNext/>
        <w:keepLines/>
        <w:spacing w:after="0" w:line="276" w:lineRule="auto"/>
        <w:ind w:left="360" w:hanging="360"/>
        <w:jc w:val="both"/>
        <w:rPr>
          <w:rFonts w:ascii="Arial" w:eastAsia="Arial" w:hAnsi="Arial" w:cs="Arial"/>
          <w:b/>
          <w:color w:val="FF0000"/>
          <w:sz w:val="20"/>
          <w:szCs w:val="20"/>
        </w:rPr>
      </w:pPr>
    </w:p>
    <w:p w:rsidR="00545E1E" w:rsidRDefault="00AF0CAD">
      <w:pPr>
        <w:keepNext/>
        <w:keepLines/>
        <w:numPr>
          <w:ilvl w:val="0"/>
          <w:numId w:val="12"/>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MODELO DE GESTÃO DO CONTRATO (art. 6º, XXIII, alínea “f”, da Lei nº 14.133/21)</w:t>
      </w:r>
    </w:p>
    <w:p w:rsidR="00545E1E" w:rsidRDefault="00545E1E">
      <w:pPr>
        <w:spacing w:after="0" w:line="276" w:lineRule="auto"/>
        <w:jc w:val="both"/>
        <w:rPr>
          <w:rFonts w:ascii="Arial" w:eastAsia="Arial" w:hAnsi="Arial" w:cs="Arial"/>
          <w:color w:val="000000"/>
          <w:sz w:val="20"/>
          <w:szCs w:val="20"/>
        </w:rPr>
      </w:pP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contrato deverá ser executado fielmente pelas partes, de acordo com as cláusulas avençadas e as normas da Lei nº 14.133, de 2021, e cada parte </w:t>
      </w:r>
      <w:proofErr w:type="gramStart"/>
      <w:r>
        <w:rPr>
          <w:rFonts w:ascii="Arial" w:eastAsia="Arial" w:hAnsi="Arial" w:cs="Arial"/>
          <w:color w:val="000000"/>
          <w:sz w:val="20"/>
          <w:szCs w:val="20"/>
        </w:rPr>
        <w:t>responderá</w:t>
      </w:r>
      <w:proofErr w:type="gramEnd"/>
      <w:r>
        <w:rPr>
          <w:rFonts w:ascii="Arial" w:eastAsia="Arial" w:hAnsi="Arial" w:cs="Arial"/>
          <w:color w:val="000000"/>
          <w:sz w:val="20"/>
          <w:szCs w:val="20"/>
        </w:rPr>
        <w:t xml:space="preserve"> pelas </w:t>
      </w:r>
      <w:proofErr w:type="spellStart"/>
      <w:r>
        <w:rPr>
          <w:rFonts w:ascii="Arial" w:eastAsia="Arial" w:hAnsi="Arial" w:cs="Arial"/>
          <w:sz w:val="20"/>
          <w:szCs w:val="20"/>
        </w:rPr>
        <w:t>consequências</w:t>
      </w:r>
      <w:proofErr w:type="spellEnd"/>
      <w:r>
        <w:rPr>
          <w:rFonts w:ascii="Arial" w:eastAsia="Arial" w:hAnsi="Arial" w:cs="Arial"/>
          <w:color w:val="000000"/>
          <w:sz w:val="20"/>
          <w:szCs w:val="20"/>
        </w:rPr>
        <w:t xml:space="preserve"> de sua inexecução total ou parcial (Lei nº 14.133/2021, art. 115, </w:t>
      </w:r>
      <w:r>
        <w:rPr>
          <w:rFonts w:ascii="Arial" w:eastAsia="Arial" w:hAnsi="Arial" w:cs="Arial"/>
          <w:i/>
          <w:color w:val="000000"/>
          <w:sz w:val="20"/>
          <w:szCs w:val="20"/>
        </w:rPr>
        <w:t>caput</w:t>
      </w:r>
      <w:r>
        <w:rPr>
          <w:rFonts w:ascii="Arial" w:eastAsia="Arial" w:hAnsi="Arial" w:cs="Arial"/>
          <w:color w:val="000000"/>
          <w:sz w:val="20"/>
          <w:szCs w:val="20"/>
        </w:rPr>
        <w:t>).</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bookmarkStart w:id="2" w:name="bookmark=id.3znysh7"/>
      <w:bookmarkStart w:id="3" w:name="bookmark=id.1fob9te"/>
      <w:bookmarkEnd w:id="2"/>
      <w:bookmarkEnd w:id="3"/>
      <w:r>
        <w:rPr>
          <w:rFonts w:ascii="Arial" w:eastAsia="Arial" w:hAnsi="Arial" w:cs="Arial"/>
          <w:color w:val="000000"/>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bookmarkStart w:id="4" w:name="bookmark=id.2et92p0"/>
      <w:bookmarkEnd w:id="4"/>
      <w:r>
        <w:rPr>
          <w:rFonts w:ascii="Arial" w:eastAsia="Arial" w:hAnsi="Arial" w:cs="Arial"/>
          <w:color w:val="000000"/>
          <w:sz w:val="20"/>
          <w:szCs w:val="20"/>
        </w:rPr>
        <w:t xml:space="preserve">A execução do contrato deverá ser acompanhada e fiscalizada pelo(s) </w:t>
      </w:r>
      <w:proofErr w:type="gramStart"/>
      <w:r>
        <w:rPr>
          <w:rFonts w:ascii="Arial" w:eastAsia="Arial" w:hAnsi="Arial" w:cs="Arial"/>
          <w:color w:val="000000"/>
          <w:sz w:val="20"/>
          <w:szCs w:val="20"/>
        </w:rPr>
        <w:t>fiscal,</w:t>
      </w:r>
      <w:proofErr w:type="gramEnd"/>
      <w:r>
        <w:rPr>
          <w:rFonts w:ascii="Arial" w:eastAsia="Arial" w:hAnsi="Arial" w:cs="Arial"/>
          <w:color w:val="000000"/>
          <w:sz w:val="20"/>
          <w:szCs w:val="20"/>
        </w:rPr>
        <w:t xml:space="preserve">(is) do contrato, ou pelos respectivos substitutos (Lei nº 14.133/2021, art. 117, </w:t>
      </w:r>
      <w:r>
        <w:rPr>
          <w:rFonts w:ascii="Arial" w:eastAsia="Arial" w:hAnsi="Arial" w:cs="Arial"/>
          <w:i/>
          <w:color w:val="000000"/>
          <w:sz w:val="20"/>
          <w:szCs w:val="20"/>
        </w:rPr>
        <w:t>caput</w:t>
      </w:r>
      <w:r>
        <w:rPr>
          <w:rFonts w:ascii="Arial" w:eastAsia="Arial" w:hAnsi="Arial" w:cs="Arial"/>
          <w:color w:val="000000"/>
          <w:sz w:val="20"/>
          <w:szCs w:val="20"/>
        </w:rPr>
        <w:t>).</w:t>
      </w:r>
    </w:p>
    <w:p w:rsidR="00545E1E" w:rsidRDefault="00AF0CAD">
      <w:pPr>
        <w:numPr>
          <w:ilvl w:val="2"/>
          <w:numId w:val="1"/>
        </w:numPr>
        <w:spacing w:after="0" w:line="276" w:lineRule="auto"/>
        <w:ind w:left="425" w:firstLine="0"/>
        <w:jc w:val="both"/>
      </w:pPr>
      <w:r>
        <w:rPr>
          <w:rFonts w:ascii="Arial" w:eastAsia="Arial" w:hAnsi="Arial" w:cs="Arial"/>
          <w:color w:val="000000"/>
          <w:sz w:val="20"/>
          <w:szCs w:val="20"/>
        </w:rPr>
        <w:t>O fiscal do contrato anotará em registro próprio todas as ocorrências relacionadas à execução do contrato, determinando o que for necessário para a regularização das faltas ou dos defeitos observados (Lei nº 14.133/2021, art. 117, §1º).</w:t>
      </w:r>
    </w:p>
    <w:p w:rsidR="00545E1E" w:rsidRDefault="00AF0CAD">
      <w:pPr>
        <w:numPr>
          <w:ilvl w:val="2"/>
          <w:numId w:val="1"/>
        </w:numPr>
        <w:spacing w:after="0" w:line="276" w:lineRule="auto"/>
        <w:ind w:left="425" w:firstLine="0"/>
        <w:jc w:val="both"/>
      </w:pPr>
      <w:bookmarkStart w:id="5" w:name="bookmark=id.tyjcwt"/>
      <w:bookmarkEnd w:id="5"/>
      <w:r>
        <w:rPr>
          <w:rFonts w:ascii="Arial" w:eastAsia="Arial" w:hAnsi="Arial" w:cs="Arial"/>
          <w:color w:val="000000"/>
          <w:sz w:val="20"/>
          <w:szCs w:val="20"/>
        </w:rPr>
        <w:t>O fiscal do contrato informará a seus superiores, em tempo hábil para a adoção das medidas convenientes, a situação que demandar decisão ou providência que ultrapasse sua competência (Lei nº 14.133/2021, art. 117, §2º).</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bookmarkStart w:id="6" w:name="bookmark=id.3dy6vkm"/>
      <w:bookmarkEnd w:id="6"/>
      <w:r>
        <w:rPr>
          <w:rFonts w:ascii="Arial" w:eastAsia="Arial" w:hAnsi="Arial" w:cs="Arial"/>
          <w:color w:val="000000"/>
          <w:sz w:val="20"/>
          <w:szCs w:val="20"/>
        </w:rPr>
        <w:t xml:space="preserve">O contratado será responsável pelos danos causados diretamente à Administração ou a terceiros em razão da execução do contrato, e não excluirá nem reduzirá essa responsabilidade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fiscalização ou o acompanhamento pelo contratante (Lei nº 14.133/2021, art. 120).</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bookmarkStart w:id="7" w:name="bookmark=id.1t3h5sf"/>
      <w:bookmarkEnd w:id="7"/>
      <w:r>
        <w:rPr>
          <w:rFonts w:ascii="Arial" w:eastAsia="Arial" w:hAnsi="Arial" w:cs="Arial"/>
          <w:color w:val="000000"/>
          <w:sz w:val="20"/>
          <w:szCs w:val="20"/>
        </w:rPr>
        <w:t xml:space="preserve">Somente o contratado será responsável pelos encargos trabalhistas, previdenciários, fiscais e comerciais resultantes da execução do contrato (Lei nº 14.133/2021, art. 121, </w:t>
      </w:r>
      <w:r>
        <w:rPr>
          <w:rFonts w:ascii="Arial" w:eastAsia="Arial" w:hAnsi="Arial" w:cs="Arial"/>
          <w:i/>
          <w:color w:val="000000"/>
          <w:sz w:val="20"/>
          <w:szCs w:val="20"/>
        </w:rPr>
        <w:t>caput</w:t>
      </w:r>
      <w:r>
        <w:rPr>
          <w:rFonts w:ascii="Arial" w:eastAsia="Arial" w:hAnsi="Arial" w:cs="Arial"/>
          <w:color w:val="000000"/>
          <w:sz w:val="20"/>
          <w:szCs w:val="20"/>
        </w:rPr>
        <w:t>).</w:t>
      </w:r>
    </w:p>
    <w:p w:rsidR="00545E1E" w:rsidRDefault="00AF0CAD">
      <w:pPr>
        <w:numPr>
          <w:ilvl w:val="2"/>
          <w:numId w:val="1"/>
        </w:numPr>
        <w:spacing w:after="0" w:line="276" w:lineRule="auto"/>
        <w:ind w:left="425" w:firstLine="0"/>
        <w:jc w:val="both"/>
      </w:pPr>
      <w:bookmarkStart w:id="8" w:name="bookmark=id.4d34og8"/>
      <w:bookmarkEnd w:id="8"/>
      <w:r>
        <w:rPr>
          <w:rFonts w:ascii="Arial" w:eastAsia="Arial" w:hAnsi="Arial" w:cs="Arial"/>
          <w:color w:val="000000"/>
          <w:sz w:val="20"/>
          <w:szCs w:val="20"/>
        </w:rPr>
        <w:t>A inadimplência do contratado em relação aos encargos trabalhistas, fiscais e comerciais não transferirá à Administração a responsabilidade pelo seu pagamento e não poderá onerar o objeto do contrato (Lei nº 14.133/2021, art. 121, §1º).</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bookmarkStart w:id="9" w:name="bookmark=id.lnxbz9"/>
      <w:bookmarkStart w:id="10" w:name="bookmark=id.3rdcrjn"/>
      <w:bookmarkStart w:id="11" w:name="bookmark=id.17dp8vu"/>
      <w:bookmarkStart w:id="12" w:name="bookmark=id.26in1rg"/>
      <w:bookmarkStart w:id="13" w:name="bookmark=id.2s8eyo1"/>
      <w:bookmarkEnd w:id="9"/>
      <w:bookmarkEnd w:id="10"/>
      <w:bookmarkEnd w:id="11"/>
      <w:bookmarkEnd w:id="12"/>
      <w:bookmarkEnd w:id="13"/>
      <w:r>
        <w:rPr>
          <w:rFonts w:ascii="Arial" w:eastAsia="Arial" w:hAnsi="Arial" w:cs="Arial"/>
          <w:color w:val="000000"/>
          <w:sz w:val="20"/>
          <w:szCs w:val="20"/>
        </w:rPr>
        <w:t>As comunicações entre o órgão ou entidade e a contratada devem ser realizadas por escrito sempre que o ato exigir tal formalidade, admitindo-se, excepcionalmente, o uso de mensagem eletrônica para esse fim (IN 5/2017, art. 44, §2º).</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órgão ou entidade poderá convocar representante da empresa para adoção de providências que devam ser cumpridas de imediato (IN 5/2017, art. 44, 31º).</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Após a assinatura do contrato ou instrumento equivalente</w:t>
      </w:r>
      <w:r>
        <w:rPr>
          <w:rFonts w:ascii="Arial" w:eastAsia="Arial" w:hAnsi="Arial" w:cs="Arial"/>
          <w:strike/>
          <w:color w:val="000000"/>
          <w:sz w:val="20"/>
          <w:szCs w:val="20"/>
        </w:rPr>
        <w:t>,</w:t>
      </w:r>
      <w:r>
        <w:rPr>
          <w:rFonts w:ascii="Arial" w:eastAsia="Arial" w:hAnsi="Arial" w:cs="Arial"/>
          <w:color w:val="000000"/>
          <w:sz w:val="20"/>
          <w:szCs w:val="20"/>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Antes do pagamento da nota fiscal ou da fatura, deverá ser consultada a situação da empresa junto ao SICAF.</w:t>
      </w:r>
    </w:p>
    <w:p w:rsidR="00545E1E" w:rsidRDefault="00AF0CAD">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Será exigida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545E1E" w:rsidRDefault="00545E1E">
      <w:pPr>
        <w:spacing w:before="120" w:after="120" w:line="276" w:lineRule="auto"/>
        <w:jc w:val="both"/>
        <w:rPr>
          <w:rFonts w:ascii="Arial" w:eastAsia="Arial" w:hAnsi="Arial" w:cs="Arial"/>
          <w:i/>
          <w:color w:val="FF0000"/>
          <w:sz w:val="20"/>
          <w:szCs w:val="20"/>
        </w:rPr>
      </w:pP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O fornecedor será selecionado por meio da realização de procedimento de dispensa de licitação, com fundamento na hipótese do art. 75, inciso II, da Lei nº 14.133/2021 (indicar um dos incisos do art. 75, da Lei nº 14.133/2021, conforme o caso concreto).</w:t>
      </w:r>
    </w:p>
    <w:p w:rsidR="00545E1E" w:rsidRDefault="00545E1E">
      <w:pPr>
        <w:spacing w:after="0" w:line="276" w:lineRule="auto"/>
        <w:jc w:val="both"/>
        <w:rPr>
          <w:rFonts w:ascii="Arial" w:eastAsia="Arial" w:hAnsi="Arial" w:cs="Arial"/>
          <w:i/>
          <w:color w:val="000000"/>
          <w:sz w:val="20"/>
          <w:szCs w:val="20"/>
        </w:rPr>
      </w:pP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Previamente à celebração do contrato, a Administração verificará o eventual descumprimento das condições para contratação, especialmente quanto à existência de sanção que a </w:t>
      </w:r>
      <w:proofErr w:type="gramStart"/>
      <w:r>
        <w:rPr>
          <w:rFonts w:ascii="Arial" w:eastAsia="Arial" w:hAnsi="Arial" w:cs="Arial"/>
          <w:i/>
          <w:color w:val="000000"/>
          <w:sz w:val="20"/>
          <w:szCs w:val="20"/>
        </w:rPr>
        <w:t>impeça,</w:t>
      </w:r>
      <w:proofErr w:type="gramEnd"/>
      <w:r>
        <w:rPr>
          <w:rFonts w:ascii="Arial" w:eastAsia="Arial" w:hAnsi="Arial" w:cs="Arial"/>
          <w:i/>
          <w:color w:val="000000"/>
          <w:sz w:val="20"/>
          <w:szCs w:val="20"/>
        </w:rPr>
        <w:t xml:space="preserve"> mediante a consulta a cadastros informativos oficiais, tais como:  </w:t>
      </w:r>
    </w:p>
    <w:p w:rsidR="00545E1E" w:rsidRDefault="00AF0CAD">
      <w:pPr>
        <w:spacing w:before="120" w:after="0" w:line="276" w:lineRule="auto"/>
        <w:ind w:left="1134"/>
        <w:jc w:val="both"/>
        <w:rPr>
          <w:rFonts w:ascii="Arial" w:eastAsia="Arial" w:hAnsi="Arial" w:cs="Arial"/>
          <w:i/>
          <w:color w:val="000000"/>
          <w:sz w:val="20"/>
          <w:szCs w:val="20"/>
        </w:rPr>
      </w:pPr>
      <w:r>
        <w:rPr>
          <w:rFonts w:ascii="Arial" w:eastAsia="Arial" w:hAnsi="Arial" w:cs="Arial"/>
          <w:i/>
          <w:color w:val="000000"/>
          <w:sz w:val="20"/>
          <w:szCs w:val="20"/>
        </w:rPr>
        <w:t xml:space="preserve">a) SICAF;  </w:t>
      </w:r>
    </w:p>
    <w:p w:rsidR="00545E1E" w:rsidRDefault="00AF0CAD">
      <w:pPr>
        <w:spacing w:after="0" w:line="276" w:lineRule="auto"/>
        <w:ind w:left="1134"/>
        <w:jc w:val="both"/>
        <w:rPr>
          <w:rFonts w:ascii="Arial" w:eastAsia="Arial" w:hAnsi="Arial" w:cs="Arial"/>
          <w:i/>
          <w:color w:val="000000"/>
          <w:sz w:val="20"/>
          <w:szCs w:val="20"/>
        </w:rPr>
      </w:pPr>
      <w:r>
        <w:rPr>
          <w:rFonts w:ascii="Arial" w:eastAsia="Arial" w:hAnsi="Arial" w:cs="Arial"/>
          <w:i/>
          <w:color w:val="000000"/>
          <w:sz w:val="20"/>
          <w:szCs w:val="20"/>
        </w:rPr>
        <w:t>b) Cadastro Nacional de Empresas Inidôneas e Suspensas - CEIS, mantido pela Controladoria-Geral da União (</w:t>
      </w:r>
      <w:hyperlink r:id="rId8">
        <w:r>
          <w:rPr>
            <w:rFonts w:ascii="Arial" w:eastAsia="Arial" w:hAnsi="Arial" w:cs="Arial"/>
            <w:i/>
            <w:color w:val="000000"/>
            <w:sz w:val="20"/>
            <w:szCs w:val="20"/>
            <w:u w:val="single"/>
          </w:rPr>
          <w:t>www.portaldatransparencia.gov.br/ceis</w:t>
        </w:r>
      </w:hyperlink>
      <w:r>
        <w:rPr>
          <w:rFonts w:ascii="Arial" w:eastAsia="Arial" w:hAnsi="Arial" w:cs="Arial"/>
          <w:i/>
          <w:color w:val="000000"/>
          <w:sz w:val="20"/>
          <w:szCs w:val="20"/>
        </w:rPr>
        <w:t xml:space="preserve">);  </w:t>
      </w:r>
    </w:p>
    <w:p w:rsidR="00545E1E" w:rsidRDefault="00AF0CAD">
      <w:pPr>
        <w:spacing w:after="120" w:line="276" w:lineRule="auto"/>
        <w:ind w:left="1134"/>
        <w:jc w:val="both"/>
        <w:rPr>
          <w:rFonts w:ascii="Arial" w:eastAsia="Arial" w:hAnsi="Arial" w:cs="Arial"/>
          <w:i/>
          <w:color w:val="000000"/>
          <w:sz w:val="20"/>
          <w:szCs w:val="20"/>
        </w:rPr>
      </w:pPr>
      <w:r>
        <w:rPr>
          <w:rFonts w:ascii="Arial" w:eastAsia="Arial" w:hAnsi="Arial" w:cs="Arial"/>
          <w:i/>
          <w:color w:val="000000"/>
          <w:sz w:val="20"/>
          <w:szCs w:val="20"/>
        </w:rPr>
        <w:t>c) Cadastro Nacional de Empresas Punidas – CNEP, mantido pela Controladoria-Geral da União (</w:t>
      </w:r>
      <w:hyperlink r:id="rId9">
        <w:r>
          <w:rPr>
            <w:rFonts w:ascii="Arial" w:eastAsia="Arial" w:hAnsi="Arial" w:cs="Arial"/>
            <w:i/>
            <w:color w:val="000000"/>
            <w:sz w:val="20"/>
            <w:szCs w:val="20"/>
            <w:u w:val="single"/>
          </w:rPr>
          <w:t>https://www.portaltransparencia.gov.br/sancoes/cnep</w:t>
        </w:r>
      </w:hyperlink>
      <w:r>
        <w:rPr>
          <w:rFonts w:ascii="Arial" w:eastAsia="Arial" w:hAnsi="Arial" w:cs="Arial"/>
          <w:i/>
          <w:color w:val="000000"/>
          <w:sz w:val="20"/>
          <w:szCs w:val="20"/>
        </w:rPr>
        <w:t>)</w:t>
      </w:r>
    </w:p>
    <w:p w:rsidR="00545E1E" w:rsidRDefault="00545E1E">
      <w:pPr>
        <w:spacing w:after="0" w:line="276" w:lineRule="auto"/>
        <w:ind w:left="284"/>
        <w:jc w:val="both"/>
        <w:rPr>
          <w:rFonts w:ascii="Arial" w:eastAsia="Arial" w:hAnsi="Arial" w:cs="Arial"/>
          <w:i/>
          <w:color w:val="000000"/>
          <w:sz w:val="20"/>
          <w:szCs w:val="20"/>
        </w:rPr>
      </w:pP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A tentativa de burla será verificada por meio dos vínculos societários, linhas de fornecimento similares, dentre outros.</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O fornecedor será convocado para manifestação previamente a uma eventual negativa de contratação.</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Caso atendidas as condições para contratação, a habilitação do fornecedor será verificada por meio do SICAF, nos documentos por ele abrangidos.</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É dever </w:t>
      </w:r>
      <w:proofErr w:type="gramStart"/>
      <w:r>
        <w:rPr>
          <w:rFonts w:ascii="Arial" w:eastAsia="Arial" w:hAnsi="Arial" w:cs="Arial"/>
          <w:i/>
          <w:color w:val="000000"/>
          <w:sz w:val="20"/>
          <w:szCs w:val="20"/>
        </w:rPr>
        <w:t>do fornecedor manter</w:t>
      </w:r>
      <w:proofErr w:type="gramEnd"/>
      <w:r>
        <w:rPr>
          <w:rFonts w:ascii="Arial" w:eastAsia="Arial" w:hAnsi="Arial" w:cs="Arial"/>
          <w:i/>
          <w:color w:val="000000"/>
          <w:sz w:val="20"/>
          <w:szCs w:val="20"/>
        </w:rPr>
        <w:t xml:space="preserve"> atualizada a respectiva documentação constante do SICAF, ou encaminhar, quando solicitado pela Administração, a respectiva documentação atualizada.</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Não serão aceitos documentos de habilitação com indicação de CNPJ/CPF diferentes, salvo aqueles legalmente permitidos.</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Se o fornecedor for </w:t>
      </w:r>
      <w:proofErr w:type="gramStart"/>
      <w:r>
        <w:rPr>
          <w:rFonts w:ascii="Arial" w:eastAsia="Arial" w:hAnsi="Arial" w:cs="Arial"/>
          <w:i/>
          <w:color w:val="000000"/>
          <w:sz w:val="20"/>
          <w:szCs w:val="20"/>
        </w:rPr>
        <w:t>a</w:t>
      </w:r>
      <w:proofErr w:type="gramEnd"/>
      <w:r>
        <w:rPr>
          <w:rFonts w:ascii="Arial" w:eastAsia="Arial" w:hAnsi="Arial" w:cs="Arial"/>
          <w:i/>
          <w:color w:val="000000"/>
          <w:sz w:val="20"/>
          <w:szCs w:val="20"/>
        </w:rPr>
        <w:t xml:space="preserve">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Serão aceitos registros de CNPJ de fornecedor matriz e filial com diferenças de números de documentos pertinentes ao CND e ao CRF/FGTS, quando for comprovada a centralização do recolhimento dessas contribuições.</w:t>
      </w:r>
    </w:p>
    <w:p w:rsidR="00545E1E" w:rsidRDefault="00AF0CAD">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Para fins de contratação, deverá o fornecedor comprovar os seguintes requisitos de habilitação:</w:t>
      </w:r>
    </w:p>
    <w:p w:rsidR="00545E1E" w:rsidRDefault="00AF0CAD">
      <w:pPr>
        <w:numPr>
          <w:ilvl w:val="1"/>
          <w:numId w:val="1"/>
        </w:numPr>
        <w:spacing w:before="120" w:after="120" w:line="276" w:lineRule="auto"/>
        <w:jc w:val="both"/>
        <w:rPr>
          <w:rFonts w:ascii="Arial" w:eastAsia="Arial" w:hAnsi="Arial" w:cs="Arial"/>
          <w:b/>
          <w:sz w:val="20"/>
          <w:szCs w:val="20"/>
        </w:rPr>
      </w:pPr>
      <w:r>
        <w:rPr>
          <w:rFonts w:ascii="Arial" w:eastAsia="Arial" w:hAnsi="Arial" w:cs="Arial"/>
          <w:b/>
          <w:sz w:val="20"/>
          <w:szCs w:val="20"/>
        </w:rPr>
        <w:t xml:space="preserve">Habilitação Jurídica: </w:t>
      </w:r>
    </w:p>
    <w:p w:rsidR="00545E1E" w:rsidRDefault="00AF0CAD">
      <w:pPr>
        <w:numPr>
          <w:ilvl w:val="2"/>
          <w:numId w:val="11"/>
        </w:numPr>
        <w:spacing w:before="120" w:after="120" w:line="276" w:lineRule="auto"/>
        <w:jc w:val="both"/>
        <w:rPr>
          <w:rFonts w:ascii="Arial" w:eastAsia="Arial" w:hAnsi="Arial" w:cs="Arial"/>
          <w:sz w:val="20"/>
          <w:szCs w:val="20"/>
        </w:rPr>
      </w:pPr>
      <w:r>
        <w:rPr>
          <w:rFonts w:ascii="Arial" w:eastAsia="Arial" w:hAnsi="Arial" w:cs="Arial"/>
          <w:b/>
          <w:sz w:val="20"/>
          <w:szCs w:val="20"/>
        </w:rPr>
        <w:t>Pessoa física:</w:t>
      </w:r>
      <w:r>
        <w:rPr>
          <w:rFonts w:ascii="Arial" w:eastAsia="Arial" w:hAnsi="Arial" w:cs="Arial"/>
          <w:sz w:val="20"/>
          <w:szCs w:val="20"/>
        </w:rPr>
        <w:t xml:space="preserve"> cédula de identidade (RG) ou documento equivalente que, por força de lei, tenha validade para fins de identificação em todo o território nacional;  </w:t>
      </w:r>
    </w:p>
    <w:p w:rsidR="00545E1E" w:rsidRDefault="00AF0CAD">
      <w:pPr>
        <w:tabs>
          <w:tab w:val="left" w:pos="1440"/>
        </w:tabs>
        <w:spacing w:before="120" w:after="0" w:line="276" w:lineRule="auto"/>
        <w:ind w:left="2290"/>
        <w:jc w:val="both"/>
        <w:rPr>
          <w:rFonts w:ascii="Arial" w:eastAsia="Arial" w:hAnsi="Arial" w:cs="Arial"/>
          <w:b/>
          <w:color w:val="000000"/>
          <w:sz w:val="20"/>
          <w:szCs w:val="20"/>
          <w:u w:val="single"/>
        </w:rPr>
      </w:pPr>
      <w:r>
        <w:rPr>
          <w:rFonts w:ascii="Arial" w:eastAsia="Arial" w:hAnsi="Arial" w:cs="Arial"/>
          <w:b/>
          <w:color w:val="000000"/>
          <w:sz w:val="20"/>
          <w:szCs w:val="20"/>
          <w:u w:val="single"/>
        </w:rPr>
        <w:t xml:space="preserve">OU </w:t>
      </w:r>
    </w:p>
    <w:p w:rsidR="00545E1E" w:rsidRDefault="00545E1E">
      <w:pPr>
        <w:tabs>
          <w:tab w:val="left" w:pos="1440"/>
        </w:tabs>
        <w:spacing w:after="120" w:line="276" w:lineRule="auto"/>
        <w:ind w:left="2290"/>
        <w:jc w:val="both"/>
        <w:rPr>
          <w:rFonts w:ascii="Arial" w:eastAsia="Arial" w:hAnsi="Arial" w:cs="Arial"/>
          <w:b/>
          <w:color w:val="000000"/>
          <w:sz w:val="20"/>
          <w:szCs w:val="20"/>
          <w:u w:val="single"/>
        </w:rPr>
      </w:pPr>
    </w:p>
    <w:p w:rsidR="00545E1E" w:rsidRDefault="00AF0CAD">
      <w:pPr>
        <w:numPr>
          <w:ilvl w:val="2"/>
          <w:numId w:val="4"/>
        </w:numPr>
        <w:spacing w:before="120" w:after="120" w:line="276" w:lineRule="auto"/>
        <w:jc w:val="both"/>
        <w:rPr>
          <w:rFonts w:ascii="Arial" w:eastAsia="Arial" w:hAnsi="Arial" w:cs="Arial"/>
          <w:sz w:val="20"/>
          <w:szCs w:val="20"/>
        </w:rPr>
      </w:pPr>
      <w:r>
        <w:rPr>
          <w:rFonts w:ascii="Arial" w:eastAsia="Arial" w:hAnsi="Arial" w:cs="Arial"/>
          <w:b/>
          <w:sz w:val="20"/>
          <w:szCs w:val="20"/>
        </w:rPr>
        <w:lastRenderedPageBreak/>
        <w:t>Empresário individual</w:t>
      </w:r>
      <w:r>
        <w:rPr>
          <w:rFonts w:ascii="Arial" w:eastAsia="Arial" w:hAnsi="Arial" w:cs="Arial"/>
          <w:sz w:val="20"/>
          <w:szCs w:val="20"/>
        </w:rPr>
        <w:t xml:space="preserve">: inscrição no Registro Público de Empresas Mercantis, a cargo da Junta Comercial da respectiva sede; </w:t>
      </w:r>
    </w:p>
    <w:p w:rsidR="00545E1E" w:rsidRDefault="00AF0CAD">
      <w:pPr>
        <w:tabs>
          <w:tab w:val="left" w:pos="1440"/>
        </w:tabs>
        <w:spacing w:before="120" w:after="120" w:line="276" w:lineRule="auto"/>
        <w:ind w:left="2290"/>
        <w:jc w:val="both"/>
        <w:rPr>
          <w:rFonts w:ascii="Arial" w:eastAsia="Arial" w:hAnsi="Arial" w:cs="Arial"/>
          <w:b/>
          <w:color w:val="000000"/>
          <w:sz w:val="20"/>
          <w:szCs w:val="20"/>
          <w:u w:val="single"/>
        </w:rPr>
      </w:pPr>
      <w:r>
        <w:rPr>
          <w:rFonts w:ascii="Arial" w:eastAsia="Arial" w:hAnsi="Arial" w:cs="Arial"/>
          <w:b/>
          <w:color w:val="000000"/>
          <w:sz w:val="20"/>
          <w:szCs w:val="20"/>
          <w:u w:val="single"/>
        </w:rPr>
        <w:t xml:space="preserve">OU </w:t>
      </w:r>
    </w:p>
    <w:p w:rsidR="00545E1E" w:rsidRDefault="00AF0CAD">
      <w:pPr>
        <w:numPr>
          <w:ilvl w:val="2"/>
          <w:numId w:val="5"/>
        </w:numPr>
        <w:spacing w:before="120" w:after="120" w:line="276" w:lineRule="auto"/>
        <w:jc w:val="both"/>
        <w:rPr>
          <w:rFonts w:ascii="Arial" w:eastAsia="Arial" w:hAnsi="Arial" w:cs="Arial"/>
          <w:sz w:val="20"/>
          <w:szCs w:val="20"/>
        </w:rPr>
      </w:pPr>
      <w:proofErr w:type="spellStart"/>
      <w:r>
        <w:rPr>
          <w:rFonts w:ascii="Arial" w:eastAsia="Arial" w:hAnsi="Arial" w:cs="Arial"/>
          <w:b/>
          <w:sz w:val="20"/>
          <w:szCs w:val="20"/>
        </w:rPr>
        <w:t>Microempreendedor</w:t>
      </w:r>
      <w:proofErr w:type="spellEnd"/>
      <w:r>
        <w:rPr>
          <w:rFonts w:ascii="Arial" w:eastAsia="Arial" w:hAnsi="Arial" w:cs="Arial"/>
          <w:b/>
          <w:sz w:val="20"/>
          <w:szCs w:val="20"/>
        </w:rPr>
        <w:t xml:space="preserve"> Individual - MEI</w:t>
      </w:r>
      <w:r>
        <w:rPr>
          <w:rFonts w:ascii="Arial" w:eastAsia="Arial" w:hAnsi="Arial" w:cs="Arial"/>
          <w:sz w:val="20"/>
          <w:szCs w:val="20"/>
        </w:rPr>
        <w:t xml:space="preserve">: Certificado da Condição de </w:t>
      </w:r>
      <w:proofErr w:type="spellStart"/>
      <w:r>
        <w:rPr>
          <w:rFonts w:ascii="Arial" w:eastAsia="Arial" w:hAnsi="Arial" w:cs="Arial"/>
          <w:sz w:val="20"/>
          <w:szCs w:val="20"/>
        </w:rPr>
        <w:t>Microempreendedor</w:t>
      </w:r>
      <w:proofErr w:type="spellEnd"/>
      <w:r>
        <w:rPr>
          <w:rFonts w:ascii="Arial" w:eastAsia="Arial" w:hAnsi="Arial" w:cs="Arial"/>
          <w:sz w:val="20"/>
          <w:szCs w:val="20"/>
        </w:rPr>
        <w:t xml:space="preserve"> Individual - CCMEI, cuja aceitação ficará condicionada à verificação da autenticidade no sítio </w:t>
      </w:r>
      <w:hyperlink r:id="rId10">
        <w:r>
          <w:rPr>
            <w:rFonts w:ascii="Arial" w:eastAsia="Arial" w:hAnsi="Arial" w:cs="Arial"/>
            <w:sz w:val="20"/>
            <w:szCs w:val="20"/>
            <w:u w:val="single"/>
          </w:rPr>
          <w:t>www.portaldoempreendedor.gov.br</w:t>
        </w:r>
      </w:hyperlink>
      <w:r>
        <w:rPr>
          <w:rFonts w:ascii="Arial" w:eastAsia="Arial" w:hAnsi="Arial" w:cs="Arial"/>
          <w:sz w:val="20"/>
          <w:szCs w:val="20"/>
        </w:rPr>
        <w:t xml:space="preserve">; </w:t>
      </w:r>
    </w:p>
    <w:p w:rsidR="00545E1E" w:rsidRDefault="00AF0CAD">
      <w:pPr>
        <w:tabs>
          <w:tab w:val="left" w:pos="1440"/>
        </w:tabs>
        <w:spacing w:before="120" w:after="120" w:line="276" w:lineRule="auto"/>
        <w:ind w:left="2290"/>
        <w:jc w:val="both"/>
        <w:rPr>
          <w:rFonts w:ascii="Arial" w:eastAsia="Arial" w:hAnsi="Arial" w:cs="Arial"/>
          <w:b/>
          <w:color w:val="000000"/>
          <w:sz w:val="20"/>
          <w:szCs w:val="20"/>
          <w:u w:val="single"/>
        </w:rPr>
      </w:pPr>
      <w:r>
        <w:rPr>
          <w:rFonts w:ascii="Arial" w:eastAsia="Arial" w:hAnsi="Arial" w:cs="Arial"/>
          <w:b/>
          <w:color w:val="000000"/>
          <w:sz w:val="20"/>
          <w:szCs w:val="20"/>
          <w:u w:val="single"/>
        </w:rPr>
        <w:t xml:space="preserve">OU </w:t>
      </w:r>
    </w:p>
    <w:p w:rsidR="00545E1E" w:rsidRDefault="00AF0CAD">
      <w:pPr>
        <w:numPr>
          <w:ilvl w:val="2"/>
          <w:numId w:val="6"/>
        </w:numPr>
        <w:spacing w:before="120" w:after="120" w:line="276" w:lineRule="auto"/>
        <w:jc w:val="both"/>
        <w:rPr>
          <w:rFonts w:ascii="Arial" w:eastAsia="Arial" w:hAnsi="Arial" w:cs="Arial"/>
          <w:sz w:val="20"/>
          <w:szCs w:val="20"/>
        </w:rPr>
      </w:pPr>
      <w:r>
        <w:rPr>
          <w:rFonts w:ascii="Arial" w:eastAsia="Arial" w:hAnsi="Arial" w:cs="Arial"/>
          <w:b/>
          <w:sz w:val="20"/>
          <w:szCs w:val="20"/>
        </w:rPr>
        <w:t>Sociedade empresária, sociedade limitada unipessoal – SLU ou sociedade identificada como empresa individual de responsabilidade limitada - EIRELI</w:t>
      </w:r>
      <w:r>
        <w:rPr>
          <w:rFonts w:ascii="Arial" w:eastAsia="Arial" w:hAnsi="Arial" w:cs="Arial"/>
          <w:sz w:val="20"/>
          <w:szCs w:val="20"/>
        </w:rPr>
        <w:t>: inscrição do ato constitutivo, estatuto ou contrato social no Registro Público de Empresas Mercantis, a cargo da Junta Comercial da respectiva sede, acompanhada de documento comprobatório de seus administradores;</w:t>
      </w:r>
    </w:p>
    <w:p w:rsidR="00545E1E" w:rsidRDefault="00AF0CAD">
      <w:pPr>
        <w:numPr>
          <w:ilvl w:val="1"/>
          <w:numId w:val="6"/>
        </w:numPr>
        <w:spacing w:before="120" w:after="120" w:line="276" w:lineRule="auto"/>
        <w:jc w:val="both"/>
        <w:rPr>
          <w:rFonts w:ascii="Arial" w:eastAsia="Arial" w:hAnsi="Arial" w:cs="Arial"/>
          <w:b/>
          <w:sz w:val="20"/>
          <w:szCs w:val="20"/>
        </w:rPr>
      </w:pPr>
      <w:r>
        <w:rPr>
          <w:rFonts w:ascii="Arial" w:eastAsia="Arial" w:hAnsi="Arial" w:cs="Arial"/>
          <w:b/>
          <w:sz w:val="20"/>
          <w:szCs w:val="20"/>
        </w:rPr>
        <w:t>Habilitações fiscal, social e trabalhista:</w:t>
      </w:r>
    </w:p>
    <w:p w:rsidR="00545E1E" w:rsidRDefault="00AF0CAD">
      <w:pPr>
        <w:numPr>
          <w:ilvl w:val="2"/>
          <w:numId w:val="13"/>
        </w:numPr>
        <w:spacing w:before="120" w:after="120" w:line="276" w:lineRule="auto"/>
        <w:jc w:val="both"/>
        <w:rPr>
          <w:rFonts w:ascii="Arial" w:eastAsia="Arial" w:hAnsi="Arial" w:cs="Arial"/>
          <w:sz w:val="20"/>
          <w:szCs w:val="20"/>
        </w:rPr>
      </w:pPr>
      <w:r>
        <w:rPr>
          <w:rFonts w:ascii="Arial" w:eastAsia="Arial" w:hAnsi="Arial" w:cs="Arial"/>
          <w:sz w:val="20"/>
          <w:szCs w:val="20"/>
        </w:rPr>
        <w:t>Prova de inscrição no Cadastro de Pessoas Físicas (CPF);</w:t>
      </w:r>
    </w:p>
    <w:p w:rsidR="00545E1E" w:rsidRDefault="00AF0CAD">
      <w:pPr>
        <w:tabs>
          <w:tab w:val="left" w:pos="1440"/>
        </w:tabs>
        <w:spacing w:before="120" w:after="120" w:line="276" w:lineRule="auto"/>
        <w:ind w:left="2290"/>
        <w:jc w:val="both"/>
        <w:rPr>
          <w:rFonts w:ascii="Arial" w:eastAsia="Arial" w:hAnsi="Arial" w:cs="Arial"/>
          <w:color w:val="000000"/>
          <w:sz w:val="20"/>
          <w:szCs w:val="20"/>
        </w:rPr>
      </w:pPr>
      <w:r>
        <w:rPr>
          <w:rFonts w:ascii="Arial" w:eastAsia="Arial" w:hAnsi="Arial" w:cs="Arial"/>
          <w:color w:val="000000"/>
          <w:sz w:val="20"/>
          <w:szCs w:val="20"/>
        </w:rPr>
        <w:t xml:space="preserve">OU </w:t>
      </w:r>
    </w:p>
    <w:p w:rsidR="00545E1E" w:rsidRDefault="00AF0CAD">
      <w:pPr>
        <w:numPr>
          <w:ilvl w:val="2"/>
          <w:numId w:val="2"/>
        </w:numPr>
        <w:spacing w:before="120" w:after="120" w:line="276" w:lineRule="auto"/>
        <w:jc w:val="both"/>
        <w:rPr>
          <w:rFonts w:ascii="Arial" w:eastAsia="Arial" w:hAnsi="Arial" w:cs="Arial"/>
          <w:i/>
          <w:sz w:val="20"/>
          <w:szCs w:val="20"/>
        </w:rPr>
      </w:pPr>
      <w:r>
        <w:rPr>
          <w:rFonts w:ascii="Arial" w:eastAsia="Arial" w:hAnsi="Arial" w:cs="Arial"/>
          <w:i/>
          <w:sz w:val="20"/>
          <w:szCs w:val="20"/>
        </w:rPr>
        <w:t>Prova de inscrição no Cadastro Nacional da Pessoa Jurídica (CNPJ);</w:t>
      </w:r>
    </w:p>
    <w:p w:rsidR="00545E1E" w:rsidRDefault="00AF0CAD">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45E1E" w:rsidRDefault="00AF0CAD">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Prova de regularidade com o Fundo de Garantia do Tempo de Serviço (FGTS);</w:t>
      </w:r>
    </w:p>
    <w:p w:rsidR="00545E1E" w:rsidRDefault="00AF0CAD">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Declaração de que não emprega menor de 18 anos em trabalho noturno, perigoso ou insalubre e não emprega menor de 16 anos, salvo menor, a partir de 14 anos, na condição de aprendiz, nos termos do artigo 7°, XXXIII, da Constituição;</w:t>
      </w:r>
    </w:p>
    <w:p w:rsidR="00545E1E" w:rsidRDefault="00AF0CAD">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45E1E" w:rsidRDefault="00AF0CAD">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Prova de inscrição no cadastro de contribuintes estadual, se </w:t>
      </w:r>
      <w:proofErr w:type="gramStart"/>
      <w:r>
        <w:rPr>
          <w:rFonts w:ascii="Arial" w:eastAsia="Arial" w:hAnsi="Arial" w:cs="Arial"/>
          <w:sz w:val="20"/>
          <w:szCs w:val="20"/>
        </w:rPr>
        <w:t>houver,</w:t>
      </w:r>
      <w:proofErr w:type="gramEnd"/>
      <w:r>
        <w:rPr>
          <w:rFonts w:ascii="Arial" w:eastAsia="Arial" w:hAnsi="Arial" w:cs="Arial"/>
          <w:sz w:val="20"/>
          <w:szCs w:val="20"/>
        </w:rPr>
        <w:t xml:space="preserve"> relativo ao domicílio ou sede do fornecedor, pertinente ao seu ramo de atividade e compatível com o objeto contratual; </w:t>
      </w:r>
    </w:p>
    <w:p w:rsidR="00545E1E" w:rsidRDefault="00AF0CAD">
      <w:pPr>
        <w:numPr>
          <w:ilvl w:val="3"/>
          <w:numId w:val="2"/>
        </w:numPr>
        <w:spacing w:before="120" w:after="120" w:line="276" w:lineRule="auto"/>
        <w:ind w:hanging="647"/>
        <w:jc w:val="both"/>
        <w:rPr>
          <w:rFonts w:ascii="Arial" w:eastAsia="Arial" w:hAnsi="Arial" w:cs="Arial"/>
          <w:sz w:val="20"/>
          <w:szCs w:val="20"/>
        </w:rPr>
      </w:pPr>
      <w:r>
        <w:rPr>
          <w:rFonts w:ascii="Arial" w:eastAsia="Arial" w:hAnsi="Arial" w:cs="Arial"/>
          <w:sz w:val="20"/>
          <w:szCs w:val="20"/>
        </w:rPr>
        <w:t xml:space="preserve">O fornecedor enquadrado como </w:t>
      </w:r>
      <w:proofErr w:type="spellStart"/>
      <w:r>
        <w:rPr>
          <w:rFonts w:ascii="Arial" w:eastAsia="Arial" w:hAnsi="Arial" w:cs="Arial"/>
          <w:sz w:val="20"/>
          <w:szCs w:val="20"/>
        </w:rPr>
        <w:t>microempreendedor</w:t>
      </w:r>
      <w:proofErr w:type="spellEnd"/>
      <w:r>
        <w:rPr>
          <w:rFonts w:ascii="Arial" w:eastAsia="Arial" w:hAnsi="Arial" w:cs="Arial"/>
          <w:sz w:val="20"/>
          <w:szCs w:val="20"/>
        </w:rPr>
        <w:t xml:space="preserve"> individual que pretenda auferir os benefícios do tratamento diferenciado previstos na Lei Complementar n. 123, de 2006, estará dispensado da prova de inscrição nos cadastros de contribuintes estadual e municipal.</w:t>
      </w:r>
    </w:p>
    <w:p w:rsidR="00545E1E" w:rsidRDefault="00AF0CAD">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Prova de regularidade com a Fazenda Estadual ou Distrital do domicílio ou sede do fornecedor, relativa à atividade em cujo exercício contrata ou concorre; </w:t>
      </w:r>
    </w:p>
    <w:p w:rsidR="00545E1E" w:rsidRDefault="00AF0CAD">
      <w:pPr>
        <w:numPr>
          <w:ilvl w:val="3"/>
          <w:numId w:val="2"/>
        </w:numPr>
        <w:spacing w:before="120" w:after="120" w:line="276" w:lineRule="auto"/>
        <w:ind w:hanging="647"/>
        <w:jc w:val="both"/>
        <w:rPr>
          <w:rFonts w:ascii="Arial" w:eastAsia="Arial" w:hAnsi="Arial" w:cs="Arial"/>
          <w:sz w:val="20"/>
          <w:szCs w:val="20"/>
        </w:rPr>
      </w:pPr>
      <w:r>
        <w:rPr>
          <w:rFonts w:ascii="Arial" w:eastAsia="Arial" w:hAnsi="Arial" w:cs="Arial"/>
          <w:sz w:val="20"/>
          <w:szCs w:val="20"/>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45E1E" w:rsidRDefault="00545E1E">
      <w:pPr>
        <w:spacing w:after="360"/>
        <w:ind w:left="360"/>
      </w:pPr>
    </w:p>
    <w:p w:rsidR="00545E1E" w:rsidRDefault="00AF0CAD">
      <w:pPr>
        <w:spacing w:after="360"/>
        <w:ind w:left="360"/>
        <w:jc w:val="center"/>
      </w:pPr>
      <w:r>
        <w:lastRenderedPageBreak/>
        <w:t>Brasília-DF, 24 de novembro de 2023.</w:t>
      </w:r>
    </w:p>
    <w:p w:rsidR="00545E1E" w:rsidRDefault="00545E1E">
      <w:pPr>
        <w:spacing w:after="360"/>
      </w:pPr>
    </w:p>
    <w:p w:rsidR="00545E1E" w:rsidRDefault="00AF0CAD">
      <w:pPr>
        <w:spacing w:after="0"/>
        <w:ind w:left="360"/>
        <w:jc w:val="center"/>
        <w:rPr>
          <w:b/>
        </w:rPr>
      </w:pPr>
      <w:r>
        <w:rPr>
          <w:b/>
        </w:rPr>
        <w:t xml:space="preserve">BRYAN LUIZ MENDES BAZILIO – 3º </w:t>
      </w:r>
      <w:proofErr w:type="spellStart"/>
      <w:r>
        <w:rPr>
          <w:b/>
        </w:rPr>
        <w:t>Sgt</w:t>
      </w:r>
      <w:proofErr w:type="spellEnd"/>
    </w:p>
    <w:p w:rsidR="00545E1E" w:rsidRDefault="00AF0CAD">
      <w:pPr>
        <w:spacing w:after="0"/>
        <w:ind w:left="360"/>
        <w:jc w:val="center"/>
      </w:pPr>
      <w:r>
        <w:rPr>
          <w:b/>
        </w:rPr>
        <w:t xml:space="preserve">Chefe do Almoxarifado do 3º </w:t>
      </w:r>
      <w:proofErr w:type="spellStart"/>
      <w:r>
        <w:rPr>
          <w:b/>
        </w:rPr>
        <w:t>Esqd</w:t>
      </w:r>
      <w:proofErr w:type="spellEnd"/>
      <w:r>
        <w:rPr>
          <w:b/>
        </w:rPr>
        <w:t xml:space="preserve"> C </w:t>
      </w:r>
      <w:proofErr w:type="spellStart"/>
      <w:proofErr w:type="gramStart"/>
      <w:r>
        <w:rPr>
          <w:b/>
        </w:rPr>
        <w:t>Mec</w:t>
      </w:r>
      <w:proofErr w:type="spellEnd"/>
      <w:proofErr w:type="gramEnd"/>
    </w:p>
    <w:p w:rsidR="00545E1E" w:rsidRDefault="00545E1E">
      <w:pPr>
        <w:spacing w:after="0"/>
        <w:ind w:left="360"/>
        <w:jc w:val="center"/>
      </w:pPr>
    </w:p>
    <w:p w:rsidR="00545E1E" w:rsidRDefault="00545E1E">
      <w:pPr>
        <w:spacing w:after="0"/>
        <w:ind w:left="360"/>
        <w:jc w:val="center"/>
      </w:pPr>
    </w:p>
    <w:p w:rsidR="00545E1E" w:rsidRDefault="00545E1E">
      <w:pPr>
        <w:spacing w:after="0"/>
        <w:ind w:left="360"/>
        <w:jc w:val="center"/>
      </w:pPr>
    </w:p>
    <w:p w:rsidR="00545E1E" w:rsidRDefault="00545E1E">
      <w:pPr>
        <w:widowControl w:val="0"/>
        <w:spacing w:before="1" w:after="0" w:line="276" w:lineRule="auto"/>
        <w:jc w:val="both"/>
        <w:rPr>
          <w:rFonts w:ascii="Times New Roman" w:eastAsia="Times New Roman" w:hAnsi="Times New Roman" w:cs="Times New Roman"/>
          <w:b/>
          <w:color w:val="000000"/>
          <w:sz w:val="24"/>
          <w:szCs w:val="24"/>
        </w:rPr>
      </w:pPr>
    </w:p>
    <w:p w:rsidR="00545E1E" w:rsidRDefault="00545E1E">
      <w:pPr>
        <w:widowControl w:val="0"/>
        <w:spacing w:before="1" w:after="0" w:line="276" w:lineRule="auto"/>
        <w:jc w:val="both"/>
        <w:rPr>
          <w:rFonts w:ascii="Times New Roman" w:eastAsia="Times New Roman" w:hAnsi="Times New Roman" w:cs="Times New Roman"/>
          <w:b/>
          <w:color w:val="000000"/>
          <w:sz w:val="24"/>
          <w:szCs w:val="24"/>
        </w:rPr>
      </w:pPr>
    </w:p>
    <w:p w:rsidR="00545E1E" w:rsidRDefault="00545E1E">
      <w:pPr>
        <w:widowControl w:val="0"/>
        <w:spacing w:before="1" w:after="0" w:line="276" w:lineRule="auto"/>
        <w:jc w:val="both"/>
        <w:rPr>
          <w:rFonts w:ascii="Times New Roman" w:eastAsia="Times New Roman" w:hAnsi="Times New Roman" w:cs="Times New Roman"/>
          <w:b/>
          <w:color w:val="000000"/>
          <w:sz w:val="24"/>
          <w:szCs w:val="24"/>
        </w:rPr>
      </w:pPr>
    </w:p>
    <w:p w:rsidR="00545E1E" w:rsidRDefault="00AF0CAD">
      <w:pPr>
        <w:widowControl w:val="0"/>
        <w:spacing w:before="1"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ATO DE APROVAÇÃO</w:t>
      </w:r>
    </w:p>
    <w:p w:rsidR="00545E1E" w:rsidRDefault="00AF0CAD">
      <w:pPr>
        <w:widowControl w:val="0"/>
        <w:spacing w:before="1"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APROVO o presente Termo de Referência, de acordo com o inciso II, artigo 14, do Decreto nº. 10.024/2019, cuja finalidade é subsidiar os licitantes de todas as informações necessárias à participação no certame, estando presentes todos os elementos necessários à identificação do objeto, seu custo e todos os critérios para participação, de forma clara e concisa.</w:t>
      </w:r>
    </w:p>
    <w:p w:rsidR="00545E1E" w:rsidRDefault="00545E1E">
      <w:pPr>
        <w:widowControl w:val="0"/>
        <w:spacing w:before="7" w:after="0" w:line="240" w:lineRule="auto"/>
        <w:rPr>
          <w:rFonts w:ascii="Times New Roman" w:eastAsia="Times New Roman" w:hAnsi="Times New Roman" w:cs="Times New Roman"/>
          <w:color w:val="000000"/>
          <w:sz w:val="34"/>
          <w:szCs w:val="34"/>
        </w:rPr>
      </w:pPr>
    </w:p>
    <w:p w:rsidR="00545E1E" w:rsidRDefault="00545E1E">
      <w:pPr>
        <w:spacing w:after="0"/>
        <w:ind w:left="360"/>
        <w:jc w:val="center"/>
      </w:pPr>
    </w:p>
    <w:p w:rsidR="00545E1E" w:rsidRDefault="00545E1E">
      <w:pPr>
        <w:spacing w:after="0"/>
        <w:ind w:left="360"/>
        <w:jc w:val="center"/>
      </w:pPr>
    </w:p>
    <w:p w:rsidR="00545E1E" w:rsidRDefault="00AF0CAD">
      <w:pPr>
        <w:spacing w:after="0"/>
        <w:ind w:left="360"/>
        <w:jc w:val="center"/>
        <w:rPr>
          <w:b/>
        </w:rPr>
      </w:pPr>
      <w:r>
        <w:rPr>
          <w:b/>
        </w:rPr>
        <w:t>THIAGO DE ALMEIDA RIBEIRO PESTANA – MAJ</w:t>
      </w:r>
    </w:p>
    <w:p w:rsidR="00545E1E" w:rsidRDefault="00AF0CAD">
      <w:pPr>
        <w:spacing w:after="0"/>
        <w:ind w:left="360"/>
        <w:jc w:val="center"/>
      </w:pPr>
      <w:r>
        <w:t>Ordenador de Despesas Substituto do 3º Esquadrão de Cavalaria Mecanizado</w:t>
      </w:r>
    </w:p>
    <w:p w:rsidR="00545E1E" w:rsidRDefault="00545E1E">
      <w:pPr>
        <w:spacing w:after="0"/>
        <w:ind w:left="360"/>
        <w:jc w:val="center"/>
      </w:pPr>
    </w:p>
    <w:p w:rsidR="00545E1E" w:rsidRDefault="00545E1E">
      <w:pPr>
        <w:spacing w:after="0"/>
        <w:ind w:left="360"/>
        <w:jc w:val="center"/>
      </w:pPr>
    </w:p>
    <w:sectPr w:rsidR="00545E1E" w:rsidSect="00545E1E">
      <w:pgSz w:w="11906" w:h="16838"/>
      <w:pgMar w:top="1701" w:right="1134" w:bottom="1134" w:left="1701" w:header="0" w:footer="0" w:gutter="0"/>
      <w:pgNumType w:start="1"/>
      <w:cols w:space="720"/>
      <w:formProt w:val="0"/>
      <w:docGrid w:linePitch="100" w:charSpace="16384"/>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variable"/>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B0E73"/>
    <w:multiLevelType w:val="multilevel"/>
    <w:tmpl w:val="1CF071DC"/>
    <w:lvl w:ilvl="0">
      <w:start w:val="7"/>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12B25F9D"/>
    <w:multiLevelType w:val="multilevel"/>
    <w:tmpl w:val="A72010E0"/>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248B1851"/>
    <w:multiLevelType w:val="multilevel"/>
    <w:tmpl w:val="11646CEE"/>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290D7F2D"/>
    <w:multiLevelType w:val="multilevel"/>
    <w:tmpl w:val="4FD2A398"/>
    <w:lvl w:ilvl="0">
      <w:start w:val="7"/>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2D695A89"/>
    <w:multiLevelType w:val="multilevel"/>
    <w:tmpl w:val="2C6A433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40E3154E"/>
    <w:multiLevelType w:val="multilevel"/>
    <w:tmpl w:val="1550EAD4"/>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42D93950"/>
    <w:multiLevelType w:val="multilevel"/>
    <w:tmpl w:val="CE58ABD8"/>
    <w:lvl w:ilvl="0">
      <w:start w:val="2"/>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3AC5C9F"/>
    <w:multiLevelType w:val="multilevel"/>
    <w:tmpl w:val="FF4A4CE2"/>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45576CEA"/>
    <w:multiLevelType w:val="multilevel"/>
    <w:tmpl w:val="1382D516"/>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477217E4"/>
    <w:multiLevelType w:val="multilevel"/>
    <w:tmpl w:val="7AEC466A"/>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5DAD734C"/>
    <w:multiLevelType w:val="multilevel"/>
    <w:tmpl w:val="DB76C612"/>
    <w:lvl w:ilvl="0">
      <w:start w:val="3"/>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625817C2"/>
    <w:multiLevelType w:val="multilevel"/>
    <w:tmpl w:val="38C64E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68083AA4"/>
    <w:multiLevelType w:val="multilevel"/>
    <w:tmpl w:val="A9DE4968"/>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746A529D"/>
    <w:multiLevelType w:val="multilevel"/>
    <w:tmpl w:val="561E2172"/>
    <w:lvl w:ilvl="0">
      <w:start w:val="4"/>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9"/>
  </w:num>
  <w:num w:numId="3">
    <w:abstractNumId w:val="12"/>
  </w:num>
  <w:num w:numId="4">
    <w:abstractNumId w:val="5"/>
  </w:num>
  <w:num w:numId="5">
    <w:abstractNumId w:val="2"/>
  </w:num>
  <w:num w:numId="6">
    <w:abstractNumId w:val="7"/>
  </w:num>
  <w:num w:numId="7">
    <w:abstractNumId w:val="13"/>
  </w:num>
  <w:num w:numId="8">
    <w:abstractNumId w:val="6"/>
  </w:num>
  <w:num w:numId="9">
    <w:abstractNumId w:val="1"/>
  </w:num>
  <w:num w:numId="10">
    <w:abstractNumId w:val="10"/>
  </w:num>
  <w:num w:numId="11">
    <w:abstractNumId w:val="0"/>
  </w:num>
  <w:num w:numId="12">
    <w:abstractNumId w:val="8"/>
  </w:num>
  <w:num w:numId="13">
    <w:abstractNumId w:val="4"/>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autoHyphenation/>
  <w:hyphenationZone w:val="425"/>
  <w:characterSpacingControl w:val="doNotCompress"/>
  <w:compat/>
  <w:rsids>
    <w:rsidRoot w:val="00545E1E"/>
    <w:rsid w:val="00256A84"/>
    <w:rsid w:val="003F5CB7"/>
    <w:rsid w:val="00545E1E"/>
    <w:rsid w:val="006900E1"/>
    <w:rsid w:val="0084144C"/>
    <w:rsid w:val="00AF0CAD"/>
    <w:rsid w:val="00CB1A7D"/>
    <w:rsid w:val="00D02FA2"/>
    <w:rsid w:val="00D83C2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PT"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1E3"/>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customStyle="1" w:styleId="Heading2">
    <w:name w:val="Heading 2"/>
    <w:basedOn w:val="Normal"/>
    <w:next w:val="Normal"/>
    <w:uiPriority w:val="9"/>
    <w:semiHidden/>
    <w:unhideWhenUsed/>
    <w:qFormat/>
    <w:rsid w:val="00C07828"/>
    <w:pPr>
      <w:keepNext/>
      <w:keepLines/>
      <w:spacing w:before="360" w:after="80"/>
      <w:outlineLvl w:val="1"/>
    </w:pPr>
    <w:rPr>
      <w:b/>
      <w:sz w:val="36"/>
      <w:szCs w:val="36"/>
    </w:rPr>
  </w:style>
  <w:style w:type="paragraph" w:customStyle="1" w:styleId="Heading3">
    <w:name w:val="Heading 3"/>
    <w:basedOn w:val="Normal"/>
    <w:next w:val="Normal"/>
    <w:uiPriority w:val="9"/>
    <w:semiHidden/>
    <w:unhideWhenUsed/>
    <w:qFormat/>
    <w:rsid w:val="00C07828"/>
    <w:pPr>
      <w:keepNext/>
      <w:keepLines/>
      <w:spacing w:before="280" w:after="80"/>
      <w:outlineLvl w:val="2"/>
    </w:pPr>
    <w:rPr>
      <w:b/>
      <w:sz w:val="28"/>
      <w:szCs w:val="28"/>
    </w:rPr>
  </w:style>
  <w:style w:type="paragraph" w:customStyle="1" w:styleId="Heading4">
    <w:name w:val="Heading 4"/>
    <w:basedOn w:val="Normal"/>
    <w:next w:val="Normal"/>
    <w:uiPriority w:val="9"/>
    <w:semiHidden/>
    <w:unhideWhenUsed/>
    <w:qFormat/>
    <w:rsid w:val="00C07828"/>
    <w:pPr>
      <w:keepNext/>
      <w:keepLines/>
      <w:spacing w:before="240" w:after="40"/>
      <w:outlineLvl w:val="3"/>
    </w:pPr>
    <w:rPr>
      <w:b/>
      <w:sz w:val="24"/>
      <w:szCs w:val="24"/>
    </w:rPr>
  </w:style>
  <w:style w:type="paragraph" w:customStyle="1" w:styleId="Heading5">
    <w:name w:val="Heading 5"/>
    <w:basedOn w:val="Normal"/>
    <w:next w:val="Normal"/>
    <w:uiPriority w:val="9"/>
    <w:semiHidden/>
    <w:unhideWhenUsed/>
    <w:qFormat/>
    <w:rsid w:val="00C07828"/>
    <w:pPr>
      <w:keepNext/>
      <w:keepLines/>
      <w:spacing w:before="220" w:after="40"/>
      <w:outlineLvl w:val="4"/>
    </w:pPr>
    <w:rPr>
      <w:b/>
    </w:rPr>
  </w:style>
  <w:style w:type="paragraph" w:customStyle="1" w:styleId="Heading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customStyle="1" w:styleId="Hyperlink1">
    <w:name w:val="Hyperlink1"/>
    <w:unhideWhenUsed/>
    <w:qFormat/>
    <w:rsid w:val="00FE71E3"/>
    <w:rPr>
      <w:color w:val="000080"/>
      <w:u w:val="single"/>
    </w:rPr>
  </w:style>
  <w:style w:type="character" w:customStyle="1" w:styleId="CitaoChar">
    <w:name w:val="Citação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FE71E3"/>
    <w:rPr>
      <w:rFonts w:ascii="Arial" w:eastAsiaTheme="majorEastAsia" w:hAnsi="Arial" w:cs="Arial"/>
      <w:b/>
      <w:color w:val="000000"/>
      <w:sz w:val="32"/>
      <w:szCs w:val="32"/>
    </w:rPr>
  </w:style>
  <w:style w:type="character" w:customStyle="1" w:styleId="Ttulo1Char">
    <w:name w:val="Título 1 Char"/>
    <w:basedOn w:val="Fontepargpadro"/>
    <w:link w:val="Heading1"/>
    <w:uiPriority w:val="9"/>
    <w:qFormat/>
    <w:rsid w:val="00FE71E3"/>
    <w:rPr>
      <w:rFonts w:asciiTheme="majorHAnsi" w:eastAsiaTheme="majorEastAsia" w:hAnsiTheme="majorHAnsi" w:cstheme="majorBidi"/>
      <w:color w:val="2F5496" w:themeColor="accent1" w:themeShade="BF"/>
      <w:sz w:val="32"/>
      <w:szCs w:val="32"/>
    </w:rPr>
  </w:style>
  <w:style w:type="character" w:customStyle="1" w:styleId="normalchar1">
    <w:name w:val="normal__char1"/>
    <w:qFormat/>
    <w:rsid w:val="00A45C14"/>
    <w:rPr>
      <w:rFonts w:ascii="Arial" w:hAnsi="Arial" w:cs="Arial"/>
      <w:strike w:val="0"/>
      <w:dstrike w:val="0"/>
      <w:sz w:val="24"/>
      <w:szCs w:val="24"/>
      <w:u w:val="none"/>
      <w:effect w:val="none"/>
    </w:rPr>
  </w:style>
  <w:style w:type="character" w:styleId="Forte">
    <w:name w:val="Strong"/>
    <w:basedOn w:val="Fontepargpadro"/>
    <w:uiPriority w:val="22"/>
    <w:qFormat/>
    <w:rsid w:val="0042560B"/>
    <w:rPr>
      <w:b/>
      <w:bCs/>
    </w:rPr>
  </w:style>
  <w:style w:type="character" w:customStyle="1" w:styleId="MenoPendente1">
    <w:name w:val="Menção Pendente1"/>
    <w:basedOn w:val="Fontepargpadro"/>
    <w:uiPriority w:val="99"/>
    <w:semiHidden/>
    <w:unhideWhenUsed/>
    <w:qFormat/>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character" w:customStyle="1" w:styleId="TextodecomentrioChar">
    <w:name w:val="Texto de comentário Char"/>
    <w:basedOn w:val="Fontepargpadro"/>
    <w:link w:val="Textodecomentrio"/>
    <w:uiPriority w:val="99"/>
    <w:qFormat/>
    <w:rsid w:val="00843661"/>
    <w:rPr>
      <w:sz w:val="20"/>
      <w:szCs w:val="20"/>
    </w:rPr>
  </w:style>
  <w:style w:type="character" w:customStyle="1" w:styleId="AssuntodocomentrioChar">
    <w:name w:val="Assunto do comentário Char"/>
    <w:basedOn w:val="TextodecomentrioChar"/>
    <w:link w:val="Assuntodocomentrio"/>
    <w:uiPriority w:val="99"/>
    <w:semiHidden/>
    <w:qFormat/>
    <w:rsid w:val="00843661"/>
    <w:rPr>
      <w:b/>
      <w:bCs/>
      <w:sz w:val="20"/>
      <w:szCs w:val="20"/>
    </w:rPr>
  </w:style>
  <w:style w:type="character" w:customStyle="1" w:styleId="Ttulo6Char">
    <w:name w:val="Título 6 Char"/>
    <w:basedOn w:val="Fontepargpadro"/>
    <w:link w:val="Heading6"/>
    <w:uiPriority w:val="9"/>
    <w:semiHidden/>
    <w:qFormat/>
    <w:rsid w:val="008E1FE3"/>
    <w:rPr>
      <w:rFonts w:asciiTheme="majorHAnsi" w:eastAsiaTheme="majorEastAsia" w:hAnsiTheme="majorHAnsi" w:cstheme="majorBidi"/>
      <w:color w:val="1F3763" w:themeColor="accent1" w:themeShade="7F"/>
    </w:rPr>
  </w:style>
  <w:style w:type="character" w:customStyle="1" w:styleId="HiperlinkVisitado1">
    <w:name w:val="HiperlinkVisitado1"/>
    <w:basedOn w:val="Fontepargpadro"/>
    <w:uiPriority w:val="99"/>
    <w:semiHidden/>
    <w:unhideWhenUsed/>
    <w:qFormat/>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character" w:customStyle="1" w:styleId="markedcontent">
    <w:name w:val="markedcontent"/>
    <w:basedOn w:val="Fontepargpadro"/>
    <w:qFormat/>
    <w:rsid w:val="00BD4CAF"/>
  </w:style>
  <w:style w:type="character" w:customStyle="1" w:styleId="highlight">
    <w:name w:val="highlight"/>
    <w:basedOn w:val="Fontepargpadro"/>
    <w:qFormat/>
    <w:rsid w:val="00BD4CAF"/>
  </w:style>
  <w:style w:type="character" w:customStyle="1" w:styleId="TextodebaloChar">
    <w:name w:val="Texto de balão Char"/>
    <w:basedOn w:val="Fontepargpadro"/>
    <w:link w:val="Textodebalo"/>
    <w:uiPriority w:val="99"/>
    <w:semiHidden/>
    <w:qFormat/>
    <w:rsid w:val="00E81162"/>
    <w:rPr>
      <w:rFonts w:ascii="Segoe UI" w:hAnsi="Segoe UI" w:cs="Segoe UI"/>
      <w:sz w:val="18"/>
      <w:szCs w:val="18"/>
    </w:rPr>
  </w:style>
  <w:style w:type="character" w:customStyle="1" w:styleId="MenoPendente2">
    <w:name w:val="Menção Pendente2"/>
    <w:basedOn w:val="Fontepargpadro"/>
    <w:uiPriority w:val="99"/>
    <w:semiHidden/>
    <w:unhideWhenUsed/>
    <w:qFormat/>
    <w:rsid w:val="00307E84"/>
    <w:rPr>
      <w:color w:val="605E5C"/>
      <w:shd w:val="clear" w:color="auto" w:fill="E1DFDD"/>
    </w:rPr>
  </w:style>
  <w:style w:type="character" w:customStyle="1" w:styleId="Nivel2Char">
    <w:name w:val="Nivel 2 Char"/>
    <w:basedOn w:val="Fontepargpadro"/>
    <w:link w:val="Nivel2"/>
    <w:qFormat/>
    <w:locked/>
    <w:rsid w:val="00FF4094"/>
    <w:rPr>
      <w:rFonts w:ascii="Arial" w:hAnsi="Arial" w:cs="Arial"/>
      <w:color w:val="000000"/>
    </w:rPr>
  </w:style>
  <w:style w:type="character" w:customStyle="1" w:styleId="citao2Char">
    <w:name w:val="citação 2 Char"/>
    <w:basedOn w:val="CitaoChar"/>
    <w:qFormat/>
    <w:rsid w:val="003E7046"/>
    <w:rPr>
      <w:rFonts w:ascii="Arial" w:eastAsia="Calibri" w:hAnsi="Arial" w:cs="Tahoma"/>
      <w:i/>
      <w:iCs/>
      <w:color w:val="000000"/>
      <w:kern w:val="2"/>
      <w:sz w:val="20"/>
      <w:szCs w:val="20"/>
      <w:shd w:val="clear" w:color="auto" w:fill="FFFFCC"/>
      <w:lang w:eastAsia="zh-CN" w:bidi="hi-IN"/>
    </w:rPr>
  </w:style>
  <w:style w:type="character" w:customStyle="1" w:styleId="CabealhoChar">
    <w:name w:val="Cabeçalho Char"/>
    <w:basedOn w:val="Fontepargpadro"/>
    <w:link w:val="Header"/>
    <w:uiPriority w:val="99"/>
    <w:qFormat/>
    <w:rsid w:val="0073140B"/>
  </w:style>
  <w:style w:type="character" w:customStyle="1" w:styleId="RodapChar">
    <w:name w:val="Rodapé Char"/>
    <w:basedOn w:val="Fontepargpadro"/>
    <w:link w:val="Footer"/>
    <w:uiPriority w:val="99"/>
    <w:qFormat/>
    <w:rsid w:val="0073140B"/>
  </w:style>
  <w:style w:type="character" w:customStyle="1" w:styleId="MenoPendente3">
    <w:name w:val="Menção Pendente3"/>
    <w:basedOn w:val="Fontepargpadro"/>
    <w:uiPriority w:val="99"/>
    <w:semiHidden/>
    <w:unhideWhenUsed/>
    <w:qFormat/>
    <w:rsid w:val="00F57D61"/>
    <w:rPr>
      <w:color w:val="605E5C"/>
      <w:shd w:val="clear" w:color="auto" w:fill="E1DFDD"/>
    </w:rPr>
  </w:style>
  <w:style w:type="character" w:customStyle="1" w:styleId="CorpodetextoChar">
    <w:name w:val="Corpo de texto Char"/>
    <w:basedOn w:val="Fontepargpadro"/>
    <w:link w:val="Corpodetexto"/>
    <w:uiPriority w:val="1"/>
    <w:qFormat/>
    <w:rsid w:val="00311B0D"/>
    <w:rPr>
      <w:rFonts w:ascii="Times New Roman" w:eastAsia="Times New Roman" w:hAnsi="Times New Roman" w:cs="Times New Roman"/>
      <w:sz w:val="24"/>
      <w:szCs w:val="24"/>
      <w:lang w:val="pt-PT"/>
    </w:rPr>
  </w:style>
  <w:style w:type="character" w:styleId="Hyperlink">
    <w:name w:val="Hyperlink"/>
    <w:rsid w:val="00D47821"/>
    <w:rPr>
      <w:color w:val="000080"/>
      <w:u w:val="single"/>
    </w:rPr>
  </w:style>
  <w:style w:type="paragraph" w:styleId="Ttulo">
    <w:name w:val="Title"/>
    <w:basedOn w:val="Normal"/>
    <w:next w:val="Corpodetexto"/>
    <w:uiPriority w:val="10"/>
    <w:qFormat/>
    <w:rsid w:val="00C07828"/>
    <w:pPr>
      <w:keepNext/>
      <w:keepLines/>
      <w:spacing w:before="480" w:after="120"/>
    </w:pPr>
    <w:rPr>
      <w:b/>
      <w:sz w:val="72"/>
      <w:szCs w:val="72"/>
    </w:rPr>
  </w:style>
  <w:style w:type="paragraph" w:styleId="Corpodetexto">
    <w:name w:val="Body Text"/>
    <w:basedOn w:val="Normal"/>
    <w:link w:val="CorpodetextoChar"/>
    <w:uiPriority w:val="1"/>
    <w:qFormat/>
    <w:rsid w:val="00311B0D"/>
    <w:pPr>
      <w:widowControl w:val="0"/>
      <w:spacing w:after="0" w:line="240" w:lineRule="auto"/>
    </w:pPr>
    <w:rPr>
      <w:rFonts w:ascii="Times New Roman" w:eastAsia="Times New Roman" w:hAnsi="Times New Roman" w:cs="Times New Roman"/>
      <w:sz w:val="24"/>
      <w:szCs w:val="24"/>
      <w:lang w:val="pt-PT"/>
    </w:rPr>
  </w:style>
  <w:style w:type="paragraph" w:styleId="Lista">
    <w:name w:val="List"/>
    <w:basedOn w:val="Corpodetexto"/>
    <w:rsid w:val="00C07828"/>
    <w:rPr>
      <w:rFonts w:cs="Arial"/>
    </w:rPr>
  </w:style>
  <w:style w:type="paragraph" w:customStyle="1" w:styleId="Caption">
    <w:name w:val="Caption"/>
    <w:basedOn w:val="Normal"/>
    <w:qFormat/>
    <w:rsid w:val="00C07828"/>
    <w:pPr>
      <w:suppressLineNumbers/>
      <w:spacing w:before="120" w:after="120"/>
    </w:pPr>
    <w:rPr>
      <w:rFonts w:cs="Arial"/>
      <w:i/>
      <w:iCs/>
      <w:sz w:val="24"/>
      <w:szCs w:val="24"/>
    </w:rPr>
  </w:style>
  <w:style w:type="paragraph" w:customStyle="1" w:styleId="ndice">
    <w:name w:val="Índice"/>
    <w:basedOn w:val="Normal"/>
    <w:qFormat/>
    <w:rsid w:val="00C07828"/>
    <w:pPr>
      <w:suppressLineNumbers/>
    </w:pPr>
    <w:rPr>
      <w:rFonts w:cs="Arial"/>
    </w:rPr>
  </w:style>
  <w:style w:type="paragraph" w:styleId="Citao">
    <w:name w:val="Quote"/>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paragraph" w:customStyle="1" w:styleId="Nivel1">
    <w:name w:val="Nivel1"/>
    <w:basedOn w:val="Heading1"/>
    <w:next w:val="Normal"/>
    <w:link w:val="Nivel1Char"/>
    <w:qFormat/>
    <w:rsid w:val="00FE71E3"/>
    <w:pPr>
      <w:spacing w:before="480" w:after="120" w:line="276" w:lineRule="auto"/>
      <w:jc w:val="both"/>
    </w:pPr>
    <w:rPr>
      <w:rFonts w:ascii="Arial" w:hAnsi="Arial" w:cs="Arial"/>
      <w:b/>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qFormat/>
    <w:rsid w:val="00FE71E3"/>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A45C14"/>
    <w:pPr>
      <w:pBdr>
        <w:top w:val="single" w:sz="4" w:space="1" w:color="000080"/>
        <w:left w:val="single" w:sz="4" w:space="4" w:color="000080"/>
        <w:bottom w:val="single" w:sz="4" w:space="1" w:color="000080"/>
        <w:right w:val="single" w:sz="4" w:space="4" w:color="000080"/>
      </w:pBdr>
      <w:shd w:val="clear" w:color="auto" w:fill="FFFFCC"/>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qFormat/>
    <w:rsid w:val="00BB36BB"/>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843661"/>
    <w:rPr>
      <w:b/>
      <w:bCs/>
    </w:rPr>
  </w:style>
  <w:style w:type="paragraph" w:customStyle="1" w:styleId="itemnivel2">
    <w:name w:val="item_nivel2"/>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paragraph" w:styleId="Textodebalo">
    <w:name w:val="Balloon Text"/>
    <w:basedOn w:val="Normal"/>
    <w:link w:val="TextodebaloChar"/>
    <w:uiPriority w:val="99"/>
    <w:semiHidden/>
    <w:unhideWhenUsed/>
    <w:qFormat/>
    <w:rsid w:val="00E81162"/>
    <w:pPr>
      <w:spacing w:after="0" w:line="240" w:lineRule="auto"/>
    </w:pPr>
    <w:rPr>
      <w:rFonts w:ascii="Segoe UI" w:hAnsi="Segoe UI" w:cs="Segoe UI"/>
      <w:sz w:val="18"/>
      <w:szCs w:val="18"/>
    </w:rPr>
  </w:style>
  <w:style w:type="paragraph" w:customStyle="1" w:styleId="Standard">
    <w:name w:val="Standard"/>
    <w:qFormat/>
    <w:rsid w:val="00FF4094"/>
    <w:rPr>
      <w:rFonts w:ascii="Liberation Serif" w:eastAsia="NSimSun" w:hAnsi="Liberation Serif" w:cs="Lucida Sans"/>
      <w:kern w:val="2"/>
      <w:sz w:val="24"/>
      <w:szCs w:val="24"/>
      <w:lang w:eastAsia="zh-CN" w:bidi="hi-IN"/>
    </w:rPr>
  </w:style>
  <w:style w:type="paragraph" w:customStyle="1" w:styleId="Textbody">
    <w:name w:val="Text body"/>
    <w:basedOn w:val="Standard"/>
    <w:qFormat/>
    <w:rsid w:val="00FF4094"/>
    <w:pPr>
      <w:spacing w:after="140" w:line="276" w:lineRule="auto"/>
    </w:pPr>
  </w:style>
  <w:style w:type="paragraph" w:customStyle="1" w:styleId="citao2">
    <w:name w:val="citação 2"/>
    <w:basedOn w:val="Citao"/>
    <w:qFormat/>
    <w:rsid w:val="00FF4094"/>
    <w:rPr>
      <w:kern w:val="2"/>
      <w:szCs w:val="20"/>
      <w:lang w:eastAsia="zh-CN" w:bidi="hi-IN"/>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left"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CabealhoeRodap">
    <w:name w:val="Cabeçalho e Rodapé"/>
    <w:basedOn w:val="Normal"/>
    <w:qFormat/>
    <w:rsid w:val="00C07828"/>
  </w:style>
  <w:style w:type="paragraph" w:customStyle="1" w:styleId="Header">
    <w:name w:val="Header"/>
    <w:basedOn w:val="Normal"/>
    <w:link w:val="CabealhoChar"/>
    <w:uiPriority w:val="99"/>
    <w:unhideWhenUsed/>
    <w:rsid w:val="0073140B"/>
    <w:pPr>
      <w:tabs>
        <w:tab w:val="center" w:pos="4252"/>
        <w:tab w:val="right" w:pos="8504"/>
      </w:tabs>
      <w:spacing w:after="0" w:line="240" w:lineRule="auto"/>
    </w:pPr>
  </w:style>
  <w:style w:type="paragraph" w:customStyle="1" w:styleId="Footer">
    <w:name w:val="Footer"/>
    <w:basedOn w:val="Normal"/>
    <w:link w:val="RodapChar"/>
    <w:uiPriority w:val="99"/>
    <w:unhideWhenUsed/>
    <w:rsid w:val="0073140B"/>
    <w:pPr>
      <w:tabs>
        <w:tab w:val="center" w:pos="4252"/>
        <w:tab w:val="right" w:pos="8504"/>
      </w:tabs>
      <w:spacing w:after="0" w:line="240" w:lineRule="auto"/>
    </w:pPr>
  </w:style>
  <w:style w:type="paragraph" w:styleId="Subttulo">
    <w:name w:val="Subtitle"/>
    <w:basedOn w:val="Normal"/>
    <w:next w:val="Normal"/>
    <w:uiPriority w:val="11"/>
    <w:qFormat/>
    <w:rsid w:val="00C07828"/>
    <w:pPr>
      <w:keepNext/>
      <w:keepLines/>
      <w:spacing w:before="360" w:after="80"/>
    </w:pPr>
    <w:rPr>
      <w:rFonts w:ascii="Georgia" w:eastAsia="Georgia" w:hAnsi="Georgia" w:cs="Georgia"/>
      <w:i/>
      <w:color w:val="666666"/>
      <w:sz w:val="48"/>
      <w:szCs w:val="48"/>
    </w:rPr>
  </w:style>
  <w:style w:type="table" w:customStyle="1" w:styleId="TableNormal">
    <w:name w:val="Table Normal"/>
    <w:rsid w:val="00C07828"/>
    <w:tblPr>
      <w:tblCellMar>
        <w:top w:w="0" w:type="dxa"/>
        <w:left w:w="0" w:type="dxa"/>
        <w:bottom w:w="0" w:type="dxa"/>
        <w:right w:w="0" w:type="dxa"/>
      </w:tblCellMar>
    </w:tblPr>
  </w:style>
  <w:style w:type="table" w:styleId="Tabelacomgrade">
    <w:name w:val="Table Grid"/>
    <w:basedOn w:val="Tabelanormal"/>
    <w:uiPriority w:val="39"/>
    <w:rsid w:val="00B530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p04ZYw50w2xrFaZ4J90OFhWngDg==">CgMxLjAyCGguZ2pkZ3hzMgloLjMwajB6bGwyCmlkLjFmb2I5dGUyCmlkLjN6bnlzaDcyCmlkLjJldDkycDAyCWlkLnR5amN3dDIKaWQuM2R5NnZrbTIKaWQuMXQzaDVzZjIKaWQuNGQzNG9nODIKaWQuMnM4ZXlvMTIKaWQuMjZpbjFyZzIKaWQuMTdkcDh2dTIKaWQuM3JkY3JqbjIJaWQubG54Yno5OAByITFyS1JTek1aTmFCYmlnX0xoUW5QdjFrVDNxMEpOM3gzSA==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6</Pages>
  <Words>2203</Words>
  <Characters>11901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dc:description/>
  <cp:lastModifiedBy>PC</cp:lastModifiedBy>
  <cp:revision>20</cp:revision>
  <cp:lastPrinted>2023-07-20T19:13:00Z</cp:lastPrinted>
  <dcterms:created xsi:type="dcterms:W3CDTF">2022-07-02T17:53:00Z</dcterms:created>
  <dcterms:modified xsi:type="dcterms:W3CDTF">2023-11-24T12:53:00Z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