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718" w:rsidRDefault="006026F6">
      <w:pPr>
        <w:spacing w:line="276" w:lineRule="auto"/>
        <w:ind w:right="-15"/>
        <w:jc w:val="center"/>
        <w:rPr>
          <w:b/>
          <w:color w:val="000000"/>
        </w:rPr>
      </w:pPr>
      <w:bookmarkStart w:id="0" w:name="_heading=h.gjdgxs"/>
      <w:bookmarkEnd w:id="0"/>
      <w:r>
        <w:rPr>
          <w:noProof/>
          <w:lang w:eastAsia="pt-BR"/>
        </w:rPr>
        <w:drawing>
          <wp:inline distT="0" distB="0" distL="0" distR="0">
            <wp:extent cx="942340" cy="774700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77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718" w:rsidRDefault="006026F6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MINISTÉRIO DA DEFESA</w:t>
      </w:r>
    </w:p>
    <w:p w:rsidR="005D2718" w:rsidRDefault="006026F6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EXÉRCITO BRASILEIRO</w:t>
      </w:r>
    </w:p>
    <w:p w:rsidR="005D2718" w:rsidRDefault="006026F6">
      <w:pPr>
        <w:spacing w:after="0"/>
        <w:ind w:right="-15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3º ESQUADRÃO DE CAVALARIA MECANIZADO</w:t>
      </w:r>
    </w:p>
    <w:p w:rsidR="005D2718" w:rsidRDefault="006026F6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(1°ESQD IND REC MEC/1963)</w:t>
      </w:r>
    </w:p>
    <w:p w:rsidR="005D2718" w:rsidRDefault="006026F6">
      <w:pPr>
        <w:spacing w:after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ESQUADRÃO GENERAL LUCIANO PHAELANTE CASALES</w:t>
      </w:r>
    </w:p>
    <w:p w:rsidR="005D2718" w:rsidRDefault="005D2718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D2718" w:rsidRDefault="005D2718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D2718" w:rsidRDefault="006026F6">
      <w:pPr>
        <w:spacing w:after="0" w:line="276" w:lineRule="auto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COMPRAS – CONTRATAÇÃO DIRETA</w:t>
      </w:r>
    </w:p>
    <w:p w:rsidR="005D2718" w:rsidRDefault="006026F6">
      <w:pPr>
        <w:spacing w:after="0" w:line="276" w:lineRule="auto"/>
        <w:jc w:val="center"/>
        <w:rPr>
          <w:rFonts w:ascii="Arial" w:eastAsia="Arial" w:hAnsi="Arial" w:cs="Arial"/>
          <w:b/>
          <w:i/>
          <w:color w:val="FF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Processo Administrativo nº </w:t>
      </w:r>
      <w:r w:rsidRPr="006026F6">
        <w:rPr>
          <w:rFonts w:ascii="Arial" w:eastAsia="Arial" w:hAnsi="Arial" w:cs="Arial"/>
          <w:b/>
          <w:i/>
          <w:color w:val="000000"/>
          <w:sz w:val="20"/>
          <w:szCs w:val="20"/>
        </w:rPr>
        <w:t>65341.002640/2023-33</w:t>
      </w:r>
    </w:p>
    <w:p w:rsidR="005D2718" w:rsidRDefault="005D2718">
      <w:pPr>
        <w:spacing w:after="0" w:line="276" w:lineRule="auto"/>
        <w:jc w:val="center"/>
        <w:rPr>
          <w:rFonts w:ascii="Arial" w:eastAsia="Arial" w:hAnsi="Arial" w:cs="Arial"/>
          <w:b/>
          <w:i/>
          <w:color w:val="FF0000"/>
          <w:sz w:val="20"/>
          <w:szCs w:val="20"/>
        </w:rPr>
      </w:pPr>
    </w:p>
    <w:p w:rsidR="005D2718" w:rsidRDefault="005D2718">
      <w:bookmarkStart w:id="1" w:name="_heading=h.30j0zll"/>
      <w:bookmarkEnd w:id="1"/>
    </w:p>
    <w:p w:rsidR="005D2718" w:rsidRDefault="006026F6">
      <w:pPr>
        <w:keepNext/>
        <w:keepLines/>
        <w:numPr>
          <w:ilvl w:val="0"/>
          <w:numId w:val="9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DAS CONDIÇÕES GERAIS DA </w:t>
      </w:r>
      <w:r>
        <w:rPr>
          <w:rFonts w:ascii="Arial" w:eastAsia="Arial" w:hAnsi="Arial" w:cs="Arial"/>
          <w:b/>
          <w:color w:val="000000"/>
          <w:sz w:val="20"/>
          <w:szCs w:val="20"/>
        </w:rPr>
        <w:t>CONTRATAÇÃO (art. 6º, XXIII, “a” e “i” da Lei n. 14.133/2021).</w:t>
      </w:r>
    </w:p>
    <w:p w:rsidR="005D2718" w:rsidRDefault="005D2718">
      <w:pPr>
        <w:spacing w:after="0" w:line="276" w:lineRule="auto"/>
        <w:ind w:left="716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3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Aquisição de </w:t>
      </w:r>
      <w:r>
        <w:rPr>
          <w:rFonts w:ascii="Arial" w:eastAsia="Arial" w:hAnsi="Arial" w:cs="Arial"/>
          <w:sz w:val="20"/>
          <w:szCs w:val="20"/>
        </w:rPr>
        <w:t>material permanente</w:t>
      </w:r>
      <w:r>
        <w:rPr>
          <w:rFonts w:ascii="Arial" w:eastAsia="Arial" w:hAnsi="Arial" w:cs="Arial"/>
          <w:sz w:val="20"/>
          <w:szCs w:val="20"/>
        </w:rPr>
        <w:t xml:space="preserve"> para esta OM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>
        <w:rPr>
          <w:rFonts w:ascii="Arial" w:eastAsia="Arial" w:hAnsi="Arial" w:cs="Arial"/>
          <w:color w:val="000000"/>
          <w:sz w:val="20"/>
          <w:szCs w:val="20"/>
        </w:rPr>
        <w:t>nos termos da tabela abaixo, conforme condições e exigências estabelecidas neste instrumento.</w:t>
      </w:r>
    </w:p>
    <w:tbl>
      <w:tblPr>
        <w:tblW w:w="10703" w:type="dxa"/>
        <w:tblInd w:w="-687" w:type="dxa"/>
        <w:tblLayout w:type="fixed"/>
        <w:tblLook w:val="0400"/>
      </w:tblPr>
      <w:tblGrid>
        <w:gridCol w:w="708"/>
        <w:gridCol w:w="4398"/>
        <w:gridCol w:w="1131"/>
        <w:gridCol w:w="1418"/>
        <w:gridCol w:w="712"/>
        <w:gridCol w:w="1277"/>
        <w:gridCol w:w="1059"/>
      </w:tblGrid>
      <w:tr w:rsidR="005D2718">
        <w:trPr>
          <w:trHeight w:val="248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ITEM</w:t>
            </w:r>
          </w:p>
          <w:p w:rsidR="005D2718" w:rsidRDefault="005D2718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ESPECIFICAÇÃO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CATMAT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QTD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UNITÁRIO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TOTAL</w:t>
            </w:r>
          </w:p>
        </w:tc>
      </w:tr>
      <w:tr w:rsidR="005D2718"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4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hd w:val="clear" w:color="auto" w:fill="FFFFFF"/>
              <w:spacing w:after="38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Caixa d’água 1000L 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5D2718">
            <w:pPr>
              <w:widowControl w:val="0"/>
              <w:spacing w:after="0"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340,00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2718" w:rsidRDefault="006026F6">
            <w:pPr>
              <w:widowControl w:val="0"/>
              <w:spacing w:after="0" w:line="276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1700,00</w:t>
            </w:r>
          </w:p>
        </w:tc>
      </w:tr>
    </w:tbl>
    <w:p w:rsidR="005D2718" w:rsidRDefault="005D2718">
      <w:pPr>
        <w:spacing w:after="0" w:line="276" w:lineRule="auto"/>
        <w:ind w:left="716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3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Abaixo segue foto ilustrativa do item:</w:t>
      </w:r>
    </w:p>
    <w:p w:rsidR="005D2718" w:rsidRDefault="006026F6">
      <w:pPr>
        <w:spacing w:after="0" w:line="276" w:lineRule="auto"/>
        <w:ind w:left="432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2814955" cy="3119120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955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2718" w:rsidRPr="005D2718">
        <w:pict>
          <v:shape id="shape_0" o:spid="_x0000_s1026" style="position:absolute;left:0;text-align:left;margin-left:-957.3pt;margin-top:-1167.8pt;width:705.8pt;height:705.8pt;z-index:251657728;mso-position-horizontal-relative:text;mso-position-vertical-relative:text" coordsize="24901,24901" o:allowincell="f" path="m24900,r,24900l,24900,,e" filled="f" stroked="f" strokecolor="#3465a4">
            <v:fill o:detectmouseclick="t"/>
          </v:shape>
        </w:pict>
      </w:r>
    </w:p>
    <w:p w:rsidR="005D2718" w:rsidRDefault="005D2718">
      <w:pPr>
        <w:spacing w:after="0" w:line="276" w:lineRule="auto"/>
        <w:ind w:left="432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3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objeto desta contratação não se enquadra como sendo de bem de luxo, conforme Decreto nº 10.818, de 2021.</w:t>
      </w:r>
    </w:p>
    <w:p w:rsidR="005D2718" w:rsidRDefault="005D2718">
      <w:pPr>
        <w:spacing w:after="0" w:line="276" w:lineRule="auto"/>
        <w:ind w:left="716"/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:rsidR="005D2718" w:rsidRDefault="006026F6">
      <w:pPr>
        <w:numPr>
          <w:ilvl w:val="1"/>
          <w:numId w:val="3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 custo estimado total da </w:t>
      </w:r>
      <w:r>
        <w:rPr>
          <w:rFonts w:ascii="Arial" w:eastAsia="Arial" w:hAnsi="Arial" w:cs="Arial"/>
          <w:color w:val="000000"/>
          <w:sz w:val="20"/>
          <w:szCs w:val="20"/>
        </w:rPr>
        <w:t>contratação é de R$ 1.700,00 (mil e setecentos reais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5D2718" w:rsidRDefault="005D2718">
      <w:pPr>
        <w:spacing w:after="0" w:line="276" w:lineRule="auto"/>
        <w:jc w:val="both"/>
        <w:rPr>
          <w:rFonts w:ascii="Arial" w:eastAsia="Arial" w:hAnsi="Arial" w:cs="Arial"/>
          <w:i/>
          <w:color w:val="FF0000"/>
          <w:sz w:val="20"/>
          <w:szCs w:val="20"/>
        </w:rPr>
      </w:pPr>
    </w:p>
    <w:p w:rsidR="005D2718" w:rsidRDefault="006026F6">
      <w:pPr>
        <w:keepNext/>
        <w:keepLines/>
        <w:numPr>
          <w:ilvl w:val="0"/>
          <w:numId w:val="3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FUNDAMENTAÇÃO E DESCRIÇÃO DA NECESSIDADE DA CONTRATAÇÃO (art. 6º, inciso XXIII, alínea ‘b’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,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da Lei nº 14.133/2021).</w:t>
      </w:r>
    </w:p>
    <w:p w:rsidR="005D2718" w:rsidRDefault="006026F6">
      <w:pPr>
        <w:numPr>
          <w:ilvl w:val="1"/>
          <w:numId w:val="8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 Fundamentação da Contratação e de seus quantitativos encontra-se pormenorizada em </w:t>
      </w:r>
      <w:r>
        <w:rPr>
          <w:rFonts w:ascii="Arial" w:eastAsia="Arial" w:hAnsi="Arial" w:cs="Arial"/>
          <w:color w:val="000000"/>
          <w:sz w:val="20"/>
          <w:szCs w:val="20"/>
        </w:rPr>
        <w:t>Tópico específico dos Estudos Técnicos Preliminares, apêndice deste Termo de Referência.</w:t>
      </w:r>
    </w:p>
    <w:p w:rsidR="005D2718" w:rsidRDefault="005D2718">
      <w:pPr>
        <w:keepNext/>
        <w:keepLines/>
        <w:spacing w:after="0" w:line="276" w:lineRule="auto"/>
        <w:ind w:left="360" w:hanging="36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D2718" w:rsidRDefault="006026F6">
      <w:pPr>
        <w:keepNext/>
        <w:keepLines/>
        <w:numPr>
          <w:ilvl w:val="0"/>
          <w:numId w:val="8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DESCRIÇÃO DA SOLUÇÃO COMO UM TODO CONSIDERADO O CICLO DE VIDA DO OBJETO E ESPECIFICAÇÃO DO PRODUTO (art. 6º, inciso XXIII, alínea ‘c’, e art. 40, §1º, inciso I, da Le</w:t>
      </w:r>
      <w:r>
        <w:rPr>
          <w:rFonts w:ascii="Arial" w:eastAsia="Arial" w:hAnsi="Arial" w:cs="Arial"/>
          <w:b/>
          <w:color w:val="000000"/>
          <w:sz w:val="20"/>
          <w:szCs w:val="20"/>
        </w:rPr>
        <w:t>i nº 14.133/2021)</w:t>
      </w:r>
    </w:p>
    <w:p w:rsidR="005D2718" w:rsidRDefault="006026F6">
      <w:pPr>
        <w:numPr>
          <w:ilvl w:val="1"/>
          <w:numId w:val="10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 descrição da solução como um todo, encontra-se pormenorizada em tópico específico dos Estudos Técnicos Preliminares, apêndice deste Termo de Referência.</w:t>
      </w:r>
    </w:p>
    <w:p w:rsidR="005D2718" w:rsidRDefault="005D2718">
      <w:pPr>
        <w:keepNext/>
        <w:keepLines/>
        <w:spacing w:after="0" w:line="276" w:lineRule="auto"/>
        <w:ind w:left="360" w:hanging="360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D2718" w:rsidRDefault="006026F6">
      <w:pPr>
        <w:keepNext/>
        <w:keepLines/>
        <w:numPr>
          <w:ilvl w:val="0"/>
          <w:numId w:val="10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REQUISITOS DA CONTRATAÇÃO (art. 6º, XXIII, alínea ‘d’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,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da Lei nº 14.133/21</w:t>
      </w:r>
    </w:p>
    <w:p w:rsidR="005D2718" w:rsidRDefault="005D2718"/>
    <w:p w:rsidR="005D2718" w:rsidRDefault="006026F6">
      <w:pPr>
        <w:numPr>
          <w:ilvl w:val="1"/>
          <w:numId w:val="7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 </w:t>
      </w:r>
      <w:r>
        <w:rPr>
          <w:rFonts w:ascii="Arial" w:eastAsia="Arial" w:hAnsi="Arial" w:cs="Arial"/>
          <w:color w:val="000000"/>
          <w:sz w:val="20"/>
          <w:szCs w:val="20"/>
        </w:rPr>
        <w:t>contratação deverá observar os seguintes requisitos:</w:t>
      </w:r>
    </w:p>
    <w:p w:rsidR="005D2718" w:rsidRDefault="006026F6">
      <w:pPr>
        <w:numPr>
          <w:ilvl w:val="2"/>
          <w:numId w:val="7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Sustentabilidade:</w:t>
      </w:r>
    </w:p>
    <w:p w:rsidR="005D2718" w:rsidRDefault="006026F6">
      <w:pPr>
        <w:numPr>
          <w:ilvl w:val="3"/>
          <w:numId w:val="7"/>
        </w:numPr>
        <w:shd w:val="clear" w:color="auto" w:fill="FFFFFF"/>
        <w:spacing w:after="0" w:line="276" w:lineRule="auto"/>
        <w:ind w:hanging="647"/>
        <w:jc w:val="both"/>
        <w:rPr>
          <w:rFonts w:ascii="Arial" w:eastAsia="Arial" w:hAnsi="Arial" w:cs="Arial"/>
          <w:i/>
          <w:color w:val="000000"/>
          <w:sz w:val="20"/>
          <w:szCs w:val="20"/>
          <w:highlight w:val="white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Além dos critérios de sustentabilidade eventualmente inseridos na descrição do objeto, devem ser atendidos os seguintes requisitos, que se baseiam no Guia Nacional de Contratações </w:t>
      </w:r>
      <w:r>
        <w:rPr>
          <w:rFonts w:ascii="Arial" w:eastAsia="Arial" w:hAnsi="Arial" w:cs="Arial"/>
          <w:i/>
          <w:color w:val="000000"/>
          <w:sz w:val="20"/>
          <w:szCs w:val="20"/>
        </w:rPr>
        <w:t>Sustentáveis:</w:t>
      </w:r>
    </w:p>
    <w:p w:rsidR="005D2718" w:rsidRDefault="006026F6">
      <w:pPr>
        <w:numPr>
          <w:ilvl w:val="4"/>
          <w:numId w:val="7"/>
        </w:numPr>
        <w:shd w:val="clear" w:color="auto" w:fill="FFFFFF"/>
        <w:spacing w:after="0" w:line="276" w:lineRule="auto"/>
        <w:ind w:left="2835" w:hanging="791"/>
        <w:jc w:val="both"/>
        <w:rPr>
          <w:rFonts w:ascii="Arial" w:eastAsia="Arial" w:hAnsi="Arial" w:cs="Arial"/>
          <w:i/>
          <w:color w:val="000000"/>
          <w:sz w:val="20"/>
          <w:szCs w:val="20"/>
          <w:highlight w:val="white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Utilização de material que não agride o meio ambiente.</w:t>
      </w:r>
    </w:p>
    <w:p w:rsidR="005D2718" w:rsidRDefault="006026F6">
      <w:pPr>
        <w:numPr>
          <w:ilvl w:val="4"/>
          <w:numId w:val="7"/>
        </w:numPr>
        <w:shd w:val="clear" w:color="auto" w:fill="FFFFFF"/>
        <w:spacing w:after="0" w:line="276" w:lineRule="auto"/>
        <w:ind w:left="2835" w:hanging="791"/>
        <w:jc w:val="both"/>
        <w:rPr>
          <w:rFonts w:ascii="Arial" w:eastAsia="Arial" w:hAnsi="Arial" w:cs="Arial"/>
          <w:i/>
          <w:color w:val="000000"/>
          <w:sz w:val="20"/>
          <w:szCs w:val="20"/>
          <w:highlight w:val="white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Sempre que possível realizar a reciclagem do material utilizado para a fabricação do objeto a ser contratado.</w:t>
      </w:r>
    </w:p>
    <w:p w:rsidR="005D2718" w:rsidRDefault="006026F6">
      <w:pPr>
        <w:numPr>
          <w:ilvl w:val="4"/>
          <w:numId w:val="7"/>
        </w:numPr>
        <w:shd w:val="clear" w:color="auto" w:fill="FFFFFF"/>
        <w:spacing w:after="0" w:line="276" w:lineRule="auto"/>
        <w:ind w:left="2835" w:hanging="791"/>
        <w:jc w:val="both"/>
        <w:rPr>
          <w:rFonts w:ascii="Arial" w:eastAsia="Arial" w:hAnsi="Arial" w:cs="Arial"/>
          <w:i/>
          <w:color w:val="000000"/>
          <w:sz w:val="20"/>
          <w:szCs w:val="20"/>
          <w:highlight w:val="white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Na sua fabricação não utilizar quaisquer </w:t>
      </w:r>
      <w:r>
        <w:rPr>
          <w:rFonts w:ascii="Arial" w:eastAsia="Arial" w:hAnsi="Arial" w:cs="Arial"/>
          <w:i/>
          <w:sz w:val="20"/>
          <w:szCs w:val="20"/>
        </w:rPr>
        <w:t>substâncias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que agridem o meio ambie</w:t>
      </w:r>
      <w:r>
        <w:rPr>
          <w:rFonts w:ascii="Arial" w:eastAsia="Arial" w:hAnsi="Arial" w:cs="Arial"/>
          <w:i/>
          <w:color w:val="000000"/>
          <w:sz w:val="20"/>
          <w:szCs w:val="20"/>
        </w:rPr>
        <w:t>nte e quando a não utilização não for possível realizar ações para mitigar os efeitos nocivos ao meio ambiente.</w:t>
      </w:r>
    </w:p>
    <w:p w:rsidR="005D2718" w:rsidRDefault="005D2718">
      <w:pPr>
        <w:spacing w:after="0" w:line="276" w:lineRule="auto"/>
        <w:ind w:left="930"/>
        <w:jc w:val="both"/>
        <w:rPr>
          <w:rFonts w:ascii="Arial" w:eastAsia="Arial" w:hAnsi="Arial" w:cs="Arial"/>
          <w:i/>
          <w:color w:val="FF0000"/>
          <w:sz w:val="20"/>
          <w:szCs w:val="20"/>
        </w:rPr>
      </w:pPr>
    </w:p>
    <w:p w:rsidR="005D2718" w:rsidRDefault="006026F6">
      <w:pPr>
        <w:numPr>
          <w:ilvl w:val="1"/>
          <w:numId w:val="7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Não será admitida a subcontratação do objeto contratual.</w:t>
      </w:r>
    </w:p>
    <w:p w:rsidR="005D2718" w:rsidRDefault="005D2718">
      <w:pPr>
        <w:spacing w:after="0" w:line="276" w:lineRule="auto"/>
        <w:ind w:left="716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7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Não haverá exigência da garantia da contratação dos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. 96 e seguintes da Lei nº 14</w:t>
      </w:r>
      <w:r>
        <w:rPr>
          <w:rFonts w:ascii="Arial" w:eastAsia="Arial" w:hAnsi="Arial" w:cs="Arial"/>
          <w:color w:val="000000"/>
          <w:sz w:val="20"/>
          <w:szCs w:val="20"/>
        </w:rPr>
        <w:t>.133/21, pelas razões abaixo justificadas:</w:t>
      </w:r>
    </w:p>
    <w:p w:rsidR="005D2718" w:rsidRDefault="005D2718"/>
    <w:p w:rsidR="005D2718" w:rsidRDefault="006026F6">
      <w:pPr>
        <w:keepNext/>
        <w:keepLines/>
        <w:numPr>
          <w:ilvl w:val="0"/>
          <w:numId w:val="7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MODELO DE EXECUÇÃO CONTRATUAL (</w:t>
      </w:r>
      <w:proofErr w:type="spellStart"/>
      <w:r>
        <w:rPr>
          <w:rFonts w:ascii="Arial" w:eastAsia="Arial" w:hAnsi="Arial" w:cs="Arial"/>
          <w:b/>
          <w:color w:val="000000"/>
          <w:sz w:val="20"/>
          <w:szCs w:val="20"/>
        </w:rPr>
        <w:t>arts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. 6º, XXIII, alínea “e” e 40, §1º, inciso II, da Lei nº 14.133/2021).</w:t>
      </w:r>
    </w:p>
    <w:p w:rsidR="005D2718" w:rsidRDefault="005D2718">
      <w:pPr>
        <w:spacing w:after="0"/>
        <w:rPr>
          <w:rFonts w:ascii="Arial" w:eastAsia="Arial" w:hAnsi="Arial" w:cs="Arial"/>
          <w:b/>
          <w:color w:val="FF0000"/>
          <w:sz w:val="20"/>
          <w:szCs w:val="20"/>
          <w:u w:val="single"/>
        </w:rPr>
      </w:pPr>
    </w:p>
    <w:p w:rsidR="005D2718" w:rsidRDefault="006026F6">
      <w:pPr>
        <w:numPr>
          <w:ilvl w:val="1"/>
          <w:numId w:val="12"/>
        </w:numPr>
        <w:spacing w:after="0" w:line="276" w:lineRule="auto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 prazo de entrega dos bens é de 30 dias, contados do recebimento da Nota de Empenho pelo fornecedor, </w:t>
      </w:r>
      <w:r>
        <w:rPr>
          <w:rFonts w:ascii="Arial" w:eastAsia="Arial" w:hAnsi="Arial" w:cs="Arial"/>
          <w:color w:val="000000"/>
          <w:sz w:val="20"/>
          <w:szCs w:val="20"/>
        </w:rPr>
        <w:t>empenho este que será enviado para o e-mail do fornecedor cadastrado no Sistema de Cadastramento Unificado de Fornecedores.</w:t>
      </w:r>
    </w:p>
    <w:p w:rsidR="005D2718" w:rsidRDefault="005D2718">
      <w:pPr>
        <w:spacing w:after="0" w:line="276" w:lineRule="auto"/>
        <w:ind w:left="284"/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:rsidR="005D2718" w:rsidRDefault="006026F6">
      <w:pPr>
        <w:numPr>
          <w:ilvl w:val="1"/>
          <w:numId w:val="12"/>
        </w:numPr>
        <w:spacing w:after="0" w:line="276" w:lineRule="auto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Os bens deverão ser entregues no seguinte endereço: Avenida Duque de Caxias S/N, 3º Esquadrão de Cavalaria Mecanizado – Setor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Militar Urbano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Brasília –DF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>. CEP: 70630-000.</w:t>
      </w:r>
    </w:p>
    <w:p w:rsidR="005D2718" w:rsidRDefault="005D2718">
      <w:pPr>
        <w:spacing w:after="0" w:line="276" w:lineRule="auto"/>
        <w:ind w:left="851"/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:rsidR="005D2718" w:rsidRDefault="006026F6">
      <w:pPr>
        <w:numPr>
          <w:ilvl w:val="1"/>
          <w:numId w:val="12"/>
        </w:numPr>
        <w:spacing w:after="0" w:line="276" w:lineRule="auto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Os bens poderão ser rejeitados, no todo ou em parte, quando em desacordo com as especificações constantes neste Termo de Referência e na proposta, devendo ser substituídos no prazo de 15 (quinze) dias, a contar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 notificação da contratada, às suas custas, sem prejuízo da aplicação das penalidades.</w:t>
      </w:r>
    </w:p>
    <w:p w:rsidR="005D2718" w:rsidRDefault="006026F6">
      <w:pPr>
        <w:numPr>
          <w:ilvl w:val="1"/>
          <w:numId w:val="12"/>
        </w:numPr>
        <w:spacing w:after="0" w:line="276" w:lineRule="auto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Os bens serão recebidos definitivamente no prazo de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07.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(sete) dias, contados do recebimento provisório, após a verificação da qualidade e quantidade do material 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con</w:t>
      </w:r>
      <w:r>
        <w:rPr>
          <w:rFonts w:ascii="Arial" w:eastAsia="Arial" w:hAnsi="Arial" w:cs="Arial"/>
          <w:color w:val="000000"/>
          <w:sz w:val="20"/>
          <w:szCs w:val="20"/>
        </w:rPr>
        <w:t>sequente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aceitação mediante termo detalhado.</w:t>
      </w:r>
    </w:p>
    <w:p w:rsidR="005D2718" w:rsidRDefault="005D2718">
      <w:pPr>
        <w:spacing w:after="0" w:line="276" w:lineRule="auto"/>
        <w:ind w:left="284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D2718" w:rsidRDefault="006026F6">
      <w:pPr>
        <w:numPr>
          <w:ilvl w:val="2"/>
          <w:numId w:val="12"/>
        </w:num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Na hipótese de a verificação a que se refere o subitem anterior não ser procedida dentro do prazo fixado, reputar-se-á como realizada, consumando-se o recebimento definitivo no dia do esgotamento do prazo.</w:t>
      </w:r>
    </w:p>
    <w:p w:rsidR="005D2718" w:rsidRDefault="006026F6">
      <w:pPr>
        <w:numPr>
          <w:ilvl w:val="1"/>
          <w:numId w:val="12"/>
        </w:numPr>
        <w:spacing w:after="0" w:line="276" w:lineRule="auto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re</w:t>
      </w:r>
      <w:r>
        <w:rPr>
          <w:rFonts w:ascii="Arial" w:eastAsia="Arial" w:hAnsi="Arial" w:cs="Arial"/>
          <w:color w:val="000000"/>
          <w:sz w:val="20"/>
          <w:szCs w:val="20"/>
        </w:rPr>
        <w:t>cebimento provisório ou definitivo não excluirá a responsabilidade civil pela solidez e pela segurança do serviço nem a responsabilidade ético-profissional pela perfeita execução do contrato.</w:t>
      </w:r>
    </w:p>
    <w:p w:rsidR="005D2718" w:rsidRDefault="005D2718">
      <w:pPr>
        <w:keepNext/>
        <w:keepLines/>
        <w:spacing w:after="0" w:line="276" w:lineRule="auto"/>
        <w:ind w:left="360" w:hanging="360"/>
        <w:jc w:val="both"/>
        <w:rPr>
          <w:rFonts w:ascii="Arial" w:eastAsia="Arial" w:hAnsi="Arial" w:cs="Arial"/>
          <w:b/>
          <w:color w:val="FF0000"/>
          <w:sz w:val="20"/>
          <w:szCs w:val="20"/>
        </w:rPr>
      </w:pPr>
    </w:p>
    <w:p w:rsidR="005D2718" w:rsidRDefault="006026F6">
      <w:pPr>
        <w:keepNext/>
        <w:keepLines/>
        <w:numPr>
          <w:ilvl w:val="0"/>
          <w:numId w:val="12"/>
        </w:numPr>
        <w:spacing w:after="0" w:line="276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MODELO DE GESTÃO DO CONTRATO (art. 6º, XXIII, alínea “f”, da Le</w:t>
      </w:r>
      <w:r>
        <w:rPr>
          <w:rFonts w:ascii="Arial" w:eastAsia="Arial" w:hAnsi="Arial" w:cs="Arial"/>
          <w:b/>
          <w:color w:val="000000"/>
          <w:sz w:val="20"/>
          <w:szCs w:val="20"/>
        </w:rPr>
        <w:t>i nº 14.133/21)</w:t>
      </w:r>
    </w:p>
    <w:p w:rsidR="005D2718" w:rsidRDefault="005D2718">
      <w:pPr>
        <w:spacing w:after="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 contrato deverá ser executado fielmente pelas partes, de acordo com as cláusulas avençadas e as normas da Lei nº 14.133, de 2021, e cada parte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responderá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pelas </w:t>
      </w:r>
      <w:proofErr w:type="spellStart"/>
      <w:r>
        <w:rPr>
          <w:rFonts w:ascii="Arial" w:eastAsia="Arial" w:hAnsi="Arial" w:cs="Arial"/>
          <w:sz w:val="20"/>
          <w:szCs w:val="20"/>
        </w:rPr>
        <w:t>consequências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de sua inexecução total ou parcial (Lei nº 14.133/2021, art. 115, </w:t>
      </w:r>
      <w:r>
        <w:rPr>
          <w:rFonts w:ascii="Arial" w:eastAsia="Arial" w:hAnsi="Arial" w:cs="Arial"/>
          <w:i/>
          <w:color w:val="000000"/>
          <w:sz w:val="20"/>
          <w:szCs w:val="20"/>
        </w:rPr>
        <w:t>caput</w:t>
      </w:r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2" w:name="bookmark=id.3znysh7"/>
      <w:bookmarkStart w:id="3" w:name="bookmark=id.1fob9te"/>
      <w:bookmarkEnd w:id="2"/>
      <w:bookmarkEnd w:id="3"/>
      <w:r>
        <w:rPr>
          <w:rFonts w:ascii="Arial" w:eastAsia="Arial" w:hAnsi="Arial" w:cs="Arial"/>
          <w:color w:val="000000"/>
          <w:sz w:val="20"/>
          <w:szCs w:val="20"/>
        </w:rPr>
        <w:t>Em caso de impedimento, ordem de paralisação ou suspensão do contrato, o cronograma de execução será prorrogado automaticamente pelo tempo correspondente, anotadas tais circunstânci</w:t>
      </w:r>
      <w:r>
        <w:rPr>
          <w:rFonts w:ascii="Arial" w:eastAsia="Arial" w:hAnsi="Arial" w:cs="Arial"/>
          <w:color w:val="000000"/>
          <w:sz w:val="20"/>
          <w:szCs w:val="20"/>
        </w:rPr>
        <w:t>as mediante simples apostila (Lei nº 14.133/2021, art. 115, §5º).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4" w:name="bookmark=id.2et92p0"/>
      <w:bookmarkEnd w:id="4"/>
      <w:r>
        <w:rPr>
          <w:rFonts w:ascii="Arial" w:eastAsia="Arial" w:hAnsi="Arial" w:cs="Arial"/>
          <w:color w:val="000000"/>
          <w:sz w:val="20"/>
          <w:szCs w:val="20"/>
        </w:rPr>
        <w:t xml:space="preserve">A execução do contrato deverá ser acompanhada e fiscalizada pelo(s)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fiscal,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(is) do contrato, ou pelos respectivos substitutos (Lei nº 14.133/2021, art. 117, </w:t>
      </w:r>
      <w:r>
        <w:rPr>
          <w:rFonts w:ascii="Arial" w:eastAsia="Arial" w:hAnsi="Arial" w:cs="Arial"/>
          <w:i/>
          <w:color w:val="000000"/>
          <w:sz w:val="20"/>
          <w:szCs w:val="20"/>
        </w:rPr>
        <w:t>caput</w:t>
      </w:r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5D2718" w:rsidRDefault="006026F6">
      <w:pPr>
        <w:numPr>
          <w:ilvl w:val="2"/>
          <w:numId w:val="1"/>
        </w:numPr>
        <w:spacing w:after="0" w:line="276" w:lineRule="auto"/>
        <w:ind w:left="425" w:firstLine="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O fiscal do contrato anot</w:t>
      </w:r>
      <w:r>
        <w:rPr>
          <w:rFonts w:ascii="Arial" w:eastAsia="Arial" w:hAnsi="Arial" w:cs="Arial"/>
          <w:color w:val="000000"/>
          <w:sz w:val="20"/>
          <w:szCs w:val="20"/>
        </w:rPr>
        <w:t>ará em registro próprio todas as ocorrências relacionadas à execução do contrato, determinando o que for necessário para a regularização das faltas ou dos defeitos observados (Lei nº 14.133/2021, art. 117, §1º).</w:t>
      </w:r>
    </w:p>
    <w:p w:rsidR="005D2718" w:rsidRDefault="006026F6">
      <w:pPr>
        <w:numPr>
          <w:ilvl w:val="2"/>
          <w:numId w:val="1"/>
        </w:numPr>
        <w:spacing w:after="0" w:line="276" w:lineRule="auto"/>
        <w:ind w:left="425" w:firstLine="0"/>
        <w:jc w:val="both"/>
      </w:pPr>
      <w:bookmarkStart w:id="5" w:name="bookmark=id.tyjcwt"/>
      <w:bookmarkEnd w:id="5"/>
      <w:r>
        <w:rPr>
          <w:rFonts w:ascii="Arial" w:eastAsia="Arial" w:hAnsi="Arial" w:cs="Arial"/>
          <w:color w:val="000000"/>
          <w:sz w:val="20"/>
          <w:szCs w:val="20"/>
        </w:rPr>
        <w:t>O fiscal do contrato informará a seus superi</w:t>
      </w:r>
      <w:r>
        <w:rPr>
          <w:rFonts w:ascii="Arial" w:eastAsia="Arial" w:hAnsi="Arial" w:cs="Arial"/>
          <w:color w:val="000000"/>
          <w:sz w:val="20"/>
          <w:szCs w:val="20"/>
        </w:rPr>
        <w:t>ores, em tempo hábil para a adoção das medidas convenientes, a situação que demandar decisão ou providência que ultrapasse sua competência (Lei nº 14.133/2021, art. 117, §2º).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contratado será obrigado a reparar, corrigir, remover, reconstruir ou substitu</w:t>
      </w:r>
      <w:r>
        <w:rPr>
          <w:rFonts w:ascii="Arial" w:eastAsia="Arial" w:hAnsi="Arial" w:cs="Arial"/>
          <w:color w:val="000000"/>
          <w:sz w:val="20"/>
          <w:szCs w:val="20"/>
        </w:rPr>
        <w:t>ir, a suas expensas, no total ou em parte, o objeto do contrato em que se verificarem vícios, defeitos ou incorreções resultantes de sua execução ou de materiais nela empregados (Lei nº 14.133/2021, art. 119).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6" w:name="bookmark=id.3dy6vkm"/>
      <w:bookmarkEnd w:id="6"/>
      <w:r>
        <w:rPr>
          <w:rFonts w:ascii="Arial" w:eastAsia="Arial" w:hAnsi="Arial" w:cs="Arial"/>
          <w:color w:val="000000"/>
          <w:sz w:val="20"/>
          <w:szCs w:val="20"/>
        </w:rPr>
        <w:t xml:space="preserve">O contratado será responsável pelos danos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causados diretamente à Administração ou a terceiros em razão da execução do contrato, e não excluirá nem reduzirá essa responsabilidade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fiscalização ou o acompanhamento pelo contratante (Lei nº 14.133/2021, art. 120).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7" w:name="bookmark=id.1t3h5sf"/>
      <w:bookmarkEnd w:id="7"/>
      <w:r>
        <w:rPr>
          <w:rFonts w:ascii="Arial" w:eastAsia="Arial" w:hAnsi="Arial" w:cs="Arial"/>
          <w:color w:val="000000"/>
          <w:sz w:val="20"/>
          <w:szCs w:val="20"/>
        </w:rPr>
        <w:t>Somente o contratado será responsáve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l pelos encargos trabalhistas, previdenciários, fiscais e comerciais resultantes da execução do contrato (Lei nº 14.133/2021, art. 121, </w:t>
      </w:r>
      <w:r>
        <w:rPr>
          <w:rFonts w:ascii="Arial" w:eastAsia="Arial" w:hAnsi="Arial" w:cs="Arial"/>
          <w:i/>
          <w:color w:val="000000"/>
          <w:sz w:val="20"/>
          <w:szCs w:val="20"/>
        </w:rPr>
        <w:t>caput</w:t>
      </w:r>
      <w:r>
        <w:rPr>
          <w:rFonts w:ascii="Arial" w:eastAsia="Arial" w:hAnsi="Arial" w:cs="Arial"/>
          <w:color w:val="000000"/>
          <w:sz w:val="20"/>
          <w:szCs w:val="20"/>
        </w:rPr>
        <w:t>).</w:t>
      </w:r>
    </w:p>
    <w:p w:rsidR="005D2718" w:rsidRDefault="006026F6">
      <w:pPr>
        <w:numPr>
          <w:ilvl w:val="2"/>
          <w:numId w:val="1"/>
        </w:numPr>
        <w:spacing w:after="0" w:line="276" w:lineRule="auto"/>
        <w:ind w:left="425" w:firstLine="0"/>
        <w:jc w:val="both"/>
      </w:pPr>
      <w:bookmarkStart w:id="8" w:name="bookmark=id.4d34og8"/>
      <w:bookmarkEnd w:id="8"/>
      <w:r>
        <w:rPr>
          <w:rFonts w:ascii="Arial" w:eastAsia="Arial" w:hAnsi="Arial" w:cs="Arial"/>
          <w:color w:val="000000"/>
          <w:sz w:val="20"/>
          <w:szCs w:val="20"/>
        </w:rPr>
        <w:t>A inadimplência do contratado em relação aos encargos trabalhistas, fiscais e comerciais não transferirá à Admin</w:t>
      </w:r>
      <w:r>
        <w:rPr>
          <w:rFonts w:ascii="Arial" w:eastAsia="Arial" w:hAnsi="Arial" w:cs="Arial"/>
          <w:color w:val="000000"/>
          <w:sz w:val="20"/>
          <w:szCs w:val="20"/>
        </w:rPr>
        <w:t>istração a responsabilidade pelo seu pagamento e não poderá onerar o objeto do contrato (Lei nº 14.133/2021, art. 121, §1º).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bookmarkStart w:id="9" w:name="bookmark=id.lnxbz9"/>
      <w:bookmarkStart w:id="10" w:name="bookmark=id.3rdcrjn"/>
      <w:bookmarkStart w:id="11" w:name="bookmark=id.17dp8vu"/>
      <w:bookmarkStart w:id="12" w:name="bookmark=id.26in1rg"/>
      <w:bookmarkStart w:id="13" w:name="bookmark=id.2s8eyo1"/>
      <w:bookmarkEnd w:id="9"/>
      <w:bookmarkEnd w:id="10"/>
      <w:bookmarkEnd w:id="11"/>
      <w:bookmarkEnd w:id="12"/>
      <w:bookmarkEnd w:id="13"/>
      <w:r>
        <w:rPr>
          <w:rFonts w:ascii="Arial" w:eastAsia="Arial" w:hAnsi="Arial" w:cs="Arial"/>
          <w:color w:val="000000"/>
          <w:sz w:val="20"/>
          <w:szCs w:val="20"/>
        </w:rPr>
        <w:t xml:space="preserve">As comunicações entre o órgão ou entidade e a contratada devem ser realizadas por escrito sempre que o ato exigir tal formalidade, </w:t>
      </w:r>
      <w:r>
        <w:rPr>
          <w:rFonts w:ascii="Arial" w:eastAsia="Arial" w:hAnsi="Arial" w:cs="Arial"/>
          <w:color w:val="000000"/>
          <w:sz w:val="20"/>
          <w:szCs w:val="20"/>
        </w:rPr>
        <w:t>admitindo-se, excepcionalmente, o uso de mensagem eletrônica para esse fim (IN 5/2017, art. 44, §2º).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O órgão ou entidade poderá convocar representante da empresa para adoção de providências que devam ser cumpridas de imediato (IN 5/2017, art. 44, 31º).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Ap</w:t>
      </w:r>
      <w:r>
        <w:rPr>
          <w:rFonts w:ascii="Arial" w:eastAsia="Arial" w:hAnsi="Arial" w:cs="Arial"/>
          <w:color w:val="000000"/>
          <w:sz w:val="20"/>
          <w:szCs w:val="20"/>
        </w:rPr>
        <w:t>ós a assinatura do contrato ou instrumento equivalente</w:t>
      </w:r>
      <w:r>
        <w:rPr>
          <w:rFonts w:ascii="Arial" w:eastAsia="Arial" w:hAnsi="Arial" w:cs="Arial"/>
          <w:strike/>
          <w:color w:val="000000"/>
          <w:sz w:val="20"/>
          <w:szCs w:val="20"/>
        </w:rPr>
        <w:t>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o órgão ou entidade convocará o representante da empresa contratada para reunião inicial para apresentação do plano de fiscalização, que conterá informações acerca das obrigações contratuais, dos meca</w:t>
      </w:r>
      <w:r>
        <w:rPr>
          <w:rFonts w:ascii="Arial" w:eastAsia="Arial" w:hAnsi="Arial" w:cs="Arial"/>
          <w:color w:val="000000"/>
          <w:sz w:val="20"/>
          <w:szCs w:val="20"/>
        </w:rPr>
        <w:t>nismos de fiscalização, das estratégias para execução do objeto, do plano complementar de execução da contratada, quando houver, do método de aferição dos resultados e das sanções aplicáveis, dentre outros (IN 5/2017, art. 44, 31º).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Antes do pagamento da n</w:t>
      </w:r>
      <w:r>
        <w:rPr>
          <w:rFonts w:ascii="Arial" w:eastAsia="Arial" w:hAnsi="Arial" w:cs="Arial"/>
          <w:color w:val="000000"/>
          <w:sz w:val="20"/>
          <w:szCs w:val="20"/>
        </w:rPr>
        <w:t>ota fiscal ou da fatura, deverá ser consultada a situação da empresa junto ao SICAF.</w:t>
      </w:r>
    </w:p>
    <w:p w:rsidR="005D2718" w:rsidRDefault="006026F6">
      <w:pPr>
        <w:numPr>
          <w:ilvl w:val="1"/>
          <w:numId w:val="1"/>
        </w:numPr>
        <w:spacing w:after="0" w:line="276" w:lineRule="auto"/>
        <w:ind w:left="0" w:firstLine="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Será exigida a Certidão Negativa de Débito (CND) relativa a Créditos Tributários Federais e à Dívida Ativa da União, o Certificado de Regularidade do FGTS (CRF) e a Certid</w:t>
      </w:r>
      <w:r>
        <w:rPr>
          <w:rFonts w:ascii="Arial" w:eastAsia="Arial" w:hAnsi="Arial" w:cs="Arial"/>
          <w:color w:val="000000"/>
          <w:sz w:val="20"/>
          <w:szCs w:val="20"/>
        </w:rPr>
        <w:t>ão Negativa de Débitos Trabalhistas (CNDT), caso esses documentos não estejam regularizados no SICAF.</w:t>
      </w:r>
    </w:p>
    <w:p w:rsidR="005D2718" w:rsidRDefault="005D2718">
      <w:pPr>
        <w:spacing w:before="120" w:after="120" w:line="276" w:lineRule="auto"/>
        <w:jc w:val="both"/>
        <w:rPr>
          <w:rFonts w:ascii="Arial" w:eastAsia="Arial" w:hAnsi="Arial" w:cs="Arial"/>
          <w:i/>
          <w:color w:val="FF0000"/>
          <w:sz w:val="20"/>
          <w:szCs w:val="20"/>
        </w:rPr>
      </w:pP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lastRenderedPageBreak/>
        <w:t>O fornecedor será selecionado por meio da realização de procedimento de dispensa de licitação, com fundamento na hipótese do art. 75, inciso II, da Lei n</w:t>
      </w:r>
      <w:r>
        <w:rPr>
          <w:rFonts w:ascii="Arial" w:eastAsia="Arial" w:hAnsi="Arial" w:cs="Arial"/>
          <w:i/>
          <w:color w:val="000000"/>
          <w:sz w:val="20"/>
          <w:szCs w:val="20"/>
        </w:rPr>
        <w:t>º 14.133/2021 (indicar um dos incisos do art. 75, da Lei nº 14.133/2021, conforme o caso concreto).</w:t>
      </w:r>
    </w:p>
    <w:p w:rsidR="005D2718" w:rsidRDefault="005D2718">
      <w:p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Previamente à celebração do contrato, a Administração verificará o eventual descumprimento das condições para contratação, especialmente quanto à existênci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a de sanção que a </w:t>
      </w:r>
      <w:proofErr w:type="gramStart"/>
      <w:r>
        <w:rPr>
          <w:rFonts w:ascii="Arial" w:eastAsia="Arial" w:hAnsi="Arial" w:cs="Arial"/>
          <w:i/>
          <w:color w:val="000000"/>
          <w:sz w:val="20"/>
          <w:szCs w:val="20"/>
        </w:rPr>
        <w:t>impeça,</w:t>
      </w:r>
      <w:proofErr w:type="gram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mediante a consulta a cadastros informativos oficiais, tais como:  </w:t>
      </w:r>
    </w:p>
    <w:p w:rsidR="005D2718" w:rsidRDefault="006026F6">
      <w:pPr>
        <w:spacing w:before="120" w:after="0" w:line="276" w:lineRule="auto"/>
        <w:ind w:left="1134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a) SICAF;  </w:t>
      </w:r>
    </w:p>
    <w:p w:rsidR="005D2718" w:rsidRDefault="006026F6">
      <w:pPr>
        <w:spacing w:after="0" w:line="276" w:lineRule="auto"/>
        <w:ind w:left="1134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b) Cadastro Nacional de Empresas Inidôneas e Suspensas - CEIS, mantido pela Controladoria-Geral da União (</w:t>
      </w:r>
      <w:hyperlink r:id="rId8">
        <w:r>
          <w:rPr>
            <w:rFonts w:ascii="Arial" w:eastAsia="Arial" w:hAnsi="Arial" w:cs="Arial"/>
            <w:i/>
            <w:color w:val="000000"/>
            <w:sz w:val="20"/>
            <w:szCs w:val="20"/>
            <w:u w:val="single"/>
          </w:rPr>
          <w:t>www.portaldatransparencia.gov.br/ceis</w:t>
        </w:r>
      </w:hyperlink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);  </w:t>
      </w:r>
    </w:p>
    <w:p w:rsidR="005D2718" w:rsidRDefault="006026F6">
      <w:pPr>
        <w:spacing w:after="120" w:line="276" w:lineRule="auto"/>
        <w:ind w:left="1134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c) Cadastro Nacional de Empresas Punidas – CNEP, mantido pela Controladoria-Geral da União (</w:t>
      </w:r>
      <w:hyperlink r:id="rId9">
        <w:r>
          <w:rPr>
            <w:rFonts w:ascii="Arial" w:eastAsia="Arial" w:hAnsi="Arial" w:cs="Arial"/>
            <w:i/>
            <w:color w:val="000000"/>
            <w:sz w:val="20"/>
            <w:szCs w:val="20"/>
            <w:u w:val="single"/>
          </w:rPr>
          <w:t>https://www.portaltransparencia.gov.br/sancoes/cnep</w:t>
        </w:r>
      </w:hyperlink>
      <w:r>
        <w:rPr>
          <w:rFonts w:ascii="Arial" w:eastAsia="Arial" w:hAnsi="Arial" w:cs="Arial"/>
          <w:i/>
          <w:color w:val="000000"/>
          <w:sz w:val="20"/>
          <w:szCs w:val="20"/>
        </w:rPr>
        <w:t>)</w:t>
      </w:r>
    </w:p>
    <w:p w:rsidR="005D2718" w:rsidRDefault="005D2718">
      <w:pPr>
        <w:spacing w:after="0" w:line="276" w:lineRule="auto"/>
        <w:ind w:left="284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A consulta aos cadastros será realizada em nome da empresa fornecedora e também de seu sócio majoritário, por força do artigo 12 da Lei n° 8.429, de 1992, que prevê, dentre as sanções impostas ao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responsável pela prática de ato de improbidade administrativa, a proibição de contratar com o Poder Público, inclusive por intermédio de pessoa jurídica da qual seja sócio majoritário.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Caso conste na Consulta de Situação do Fornecedor a existência de Ocor</w:t>
      </w:r>
      <w:r>
        <w:rPr>
          <w:rFonts w:ascii="Arial" w:eastAsia="Arial" w:hAnsi="Arial" w:cs="Arial"/>
          <w:i/>
          <w:color w:val="000000"/>
          <w:sz w:val="20"/>
          <w:szCs w:val="20"/>
        </w:rPr>
        <w:t>rências Impeditivas Indiretas, o gestor diligenciará para verificar se houve fraude por parte das empresas apontadas no Relatório de Ocorrências Impeditivas Indiretas.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A tentativa de burla será verificada por meio dos vínculos societários, linhas de fornec</w:t>
      </w:r>
      <w:r>
        <w:rPr>
          <w:rFonts w:ascii="Arial" w:eastAsia="Arial" w:hAnsi="Arial" w:cs="Arial"/>
          <w:i/>
          <w:color w:val="000000"/>
          <w:sz w:val="20"/>
          <w:szCs w:val="20"/>
        </w:rPr>
        <w:t>imento similares, dentre outros.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O fornecedor será convocado para manifestação previamente a uma eventual negativa de contratação.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Caso atendidas as condições para contratação, a habilitação do fornecedor será verificada por meio do SICAF, nos documentos p</w:t>
      </w:r>
      <w:r>
        <w:rPr>
          <w:rFonts w:ascii="Arial" w:eastAsia="Arial" w:hAnsi="Arial" w:cs="Arial"/>
          <w:i/>
          <w:color w:val="000000"/>
          <w:sz w:val="20"/>
          <w:szCs w:val="20"/>
        </w:rPr>
        <w:t>or ele abrangidos.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É dever </w:t>
      </w:r>
      <w:proofErr w:type="gramStart"/>
      <w:r>
        <w:rPr>
          <w:rFonts w:ascii="Arial" w:eastAsia="Arial" w:hAnsi="Arial" w:cs="Arial"/>
          <w:i/>
          <w:color w:val="000000"/>
          <w:sz w:val="20"/>
          <w:szCs w:val="20"/>
        </w:rPr>
        <w:t>do fornecedor manter</w:t>
      </w:r>
      <w:proofErr w:type="gram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atualizada a respectiva documentação constante do SICAF, ou encaminhar, quando solicitado pela Administração, a respectiva documentação atualizada.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Não serão aceitos documentos de habilitação com indicação de</w:t>
      </w: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CNPJ/CPF diferentes, salvo aqueles legalmente permitidos.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Se o fornecedor for </w:t>
      </w:r>
      <w:proofErr w:type="gramStart"/>
      <w:r>
        <w:rPr>
          <w:rFonts w:ascii="Arial" w:eastAsia="Arial" w:hAnsi="Arial" w:cs="Arial"/>
          <w:i/>
          <w:color w:val="000000"/>
          <w:sz w:val="20"/>
          <w:szCs w:val="20"/>
        </w:rPr>
        <w:t>a</w:t>
      </w:r>
      <w:proofErr w:type="gramEnd"/>
      <w:r>
        <w:rPr>
          <w:rFonts w:ascii="Arial" w:eastAsia="Arial" w:hAnsi="Arial" w:cs="Arial"/>
          <w:i/>
          <w:color w:val="000000"/>
          <w:sz w:val="20"/>
          <w:szCs w:val="20"/>
        </w:rPr>
        <w:t xml:space="preserve"> matriz, todos os documentos deverão estar em nome da matriz, e se o fornecedor for a filial, todos os documentos deverão estar em nome da filial, exceto para atestados de capa</w:t>
      </w:r>
      <w:r>
        <w:rPr>
          <w:rFonts w:ascii="Arial" w:eastAsia="Arial" w:hAnsi="Arial" w:cs="Arial"/>
          <w:i/>
          <w:color w:val="000000"/>
          <w:sz w:val="20"/>
          <w:szCs w:val="20"/>
        </w:rPr>
        <w:t>cidade técnica, caso exigidos, e no caso daqueles documentos que, pela própria natureza, comprovadamente, forem emitidos somente em nome da matriz.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Serão aceitos registros de CNPJ de fornecedor matriz e filial com diferenças de números de documentos pertin</w:t>
      </w:r>
      <w:r>
        <w:rPr>
          <w:rFonts w:ascii="Arial" w:eastAsia="Arial" w:hAnsi="Arial" w:cs="Arial"/>
          <w:i/>
          <w:color w:val="000000"/>
          <w:sz w:val="20"/>
          <w:szCs w:val="20"/>
        </w:rPr>
        <w:t>entes ao CND e ao CRF/FGTS, quando for comprovada a centralização do recolhimento dessas contribuições.</w:t>
      </w:r>
    </w:p>
    <w:p w:rsidR="005D2718" w:rsidRDefault="006026F6">
      <w:pPr>
        <w:numPr>
          <w:ilvl w:val="1"/>
          <w:numId w:val="1"/>
        </w:numPr>
        <w:spacing w:after="0" w:line="276" w:lineRule="auto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  <w:r>
        <w:rPr>
          <w:rFonts w:ascii="Arial" w:eastAsia="Arial" w:hAnsi="Arial" w:cs="Arial"/>
          <w:i/>
          <w:color w:val="000000"/>
          <w:sz w:val="20"/>
          <w:szCs w:val="20"/>
        </w:rPr>
        <w:t>Para fins de contratação, deverá o fornecedor comprovar os seguintes requisitos de habilitação:</w:t>
      </w:r>
    </w:p>
    <w:p w:rsidR="005D2718" w:rsidRDefault="006026F6">
      <w:pPr>
        <w:numPr>
          <w:ilvl w:val="1"/>
          <w:numId w:val="1"/>
        </w:numPr>
        <w:spacing w:before="120" w:after="12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Habilitação Jurídica: </w:t>
      </w:r>
    </w:p>
    <w:p w:rsidR="005D2718" w:rsidRDefault="006026F6">
      <w:pPr>
        <w:numPr>
          <w:ilvl w:val="2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Pessoa física:</w:t>
      </w:r>
      <w:r>
        <w:rPr>
          <w:rFonts w:ascii="Arial" w:eastAsia="Arial" w:hAnsi="Arial" w:cs="Arial"/>
          <w:sz w:val="20"/>
          <w:szCs w:val="20"/>
        </w:rPr>
        <w:t xml:space="preserve"> cédula de identida</w:t>
      </w:r>
      <w:r>
        <w:rPr>
          <w:rFonts w:ascii="Arial" w:eastAsia="Arial" w:hAnsi="Arial" w:cs="Arial"/>
          <w:sz w:val="20"/>
          <w:szCs w:val="20"/>
        </w:rPr>
        <w:t xml:space="preserve">de (RG) ou documento equivalente que, por força de lei, tenha validade para fins de identificação em todo o território nacional;  </w:t>
      </w:r>
    </w:p>
    <w:p w:rsidR="005D2718" w:rsidRDefault="006026F6">
      <w:pPr>
        <w:tabs>
          <w:tab w:val="left" w:pos="1440"/>
        </w:tabs>
        <w:spacing w:before="120" w:after="0" w:line="276" w:lineRule="auto"/>
        <w:ind w:left="229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OU </w:t>
      </w:r>
    </w:p>
    <w:p w:rsidR="005D2718" w:rsidRDefault="005D2718">
      <w:pPr>
        <w:tabs>
          <w:tab w:val="left" w:pos="1440"/>
        </w:tabs>
        <w:spacing w:after="120" w:line="276" w:lineRule="auto"/>
        <w:ind w:left="229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5D2718" w:rsidRDefault="006026F6">
      <w:pPr>
        <w:numPr>
          <w:ilvl w:val="2"/>
          <w:numId w:val="4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Empresário individual</w:t>
      </w:r>
      <w:r>
        <w:rPr>
          <w:rFonts w:ascii="Arial" w:eastAsia="Arial" w:hAnsi="Arial" w:cs="Arial"/>
          <w:sz w:val="20"/>
          <w:szCs w:val="20"/>
        </w:rPr>
        <w:t xml:space="preserve">: inscrição no Registro Público de Empresas Mercantis, a cargo da Junta Comercial da respectiva sede; </w:t>
      </w:r>
    </w:p>
    <w:p w:rsidR="005D2718" w:rsidRDefault="006026F6">
      <w:pPr>
        <w:tabs>
          <w:tab w:val="left" w:pos="1440"/>
        </w:tabs>
        <w:spacing w:before="120" w:after="120" w:line="276" w:lineRule="auto"/>
        <w:ind w:left="229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OU </w:t>
      </w:r>
    </w:p>
    <w:p w:rsidR="005D2718" w:rsidRDefault="006026F6">
      <w:pPr>
        <w:numPr>
          <w:ilvl w:val="2"/>
          <w:numId w:val="5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b/>
          <w:sz w:val="20"/>
          <w:szCs w:val="20"/>
        </w:rPr>
        <w:lastRenderedPageBreak/>
        <w:t>Microempreendedor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Individual - MEI</w:t>
      </w:r>
      <w:r>
        <w:rPr>
          <w:rFonts w:ascii="Arial" w:eastAsia="Arial" w:hAnsi="Arial" w:cs="Arial"/>
          <w:sz w:val="20"/>
          <w:szCs w:val="20"/>
        </w:rPr>
        <w:t xml:space="preserve">: Certificado da Condição de </w:t>
      </w:r>
      <w:proofErr w:type="spellStart"/>
      <w:r>
        <w:rPr>
          <w:rFonts w:ascii="Arial" w:eastAsia="Arial" w:hAnsi="Arial" w:cs="Arial"/>
          <w:sz w:val="20"/>
          <w:szCs w:val="20"/>
        </w:rPr>
        <w:t>Microempreendedor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Individual - CCMEI, cuja aceitação ficará condicionada à verificação da autenticidade no sítio </w:t>
      </w:r>
      <w:hyperlink r:id="rId10">
        <w:r>
          <w:rPr>
            <w:rFonts w:ascii="Arial" w:eastAsia="Arial" w:hAnsi="Arial" w:cs="Arial"/>
            <w:sz w:val="20"/>
            <w:szCs w:val="20"/>
            <w:u w:val="single"/>
          </w:rPr>
          <w:t>www.portaldoempreendedor.gov.br</w:t>
        </w:r>
      </w:hyperlink>
      <w:r>
        <w:rPr>
          <w:rFonts w:ascii="Arial" w:eastAsia="Arial" w:hAnsi="Arial" w:cs="Arial"/>
          <w:sz w:val="20"/>
          <w:szCs w:val="20"/>
        </w:rPr>
        <w:t xml:space="preserve">; </w:t>
      </w:r>
    </w:p>
    <w:p w:rsidR="005D2718" w:rsidRDefault="006026F6">
      <w:pPr>
        <w:tabs>
          <w:tab w:val="left" w:pos="1440"/>
        </w:tabs>
        <w:spacing w:before="120" w:after="120" w:line="276" w:lineRule="auto"/>
        <w:ind w:left="2290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OU </w:t>
      </w:r>
    </w:p>
    <w:p w:rsidR="005D2718" w:rsidRDefault="006026F6">
      <w:pPr>
        <w:numPr>
          <w:ilvl w:val="2"/>
          <w:numId w:val="6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Sociedade empresári</w:t>
      </w:r>
      <w:r>
        <w:rPr>
          <w:rFonts w:ascii="Arial" w:eastAsia="Arial" w:hAnsi="Arial" w:cs="Arial"/>
          <w:b/>
          <w:sz w:val="20"/>
          <w:szCs w:val="20"/>
        </w:rPr>
        <w:t>a, sociedade limitada unipessoal – SLU ou sociedade identificada como empresa individual de responsabilidade limitada - EIRELI</w:t>
      </w:r>
      <w:r>
        <w:rPr>
          <w:rFonts w:ascii="Arial" w:eastAsia="Arial" w:hAnsi="Arial" w:cs="Arial"/>
          <w:sz w:val="20"/>
          <w:szCs w:val="20"/>
        </w:rPr>
        <w:t>: inscrição do ato constitutivo, estatuto ou contrato social no Registro Público de Empresas Mercantis, a cargo da Junta Comercial</w:t>
      </w:r>
      <w:r>
        <w:rPr>
          <w:rFonts w:ascii="Arial" w:eastAsia="Arial" w:hAnsi="Arial" w:cs="Arial"/>
          <w:sz w:val="20"/>
          <w:szCs w:val="20"/>
        </w:rPr>
        <w:t xml:space="preserve"> da respectiva sede, acompanhada de documento comprobatório de seus administradores;</w:t>
      </w:r>
    </w:p>
    <w:p w:rsidR="005D2718" w:rsidRDefault="006026F6">
      <w:pPr>
        <w:numPr>
          <w:ilvl w:val="1"/>
          <w:numId w:val="6"/>
        </w:numPr>
        <w:spacing w:before="120" w:after="120" w:line="276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Habilitações fiscal, social e trabalhista:</w:t>
      </w:r>
    </w:p>
    <w:p w:rsidR="005D2718" w:rsidRDefault="006026F6">
      <w:pPr>
        <w:numPr>
          <w:ilvl w:val="2"/>
          <w:numId w:val="13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Prova de inscrição no Cadastro de Pessoas Físicas (CPF);</w:t>
      </w:r>
    </w:p>
    <w:p w:rsidR="005D2718" w:rsidRDefault="006026F6">
      <w:pPr>
        <w:tabs>
          <w:tab w:val="left" w:pos="1440"/>
        </w:tabs>
        <w:spacing w:before="120" w:after="120" w:line="276" w:lineRule="auto"/>
        <w:ind w:left="229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OU 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Prova de inscrição no Cadastro Nacional da Pessoa Jurídica (CNPJ);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Prova de regularidade fiscal perante a Fazenda Nacional, mediante apresentação de certidão expedida conjuntamente pela Secretaria da Receita Federal do Brasil (RFB) e pela Procuradoria-Geral da Fazenda Nacional (PGFN), referente a todos os créditos tributá</w:t>
      </w:r>
      <w:r>
        <w:rPr>
          <w:rFonts w:ascii="Arial" w:eastAsia="Arial" w:hAnsi="Arial" w:cs="Arial"/>
          <w:sz w:val="20"/>
          <w:szCs w:val="20"/>
        </w:rPr>
        <w:t>rios federais e à Dívida Ativa da União (DAU) por elas administrados, inclusive aqueles relativos à Seguridade Social, nos termos da Portaria Conjunta nº 1.751, de 02/10/2014, do Secretário da Receita Federal do Brasil e da Procuradora-Geral da Fazenda Nac</w:t>
      </w:r>
      <w:r>
        <w:rPr>
          <w:rFonts w:ascii="Arial" w:eastAsia="Arial" w:hAnsi="Arial" w:cs="Arial"/>
          <w:sz w:val="20"/>
          <w:szCs w:val="20"/>
        </w:rPr>
        <w:t>ional.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Prova de regularidade com o Fundo de Garantia do Tempo de Serviço (FGTS);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Declaração de que não emprega menor de 18 anos em trabalho noturno, perigoso ou insalubre e não emprega menor de 16 anos, salvo menor, a partir de 14 anos, na condição de </w:t>
      </w:r>
      <w:r>
        <w:rPr>
          <w:rFonts w:ascii="Arial" w:eastAsia="Arial" w:hAnsi="Arial" w:cs="Arial"/>
          <w:sz w:val="20"/>
          <w:szCs w:val="20"/>
        </w:rPr>
        <w:t>aprendiz, nos termos do artigo 7°, XXXIII, da Constituição;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Prova de inexistência de débitos inadimplidos perante a Justiça do Trabalho, mediante a apresentação de certidão negativa ou positiva com efeito de negativa, nos termos do Título VII-A da Consolid</w:t>
      </w:r>
      <w:r>
        <w:rPr>
          <w:rFonts w:ascii="Arial" w:eastAsia="Arial" w:hAnsi="Arial" w:cs="Arial"/>
          <w:sz w:val="20"/>
          <w:szCs w:val="20"/>
        </w:rPr>
        <w:t>ação das Leis do Trabalho, aprovada pelo Decreto-Lei nº 5.452, de 1º de maio de 1943.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Prova de inscrição no cadastro de contribuintes estadual, se </w:t>
      </w:r>
      <w:proofErr w:type="gramStart"/>
      <w:r>
        <w:rPr>
          <w:rFonts w:ascii="Arial" w:eastAsia="Arial" w:hAnsi="Arial" w:cs="Arial"/>
          <w:sz w:val="20"/>
          <w:szCs w:val="20"/>
        </w:rPr>
        <w:t>houver,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relativo ao domicílio ou sede do fornecedor, pertinente ao seu ramo de atividade e compatível com o o</w:t>
      </w:r>
      <w:r>
        <w:rPr>
          <w:rFonts w:ascii="Arial" w:eastAsia="Arial" w:hAnsi="Arial" w:cs="Arial"/>
          <w:sz w:val="20"/>
          <w:szCs w:val="20"/>
        </w:rPr>
        <w:t xml:space="preserve">bjeto contratual; </w:t>
      </w:r>
    </w:p>
    <w:p w:rsidR="005D2718" w:rsidRDefault="006026F6">
      <w:pPr>
        <w:numPr>
          <w:ilvl w:val="3"/>
          <w:numId w:val="2"/>
        </w:numPr>
        <w:spacing w:before="120" w:after="120" w:line="276" w:lineRule="auto"/>
        <w:ind w:hanging="6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O fornecedor enquadrado como </w:t>
      </w:r>
      <w:proofErr w:type="spellStart"/>
      <w:r>
        <w:rPr>
          <w:rFonts w:ascii="Arial" w:eastAsia="Arial" w:hAnsi="Arial" w:cs="Arial"/>
          <w:sz w:val="20"/>
          <w:szCs w:val="20"/>
        </w:rPr>
        <w:t>microempreendedor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individual que pretenda auferir os benefícios do tratamento diferenciado previstos na Lei Complementar n. 123, de 2006, estará dispensado da prova de inscrição nos cadastros de contribuintes</w:t>
      </w:r>
      <w:r>
        <w:rPr>
          <w:rFonts w:ascii="Arial" w:eastAsia="Arial" w:hAnsi="Arial" w:cs="Arial"/>
          <w:sz w:val="20"/>
          <w:szCs w:val="20"/>
        </w:rPr>
        <w:t xml:space="preserve"> estadual e municipal.</w:t>
      </w:r>
    </w:p>
    <w:p w:rsidR="005D2718" w:rsidRDefault="006026F6">
      <w:pPr>
        <w:numPr>
          <w:ilvl w:val="2"/>
          <w:numId w:val="2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Prova de regularidade com a Fazenda Estadual ou Distrital do domicílio ou sede do fornecedor, relativa à atividade em cujo exercício contrata ou concorre; </w:t>
      </w:r>
    </w:p>
    <w:p w:rsidR="005D2718" w:rsidRDefault="006026F6">
      <w:pPr>
        <w:numPr>
          <w:ilvl w:val="3"/>
          <w:numId w:val="2"/>
        </w:numPr>
        <w:spacing w:before="120" w:after="120" w:line="276" w:lineRule="auto"/>
        <w:ind w:hanging="64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Caso o fornecedor seja considerado isento dos tributos estaduais ou distritai</w:t>
      </w:r>
      <w:r>
        <w:rPr>
          <w:rFonts w:ascii="Arial" w:eastAsia="Arial" w:hAnsi="Arial" w:cs="Arial"/>
          <w:sz w:val="20"/>
          <w:szCs w:val="20"/>
        </w:rPr>
        <w:t>s relacionados ao objeto, deverá comprovar tal condição mediante a apresentação de certidão ou declaração da Fazenda respectiva do seu domicílio ou sede, ou por meio de outro documento equivalente, na forma da respectiva legislação de regência.</w:t>
      </w:r>
    </w:p>
    <w:p w:rsidR="005D2718" w:rsidRDefault="005D2718">
      <w:pPr>
        <w:spacing w:after="360"/>
        <w:ind w:left="360"/>
      </w:pPr>
    </w:p>
    <w:p w:rsidR="005D2718" w:rsidRDefault="006026F6">
      <w:pPr>
        <w:spacing w:after="360"/>
        <w:ind w:left="360"/>
        <w:jc w:val="center"/>
      </w:pPr>
      <w:r>
        <w:t>Brasília-D</w:t>
      </w:r>
      <w:r>
        <w:t>F, 28 de novembro de 2023.</w:t>
      </w:r>
    </w:p>
    <w:p w:rsidR="005D2718" w:rsidRDefault="005D2718">
      <w:pPr>
        <w:spacing w:after="360"/>
      </w:pPr>
    </w:p>
    <w:p w:rsidR="005D2718" w:rsidRDefault="006026F6">
      <w:pPr>
        <w:spacing w:after="0"/>
        <w:ind w:left="360"/>
        <w:jc w:val="center"/>
        <w:rPr>
          <w:b/>
        </w:rPr>
      </w:pPr>
      <w:r>
        <w:rPr>
          <w:b/>
        </w:rPr>
        <w:t xml:space="preserve">BRYAN LUIZ MENDES BAZILIO – 3º </w:t>
      </w:r>
      <w:proofErr w:type="spellStart"/>
      <w:r>
        <w:rPr>
          <w:b/>
        </w:rPr>
        <w:t>Sgt</w:t>
      </w:r>
      <w:proofErr w:type="spellEnd"/>
    </w:p>
    <w:p w:rsidR="005D2718" w:rsidRDefault="006026F6">
      <w:pPr>
        <w:spacing w:after="0"/>
        <w:ind w:left="360"/>
        <w:jc w:val="center"/>
      </w:pPr>
      <w:r>
        <w:rPr>
          <w:b/>
        </w:rPr>
        <w:t xml:space="preserve">Chefe do Almoxarifado do 3º </w:t>
      </w:r>
      <w:proofErr w:type="spellStart"/>
      <w:r>
        <w:rPr>
          <w:b/>
        </w:rPr>
        <w:t>Esqd</w:t>
      </w:r>
      <w:proofErr w:type="spellEnd"/>
      <w:r>
        <w:rPr>
          <w:b/>
        </w:rPr>
        <w:t xml:space="preserve"> C </w:t>
      </w:r>
      <w:proofErr w:type="spellStart"/>
      <w:proofErr w:type="gramStart"/>
      <w:r>
        <w:rPr>
          <w:b/>
        </w:rPr>
        <w:t>Mec</w:t>
      </w:r>
      <w:proofErr w:type="spellEnd"/>
      <w:proofErr w:type="gramEnd"/>
    </w:p>
    <w:p w:rsidR="005D2718" w:rsidRDefault="005D2718">
      <w:pPr>
        <w:spacing w:after="0"/>
        <w:ind w:left="360"/>
        <w:jc w:val="center"/>
      </w:pPr>
    </w:p>
    <w:p w:rsidR="005D2718" w:rsidRDefault="005D2718">
      <w:pPr>
        <w:spacing w:after="0"/>
        <w:ind w:left="360"/>
        <w:jc w:val="center"/>
      </w:pPr>
    </w:p>
    <w:p w:rsidR="005D2718" w:rsidRDefault="005D2718">
      <w:pPr>
        <w:spacing w:after="0"/>
        <w:ind w:left="360"/>
        <w:jc w:val="center"/>
      </w:pPr>
    </w:p>
    <w:p w:rsidR="005D2718" w:rsidRDefault="005D2718">
      <w:pPr>
        <w:widowControl w:val="0"/>
        <w:spacing w:before="1"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D2718" w:rsidRDefault="005D2718">
      <w:pPr>
        <w:widowControl w:val="0"/>
        <w:spacing w:before="1"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D2718" w:rsidRDefault="005D2718">
      <w:pPr>
        <w:widowControl w:val="0"/>
        <w:spacing w:before="1"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D2718" w:rsidRDefault="006026F6">
      <w:pPr>
        <w:widowControl w:val="0"/>
        <w:spacing w:before="1"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ATO DE APROVAÇÃO</w:t>
      </w:r>
    </w:p>
    <w:p w:rsidR="005D2718" w:rsidRDefault="006026F6">
      <w:pPr>
        <w:widowControl w:val="0"/>
        <w:spacing w:before="1"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APROVO o presente Termo de Referência, de acordo com o inciso II, artigo 14, do Decreto nº. 10.024/2019, cuja finalidade é subsidia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 os licitantes de todas as informações necessárias à participação no certame, estando presentes todos os elementos necessários à identificação do objeto, seu custo e todos os critérios para participação, de forma clara e concisa.</w:t>
      </w:r>
    </w:p>
    <w:p w:rsidR="005D2718" w:rsidRDefault="005D2718">
      <w:pPr>
        <w:widowControl w:val="0"/>
        <w:spacing w:before="7" w:after="0" w:line="240" w:lineRule="auto"/>
        <w:rPr>
          <w:rFonts w:ascii="Times New Roman" w:eastAsia="Times New Roman" w:hAnsi="Times New Roman" w:cs="Times New Roman"/>
          <w:color w:val="000000"/>
          <w:sz w:val="34"/>
          <w:szCs w:val="34"/>
        </w:rPr>
      </w:pPr>
    </w:p>
    <w:p w:rsidR="005D2718" w:rsidRDefault="005D2718">
      <w:pPr>
        <w:spacing w:after="0"/>
        <w:ind w:left="360"/>
        <w:jc w:val="center"/>
      </w:pPr>
    </w:p>
    <w:p w:rsidR="005D2718" w:rsidRDefault="005D2718">
      <w:pPr>
        <w:spacing w:after="0"/>
        <w:ind w:left="360"/>
        <w:jc w:val="center"/>
      </w:pPr>
    </w:p>
    <w:p w:rsidR="005D2718" w:rsidRDefault="006026F6">
      <w:pPr>
        <w:spacing w:after="0"/>
        <w:ind w:left="360"/>
        <w:jc w:val="center"/>
        <w:rPr>
          <w:b/>
        </w:rPr>
      </w:pPr>
      <w:r>
        <w:rPr>
          <w:b/>
        </w:rPr>
        <w:t xml:space="preserve">THIAGO DE ALMEIDA </w:t>
      </w:r>
      <w:r>
        <w:rPr>
          <w:b/>
        </w:rPr>
        <w:t>RIBEIRO PESTANA</w:t>
      </w:r>
      <w:proofErr w:type="gramStart"/>
      <w:r>
        <w:rPr>
          <w:b/>
        </w:rPr>
        <w:t xml:space="preserve">  </w:t>
      </w:r>
      <w:proofErr w:type="gramEnd"/>
      <w:r>
        <w:rPr>
          <w:b/>
        </w:rPr>
        <w:t>– MAJ</w:t>
      </w:r>
    </w:p>
    <w:p w:rsidR="005D2718" w:rsidRDefault="006026F6">
      <w:pPr>
        <w:spacing w:after="0"/>
        <w:ind w:left="360"/>
        <w:jc w:val="center"/>
      </w:pPr>
      <w:r>
        <w:t>Ordenador de Despesas do 3º Esquadrão de Cavalaria Mecanizado</w:t>
      </w:r>
    </w:p>
    <w:p w:rsidR="005D2718" w:rsidRDefault="005D2718">
      <w:pPr>
        <w:spacing w:after="0"/>
        <w:ind w:left="360"/>
        <w:jc w:val="center"/>
      </w:pPr>
    </w:p>
    <w:p w:rsidR="005D2718" w:rsidRDefault="005D2718">
      <w:pPr>
        <w:spacing w:after="0"/>
        <w:ind w:left="360"/>
        <w:jc w:val="center"/>
      </w:pPr>
    </w:p>
    <w:sectPr w:rsidR="005D2718" w:rsidSect="005D2718">
      <w:pgSz w:w="11906" w:h="16838"/>
      <w:pgMar w:top="1701" w:right="1134" w:bottom="1134" w:left="1701" w:header="0" w:footer="0" w:gutter="0"/>
      <w:pgNumType w:start="1"/>
      <w:cols w:space="720"/>
      <w:formProt w:val="0"/>
      <w:docGrid w:linePitch="100" w:charSpace="20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roman"/>
    <w:pitch w:val="variable"/>
    <w:sig w:usb0="00000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WenQuanYi Micro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D0775"/>
    <w:multiLevelType w:val="multilevel"/>
    <w:tmpl w:val="930A6F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AE950C3"/>
    <w:multiLevelType w:val="multilevel"/>
    <w:tmpl w:val="1E44622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16C12454"/>
    <w:multiLevelType w:val="multilevel"/>
    <w:tmpl w:val="BC382AF2"/>
    <w:lvl w:ilvl="0">
      <w:start w:val="7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3">
    <w:nsid w:val="184426B5"/>
    <w:multiLevelType w:val="multilevel"/>
    <w:tmpl w:val="71CE51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>
    <w:nsid w:val="217E064B"/>
    <w:multiLevelType w:val="multilevel"/>
    <w:tmpl w:val="50B6A56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2522525F"/>
    <w:multiLevelType w:val="multilevel"/>
    <w:tmpl w:val="7964747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26B94968"/>
    <w:multiLevelType w:val="multilevel"/>
    <w:tmpl w:val="B6D8EBD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30A96FC5"/>
    <w:multiLevelType w:val="multilevel"/>
    <w:tmpl w:val="EDA6B13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38E609E6"/>
    <w:multiLevelType w:val="multilevel"/>
    <w:tmpl w:val="EC8ECC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3E0A54A9"/>
    <w:multiLevelType w:val="multilevel"/>
    <w:tmpl w:val="56987B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50B90C85"/>
    <w:multiLevelType w:val="multilevel"/>
    <w:tmpl w:val="DB90CE7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>
    <w:nsid w:val="59FA0F7D"/>
    <w:multiLevelType w:val="multilevel"/>
    <w:tmpl w:val="E1286124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>
    <w:nsid w:val="63DF30C6"/>
    <w:multiLevelType w:val="multilevel"/>
    <w:tmpl w:val="CEC011D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>
    <w:nsid w:val="7CCA3310"/>
    <w:multiLevelType w:val="multilevel"/>
    <w:tmpl w:val="7812DA60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5"/>
  </w:num>
  <w:num w:numId="5">
    <w:abstractNumId w:val="8"/>
  </w:num>
  <w:num w:numId="6">
    <w:abstractNumId w:val="12"/>
  </w:num>
  <w:num w:numId="7">
    <w:abstractNumId w:val="13"/>
  </w:num>
  <w:num w:numId="8">
    <w:abstractNumId w:val="6"/>
  </w:num>
  <w:num w:numId="9">
    <w:abstractNumId w:val="1"/>
  </w:num>
  <w:num w:numId="10">
    <w:abstractNumId w:val="11"/>
  </w:num>
  <w:num w:numId="11">
    <w:abstractNumId w:val="2"/>
  </w:num>
  <w:num w:numId="12">
    <w:abstractNumId w:val="0"/>
  </w:num>
  <w:num w:numId="13">
    <w:abstractNumId w:val="3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autoHyphenation/>
  <w:hyphenationZone w:val="425"/>
  <w:characterSpacingControl w:val="doNotCompress"/>
  <w:compat/>
  <w:rsids>
    <w:rsidRoot w:val="005D2718"/>
    <w:rsid w:val="005D2718"/>
    <w:rsid w:val="00602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PT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1E3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Heading2">
    <w:name w:val="Heading 2"/>
    <w:basedOn w:val="Normal"/>
    <w:next w:val="Normal"/>
    <w:uiPriority w:val="9"/>
    <w:semiHidden/>
    <w:unhideWhenUsed/>
    <w:qFormat/>
    <w:rsid w:val="00C0782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customStyle="1" w:styleId="Heading3">
    <w:name w:val="Heading 3"/>
    <w:basedOn w:val="Normal"/>
    <w:next w:val="Normal"/>
    <w:uiPriority w:val="9"/>
    <w:semiHidden/>
    <w:unhideWhenUsed/>
    <w:qFormat/>
    <w:rsid w:val="00C0782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Heading4">
    <w:name w:val="Heading 4"/>
    <w:basedOn w:val="Normal"/>
    <w:next w:val="Normal"/>
    <w:uiPriority w:val="9"/>
    <w:semiHidden/>
    <w:unhideWhenUsed/>
    <w:qFormat/>
    <w:rsid w:val="00C0782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Heading5">
    <w:name w:val="Heading 5"/>
    <w:basedOn w:val="Normal"/>
    <w:next w:val="Normal"/>
    <w:uiPriority w:val="9"/>
    <w:semiHidden/>
    <w:unhideWhenUsed/>
    <w:qFormat/>
    <w:rsid w:val="00C07828"/>
    <w:pPr>
      <w:keepNext/>
      <w:keepLines/>
      <w:spacing w:before="220" w:after="40"/>
      <w:outlineLvl w:val="4"/>
    </w:pPr>
    <w:rPr>
      <w:b/>
    </w:rPr>
  </w:style>
  <w:style w:type="paragraph" w:customStyle="1" w:styleId="Heading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yperlink1">
    <w:name w:val="Hyperlink1"/>
    <w:unhideWhenUsed/>
    <w:qFormat/>
    <w:rsid w:val="00FE71E3"/>
    <w:rPr>
      <w:color w:val="000080"/>
      <w:u w:val="single"/>
    </w:rPr>
  </w:style>
  <w:style w:type="character" w:customStyle="1" w:styleId="CitaoChar">
    <w:name w:val="Citação Char"/>
    <w:basedOn w:val="Fontepargpadro"/>
    <w:link w:val="Citao"/>
    <w:qFormat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qFormat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character" w:customStyle="1" w:styleId="Ttulo1Char">
    <w:name w:val="Título 1 Char"/>
    <w:basedOn w:val="Fontepargpadro"/>
    <w:link w:val="Heading1"/>
    <w:uiPriority w:val="9"/>
    <w:qFormat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ormalchar1">
    <w:name w:val="normal__char1"/>
    <w:qFormat/>
    <w:rsid w:val="00A45C14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43661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843661"/>
    <w:rPr>
      <w:b/>
      <w:bCs/>
      <w:sz w:val="20"/>
      <w:szCs w:val="20"/>
    </w:rPr>
  </w:style>
  <w:style w:type="character" w:customStyle="1" w:styleId="Ttulo6Char">
    <w:name w:val="Título 6 Char"/>
    <w:basedOn w:val="Fontepargpadro"/>
    <w:link w:val="Heading6"/>
    <w:uiPriority w:val="9"/>
    <w:semiHidden/>
    <w:qFormat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iperlinkVisitado1">
    <w:name w:val="HiperlinkVisitado1"/>
    <w:basedOn w:val="Fontepargpadro"/>
    <w:uiPriority w:val="99"/>
    <w:semiHidden/>
    <w:unhideWhenUsed/>
    <w:qFormat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qFormat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markedcontent">
    <w:name w:val="markedcontent"/>
    <w:basedOn w:val="Fontepargpadro"/>
    <w:qFormat/>
    <w:rsid w:val="00BD4CAF"/>
  </w:style>
  <w:style w:type="character" w:customStyle="1" w:styleId="highlight">
    <w:name w:val="highlight"/>
    <w:basedOn w:val="Fontepargpadro"/>
    <w:qFormat/>
    <w:rsid w:val="00BD4CAF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qFormat/>
    <w:rsid w:val="00307E84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qFormat/>
    <w:locked/>
    <w:rsid w:val="00FF4094"/>
    <w:rPr>
      <w:rFonts w:ascii="Arial" w:hAnsi="Arial" w:cs="Arial"/>
      <w:color w:val="000000"/>
    </w:rPr>
  </w:style>
  <w:style w:type="character" w:customStyle="1" w:styleId="citao2Char">
    <w:name w:val="citação 2 Char"/>
    <w:basedOn w:val="CitaoChar"/>
    <w:qFormat/>
    <w:rsid w:val="003E7046"/>
    <w:rPr>
      <w:rFonts w:ascii="Arial" w:eastAsia="Calibri" w:hAnsi="Arial" w:cs="Tahoma"/>
      <w:i/>
      <w:iCs/>
      <w:color w:val="000000"/>
      <w:kern w:val="2"/>
      <w:sz w:val="20"/>
      <w:szCs w:val="20"/>
      <w:shd w:val="clear" w:color="auto" w:fill="FFFFCC"/>
      <w:lang w:eastAsia="zh-CN" w:bidi="hi-IN"/>
    </w:rPr>
  </w:style>
  <w:style w:type="character" w:customStyle="1" w:styleId="CabealhoChar">
    <w:name w:val="Cabeçalho Char"/>
    <w:basedOn w:val="Fontepargpadro"/>
    <w:link w:val="Header"/>
    <w:uiPriority w:val="99"/>
    <w:qFormat/>
    <w:rsid w:val="0073140B"/>
  </w:style>
  <w:style w:type="character" w:customStyle="1" w:styleId="RodapChar">
    <w:name w:val="Rodapé Char"/>
    <w:basedOn w:val="Fontepargpadro"/>
    <w:link w:val="Footer"/>
    <w:uiPriority w:val="99"/>
    <w:qFormat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qFormat/>
    <w:rsid w:val="00F57D61"/>
    <w:rPr>
      <w:color w:val="605E5C"/>
      <w:shd w:val="clear" w:color="auto" w:fill="E1DFDD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311B0D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rsid w:val="00D47821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rsid w:val="00C07828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uiPriority w:val="1"/>
    <w:qFormat/>
    <w:rsid w:val="00311B0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Lista">
    <w:name w:val="List"/>
    <w:basedOn w:val="Corpodetexto"/>
    <w:rsid w:val="00C07828"/>
    <w:rPr>
      <w:rFonts w:cs="Arial"/>
    </w:rPr>
  </w:style>
  <w:style w:type="paragraph" w:customStyle="1" w:styleId="Caption">
    <w:name w:val="Caption"/>
    <w:basedOn w:val="Normal"/>
    <w:qFormat/>
    <w:rsid w:val="00C0782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C07828"/>
    <w:pPr>
      <w:suppressLineNumbers/>
    </w:pPr>
    <w:rPr>
      <w:rFonts w:cs="Arial"/>
    </w:rPr>
  </w:style>
  <w:style w:type="paragraph" w:styleId="Citao">
    <w:name w:val="Quote"/>
    <w:basedOn w:val="Normal"/>
    <w:next w:val="Normal"/>
    <w:link w:val="CitaoChar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hAnsi="Arial" w:cs="Tahoma"/>
      <w:i/>
      <w:iCs/>
      <w:color w:val="000000"/>
      <w:sz w:val="20"/>
      <w:szCs w:val="24"/>
    </w:rPr>
  </w:style>
  <w:style w:type="paragraph" w:customStyle="1" w:styleId="Nivel1">
    <w:name w:val="Nivel1"/>
    <w:basedOn w:val="Heading1"/>
    <w:next w:val="Normal"/>
    <w:link w:val="Nivel1Char"/>
    <w:qFormat/>
    <w:rsid w:val="00FE71E3"/>
    <w:pPr>
      <w:spacing w:before="480" w:after="120" w:line="276" w:lineRule="auto"/>
      <w:jc w:val="both"/>
    </w:pPr>
    <w:rPr>
      <w:rFonts w:ascii="Arial" w:hAnsi="Arial" w:cs="Arial"/>
      <w:b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FE71E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qFormat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qFormat/>
    <w:rsid w:val="00BB36B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843661"/>
    <w:rPr>
      <w:b/>
      <w:bCs/>
    </w:rPr>
  </w:style>
  <w:style w:type="paragraph" w:customStyle="1" w:styleId="itemnivel2">
    <w:name w:val="item_nivel2"/>
    <w:basedOn w:val="Normal"/>
    <w:qFormat/>
    <w:rsid w:val="00400A9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qFormat/>
    <w:rsid w:val="00400A9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qFormat/>
    <w:rsid w:val="00400A9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FF4094"/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FF4094"/>
    <w:pPr>
      <w:spacing w:after="140" w:line="276" w:lineRule="auto"/>
    </w:pPr>
  </w:style>
  <w:style w:type="paragraph" w:customStyle="1" w:styleId="citao2">
    <w:name w:val="citação 2"/>
    <w:basedOn w:val="Citao"/>
    <w:qFormat/>
    <w:rsid w:val="00FF4094"/>
    <w:rPr>
      <w:kern w:val="2"/>
      <w:szCs w:val="20"/>
      <w:lang w:eastAsia="zh-CN" w:bidi="hi-IN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left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CabealhoeRodap">
    <w:name w:val="Cabeçalho e Rodapé"/>
    <w:basedOn w:val="Normal"/>
    <w:qFormat/>
    <w:rsid w:val="00C07828"/>
  </w:style>
  <w:style w:type="paragraph" w:customStyle="1" w:styleId="Header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Normal"/>
    <w:next w:val="Normal"/>
    <w:uiPriority w:val="11"/>
    <w:qFormat/>
    <w:rsid w:val="00C0782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rsid w:val="00C07828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530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portaldoempreendedor.gov.b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transparencia.gov.br/sancoes/cne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p04ZYw50w2xrFaZ4J90OFhWngDg==">CgMxLjAyCGguZ2pkZ3hzMgloLjMwajB6bGwyCmlkLjFmb2I5dGUyCmlkLjN6bnlzaDcyCmlkLjJldDkycDAyCWlkLnR5amN3dDIKaWQuM2R5NnZrbTIKaWQuMXQzaDVzZjIKaWQuNGQzNG9nODIKaWQuMnM4ZXlvMTIKaWQuMjZpbjFyZzIKaWQuMTdkcDh2dTIKaWQuM3JkY3JqbjIJaWQubG54Yno5OAByITFyS1JTek1aTmFCYmlnX0xoUW5QdjFrVDNxMEpOM3gzSA==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6</Pages>
  <Words>2158</Words>
  <Characters>11654</Characters>
  <Application>Microsoft Office Word</Application>
  <DocSecurity>0</DocSecurity>
  <Lines>97</Lines>
  <Paragraphs>27</Paragraphs>
  <ScaleCrop>false</ScaleCrop>
  <Company/>
  <LinksUpToDate>false</LinksUpToDate>
  <CharactersWithSpaces>13785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dc:description/>
  <cp:lastModifiedBy>PC</cp:lastModifiedBy>
  <cp:revision>23</cp:revision>
  <cp:lastPrinted>2023-07-20T19:13:00Z</cp:lastPrinted>
  <dcterms:created xsi:type="dcterms:W3CDTF">2022-07-02T17:53:00Z</dcterms:created>
  <dcterms:modified xsi:type="dcterms:W3CDTF">2023-11-28T19:49:00Z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