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cs="Arial"/>
          <w:color w:val="5B5B5F"/>
          <w:sz w:val="32"/>
          <w:szCs w:val="32"/>
        </w:rPr>
      </w:pPr>
      <w:r>
        <w:rPr>
          <w:rFonts w:cs="Arial"/>
          <w:color w:val="5B5B5F"/>
          <w:sz w:val="32"/>
          <w:szCs w:val="32"/>
        </w:rPr>
      </w:r>
    </w:p>
    <w:p>
      <w:pPr>
        <w:pStyle w:val="Normal"/>
        <w:rPr>
          <w:rFonts w:cs="Arial"/>
          <w:color w:val="5B5B5F"/>
          <w:sz w:val="32"/>
          <w:szCs w:val="32"/>
        </w:rPr>
      </w:pPr>
      <w:r>
        <w:rPr>
          <w:rFonts w:cs="Arial"/>
          <w:color w:val="5B5B5F"/>
          <w:sz w:val="32"/>
          <w:szCs w:val="32"/>
        </w:rPr>
      </w:r>
    </w:p>
    <w:p>
      <w:pPr>
        <w:pStyle w:val="Normal"/>
        <w:rPr/>
      </w:pPr>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COTRATAÇÃO DIRETA</w:t>
      </w:r>
    </w:p>
    <w:p>
      <w:pPr>
        <w:pStyle w:val="Normal"/>
        <w:rPr/>
      </w:pPr>
      <w:r>
        <w:rPr>
          <w:rFonts w:cs="Arial"/>
          <w:b/>
          <w:bCs/>
          <w:i/>
          <w:iCs/>
          <w:color w:val="5B5B5F"/>
          <w:sz w:val="32"/>
          <w:szCs w:val="32"/>
        </w:rPr>
        <w:t>11</w:t>
      </w:r>
      <w:r>
        <w:rPr>
          <w:rFonts w:cs="Arial"/>
          <w:b/>
          <w:bCs/>
          <w:i/>
          <w:iCs/>
          <w:color w:val="5B5B5F"/>
          <w:sz w:val="32"/>
          <w:szCs w:val="32"/>
        </w:rPr>
        <w:t>9</w:t>
      </w:r>
      <w:r>
        <w:rPr>
          <w:rFonts w:cs="Arial"/>
          <w:b/>
          <w:bCs/>
          <w:i/>
          <w:iCs/>
          <w:color w:val="5B5B5F"/>
          <w:sz w:val="32"/>
          <w:szCs w:val="32"/>
        </w:rPr>
        <w:t>/2023</w:t>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32"/>
          <w:szCs w:val="32"/>
        </w:rPr>
      </w:pPr>
      <w:r>
        <w:rPr>
          <w:rFonts w:cs="Arial"/>
          <w:b/>
          <w:bCs/>
          <w:color w:val="405CA1"/>
          <w:sz w:val="32"/>
          <w:szCs w:val="32"/>
        </w:rPr>
        <w:t>CONTRATANTE (UASG)</w:t>
      </w:r>
    </w:p>
    <w:p>
      <w:pPr>
        <w:pStyle w:val="Normal"/>
        <w:rPr>
          <w:rFonts w:cs="Arial"/>
          <w:b/>
          <w:b/>
          <w:bCs/>
          <w:color w:val="5B5B5F"/>
          <w:sz w:val="28"/>
          <w:szCs w:val="28"/>
        </w:rPr>
      </w:pPr>
      <w:r>
        <w:rPr>
          <w:rFonts w:cs="Arial"/>
          <w:b/>
          <w:bCs/>
          <w:color w:val="5B5B5F"/>
          <w:sz w:val="28"/>
          <w:szCs w:val="28"/>
        </w:rPr>
        <w:t>COMANDO DA 22ª BRIGADA DE INFANTARIA DE SELVA (160026)</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OBJETO</w:t>
      </w:r>
    </w:p>
    <w:p>
      <w:pPr>
        <w:pStyle w:val="Normal"/>
        <w:rPr>
          <w:rFonts w:cs="Arial"/>
          <w:b/>
          <w:b/>
          <w:bCs/>
          <w:color w:val="5B5B5F"/>
          <w:sz w:val="24"/>
        </w:rPr>
      </w:pPr>
      <w:r>
        <w:rPr>
          <w:rFonts w:cs="Arial"/>
          <w:b/>
          <w:bCs/>
          <w:color w:val="5B5B5F"/>
          <w:sz w:val="24"/>
        </w:rPr>
        <w:t xml:space="preserve">Contratação de serviço </w:t>
      </w:r>
      <w:r>
        <w:rPr>
          <w:rFonts w:cs="Arial"/>
          <w:b/>
          <w:bCs/>
          <w:color w:val="5B5B5F"/>
          <w:sz w:val="24"/>
        </w:rPr>
        <w:t>gráficos para atender as necessidades do E5 da</w:t>
      </w:r>
      <w:r>
        <w:rPr>
          <w:rFonts w:cs="Arial"/>
          <w:b/>
          <w:bCs/>
          <w:color w:val="5B5B5F"/>
          <w:sz w:val="24"/>
        </w:rPr>
        <w:t xml:space="preserve"> 22ª Brigada de Infantaria de Selva. </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VALOR TOTAL DA CONTRATAÇÃO</w:t>
      </w:r>
    </w:p>
    <w:p>
      <w:pPr>
        <w:pStyle w:val="Normal"/>
        <w:rPr>
          <w:rFonts w:cs="Arial"/>
          <w:b/>
          <w:b/>
          <w:bCs/>
          <w:color w:val="5B5B5F"/>
          <w:sz w:val="28"/>
          <w:szCs w:val="28"/>
        </w:rPr>
      </w:pPr>
      <w:r>
        <w:rPr>
          <w:rFonts w:cs="Arial"/>
          <w:b/>
          <w:bCs/>
          <w:color w:val="5B5B5F"/>
          <w:sz w:val="28"/>
          <w:szCs w:val="28"/>
        </w:rPr>
        <w:t xml:space="preserve">R$ </w:t>
      </w:r>
      <w:r>
        <w:rPr>
          <w:rFonts w:cs="Arial"/>
          <w:b/>
          <w:bCs/>
          <w:color w:val="5B5B5F"/>
          <w:sz w:val="28"/>
          <w:szCs w:val="28"/>
        </w:rPr>
        <w:t>24.5</w:t>
      </w:r>
      <w:r>
        <w:rPr>
          <w:rFonts w:cs="Arial"/>
          <w:b/>
          <w:bCs/>
          <w:color w:val="5B5B5F"/>
          <w:sz w:val="28"/>
          <w:szCs w:val="28"/>
        </w:rPr>
        <w:t>00,00</w:t>
      </w:r>
    </w:p>
    <w:p>
      <w:pPr>
        <w:pStyle w:val="Normal"/>
        <w:rPr>
          <w:rFonts w:cs="Arial"/>
          <w:b/>
          <w:b/>
          <w:bCs/>
          <w:color w:val="5B5B5F"/>
          <w:sz w:val="28"/>
          <w:szCs w:val="28"/>
        </w:rPr>
      </w:pPr>
      <w:r>
        <w:rPr>
          <w:rFonts w:cs="Arial"/>
          <w:b/>
          <w:bCs/>
          <w:color w:val="5B5B5F"/>
          <w:sz w:val="28"/>
          <w:szCs w:val="28"/>
        </w:rPr>
      </w:r>
    </w:p>
    <w:p>
      <w:pPr>
        <w:pStyle w:val="Normal"/>
        <w:rPr>
          <w:rFonts w:cs="Arial"/>
          <w:b/>
          <w:b/>
          <w:bCs/>
          <w:color w:val="405CA1"/>
          <w:sz w:val="32"/>
          <w:szCs w:val="32"/>
        </w:rPr>
      </w:pPr>
      <w:r>
        <w:rPr>
          <w:rFonts w:cs="Arial"/>
          <w:b/>
          <w:bCs/>
          <w:color w:val="405CA1"/>
          <w:sz w:val="32"/>
          <w:szCs w:val="32"/>
        </w:rPr>
        <w:t xml:space="preserve">DATA DA SESSÃO </w:t>
      </w:r>
    </w:p>
    <w:p>
      <w:pPr>
        <w:pStyle w:val="Normal"/>
        <w:rPr>
          <w:b/>
          <w:b/>
          <w:bCs/>
        </w:rPr>
      </w:pPr>
      <w:r>
        <w:rPr>
          <w:rFonts w:cs="Arial"/>
          <w:b/>
          <w:bCs/>
          <w:color w:val="5B5B5F"/>
          <w:sz w:val="28"/>
          <w:szCs w:val="28"/>
        </w:rPr>
        <w:t xml:space="preserve">Dia </w:t>
      </w:r>
      <w:r>
        <w:rPr>
          <w:rFonts w:cs="Arial"/>
          <w:b/>
          <w:bCs/>
          <w:color w:val="5B5B5F"/>
          <w:sz w:val="28"/>
          <w:szCs w:val="28"/>
        </w:rPr>
        <w:t>04</w:t>
      </w:r>
      <w:r>
        <w:rPr>
          <w:rFonts w:cs="Arial"/>
          <w:b/>
          <w:bCs/>
          <w:color w:val="5B5B5F"/>
          <w:sz w:val="28"/>
          <w:szCs w:val="28"/>
        </w:rPr>
        <w:t xml:space="preserve">/12/2023 </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HORÁRIO DA FASE DE LANCES</w:t>
      </w:r>
    </w:p>
    <w:p>
      <w:pPr>
        <w:pStyle w:val="Normal"/>
        <w:rPr>
          <w:rFonts w:cs="Arial"/>
          <w:b/>
          <w:b/>
          <w:bCs/>
          <w:color w:val="5B5B5F"/>
          <w:sz w:val="28"/>
          <w:szCs w:val="28"/>
        </w:rPr>
      </w:pPr>
      <w:r>
        <w:rPr>
          <w:rFonts w:cs="Arial"/>
          <w:color w:val="5B5B5F"/>
          <w:sz w:val="28"/>
          <w:szCs w:val="28"/>
        </w:rPr>
        <w:t xml:space="preserve">De </w:t>
      </w:r>
      <w:r>
        <w:rPr>
          <w:rFonts w:cs="Arial"/>
          <w:b/>
          <w:bCs/>
          <w:color w:val="5B5B5F"/>
          <w:sz w:val="28"/>
          <w:szCs w:val="28"/>
        </w:rPr>
        <w:t xml:space="preserve">8h </w:t>
      </w:r>
      <w:r>
        <w:rPr>
          <w:rFonts w:cs="Arial"/>
          <w:color w:val="5B5B5F"/>
          <w:sz w:val="28"/>
          <w:szCs w:val="28"/>
        </w:rPr>
        <w:t>até</w:t>
      </w:r>
      <w:r>
        <w:rPr>
          <w:rFonts w:cs="Arial"/>
          <w:b/>
          <w:bCs/>
          <w:color w:val="5B5B5F"/>
          <w:sz w:val="28"/>
          <w:szCs w:val="28"/>
        </w:rPr>
        <w:t xml:space="preserve"> </w:t>
      </w:r>
      <w:r>
        <w:rPr>
          <w:rFonts w:cs="Arial"/>
          <w:color w:val="5B5B5F"/>
          <w:sz w:val="28"/>
          <w:szCs w:val="28"/>
        </w:rPr>
        <w:t xml:space="preserve">às </w:t>
      </w:r>
      <w:r>
        <w:rPr>
          <w:rFonts w:cs="Arial"/>
          <w:b/>
          <w:bCs/>
          <w:color w:val="5B5B5F"/>
          <w:sz w:val="28"/>
          <w:szCs w:val="28"/>
        </w:rPr>
        <w:t>14h</w:t>
      </w:r>
    </w:p>
    <w:p>
      <w:pPr>
        <w:pStyle w:val="Normal"/>
        <w:rPr>
          <w:rFonts w:cs="Arial"/>
          <w:b/>
          <w:b/>
          <w:bCs/>
          <w:color w:val="5B5B5F"/>
          <w:sz w:val="28"/>
          <w:szCs w:val="28"/>
        </w:rPr>
      </w:pPr>
      <w:r>
        <w:rPr>
          <w:rFonts w:cs="Arial"/>
          <w:b/>
          <w:bCs/>
          <w:color w:val="5B5B5F"/>
          <w:sz w:val="28"/>
          <w:szCs w:val="28"/>
        </w:rPr>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CRITÉRIO DE JULGAMENTO:</w:t>
      </w:r>
    </w:p>
    <w:p>
      <w:pPr>
        <w:pStyle w:val="Normal"/>
        <w:rPr>
          <w:rFonts w:cs="Arial"/>
          <w:b/>
          <w:b/>
          <w:bCs/>
          <w:color w:val="5B5B5F"/>
          <w:sz w:val="28"/>
          <w:szCs w:val="28"/>
        </w:rPr>
      </w:pPr>
      <w:r>
        <w:rPr>
          <w:rFonts w:cs="Arial"/>
          <w:b/>
          <w:bCs/>
          <w:color w:val="5B5B5F"/>
          <w:sz w:val="28"/>
          <w:szCs w:val="28"/>
        </w:rPr>
        <w:t>Menor preço por item.</w:t>
      </w:r>
    </w:p>
    <w:p>
      <w:pPr>
        <w:pStyle w:val="Normal"/>
        <w:rPr>
          <w:rFonts w:cs="Arial"/>
          <w:b/>
          <w:b/>
          <w:bCs/>
          <w:color w:val="405CA1"/>
          <w:sz w:val="32"/>
          <w:szCs w:val="32"/>
        </w:rPr>
      </w:pPr>
      <w:r>
        <w:rPr>
          <w:rFonts w:cs="Arial"/>
          <w:b/>
          <w:bCs/>
          <w:color w:val="405CA1"/>
          <w:sz w:val="32"/>
          <w:szCs w:val="32"/>
        </w:rPr>
      </w:r>
    </w:p>
    <w:p>
      <w:pPr>
        <w:pStyle w:val="Normal"/>
        <w:rPr>
          <w:rFonts w:cs="Arial"/>
          <w:b/>
          <w:b/>
          <w:bCs/>
          <w:color w:val="405CA1"/>
          <w:sz w:val="32"/>
          <w:szCs w:val="32"/>
        </w:rPr>
      </w:pPr>
      <w:r>
        <w:rPr>
          <w:rFonts w:cs="Arial"/>
          <w:b/>
          <w:bCs/>
          <w:color w:val="405CA1"/>
          <w:sz w:val="32"/>
          <w:szCs w:val="32"/>
        </w:rPr>
        <w:t>PREFERÊNCIA ME/EPP/EQUIPARADAS</w:t>
      </w:r>
    </w:p>
    <w:p>
      <w:pPr>
        <w:pStyle w:val="Normal"/>
        <w:rPr>
          <w:rFonts w:cs="Arial"/>
          <w:b/>
          <w:b/>
          <w:bCs/>
          <w:color w:val="5B5B5F"/>
          <w:sz w:val="28"/>
          <w:szCs w:val="28"/>
        </w:rPr>
      </w:pPr>
      <w:r>
        <w:rPr>
          <w:rFonts w:cs="Arial"/>
          <w:b/>
          <w:bCs/>
          <w:color w:val="5B5B5F"/>
          <w:sz w:val="28"/>
          <w:szCs w:val="28"/>
        </w:rPr>
        <w:t>SIM</w:t>
      </w:r>
    </w:p>
    <w:p>
      <w:pPr>
        <w:pStyle w:val="Normal"/>
        <w:spacing w:lineRule="auto" w:line="259" w:before="0" w:after="160"/>
        <w:rPr>
          <w:rFonts w:ascii="Rawline" w:hAnsi="Rawline" w:cs="Arial"/>
          <w:color w:val="FF0000"/>
          <w:sz w:val="22"/>
          <w:szCs w:val="22"/>
        </w:rPr>
      </w:pPr>
      <w:r>
        <w:rPr>
          <w:rFonts w:cs="Arial" w:ascii="Rawline" w:hAnsi="Rawline"/>
          <w:color w:val="FF0000"/>
          <w:sz w:val="22"/>
          <w:szCs w:val="22"/>
        </w:rPr>
      </w:r>
    </w:p>
    <w:p>
      <w:pPr>
        <w:pStyle w:val="Normal"/>
        <w:spacing w:lineRule="auto" w:line="276"/>
        <w:jc w:val="center"/>
        <w:rPr>
          <w:rFonts w:ascii="Rawline" w:hAnsi="Rawline" w:cs="Arial"/>
          <w:color w:val="FF0000"/>
          <w:sz w:val="22"/>
          <w:szCs w:val="22"/>
        </w:rPr>
      </w:pPr>
      <w:r>
        <w:rPr>
          <w:rFonts w:cs="Arial" w:ascii="Rawline" w:hAnsi="Rawline"/>
          <w:color w:val="FF0000"/>
          <w:sz w:val="22"/>
          <w:szCs w:val="22"/>
        </w:rPr>
      </w:r>
    </w:p>
    <w:p>
      <w:pPr>
        <w:pStyle w:val="Normal"/>
        <w:spacing w:lineRule="auto" w:line="259" w:before="0" w:after="160"/>
        <w:rPr>
          <w:rFonts w:ascii="Rawline" w:hAnsi="Rawline" w:cs="Arial"/>
          <w:color w:val="FF0000"/>
          <w:sz w:val="22"/>
          <w:szCs w:val="22"/>
        </w:rPr>
      </w:pPr>
      <w:r>
        <w:rPr>
          <w:rFonts w:cs="Arial" w:ascii="Rawline" w:hAnsi="Rawline"/>
          <w:color w:val="FF0000"/>
          <w:sz w:val="22"/>
          <w:szCs w:val="22"/>
        </w:rPr>
      </w:r>
    </w:p>
    <w:p>
      <w:pPr>
        <w:sectPr>
          <w:headerReference w:type="default" r:id="rId2"/>
          <w:type w:val="nextPage"/>
          <w:pgSz w:w="11906" w:h="16838"/>
          <w:pgMar w:left="1080" w:right="1080" w:gutter="0" w:header="708" w:top="1440" w:footer="0" w:bottom="1440"/>
          <w:pgNumType w:fmt="decimal"/>
          <w:formProt w:val="false"/>
          <w:textDirection w:val="lrTb"/>
          <w:docGrid w:type="default" w:linePitch="360" w:charSpace="0"/>
        </w:sectPr>
      </w:pPr>
    </w:p>
    <w:sdt>
      <w:sdtPr>
        <w:docPartObj>
          <w:docPartGallery w:val="Table of Contents"/>
          <w:docPartUnique w:val="true"/>
        </w:docPartObj>
      </w:sdtPr>
      <w:sdtContent>
        <w:p>
          <w:pPr>
            <w:pStyle w:val="Ttulodosumrio"/>
            <w:rPr>
              <w:rFonts w:ascii="Arial" w:hAnsi="Arial" w:cs="Arial"/>
              <w:sz w:val="22"/>
              <w:szCs w:val="22"/>
            </w:rPr>
          </w:pPr>
          <w:r>
            <w:rPr>
              <w:rFonts w:cs="Arial" w:ascii="Arial" w:hAnsi="Arial"/>
              <w:sz w:val="22"/>
              <w:szCs w:val="22"/>
            </w:rPr>
            <w:t>Sumário</w:t>
          </w:r>
        </w:p>
        <w:p>
          <w:pPr>
            <w:pStyle w:val="Normal"/>
            <w:rPr/>
          </w:pPr>
          <w:r>
            <w:rPr/>
          </w:r>
        </w:p>
        <w:p>
          <w:pPr>
            <w:pStyle w:val="Sumrio1"/>
            <w:tabs>
              <w:tab w:val="clear" w:pos="708"/>
              <w:tab w:val="left" w:pos="440" w:leader="none"/>
              <w:tab w:val="right" w:pos="9736" w:leader="dot"/>
            </w:tabs>
            <w:rPr/>
          </w:pPr>
          <w:r>
            <w:fldChar w:fldCharType="begin"/>
          </w:r>
          <w:r>
            <w:rPr>
              <w:rStyle w:val="Vnculodendice"/>
              <w:sz w:val="22"/>
              <w:b/>
              <w:szCs w:val="22"/>
              <w:rFonts w:eastAsia="Calibri" w:cs="Arial"/>
            </w:rPr>
            <w:instrText xml:space="preserve"> TOC \o "1-3" \h</w:instrText>
          </w:r>
          <w:r>
            <w:rPr>
              <w:rStyle w:val="Vnculodendice"/>
              <w:sz w:val="22"/>
              <w:b/>
              <w:szCs w:val="22"/>
              <w:rFonts w:eastAsia="Calibri" w:cs="Arial"/>
            </w:rPr>
            <w:fldChar w:fldCharType="separate"/>
          </w:r>
          <w:hyperlink w:anchor="_Toc104906818">
            <w:r>
              <w:rPr>
                <w:rStyle w:val="Vnculodendice"/>
                <w:rFonts w:eastAsia="Calibri" w:cs="Arial"/>
                <w:b/>
                <w:sz w:val="22"/>
                <w:szCs w:val="22"/>
              </w:rPr>
              <w:t>1.</w:t>
            </w:r>
          </w:hyperlink>
          <w:hyperlink w:anchor="_Toc104906818">
            <w:r>
              <w:rPr>
                <w:webHidden/>
              </w:rPr>
              <w:fldChar w:fldCharType="begin"/>
            </w:r>
            <w:r>
              <w:rPr>
                <w:webHidden/>
              </w:rPr>
              <w:instrText xml:space="preserve">PAGEREF _Toc104906818 \h</w:instrText>
            </w:r>
            <w:r>
              <w:rPr>
                <w:webHidden/>
              </w:rPr>
              <w:fldChar w:fldCharType="separate"/>
            </w:r>
            <w:r>
              <w:rPr>
                <w:rStyle w:val="Vnculodendice"/>
                <w:rFonts w:cs="Arial"/>
                <w:sz w:val="22"/>
                <w:szCs w:val="22"/>
              </w:rPr>
              <w:tab/>
            </w:r>
            <w:r>
              <w:rPr>
                <w:webHidden/>
              </w:rPr>
              <w:fldChar w:fldCharType="end"/>
            </w:r>
          </w:hyperlink>
          <w:hyperlink w:anchor="_Toc104906818">
            <w:r>
              <w:rPr>
                <w:webHidden/>
              </w:rPr>
              <w:fldChar w:fldCharType="begin"/>
            </w:r>
            <w:r>
              <w:rPr>
                <w:webHidden/>
              </w:rPr>
              <w:instrText xml:space="preserve">PAGEREF _Toc104906818 \h</w:instrText>
            </w:r>
            <w:r>
              <w:rPr>
                <w:webHidden/>
              </w:rPr>
              <w:fldChar w:fldCharType="separate"/>
            </w:r>
            <w:r>
              <w:rPr>
                <w:rStyle w:val="Vnculodendice"/>
                <w:rFonts w:eastAsia="Calibri" w:cs="Arial"/>
                <w:sz w:val="22"/>
                <w:szCs w:val="22"/>
              </w:rPr>
              <w:t>OBJETO DA CONTRATAÇÃO DIRETA</w:t>
            </w:r>
            <w:r>
              <w:rPr>
                <w:webHidden/>
              </w:rPr>
              <w:fldChar w:fldCharType="end"/>
            </w:r>
          </w:hyperlink>
          <w:hyperlink w:anchor="_Toc104906818">
            <w:r>
              <w:rPr>
                <w:webHidden/>
              </w:rPr>
              <w:fldChar w:fldCharType="begin"/>
            </w:r>
            <w:r>
              <w:rPr>
                <w:webHidden/>
              </w:rPr>
              <w:instrText xml:space="preserve">PAGEREF _Toc104906818 \h</w:instrText>
            </w:r>
            <w:r>
              <w:rPr>
                <w:webHidden/>
              </w:rPr>
              <w:fldChar w:fldCharType="separate"/>
            </w:r>
            <w:r>
              <w:rPr>
                <w:rStyle w:val="Vnculodendice"/>
                <w:rFonts w:cs="Arial"/>
                <w:sz w:val="22"/>
                <w:szCs w:val="22"/>
              </w:rPr>
              <w:tab/>
            </w:r>
            <w:r>
              <w:rPr>
                <w:webHidden/>
              </w:rPr>
              <w:fldChar w:fldCharType="end"/>
            </w:r>
          </w:hyperlink>
          <w:r>
            <w:rPr>
              <w:rFonts w:cs="Arial"/>
              <w:sz w:val="22"/>
              <w:szCs w:val="22"/>
            </w:rPr>
            <w:t>3</w:t>
          </w:r>
        </w:p>
        <w:p>
          <w:pPr>
            <w:pStyle w:val="Sumrio1"/>
            <w:tabs>
              <w:tab w:val="clear" w:pos="708"/>
              <w:tab w:val="left" w:pos="440" w:leader="none"/>
              <w:tab w:val="right" w:pos="9736" w:leader="dot"/>
            </w:tabs>
            <w:rPr/>
          </w:pPr>
          <w:hyperlink w:anchor="_Toc104906819">
            <w:r>
              <w:rPr>
                <w:rStyle w:val="Vnculodendice"/>
                <w:rFonts w:eastAsia="Calibri" w:cs="Arial"/>
                <w:b/>
                <w:sz w:val="22"/>
                <w:szCs w:val="22"/>
              </w:rPr>
              <w:t>2.</w:t>
            </w:r>
          </w:hyperlink>
          <w:hyperlink w:anchor="_Toc104906819">
            <w:r>
              <w:rPr>
                <w:webHidden/>
              </w:rPr>
              <w:fldChar w:fldCharType="begin"/>
            </w:r>
            <w:r>
              <w:rPr>
                <w:webHidden/>
              </w:rPr>
              <w:instrText xml:space="preserve">PAGEREF _Toc104906819 \h</w:instrText>
            </w:r>
            <w:r>
              <w:rPr>
                <w:webHidden/>
              </w:rPr>
              <w:fldChar w:fldCharType="separate"/>
            </w:r>
            <w:r>
              <w:rPr>
                <w:rStyle w:val="Vnculodendice"/>
                <w:rFonts w:cs="Arial"/>
                <w:sz w:val="22"/>
                <w:szCs w:val="22"/>
              </w:rPr>
              <w:tab/>
            </w:r>
            <w:r>
              <w:rPr>
                <w:webHidden/>
              </w:rPr>
              <w:fldChar w:fldCharType="end"/>
            </w:r>
          </w:hyperlink>
          <w:hyperlink w:anchor="_Toc104906819">
            <w:r>
              <w:rPr>
                <w:webHidden/>
              </w:rPr>
              <w:fldChar w:fldCharType="begin"/>
            </w:r>
            <w:r>
              <w:rPr>
                <w:webHidden/>
              </w:rPr>
              <w:instrText xml:space="preserve">PAGEREF _Toc104906819 \h</w:instrText>
            </w:r>
            <w:r>
              <w:rPr>
                <w:webHidden/>
              </w:rPr>
              <w:fldChar w:fldCharType="separate"/>
            </w:r>
            <w:r>
              <w:rPr>
                <w:rStyle w:val="Vnculodendice"/>
                <w:rFonts w:eastAsia="Calibri" w:cs="Arial"/>
                <w:sz w:val="22"/>
                <w:szCs w:val="22"/>
              </w:rPr>
              <w:t>PARTICIPAÇÃO NA DISPENSA ELETRÔNICA.</w:t>
            </w:r>
            <w:r>
              <w:rPr>
                <w:webHidden/>
              </w:rPr>
              <w:fldChar w:fldCharType="end"/>
            </w:r>
          </w:hyperlink>
          <w:hyperlink w:anchor="_Toc104906819">
            <w:r>
              <w:rPr>
                <w:webHidden/>
              </w:rPr>
              <w:fldChar w:fldCharType="begin"/>
            </w:r>
            <w:r>
              <w:rPr>
                <w:webHidden/>
              </w:rPr>
              <w:instrText xml:space="preserve">PAGEREF _Toc104906819 \h</w:instrText>
            </w:r>
            <w:r>
              <w:rPr>
                <w:webHidden/>
              </w:rPr>
              <w:fldChar w:fldCharType="separate"/>
            </w:r>
            <w:r>
              <w:rPr>
                <w:rStyle w:val="Vnculodendice"/>
                <w:rFonts w:cs="Arial"/>
                <w:sz w:val="22"/>
                <w:szCs w:val="22"/>
              </w:rPr>
              <w:tab/>
            </w:r>
            <w:r>
              <w:rPr>
                <w:webHidden/>
              </w:rPr>
              <w:fldChar w:fldCharType="end"/>
            </w:r>
          </w:hyperlink>
          <w:r>
            <w:rPr>
              <w:rFonts w:cs="Arial"/>
              <w:sz w:val="22"/>
              <w:szCs w:val="22"/>
            </w:rPr>
            <w:t>5</w:t>
          </w:r>
        </w:p>
        <w:p>
          <w:pPr>
            <w:pStyle w:val="Sumrio1"/>
            <w:tabs>
              <w:tab w:val="clear" w:pos="708"/>
              <w:tab w:val="left" w:pos="440" w:leader="none"/>
              <w:tab w:val="right" w:pos="9736" w:leader="dot"/>
            </w:tabs>
            <w:rPr/>
          </w:pPr>
          <w:hyperlink w:anchor="_Toc104906820">
            <w:r>
              <w:rPr>
                <w:rStyle w:val="Vnculodendice"/>
                <w:rFonts w:eastAsia="Calibri" w:cs="Arial"/>
                <w:b/>
                <w:sz w:val="22"/>
                <w:szCs w:val="22"/>
              </w:rPr>
              <w:t>3.</w:t>
            </w:r>
          </w:hyperlink>
          <w:hyperlink w:anchor="_Toc104906820">
            <w:r>
              <w:rPr>
                <w:webHidden/>
              </w:rPr>
              <w:fldChar w:fldCharType="begin"/>
            </w:r>
            <w:r>
              <w:rPr>
                <w:webHidden/>
              </w:rPr>
              <w:instrText xml:space="preserve">PAGEREF _Toc104906820 \h</w:instrText>
            </w:r>
            <w:r>
              <w:rPr>
                <w:webHidden/>
              </w:rPr>
              <w:fldChar w:fldCharType="separate"/>
            </w:r>
            <w:r>
              <w:rPr>
                <w:rStyle w:val="Vnculodendice"/>
                <w:rFonts w:cs="Arial"/>
                <w:sz w:val="22"/>
                <w:szCs w:val="22"/>
              </w:rPr>
              <w:tab/>
            </w:r>
            <w:r>
              <w:rPr>
                <w:webHidden/>
              </w:rPr>
              <w:fldChar w:fldCharType="end"/>
            </w:r>
          </w:hyperlink>
          <w:hyperlink w:anchor="_Toc104906820">
            <w:r>
              <w:rPr>
                <w:webHidden/>
              </w:rPr>
              <w:fldChar w:fldCharType="begin"/>
            </w:r>
            <w:r>
              <w:rPr>
                <w:webHidden/>
              </w:rPr>
              <w:instrText xml:space="preserve">PAGEREF _Toc104906820 \h</w:instrText>
            </w:r>
            <w:r>
              <w:rPr>
                <w:webHidden/>
              </w:rPr>
              <w:fldChar w:fldCharType="separate"/>
            </w:r>
            <w:r>
              <w:rPr>
                <w:rStyle w:val="Vnculodendice"/>
                <w:rFonts w:eastAsia="Calibri" w:cs="Arial"/>
                <w:sz w:val="22"/>
                <w:szCs w:val="22"/>
              </w:rPr>
              <w:t>INGRESSO NA DISPENSA ELETRÔNICA E CADASTRAMENTO DA PROPOSTA INICIAL</w:t>
            </w:r>
            <w:r>
              <w:rPr>
                <w:webHidden/>
              </w:rPr>
              <w:fldChar w:fldCharType="end"/>
            </w:r>
          </w:hyperlink>
          <w:hyperlink w:anchor="_Toc104906820">
            <w:r>
              <w:rPr>
                <w:webHidden/>
              </w:rPr>
              <w:fldChar w:fldCharType="begin"/>
            </w:r>
            <w:r>
              <w:rPr>
                <w:webHidden/>
              </w:rPr>
              <w:instrText xml:space="preserve">PAGEREF _Toc104906820 \h</w:instrText>
            </w:r>
            <w:r>
              <w:rPr>
                <w:webHidden/>
              </w:rPr>
              <w:fldChar w:fldCharType="separate"/>
            </w:r>
            <w:r>
              <w:rPr>
                <w:rStyle w:val="Vnculodendice"/>
                <w:rFonts w:cs="Arial"/>
                <w:sz w:val="22"/>
                <w:szCs w:val="22"/>
              </w:rPr>
              <w:tab/>
            </w:r>
            <w:r>
              <w:rPr>
                <w:webHidden/>
              </w:rPr>
              <w:fldChar w:fldCharType="end"/>
            </w:r>
          </w:hyperlink>
          <w:r>
            <w:rPr>
              <w:rFonts w:cs="Arial"/>
              <w:sz w:val="22"/>
              <w:szCs w:val="22"/>
            </w:rPr>
            <w:t>6</w:t>
          </w:r>
        </w:p>
        <w:p>
          <w:pPr>
            <w:pStyle w:val="Sumrio1"/>
            <w:tabs>
              <w:tab w:val="clear" w:pos="708"/>
              <w:tab w:val="left" w:pos="440" w:leader="none"/>
              <w:tab w:val="right" w:pos="9736" w:leader="dot"/>
            </w:tabs>
            <w:rPr/>
          </w:pPr>
          <w:hyperlink w:anchor="_Toc104906821">
            <w:r>
              <w:rPr>
                <w:rStyle w:val="Vnculodendice"/>
                <w:rFonts w:eastAsia="Calibri" w:cs="Arial"/>
                <w:b/>
                <w:sz w:val="22"/>
                <w:szCs w:val="22"/>
              </w:rPr>
              <w:t>4.</w:t>
            </w:r>
          </w:hyperlink>
          <w:hyperlink w:anchor="_Toc104906821">
            <w:r>
              <w:rPr>
                <w:webHidden/>
              </w:rPr>
              <w:fldChar w:fldCharType="begin"/>
            </w:r>
            <w:r>
              <w:rPr>
                <w:webHidden/>
              </w:rPr>
              <w:instrText xml:space="preserve">PAGEREF _Toc104906821 \h</w:instrText>
            </w:r>
            <w:r>
              <w:rPr>
                <w:webHidden/>
              </w:rPr>
              <w:fldChar w:fldCharType="separate"/>
            </w:r>
            <w:r>
              <w:rPr>
                <w:rStyle w:val="Vnculodendice"/>
                <w:rFonts w:cs="Arial"/>
                <w:sz w:val="22"/>
                <w:szCs w:val="22"/>
              </w:rPr>
              <w:tab/>
            </w:r>
            <w:r>
              <w:rPr>
                <w:webHidden/>
              </w:rPr>
              <w:fldChar w:fldCharType="end"/>
            </w:r>
          </w:hyperlink>
          <w:hyperlink w:anchor="_Toc104906821">
            <w:r>
              <w:rPr>
                <w:webHidden/>
              </w:rPr>
              <w:fldChar w:fldCharType="begin"/>
            </w:r>
            <w:r>
              <w:rPr>
                <w:webHidden/>
              </w:rPr>
              <w:instrText xml:space="preserve">PAGEREF _Toc104906821 \h</w:instrText>
            </w:r>
            <w:r>
              <w:rPr>
                <w:webHidden/>
              </w:rPr>
              <w:fldChar w:fldCharType="separate"/>
            </w:r>
            <w:r>
              <w:rPr>
                <w:rStyle w:val="Vnculodendice"/>
                <w:rFonts w:eastAsia="Calibri" w:cs="Arial"/>
                <w:sz w:val="22"/>
                <w:szCs w:val="22"/>
              </w:rPr>
              <w:t>FASE DE LANCES</w:t>
            </w:r>
            <w:r>
              <w:rPr>
                <w:webHidden/>
              </w:rPr>
              <w:fldChar w:fldCharType="end"/>
            </w:r>
          </w:hyperlink>
          <w:hyperlink w:anchor="_Toc104906821">
            <w:r>
              <w:rPr>
                <w:webHidden/>
              </w:rPr>
              <w:fldChar w:fldCharType="begin"/>
            </w:r>
            <w:r>
              <w:rPr>
                <w:webHidden/>
              </w:rPr>
              <w:instrText xml:space="preserve">PAGEREF _Toc104906821 \h</w:instrText>
            </w:r>
            <w:r>
              <w:rPr>
                <w:webHidden/>
              </w:rPr>
              <w:fldChar w:fldCharType="separate"/>
            </w:r>
            <w:r>
              <w:rPr>
                <w:rStyle w:val="Vnculodendice"/>
                <w:rFonts w:cs="Arial"/>
                <w:sz w:val="22"/>
                <w:szCs w:val="22"/>
              </w:rPr>
              <w:tab/>
            </w:r>
            <w:r>
              <w:rPr>
                <w:webHidden/>
              </w:rPr>
              <w:fldChar w:fldCharType="end"/>
            </w:r>
          </w:hyperlink>
          <w:r>
            <w:rPr>
              <w:rFonts w:cs="Arial"/>
              <w:sz w:val="22"/>
              <w:szCs w:val="22"/>
            </w:rPr>
            <w:t>8</w:t>
          </w:r>
        </w:p>
        <w:p>
          <w:pPr>
            <w:pStyle w:val="Sumrio1"/>
            <w:tabs>
              <w:tab w:val="clear" w:pos="708"/>
              <w:tab w:val="left" w:pos="440" w:leader="none"/>
              <w:tab w:val="right" w:pos="9736" w:leader="dot"/>
            </w:tabs>
            <w:rPr/>
          </w:pPr>
          <w:hyperlink w:anchor="_Toc104906822">
            <w:r>
              <w:rPr>
                <w:rStyle w:val="Vnculodendice"/>
                <w:rFonts w:eastAsia="Calibri" w:cs="Arial"/>
                <w:b/>
                <w:sz w:val="22"/>
                <w:szCs w:val="22"/>
              </w:rPr>
              <w:t>5.</w:t>
            </w:r>
          </w:hyperlink>
          <w:hyperlink w:anchor="_Toc104906822">
            <w:r>
              <w:rPr>
                <w:webHidden/>
              </w:rPr>
              <w:fldChar w:fldCharType="begin"/>
            </w:r>
            <w:r>
              <w:rPr>
                <w:webHidden/>
              </w:rPr>
              <w:instrText xml:space="preserve">PAGEREF _Toc104906822 \h</w:instrText>
            </w:r>
            <w:r>
              <w:rPr>
                <w:webHidden/>
              </w:rPr>
              <w:fldChar w:fldCharType="separate"/>
            </w:r>
            <w:r>
              <w:rPr>
                <w:rStyle w:val="Vnculodendice"/>
                <w:rFonts w:cs="Arial"/>
                <w:sz w:val="22"/>
                <w:szCs w:val="22"/>
              </w:rPr>
              <w:tab/>
            </w:r>
            <w:r>
              <w:rPr>
                <w:webHidden/>
              </w:rPr>
              <w:fldChar w:fldCharType="end"/>
            </w:r>
          </w:hyperlink>
          <w:hyperlink w:anchor="_Toc104906822">
            <w:r>
              <w:rPr>
                <w:webHidden/>
              </w:rPr>
              <w:fldChar w:fldCharType="begin"/>
            </w:r>
            <w:r>
              <w:rPr>
                <w:webHidden/>
              </w:rPr>
              <w:instrText xml:space="preserve">PAGEREF _Toc104906822 \h</w:instrText>
            </w:r>
            <w:r>
              <w:rPr>
                <w:webHidden/>
              </w:rPr>
              <w:fldChar w:fldCharType="separate"/>
            </w:r>
            <w:r>
              <w:rPr>
                <w:rStyle w:val="Vnculodendice"/>
                <w:rFonts w:eastAsia="Calibri" w:cs="Arial"/>
                <w:sz w:val="22"/>
                <w:szCs w:val="22"/>
              </w:rPr>
              <w:t>JULGAMENTO DAS PROPOSTAS DE PREÇO</w:t>
            </w:r>
            <w:r>
              <w:rPr>
                <w:webHidden/>
              </w:rPr>
              <w:fldChar w:fldCharType="end"/>
            </w:r>
          </w:hyperlink>
          <w:hyperlink w:anchor="_Toc104906822">
            <w:r>
              <w:rPr>
                <w:webHidden/>
              </w:rPr>
              <w:fldChar w:fldCharType="begin"/>
            </w:r>
            <w:r>
              <w:rPr>
                <w:webHidden/>
              </w:rPr>
              <w:instrText xml:space="preserve">PAGEREF _Toc104906822 \h</w:instrText>
            </w:r>
            <w:r>
              <w:rPr>
                <w:webHidden/>
              </w:rPr>
              <w:fldChar w:fldCharType="separate"/>
            </w:r>
            <w:r>
              <w:rPr>
                <w:rStyle w:val="Vnculodendice"/>
                <w:rFonts w:cs="Arial"/>
                <w:sz w:val="22"/>
                <w:szCs w:val="22"/>
              </w:rPr>
              <w:tab/>
            </w:r>
            <w:r>
              <w:rPr>
                <w:webHidden/>
              </w:rPr>
              <w:fldChar w:fldCharType="end"/>
            </w:r>
          </w:hyperlink>
          <w:r>
            <w:rPr>
              <w:rFonts w:cs="Arial"/>
              <w:sz w:val="22"/>
              <w:szCs w:val="22"/>
            </w:rPr>
            <w:t>9</w:t>
          </w:r>
        </w:p>
        <w:p>
          <w:pPr>
            <w:pStyle w:val="Sumrio1"/>
            <w:tabs>
              <w:tab w:val="clear" w:pos="708"/>
              <w:tab w:val="left" w:pos="440" w:leader="none"/>
              <w:tab w:val="right" w:pos="9736" w:leader="dot"/>
            </w:tabs>
            <w:rPr/>
          </w:pPr>
          <w:hyperlink w:anchor="_Toc104906823">
            <w:r>
              <w:rPr>
                <w:rStyle w:val="Vnculodendice"/>
                <w:rFonts w:eastAsia="Calibri" w:cs="Arial"/>
                <w:b/>
                <w:sz w:val="22"/>
                <w:szCs w:val="22"/>
              </w:rPr>
              <w:t>6.</w:t>
            </w:r>
          </w:hyperlink>
          <w:hyperlink w:anchor="_Toc104906823">
            <w:r>
              <w:rPr>
                <w:webHidden/>
              </w:rPr>
              <w:fldChar w:fldCharType="begin"/>
            </w:r>
            <w:r>
              <w:rPr>
                <w:webHidden/>
              </w:rPr>
              <w:instrText xml:space="preserve">PAGEREF _Toc104906823 \h</w:instrText>
            </w:r>
            <w:r>
              <w:rPr>
                <w:webHidden/>
              </w:rPr>
              <w:fldChar w:fldCharType="separate"/>
            </w:r>
            <w:r>
              <w:rPr>
                <w:rStyle w:val="Vnculodendice"/>
                <w:rFonts w:cs="Arial"/>
                <w:sz w:val="22"/>
                <w:szCs w:val="22"/>
              </w:rPr>
              <w:tab/>
            </w:r>
            <w:r>
              <w:rPr>
                <w:webHidden/>
              </w:rPr>
              <w:fldChar w:fldCharType="end"/>
            </w:r>
          </w:hyperlink>
          <w:hyperlink w:anchor="_Toc104906823">
            <w:r>
              <w:rPr>
                <w:webHidden/>
              </w:rPr>
              <w:fldChar w:fldCharType="begin"/>
            </w:r>
            <w:r>
              <w:rPr>
                <w:webHidden/>
              </w:rPr>
              <w:instrText xml:space="preserve">PAGEREF _Toc104906823 \h</w:instrText>
            </w:r>
            <w:r>
              <w:rPr>
                <w:webHidden/>
              </w:rPr>
              <w:fldChar w:fldCharType="separate"/>
            </w:r>
            <w:r>
              <w:rPr>
                <w:rStyle w:val="Vnculodendice"/>
                <w:rFonts w:eastAsia="Calibri" w:cs="Arial"/>
                <w:sz w:val="22"/>
                <w:szCs w:val="22"/>
              </w:rPr>
              <w:t>HABILITAÇÃO</w:t>
            </w:r>
            <w:r>
              <w:rPr>
                <w:webHidden/>
              </w:rPr>
              <w:fldChar w:fldCharType="end"/>
            </w:r>
          </w:hyperlink>
          <w:hyperlink w:anchor="_Toc104906823">
            <w:r>
              <w:rPr>
                <w:webHidden/>
              </w:rPr>
              <w:fldChar w:fldCharType="begin"/>
            </w:r>
            <w:r>
              <w:rPr>
                <w:webHidden/>
              </w:rPr>
              <w:instrText xml:space="preserve">PAGEREF _Toc104906823 \h</w:instrText>
            </w:r>
            <w:r>
              <w:rPr>
                <w:webHidden/>
              </w:rPr>
              <w:fldChar w:fldCharType="separate"/>
            </w:r>
            <w:r>
              <w:rPr>
                <w:rStyle w:val="Vnculodendice"/>
                <w:rFonts w:cs="Arial"/>
                <w:sz w:val="22"/>
                <w:szCs w:val="22"/>
              </w:rPr>
              <w:tab/>
            </w:r>
            <w:r>
              <w:rPr>
                <w:webHidden/>
              </w:rPr>
              <w:fldChar w:fldCharType="end"/>
            </w:r>
          </w:hyperlink>
          <w:r>
            <w:rPr>
              <w:rFonts w:cs="Arial"/>
              <w:sz w:val="22"/>
              <w:szCs w:val="22"/>
            </w:rPr>
            <w:t>10</w:t>
          </w:r>
        </w:p>
        <w:p>
          <w:pPr>
            <w:pStyle w:val="Sumrio1"/>
            <w:tabs>
              <w:tab w:val="clear" w:pos="708"/>
              <w:tab w:val="left" w:pos="440" w:leader="none"/>
              <w:tab w:val="right" w:pos="9736" w:leader="dot"/>
            </w:tabs>
            <w:rPr/>
          </w:pPr>
          <w:hyperlink w:anchor="_Toc104906824">
            <w:r>
              <w:rPr>
                <w:rStyle w:val="Vnculodendice"/>
                <w:rFonts w:eastAsia="Calibri" w:cs="Arial"/>
                <w:b/>
                <w:sz w:val="22"/>
                <w:szCs w:val="22"/>
              </w:rPr>
              <w:t>7.</w:t>
            </w:r>
          </w:hyperlink>
          <w:hyperlink w:anchor="_Toc104906824">
            <w:r>
              <w:rPr>
                <w:webHidden/>
              </w:rPr>
              <w:fldChar w:fldCharType="begin"/>
            </w:r>
            <w:r>
              <w:rPr>
                <w:webHidden/>
              </w:rPr>
              <w:instrText xml:space="preserve">PAGEREF _Toc104906824 \h</w:instrText>
            </w:r>
            <w:r>
              <w:rPr>
                <w:webHidden/>
              </w:rPr>
              <w:fldChar w:fldCharType="separate"/>
            </w:r>
            <w:r>
              <w:rPr>
                <w:rStyle w:val="Vnculodendice"/>
                <w:rFonts w:cs="Arial"/>
                <w:sz w:val="22"/>
                <w:szCs w:val="22"/>
              </w:rPr>
              <w:tab/>
            </w:r>
            <w:r>
              <w:rPr>
                <w:webHidden/>
              </w:rPr>
              <w:fldChar w:fldCharType="end"/>
            </w:r>
          </w:hyperlink>
          <w:hyperlink w:anchor="_Toc104906824">
            <w:r>
              <w:rPr>
                <w:webHidden/>
              </w:rPr>
              <w:fldChar w:fldCharType="begin"/>
            </w:r>
            <w:r>
              <w:rPr>
                <w:webHidden/>
              </w:rPr>
              <w:instrText xml:space="preserve">PAGEREF _Toc104906824 \h</w:instrText>
            </w:r>
            <w:r>
              <w:rPr>
                <w:webHidden/>
              </w:rPr>
              <w:fldChar w:fldCharType="separate"/>
            </w:r>
            <w:r>
              <w:rPr>
                <w:rStyle w:val="Vnculodendice"/>
                <w:rFonts w:eastAsia="Calibri" w:cs="Arial"/>
                <w:sz w:val="22"/>
                <w:szCs w:val="22"/>
              </w:rPr>
              <w:t>CONTRATAÇÃO</w:t>
            </w:r>
            <w:r>
              <w:rPr>
                <w:webHidden/>
              </w:rPr>
              <w:fldChar w:fldCharType="end"/>
            </w:r>
          </w:hyperlink>
          <w:hyperlink w:anchor="_Toc104906824">
            <w:r>
              <w:rPr>
                <w:webHidden/>
              </w:rPr>
              <w:fldChar w:fldCharType="begin"/>
            </w:r>
            <w:r>
              <w:rPr>
                <w:webHidden/>
              </w:rPr>
              <w:instrText xml:space="preserve">PAGEREF _Toc104906824 \h</w:instrText>
            </w:r>
            <w:r>
              <w:rPr>
                <w:webHidden/>
              </w:rPr>
              <w:fldChar w:fldCharType="separate"/>
            </w:r>
            <w:r>
              <w:rPr>
                <w:rStyle w:val="Vnculodendice"/>
                <w:rFonts w:cs="Arial"/>
                <w:sz w:val="22"/>
                <w:szCs w:val="22"/>
              </w:rPr>
              <w:tab/>
            </w:r>
            <w:r>
              <w:rPr>
                <w:webHidden/>
              </w:rPr>
              <w:fldChar w:fldCharType="end"/>
            </w:r>
          </w:hyperlink>
          <w:r>
            <w:rPr>
              <w:rFonts w:cs="Arial"/>
              <w:sz w:val="22"/>
              <w:szCs w:val="22"/>
            </w:rPr>
            <w:t>11</w:t>
          </w:r>
        </w:p>
        <w:p>
          <w:pPr>
            <w:pStyle w:val="Sumrio1"/>
            <w:tabs>
              <w:tab w:val="clear" w:pos="708"/>
              <w:tab w:val="left" w:pos="440" w:leader="none"/>
              <w:tab w:val="right" w:pos="9736" w:leader="dot"/>
            </w:tabs>
            <w:rPr/>
          </w:pPr>
          <w:hyperlink w:anchor="_Toc104906825">
            <w:r>
              <w:rPr>
                <w:rStyle w:val="Vnculodendice"/>
                <w:rFonts w:eastAsia="Calibri" w:cs="Arial"/>
                <w:b/>
                <w:sz w:val="22"/>
                <w:szCs w:val="22"/>
              </w:rPr>
              <w:t>8.</w:t>
            </w:r>
          </w:hyperlink>
          <w:hyperlink w:anchor="_Toc104906825">
            <w:r>
              <w:rPr>
                <w:webHidden/>
              </w:rPr>
              <w:fldChar w:fldCharType="begin"/>
            </w:r>
            <w:r>
              <w:rPr>
                <w:webHidden/>
              </w:rPr>
              <w:instrText xml:space="preserve">PAGEREF _Toc104906825 \h</w:instrText>
            </w:r>
            <w:r>
              <w:rPr>
                <w:webHidden/>
              </w:rPr>
              <w:fldChar w:fldCharType="separate"/>
            </w:r>
            <w:r>
              <w:rPr>
                <w:rStyle w:val="Vnculodendice"/>
                <w:rFonts w:cs="Arial"/>
                <w:sz w:val="22"/>
                <w:szCs w:val="22"/>
              </w:rPr>
              <w:tab/>
            </w:r>
            <w:r>
              <w:rPr>
                <w:webHidden/>
              </w:rPr>
              <w:fldChar w:fldCharType="end"/>
            </w:r>
          </w:hyperlink>
          <w:hyperlink w:anchor="_Toc104906825">
            <w:r>
              <w:rPr>
                <w:webHidden/>
              </w:rPr>
              <w:fldChar w:fldCharType="begin"/>
            </w:r>
            <w:r>
              <w:rPr>
                <w:webHidden/>
              </w:rPr>
              <w:instrText xml:space="preserve">PAGEREF _Toc104906825 \h</w:instrText>
            </w:r>
            <w:r>
              <w:rPr>
                <w:webHidden/>
              </w:rPr>
              <w:fldChar w:fldCharType="separate"/>
            </w:r>
            <w:r>
              <w:rPr>
                <w:rStyle w:val="Vnculodendice"/>
                <w:rFonts w:eastAsia="Calibri" w:cs="Arial"/>
                <w:sz w:val="22"/>
                <w:szCs w:val="22"/>
              </w:rPr>
              <w:t>SANÇÕES</w:t>
            </w:r>
            <w:r>
              <w:rPr>
                <w:webHidden/>
              </w:rPr>
              <w:fldChar w:fldCharType="end"/>
            </w:r>
          </w:hyperlink>
          <w:hyperlink w:anchor="_Toc104906825">
            <w:r>
              <w:rPr>
                <w:webHidden/>
              </w:rPr>
              <w:fldChar w:fldCharType="begin"/>
            </w:r>
            <w:r>
              <w:rPr>
                <w:webHidden/>
              </w:rPr>
              <w:instrText xml:space="preserve">PAGEREF _Toc104906825 \h</w:instrText>
            </w:r>
            <w:r>
              <w:rPr>
                <w:webHidden/>
              </w:rPr>
              <w:fldChar w:fldCharType="separate"/>
            </w:r>
            <w:r>
              <w:rPr>
                <w:rStyle w:val="Vnculodendice"/>
                <w:rFonts w:cs="Arial"/>
                <w:sz w:val="22"/>
                <w:szCs w:val="22"/>
              </w:rPr>
              <w:tab/>
              <w:t>1</w:t>
            </w:r>
            <w:r>
              <w:rPr>
                <w:webHidden/>
              </w:rPr>
              <w:fldChar w:fldCharType="end"/>
            </w:r>
          </w:hyperlink>
          <w:r>
            <w:rPr>
              <w:rFonts w:cs="Arial"/>
              <w:sz w:val="22"/>
              <w:szCs w:val="22"/>
            </w:rPr>
            <w:t>2</w:t>
          </w:r>
        </w:p>
        <w:p>
          <w:pPr>
            <w:pStyle w:val="Sumrio1"/>
            <w:tabs>
              <w:tab w:val="clear" w:pos="708"/>
              <w:tab w:val="left" w:pos="440" w:leader="none"/>
              <w:tab w:val="right" w:pos="9736" w:leader="dot"/>
            </w:tabs>
            <w:rPr/>
          </w:pPr>
          <w:hyperlink w:anchor="_Toc104906826">
            <w:r>
              <w:rPr>
                <w:rStyle w:val="Vnculodendice"/>
                <w:rFonts w:eastAsia="Calibri" w:cs="Arial"/>
                <w:b/>
                <w:sz w:val="22"/>
                <w:szCs w:val="22"/>
              </w:rPr>
              <w:t>9.</w:t>
            </w:r>
          </w:hyperlink>
          <w:hyperlink w:anchor="_Toc104906826">
            <w:r>
              <w:rPr>
                <w:webHidden/>
              </w:rPr>
              <w:fldChar w:fldCharType="begin"/>
            </w:r>
            <w:r>
              <w:rPr>
                <w:webHidden/>
              </w:rPr>
              <w:instrText xml:space="preserve">PAGEREF _Toc104906826 \h</w:instrText>
            </w:r>
            <w:r>
              <w:rPr>
                <w:webHidden/>
              </w:rPr>
              <w:fldChar w:fldCharType="separate"/>
            </w:r>
            <w:r>
              <w:rPr>
                <w:rStyle w:val="Vnculodendice"/>
                <w:rFonts w:cs="Arial"/>
                <w:sz w:val="22"/>
                <w:szCs w:val="22"/>
              </w:rPr>
              <w:tab/>
            </w:r>
            <w:r>
              <w:rPr>
                <w:webHidden/>
              </w:rPr>
              <w:fldChar w:fldCharType="end"/>
            </w:r>
          </w:hyperlink>
          <w:hyperlink w:anchor="_Toc104906826">
            <w:r>
              <w:rPr>
                <w:webHidden/>
              </w:rPr>
              <w:fldChar w:fldCharType="begin"/>
            </w:r>
            <w:r>
              <w:rPr>
                <w:webHidden/>
              </w:rPr>
              <w:instrText xml:space="preserve">PAGEREF _Toc104906826 \h</w:instrText>
            </w:r>
            <w:r>
              <w:rPr>
                <w:webHidden/>
              </w:rPr>
              <w:fldChar w:fldCharType="separate"/>
            </w:r>
            <w:r>
              <w:rPr>
                <w:rStyle w:val="Vnculodendice"/>
                <w:rFonts w:eastAsia="Calibri" w:cs="Arial"/>
                <w:sz w:val="22"/>
                <w:szCs w:val="22"/>
              </w:rPr>
              <w:t>DAS DISPOSIÇÕES GERAIS</w:t>
            </w:r>
            <w:r>
              <w:rPr>
                <w:webHidden/>
              </w:rPr>
              <w:fldChar w:fldCharType="end"/>
            </w:r>
          </w:hyperlink>
          <w:hyperlink w:anchor="_Toc104906826">
            <w:r>
              <w:rPr>
                <w:webHidden/>
              </w:rPr>
              <w:fldChar w:fldCharType="begin"/>
            </w:r>
            <w:r>
              <w:rPr>
                <w:webHidden/>
              </w:rPr>
              <w:instrText xml:space="preserve">PAGEREF _Toc104906826 \h</w:instrText>
            </w:r>
            <w:r>
              <w:rPr>
                <w:webHidden/>
              </w:rPr>
              <w:fldChar w:fldCharType="separate"/>
            </w:r>
            <w:r>
              <w:rPr>
                <w:rStyle w:val="Vnculodendice"/>
                <w:rFonts w:cs="Arial"/>
                <w:sz w:val="22"/>
                <w:szCs w:val="22"/>
              </w:rPr>
              <w:tab/>
              <w:t>1</w:t>
            </w:r>
            <w:r>
              <w:rPr>
                <w:webHidden/>
              </w:rPr>
              <w:fldChar w:fldCharType="end"/>
            </w:r>
          </w:hyperlink>
          <w:r>
            <w:rPr>
              <w:rFonts w:cs="Arial"/>
              <w:sz w:val="22"/>
              <w:szCs w:val="22"/>
            </w:rPr>
            <w:t>4</w:t>
          </w:r>
        </w:p>
        <w:p>
          <w:pPr>
            <w:pStyle w:val="Normal"/>
            <w:rPr/>
          </w:pPr>
          <w:r>
            <w:rPr/>
          </w:r>
          <w:r>
            <w:rPr/>
            <w:fldChar w:fldCharType="end"/>
          </w:r>
        </w:p>
      </w:sdtContent>
    </w:sdt>
    <w:p>
      <w:pPr>
        <w:pStyle w:val="Ttulo1"/>
        <w:rPr>
          <w:rFonts w:cs="Arial"/>
          <w:b/>
          <w:b/>
          <w:bCs/>
          <w:i/>
          <w:i/>
          <w:iCs/>
          <w:color w:val="FF0000"/>
          <w:sz w:val="24"/>
        </w:rPr>
      </w:pPr>
      <w:r>
        <w:rPr>
          <w:rFonts w:cs="Arial"/>
          <w:b/>
          <w:bCs/>
          <w:i/>
          <w:iCs/>
          <w:color w:val="FF0000"/>
          <w:sz w:val="24"/>
        </w:rPr>
      </w:r>
      <w:r>
        <w:br w:type="page"/>
      </w:r>
    </w:p>
    <w:p>
      <w:pPr>
        <w:pStyle w:val="WWPadro"/>
        <w:snapToGrid w:val="false"/>
        <w:jc w:val="center"/>
        <w:rPr/>
      </w:pPr>
      <w:r>
        <w:rPr/>
        <w:drawing>
          <wp:inline distT="0" distB="0" distL="0" distR="0">
            <wp:extent cx="659130" cy="687705"/>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3"/>
                    <a:stretch>
                      <a:fillRect/>
                    </a:stretch>
                  </pic:blipFill>
                  <pic:spPr bwMode="auto">
                    <a:xfrm>
                      <a:off x="0" y="0"/>
                      <a:ext cx="659130" cy="687705"/>
                    </a:xfrm>
                    <a:prstGeom prst="rect">
                      <a:avLst/>
                    </a:prstGeom>
                  </pic:spPr>
                </pic:pic>
              </a:graphicData>
            </a:graphic>
          </wp:inline>
        </w:drawing>
      </w:r>
    </w:p>
    <w:p>
      <w:pPr>
        <w:pStyle w:val="WWPadro"/>
        <w:snapToGrid w:val="false"/>
        <w:jc w:val="center"/>
        <w:rPr>
          <w:rFonts w:ascii="Arial" w:hAnsi="Arial" w:cs="Arial"/>
          <w:b/>
          <w:b/>
          <w:bCs/>
          <w:sz w:val="20"/>
          <w:szCs w:val="20"/>
        </w:rPr>
      </w:pPr>
      <w:r>
        <w:rPr>
          <w:rFonts w:cs="Arial" w:ascii="Arial" w:hAnsi="Arial"/>
          <w:b/>
          <w:bCs/>
          <w:sz w:val="20"/>
          <w:szCs w:val="20"/>
        </w:rPr>
        <w:t>MINISTÉRIO DA DEFESA</w:t>
      </w:r>
    </w:p>
    <w:p>
      <w:pPr>
        <w:pStyle w:val="WWPadro"/>
        <w:snapToGrid w:val="false"/>
        <w:jc w:val="center"/>
        <w:rPr>
          <w:rFonts w:ascii="Arial" w:hAnsi="Arial" w:cs="Arial"/>
          <w:b/>
          <w:b/>
          <w:bCs/>
          <w:sz w:val="20"/>
          <w:szCs w:val="20"/>
        </w:rPr>
      </w:pPr>
      <w:r>
        <w:rPr>
          <w:rFonts w:cs="Arial" w:ascii="Arial" w:hAnsi="Arial"/>
          <w:b/>
          <w:bCs/>
          <w:sz w:val="20"/>
          <w:szCs w:val="20"/>
        </w:rPr>
        <w:t>EXÉRCITO BRASILEIRO</w:t>
      </w:r>
    </w:p>
    <w:p>
      <w:pPr>
        <w:pStyle w:val="WWPadro"/>
        <w:snapToGrid w:val="false"/>
        <w:jc w:val="center"/>
        <w:rPr>
          <w:rFonts w:ascii="Arial" w:hAnsi="Arial" w:cs="Arial"/>
          <w:b/>
          <w:b/>
          <w:bCs/>
          <w:sz w:val="20"/>
          <w:szCs w:val="20"/>
        </w:rPr>
      </w:pPr>
      <w:r>
        <w:rPr>
          <w:rFonts w:cs="Arial" w:ascii="Arial" w:hAnsi="Arial"/>
          <w:b/>
          <w:bCs/>
          <w:sz w:val="20"/>
          <w:szCs w:val="20"/>
        </w:rPr>
        <w:t>22ª BRIGADA DE INFANTARIA DE SELVA</w:t>
      </w:r>
    </w:p>
    <w:p>
      <w:pPr>
        <w:pStyle w:val="WWPadro"/>
        <w:snapToGrid w:val="false"/>
        <w:spacing w:lineRule="auto" w:line="276"/>
        <w:jc w:val="center"/>
        <w:rPr>
          <w:rFonts w:ascii="Arial" w:hAnsi="Arial" w:cs="Arial"/>
          <w:b/>
          <w:b/>
          <w:bCs/>
          <w:sz w:val="20"/>
          <w:szCs w:val="20"/>
        </w:rPr>
      </w:pPr>
      <w:r>
        <w:rPr>
          <w:rFonts w:cs="Arial" w:ascii="Arial" w:hAnsi="Arial"/>
          <w:b/>
          <w:bCs/>
          <w:sz w:val="20"/>
          <w:szCs w:val="20"/>
        </w:rPr>
      </w:r>
    </w:p>
    <w:p>
      <w:pPr>
        <w:pStyle w:val="Normal"/>
        <w:spacing w:lineRule="auto" w:line="276"/>
        <w:jc w:val="center"/>
        <w:rPr>
          <w:rFonts w:cs="Arial"/>
          <w:b/>
          <w:b/>
          <w:bCs/>
          <w:i/>
          <w:i/>
          <w:iCs/>
          <w:color w:val="FF0000"/>
          <w:sz w:val="24"/>
        </w:rPr>
      </w:pPr>
      <w:r>
        <w:rPr>
          <w:rFonts w:cs="Arial"/>
          <w:b/>
          <w:bCs/>
          <w:i/>
          <w:iCs/>
          <w:color w:val="FF0000"/>
          <w:sz w:val="24"/>
        </w:rPr>
      </w:r>
    </w:p>
    <w:p>
      <w:pPr>
        <w:pStyle w:val="Normal"/>
        <w:spacing w:lineRule="auto" w:line="276"/>
        <w:jc w:val="center"/>
        <w:rPr>
          <w:rFonts w:cs="Arial"/>
          <w:b/>
          <w:b/>
          <w:bCs/>
          <w:color w:val="000000"/>
          <w:sz w:val="24"/>
        </w:rPr>
      </w:pPr>
      <w:r>
        <w:rPr>
          <w:rFonts w:cs="Arial"/>
          <w:b/>
          <w:bCs/>
          <w:color w:val="000000"/>
          <w:sz w:val="24"/>
        </w:rPr>
        <w:t>AVISO DE CONTRATAÇÃO DIRETA Nº 11</w:t>
      </w:r>
      <w:r>
        <w:rPr>
          <w:rFonts w:cs="Arial"/>
          <w:b/>
          <w:bCs/>
          <w:color w:val="000000"/>
          <w:sz w:val="24"/>
        </w:rPr>
        <w:t>9</w:t>
      </w:r>
      <w:r>
        <w:rPr>
          <w:rFonts w:cs="Arial"/>
          <w:b/>
          <w:bCs/>
          <w:color w:val="000000"/>
          <w:sz w:val="24"/>
        </w:rPr>
        <w:t>/2023.</w:t>
      </w:r>
    </w:p>
    <w:p>
      <w:pPr>
        <w:pStyle w:val="Normal"/>
        <w:spacing w:lineRule="auto" w:line="276" w:before="0" w:after="120"/>
        <w:ind w:right="-15" w:hanging="0"/>
        <w:jc w:val="center"/>
        <w:rPr>
          <w:rFonts w:cs="Arial"/>
          <w:b/>
          <w:b/>
          <w:bCs/>
          <w:color w:val="000000"/>
          <w:sz w:val="24"/>
        </w:rPr>
      </w:pPr>
      <w:r>
        <w:rPr>
          <w:rFonts w:cs="Arial"/>
          <w:b/>
          <w:bCs/>
          <w:color w:val="000000"/>
          <w:sz w:val="24"/>
        </w:rPr>
        <w:t>(Processo Administrativo n.° 65.407.014304/2023-21)</w:t>
      </w:r>
    </w:p>
    <w:p>
      <w:pPr>
        <w:pStyle w:val="Normal"/>
        <w:rPr>
          <w:rFonts w:cs="Arial"/>
          <w:sz w:val="24"/>
        </w:rPr>
      </w:pPr>
      <w:r>
        <w:rPr>
          <w:rFonts w:cs="Arial"/>
          <w:sz w:val="24"/>
        </w:rPr>
      </w:r>
    </w:p>
    <w:p>
      <w:pPr>
        <w:pStyle w:val="Normal"/>
        <w:snapToGrid w:val="false"/>
        <w:spacing w:lineRule="auto" w:line="276" w:before="0" w:after="120"/>
        <w:ind w:right="-30" w:firstLine="540"/>
        <w:jc w:val="both"/>
        <w:rPr/>
      </w:pPr>
      <w:r>
        <w:rPr>
          <w:rFonts w:eastAsia="Arial" w:cs="Arial"/>
          <w:color w:val="000000"/>
          <w:sz w:val="24"/>
        </w:rPr>
        <w:t>Torna-se público que a 22º Brigada de Infantaria de Selva, realizará Dispensa Eletrônica, com critério de julgamento</w:t>
      </w:r>
      <w:r>
        <w:rPr>
          <w:rFonts w:eastAsia="Arial" w:cs="Arial"/>
          <w:b/>
          <w:color w:val="000000"/>
          <w:sz w:val="24"/>
        </w:rPr>
        <w:t xml:space="preserve"> </w:t>
      </w:r>
      <w:r>
        <w:rPr>
          <w:rFonts w:eastAsia="Arial" w:cs="Arial"/>
          <w:color w:val="000000"/>
          <w:sz w:val="24"/>
        </w:rPr>
        <w:t>menor preço</w:t>
      </w:r>
      <w:r>
        <w:rPr>
          <w:rFonts w:eastAsia="Arial" w:cs="Arial"/>
          <w:b/>
          <w:color w:val="000000"/>
          <w:sz w:val="24"/>
        </w:rPr>
        <w:t xml:space="preserve">, </w:t>
      </w:r>
      <w:r>
        <w:rPr>
          <w:rFonts w:eastAsia="Arial" w:cs="Arial"/>
          <w:color w:val="000000"/>
          <w:sz w:val="24"/>
        </w:rPr>
        <w:t>na hipótese do art. 75, inciso II, nos termos da Lei nº 14.133, de 1º de abril de 2021, da Instrução Normativa SEGES/ME nº 67/2021 e demais normas aplicáveis.</w:t>
      </w:r>
    </w:p>
    <w:p>
      <w:pPr>
        <w:pStyle w:val="Normal"/>
        <w:spacing w:lineRule="auto" w:line="276"/>
        <w:jc w:val="both"/>
        <w:rPr>
          <w:rFonts w:cs="Arial"/>
          <w:color w:val="000000"/>
          <w:sz w:val="24"/>
        </w:rPr>
      </w:pPr>
      <w:r>
        <w:rPr>
          <w:rFonts w:cs="Arial"/>
          <w:color w:val="000000"/>
          <w:sz w:val="24"/>
        </w:rPr>
      </w:r>
    </w:p>
    <w:p>
      <w:pPr>
        <w:pStyle w:val="Normal"/>
        <w:spacing w:lineRule="auto" w:line="276"/>
        <w:jc w:val="both"/>
        <w:rPr>
          <w:rFonts w:cs="Arial"/>
          <w:color w:val="000000"/>
          <w:sz w:val="24"/>
        </w:rPr>
      </w:pPr>
      <w:r>
        <w:rPr>
          <w:rFonts w:cs="Arial"/>
          <w:color w:val="000000"/>
          <w:sz w:val="24"/>
        </w:rPr>
      </w:r>
    </w:p>
    <w:p>
      <w:pPr>
        <w:pStyle w:val="Normal"/>
        <w:spacing w:lineRule="auto" w:line="276"/>
        <w:jc w:val="both"/>
        <w:rPr>
          <w:rFonts w:cs="Arial"/>
          <w:color w:val="000000"/>
          <w:sz w:val="24"/>
        </w:rPr>
      </w:pPr>
      <w:r>
        <w:rPr>
          <w:rFonts w:cs="Arial"/>
          <w:b/>
          <w:bCs/>
          <w:color w:val="000000"/>
          <w:sz w:val="24"/>
        </w:rPr>
        <w:t>Data da sessão</w:t>
      </w:r>
      <w:r>
        <w:rPr>
          <w:rFonts w:cs="Arial"/>
          <w:color w:val="000000"/>
          <w:sz w:val="24"/>
        </w:rPr>
        <w:t>: 0</w:t>
      </w:r>
      <w:r>
        <w:rPr>
          <w:rFonts w:cs="Arial"/>
          <w:color w:val="000000"/>
          <w:sz w:val="24"/>
        </w:rPr>
        <w:t>4</w:t>
      </w:r>
      <w:r>
        <w:rPr>
          <w:rFonts w:cs="Arial"/>
          <w:color w:val="000000"/>
          <w:sz w:val="24"/>
        </w:rPr>
        <w:t>/12/2023</w:t>
      </w:r>
    </w:p>
    <w:p>
      <w:pPr>
        <w:pStyle w:val="Normal"/>
        <w:spacing w:lineRule="auto" w:line="276"/>
        <w:jc w:val="both"/>
        <w:rPr>
          <w:rFonts w:cs="Arial"/>
          <w:color w:val="000000"/>
          <w:sz w:val="24"/>
        </w:rPr>
      </w:pPr>
      <w:r>
        <w:rPr>
          <w:rFonts w:cs="Arial"/>
          <w:b/>
          <w:bCs/>
          <w:color w:val="000000"/>
          <w:sz w:val="24"/>
        </w:rPr>
        <w:t>Horário da Fase de Lances</w:t>
      </w:r>
      <w:r>
        <w:rPr>
          <w:rFonts w:cs="Arial"/>
          <w:color w:val="000000"/>
          <w:sz w:val="24"/>
        </w:rPr>
        <w:t>: 8:00 às 14:00</w:t>
      </w:r>
    </w:p>
    <w:p>
      <w:pPr>
        <w:pStyle w:val="Normal"/>
        <w:rPr/>
      </w:pPr>
      <w:r>
        <w:rPr>
          <w:rFonts w:cs="Arial"/>
          <w:b/>
          <w:bCs/>
          <w:color w:val="000000"/>
          <w:sz w:val="24"/>
        </w:rPr>
        <w:t>Link:</w:t>
      </w:r>
      <w:r>
        <w:rPr>
          <w:rFonts w:cs="Arial"/>
          <w:color w:val="000000"/>
          <w:sz w:val="24"/>
        </w:rPr>
        <w:t xml:space="preserve"> </w:t>
      </w:r>
      <w:r>
        <w:rPr>
          <w:rFonts w:eastAsia="Arial" w:cs="Arial"/>
          <w:color w:val="000000"/>
          <w:sz w:val="24"/>
        </w:rPr>
        <w:t>//www.gov.br/compras/pt-br/</w:t>
      </w:r>
    </w:p>
    <w:p>
      <w:pPr>
        <w:pStyle w:val="Normal"/>
        <w:rPr>
          <w:rFonts w:cs="Arial"/>
          <w:color w:val="000000"/>
          <w:sz w:val="24"/>
        </w:rPr>
      </w:pPr>
      <w:r>
        <w:rPr>
          <w:rFonts w:cs="Arial"/>
          <w:b/>
          <w:bCs/>
          <w:color w:val="000000"/>
          <w:sz w:val="24"/>
        </w:rPr>
        <w:t>Critérios de julgamento</w:t>
      </w:r>
      <w:r>
        <w:rPr>
          <w:rFonts w:cs="Arial"/>
          <w:color w:val="000000"/>
          <w:sz w:val="24"/>
        </w:rPr>
        <w:t>: menor preço</w:t>
      </w:r>
    </w:p>
    <w:p>
      <w:pPr>
        <w:pStyle w:val="PADRO"/>
        <w:keepNext w:val="false"/>
        <w:widowControl/>
        <w:spacing w:before="120" w:after="120"/>
        <w:ind w:left="360" w:hanging="0"/>
        <w:rPr>
          <w:rFonts w:ascii="Arial" w:hAnsi="Arial" w:cs="Arial"/>
          <w:b/>
          <w:b/>
          <w:sz w:val="24"/>
        </w:rPr>
      </w:pPr>
      <w:r>
        <w:rPr>
          <w:rFonts w:cs="Arial" w:ascii="Arial" w:hAnsi="Arial"/>
          <w:b/>
          <w:sz w:val="24"/>
        </w:rPr>
      </w:r>
    </w:p>
    <w:p>
      <w:pPr>
        <w:pStyle w:val="Ttulo1"/>
        <w:numPr>
          <w:ilvl w:val="0"/>
          <w:numId w:val="1"/>
        </w:numPr>
        <w:rPr>
          <w:rFonts w:ascii="Arial" w:hAnsi="Arial" w:cs="Arial"/>
          <w:color w:val="auto"/>
          <w:sz w:val="24"/>
          <w:szCs w:val="24"/>
        </w:rPr>
      </w:pPr>
      <w:bookmarkStart w:id="0" w:name="_Toc104906818"/>
      <w:r>
        <w:rPr>
          <w:rFonts w:cs="Arial" w:ascii="Arial" w:hAnsi="Arial"/>
          <w:color w:val="auto"/>
          <w:sz w:val="24"/>
          <w:szCs w:val="24"/>
        </w:rPr>
        <w:t>OBJETO DA CONTRATAÇÃO DIRETA</w:t>
      </w:r>
      <w:bookmarkEnd w:id="0"/>
    </w:p>
    <w:p>
      <w:pPr>
        <w:pStyle w:val="PADRO"/>
        <w:keepNext w:val="false"/>
        <w:widowControl/>
        <w:numPr>
          <w:ilvl w:val="1"/>
          <w:numId w:val="1"/>
        </w:numPr>
        <w:spacing w:before="120" w:after="120"/>
        <w:rPr/>
      </w:pPr>
      <w:r>
        <w:rPr>
          <w:rFonts w:cs="Arial" w:ascii="Arial" w:hAnsi="Arial"/>
          <w:color w:val="000000"/>
          <w:sz w:val="24"/>
        </w:rPr>
        <w:t>O objeto da presente contratação é a escolha da proposta mais vantajosa para a contratação por dispensa de licitação de materiais de consumo para jardinagem para atender as necessidades da 22ª Brigada de Infantaria de Selva, conforme condições, quantidades e exigências estabelecidas neste Aviso de Contratação Direta e seus anexos.</w:t>
      </w:r>
    </w:p>
    <w:p>
      <w:pPr>
        <w:pStyle w:val="PADRO"/>
        <w:keepNext w:val="false"/>
        <w:widowControl/>
        <w:numPr>
          <w:ilvl w:val="3"/>
          <w:numId w:val="1"/>
        </w:numPr>
        <w:spacing w:before="120" w:after="120"/>
        <w:rPr>
          <w:rFonts w:ascii="Arial" w:hAnsi="Arial" w:cs="Arial"/>
          <w:sz w:val="24"/>
        </w:rPr>
      </w:pPr>
      <w:r>
        <w:rPr>
          <w:rFonts w:cs="Arial" w:ascii="Arial" w:hAnsi="Arial"/>
          <w:sz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pacing w:before="120" w:after="120"/>
        <w:rPr/>
      </w:pPr>
      <w:r>
        <w:rPr>
          <w:rFonts w:cs="Arial" w:ascii="Arial" w:hAnsi="Arial"/>
          <w:sz w:val="24"/>
        </w:rPr>
        <w:t>O critério de julgamento adotado será o</w:t>
      </w:r>
      <w:r>
        <w:rPr>
          <w:rFonts w:cs="Arial" w:ascii="Arial" w:hAnsi="Arial"/>
          <w:i/>
          <w:iCs/>
          <w:sz w:val="24"/>
        </w:rPr>
        <w:t xml:space="preserve"> </w:t>
      </w:r>
      <w:r>
        <w:rPr>
          <w:rFonts w:cs="Arial" w:ascii="Arial" w:hAnsi="Arial"/>
          <w:sz w:val="24"/>
        </w:rPr>
        <w:t>menor preço,</w:t>
      </w:r>
      <w:r>
        <w:rPr>
          <w:rFonts w:cs="Arial" w:ascii="Arial" w:hAnsi="Arial"/>
          <w:color w:val="FF0000"/>
          <w:sz w:val="24"/>
        </w:rPr>
        <w:t xml:space="preserve"> </w:t>
      </w:r>
      <w:r>
        <w:rPr>
          <w:rFonts w:cs="Arial" w:ascii="Arial" w:hAnsi="Arial"/>
          <w:sz w:val="24"/>
        </w:rPr>
        <w:t>observadas as exigências contidas neste Aviso de Contratação Direta e seus Anexos quanto às especificações do objeto.</w:t>
      </w:r>
      <w:r>
        <w:br w:type="page"/>
      </w:r>
    </w:p>
    <w:p>
      <w:pPr>
        <w:pStyle w:val="Ttulo1"/>
        <w:numPr>
          <w:ilvl w:val="0"/>
          <w:numId w:val="1"/>
        </w:numPr>
        <w:rPr/>
      </w:pPr>
      <w:r>
        <w:rPr>
          <w:rFonts w:cs="Arial" w:ascii="Arial" w:hAnsi="Arial"/>
          <w:color w:val="auto"/>
          <w:sz w:val="24"/>
          <w:szCs w:val="24"/>
        </w:rPr>
        <w:t>P</w:t>
      </w:r>
      <w:bookmarkStart w:id="1" w:name="_Toc104906819"/>
      <w:r>
        <w:rPr>
          <w:rFonts w:cs="Arial" w:ascii="Arial" w:hAnsi="Arial"/>
          <w:color w:val="auto"/>
          <w:sz w:val="24"/>
          <w:szCs w:val="24"/>
        </w:rPr>
        <w:t>ARTICIPAÇÃO NA DISPENSA ELETRÔNICA.</w:t>
      </w:r>
      <w:bookmarkEnd w:id="1"/>
    </w:p>
    <w:p>
      <w:pPr>
        <w:pStyle w:val="Normal"/>
        <w:numPr>
          <w:ilvl w:val="1"/>
          <w:numId w:val="1"/>
        </w:numPr>
        <w:snapToGrid w:val="false"/>
        <w:spacing w:lineRule="auto" w:line="276" w:before="120" w:after="120"/>
        <w:ind w:left="857" w:hanging="432"/>
        <w:jc w:val="both"/>
        <w:rPr/>
      </w:pPr>
      <w:r>
        <w:rPr>
          <w:rFonts w:cs="Arial"/>
          <w:sz w:val="24"/>
        </w:rPr>
        <w:t xml:space="preserve">A participação na presente dispensa eletrônica se dará mediante </w:t>
      </w:r>
      <w:r>
        <w:rPr>
          <w:rFonts w:cs="Arial"/>
          <w:bCs/>
          <w:sz w:val="24"/>
        </w:rPr>
        <w:t>Sistema de Dispensa Eletrônica</w:t>
      </w:r>
      <w:r>
        <w:rPr>
          <w:rFonts w:cs="Arial"/>
          <w:sz w:val="24"/>
        </w:rPr>
        <w:t xml:space="preserve"> integrante do Sistema de Compras do Governo Federal – Comprasnet 4.0, disponível no </w:t>
      </w:r>
      <w:r>
        <w:rPr>
          <w:rFonts w:cs="Arial"/>
          <w:bCs/>
          <w:sz w:val="24"/>
        </w:rPr>
        <w:t>endereço eletrônico.</w:t>
      </w:r>
    </w:p>
    <w:p>
      <w:pPr>
        <w:pStyle w:val="Normal"/>
        <w:numPr>
          <w:ilvl w:val="2"/>
          <w:numId w:val="1"/>
        </w:numPr>
        <w:snapToGrid w:val="false"/>
        <w:spacing w:lineRule="auto" w:line="276" w:before="120" w:after="120"/>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 w:val="24"/>
        </w:rPr>
      </w:pPr>
      <w:r>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Não poderão participar desta dispensa os fornecedores:</w:t>
      </w:r>
    </w:p>
    <w:p>
      <w:pPr>
        <w:pStyle w:val="Normal"/>
        <w:numPr>
          <w:ilvl w:val="2"/>
          <w:numId w:val="1"/>
        </w:numPr>
        <w:spacing w:lineRule="auto" w:line="276" w:before="120" w:after="120"/>
        <w:jc w:val="both"/>
        <w:rPr>
          <w:rFonts w:cs="Arial"/>
          <w:color w:val="000000"/>
          <w:sz w:val="24"/>
        </w:rPr>
      </w:pPr>
      <w:r>
        <w:rPr>
          <w:rFonts w:cs="Arial"/>
          <w:color w:val="000000"/>
          <w:sz w:val="24"/>
        </w:rPr>
        <w:t>que não atendam às condições deste Aviso de Contratação Direta e seu(s) anexo(s);</w:t>
      </w:r>
    </w:p>
    <w:p>
      <w:pPr>
        <w:pStyle w:val="Normal"/>
        <w:numPr>
          <w:ilvl w:val="2"/>
          <w:numId w:val="1"/>
        </w:numPr>
        <w:spacing w:lineRule="auto" w:line="276" w:before="120" w:after="120"/>
        <w:jc w:val="both"/>
        <w:rPr>
          <w:rFonts w:cs="Arial"/>
          <w:color w:val="000000"/>
          <w:sz w:val="24"/>
        </w:rPr>
      </w:pPr>
      <w:r>
        <w:rPr>
          <w:rFonts w:cs="Arial"/>
          <w:color w:val="000000"/>
          <w:sz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sz w:val="24"/>
        </w:rPr>
      </w:pPr>
      <w:r>
        <w:rPr>
          <w:rFonts w:cs="Arial"/>
          <w:color w:val="000000"/>
          <w:sz w:val="24"/>
        </w:rPr>
        <w:t>que se enquadrem nas seguintes vedações:</w:t>
      </w:r>
    </w:p>
    <w:p>
      <w:pPr>
        <w:pStyle w:val="Normal"/>
        <w:numPr>
          <w:ilvl w:val="3"/>
          <w:numId w:val="5"/>
        </w:numPr>
        <w:spacing w:lineRule="auto" w:line="276" w:before="120" w:after="120"/>
        <w:jc w:val="both"/>
        <w:rPr>
          <w:rFonts w:cs="Arial"/>
          <w:color w:val="000000"/>
          <w:sz w:val="24"/>
        </w:rPr>
      </w:pPr>
      <w:r>
        <w:rPr>
          <w:rFonts w:cs="Arial"/>
          <w:color w:val="000000"/>
          <w:sz w:val="24"/>
        </w:rPr>
        <w:t>autor do anteprojeto, do projeto básico ou do projeto executivo, pessoa física ou jurídica, quando a contratação versar sobre obra, serviços ou fornecimento de bens a ele relacionados;</w:t>
      </w:r>
    </w:p>
    <w:p>
      <w:pPr>
        <w:pStyle w:val="Normal"/>
        <w:numPr>
          <w:ilvl w:val="3"/>
          <w:numId w:val="5"/>
        </w:numPr>
        <w:spacing w:lineRule="auto" w:line="276" w:before="120" w:after="120"/>
        <w:jc w:val="both"/>
        <w:rPr>
          <w:rFonts w:cs="Arial"/>
          <w:color w:val="000000"/>
          <w:sz w:val="24"/>
        </w:rPr>
      </w:pPr>
      <w:r>
        <w:rPr>
          <w:rFonts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5"/>
        </w:numPr>
        <w:spacing w:lineRule="auto" w:line="276" w:before="120" w:after="120"/>
        <w:jc w:val="both"/>
        <w:rPr>
          <w:rFonts w:cs="Arial"/>
          <w:color w:val="000000"/>
          <w:sz w:val="24"/>
        </w:rPr>
      </w:pPr>
      <w:r>
        <w:rPr>
          <w:rFonts w:cs="Arial"/>
          <w:color w:val="000000"/>
          <w:sz w:val="24"/>
        </w:rPr>
        <w:t>pessoa física ou jurídica que se encontre, ao tempo da contratação, impossibilitada de contratar em decorrência de sanção que lhe foi imposta;</w:t>
      </w:r>
    </w:p>
    <w:p>
      <w:pPr>
        <w:pStyle w:val="Normal"/>
        <w:numPr>
          <w:ilvl w:val="3"/>
          <w:numId w:val="5"/>
        </w:numPr>
        <w:spacing w:lineRule="auto" w:line="276" w:before="120" w:after="120"/>
        <w:jc w:val="both"/>
        <w:rPr>
          <w:rFonts w:cs="Arial"/>
          <w:color w:val="000000"/>
          <w:sz w:val="24"/>
        </w:rPr>
      </w:pPr>
      <w:r>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5"/>
        </w:numPr>
        <w:spacing w:lineRule="auto" w:line="276" w:before="120" w:after="120"/>
        <w:jc w:val="both"/>
        <w:rPr/>
      </w:pPr>
      <w:r>
        <w:rPr>
          <w:rFonts w:cs="Arial"/>
          <w:color w:val="000000"/>
          <w:sz w:val="24"/>
        </w:rPr>
        <w:t>empresas controladoras, controladas ou coligadas, nos termos da </w:t>
      </w:r>
      <w:hyperlink r:id="rId4">
        <w:r>
          <w:rPr>
            <w:rStyle w:val="LinkdaInternet"/>
            <w:rFonts w:eastAsia="Calibri" w:cs="Arial"/>
            <w:sz w:val="24"/>
          </w:rPr>
          <w:t>Lei nº 6.404, de 15 de dezembro de 1976</w:t>
        </w:r>
      </w:hyperlink>
      <w:r>
        <w:rPr>
          <w:rFonts w:cs="Arial"/>
          <w:color w:val="000000"/>
          <w:sz w:val="24"/>
        </w:rPr>
        <w:t>, concorrendo entre si;</w:t>
      </w:r>
    </w:p>
    <w:p>
      <w:pPr>
        <w:pStyle w:val="Normal"/>
        <w:numPr>
          <w:ilvl w:val="3"/>
          <w:numId w:val="5"/>
        </w:numPr>
        <w:spacing w:lineRule="auto" w:line="276" w:before="120" w:after="120"/>
        <w:jc w:val="both"/>
        <w:rPr>
          <w:rFonts w:cs="Arial"/>
          <w:color w:val="000000"/>
          <w:sz w:val="24"/>
        </w:rPr>
      </w:pPr>
      <w:r>
        <w:rPr>
          <w:rFonts w:cs="Arial"/>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sz w:val="24"/>
        </w:rPr>
      </w:pPr>
      <w:r>
        <w:rPr>
          <w:rFonts w:cs="Arial"/>
          <w:color w:val="000000"/>
          <w:sz w:val="24"/>
        </w:rPr>
        <w:t>Equiparam-se aos autores do projeto as empresas integrantes do mesmo grupo econômico;</w:t>
      </w:r>
    </w:p>
    <w:p>
      <w:pPr>
        <w:pStyle w:val="Normal"/>
        <w:numPr>
          <w:ilvl w:val="3"/>
          <w:numId w:val="1"/>
        </w:numPr>
        <w:spacing w:lineRule="auto" w:line="276" w:before="120" w:after="120"/>
        <w:jc w:val="both"/>
        <w:rPr>
          <w:rFonts w:cs="Arial"/>
          <w:color w:val="000000"/>
          <w:sz w:val="24"/>
        </w:rPr>
      </w:pPr>
      <w:r>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sz w:val="24"/>
        </w:rPr>
      </w:pPr>
      <w:r>
        <w:rPr>
          <w:rFonts w:cs="Arial"/>
          <w:color w:val="000000"/>
          <w:sz w:val="24"/>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cs="Arial"/>
          <w:color w:val="000000"/>
          <w:sz w:val="24"/>
        </w:rPr>
      </w:pPr>
      <w:r>
        <w:rPr>
          <w:rFonts w:cs="Arial"/>
          <w:color w:val="000000"/>
          <w:sz w:val="24"/>
        </w:rPr>
        <w:t>Sociedades cooperativas.</w:t>
      </w:r>
    </w:p>
    <w:p>
      <w:pPr>
        <w:pStyle w:val="Normal"/>
        <w:spacing w:lineRule="auto" w:line="276" w:before="120" w:after="120"/>
        <w:ind w:left="1224" w:hanging="0"/>
        <w:jc w:val="both"/>
        <w:rPr>
          <w:rFonts w:cs="Arial"/>
          <w:color w:val="000000"/>
          <w:sz w:val="24"/>
        </w:rPr>
      </w:pPr>
      <w:r>
        <w:rPr>
          <w:rFonts w:cs="Arial"/>
          <w:color w:val="000000"/>
          <w:sz w:val="24"/>
        </w:rPr>
      </w:r>
    </w:p>
    <w:p>
      <w:pPr>
        <w:pStyle w:val="Ttulo1"/>
        <w:numPr>
          <w:ilvl w:val="0"/>
          <w:numId w:val="1"/>
        </w:numPr>
        <w:rPr>
          <w:rFonts w:ascii="Arial" w:hAnsi="Arial" w:cs="Arial"/>
          <w:color w:val="auto"/>
          <w:sz w:val="24"/>
          <w:szCs w:val="24"/>
        </w:rPr>
      </w:pPr>
      <w:bookmarkStart w:id="2" w:name="_Toc104906820"/>
      <w:r>
        <w:rPr>
          <w:rFonts w:cs="Arial" w:ascii="Arial" w:hAnsi="Arial"/>
          <w:color w:val="auto"/>
          <w:sz w:val="24"/>
          <w:szCs w:val="24"/>
        </w:rPr>
        <w:t>INGRESSO NA DISPENSA ELETRÔNICA E CADASTRAMENTO DA PROPOSTA INICIAL</w:t>
      </w:r>
      <w:bookmarkEnd w:id="2"/>
    </w:p>
    <w:p>
      <w:pPr>
        <w:pStyle w:val="Normal"/>
        <w:numPr>
          <w:ilvl w:val="1"/>
          <w:numId w:val="1"/>
        </w:numPr>
        <w:snapToGrid w:val="false"/>
        <w:spacing w:lineRule="auto" w:line="276" w:before="120" w:after="120"/>
        <w:ind w:left="857" w:hanging="432"/>
        <w:jc w:val="both"/>
        <w:rPr>
          <w:rFonts w:cs="Arial"/>
          <w:color w:val="000000"/>
          <w:sz w:val="24"/>
        </w:rPr>
      </w:pPr>
      <w:r>
        <w:rPr>
          <w:rFonts w:cs="Arial"/>
          <w:color w:val="000000"/>
          <w:sz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sz w:val="24"/>
        </w:rPr>
      </w:pPr>
      <w:r>
        <w:rPr>
          <w:rFonts w:cs="Arial"/>
          <w:color w:val="000000"/>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 w:val="24"/>
        </w:rPr>
      </w:pPr>
      <w:r>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pPr>
      <w:r>
        <w:rPr>
          <w:rFonts w:cs="Arial"/>
          <w:sz w:val="24"/>
        </w:rPr>
        <w:t xml:space="preserve">Todas as especificações do </w:t>
      </w:r>
      <w:r>
        <w:rPr>
          <w:rFonts w:cs="Arial"/>
          <w:color w:val="000000"/>
          <w:sz w:val="24"/>
        </w:rPr>
        <w:t>objeto</w:t>
      </w:r>
      <w:r>
        <w:rPr>
          <w:rFonts w:cs="Arial"/>
          <w:sz w:val="24"/>
        </w:rPr>
        <w:t xml:space="preserve"> contidas na proposta, em especial o preço, vinculam a Contratada.</w:t>
      </w:r>
    </w:p>
    <w:p>
      <w:pPr>
        <w:pStyle w:val="Normal"/>
        <w:numPr>
          <w:ilvl w:val="1"/>
          <w:numId w:val="1"/>
        </w:numPr>
        <w:spacing w:lineRule="auto" w:line="276" w:before="120" w:after="120"/>
        <w:ind w:left="425" w:hanging="0"/>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 w:val="24"/>
        </w:rPr>
      </w:pPr>
      <w:r>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 w:val="24"/>
        </w:rPr>
      </w:pPr>
      <w:r>
        <w:rPr>
          <w:rFonts w:cs="Arial"/>
          <w:sz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pPr>
      <w:r>
        <w:rPr>
          <w:rFonts w:cs="Arial"/>
          <w:sz w:val="24"/>
        </w:rPr>
        <w:t>A apresentação das propostas implica obrigatoriedade do cumprimento das disposições nelas contidas, em conformidade com o que dispõe o Termo de Referência,</w:t>
      </w:r>
      <w:r>
        <w:rPr>
          <w:rFonts w:cs="Arial"/>
          <w:i/>
          <w:color w:val="FF0000"/>
          <w:sz w:val="24"/>
        </w:rPr>
        <w:t xml:space="preserve"> </w:t>
      </w:r>
      <w:r>
        <w:rPr>
          <w:rFonts w:cs="Arial"/>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pPr>
      <w:r>
        <w:rPr>
          <w:rFonts w:cs="Arial"/>
          <w:sz w:val="24"/>
        </w:rPr>
        <w:t xml:space="preserve">Uma vez enviada a proposta no sistema, os fornecedores </w:t>
      </w:r>
      <w:r>
        <w:rPr>
          <w:rFonts w:cs="Arial"/>
          <w:b/>
          <w:bCs/>
          <w:sz w:val="24"/>
        </w:rPr>
        <w:t>NÃO</w:t>
      </w:r>
      <w:r>
        <w:rPr>
          <w:rFonts w:cs="Arial"/>
          <w:sz w:val="24"/>
        </w:rPr>
        <w:t xml:space="preserve"> poderão retirá-la, substituí-la ou modificá-la</w:t>
      </w:r>
      <w:r>
        <w:rPr>
          <w:rFonts w:cs="Arial"/>
          <w:color w:val="000000"/>
          <w:sz w:val="24"/>
        </w:rPr>
        <w:t>;</w:t>
      </w:r>
    </w:p>
    <w:p>
      <w:pPr>
        <w:pStyle w:val="Normal"/>
        <w:numPr>
          <w:ilvl w:val="1"/>
          <w:numId w:val="1"/>
        </w:numPr>
        <w:spacing w:lineRule="auto" w:line="276" w:before="120" w:after="120"/>
        <w:ind w:left="425" w:hanging="0"/>
        <w:jc w:val="both"/>
        <w:rPr/>
      </w:pPr>
      <w:r>
        <w:rPr>
          <w:rFonts w:cs="Arial"/>
          <w:color w:val="000000"/>
          <w:sz w:val="24"/>
        </w:rPr>
        <w:t xml:space="preserve">No cadastramento da proposta inicial, o fornecedor deverá, também, assinalar “sim” ou “não” em campo </w:t>
      </w:r>
      <w:r>
        <w:rPr>
          <w:rFonts w:cs="Arial"/>
          <w:sz w:val="24"/>
        </w:rPr>
        <w:t>próprio</w:t>
      </w:r>
      <w:r>
        <w:rPr>
          <w:rFonts w:cs="Arial"/>
          <w:color w:val="000000"/>
          <w:sz w:val="24"/>
        </w:rPr>
        <w:t xml:space="preserve"> do sistema eletrônico, às seguintes declarações:</w:t>
      </w:r>
      <w:r>
        <w:rPr>
          <w:rFonts w:eastAsia="Zurich BT" w:cs="Arial"/>
          <w:color w:val="000000"/>
          <w:sz w:val="24"/>
        </w:rPr>
        <w:t xml:space="preserve"> </w:t>
      </w:r>
    </w:p>
    <w:p>
      <w:pPr>
        <w:pStyle w:val="ListParagraph"/>
        <w:numPr>
          <w:ilvl w:val="0"/>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Normal"/>
        <w:numPr>
          <w:ilvl w:val="2"/>
          <w:numId w:val="1"/>
        </w:numPr>
        <w:spacing w:lineRule="auto" w:line="276" w:before="120" w:after="120"/>
        <w:jc w:val="both"/>
        <w:rPr>
          <w:rFonts w:cs="Arial"/>
          <w:color w:val="000000"/>
          <w:sz w:val="24"/>
        </w:rPr>
      </w:pPr>
      <w:r>
        <w:rPr>
          <w:rFonts w:cs="Arial"/>
          <w:color w:val="000000"/>
          <w:sz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sz w:val="24"/>
        </w:rPr>
      </w:pPr>
      <w:r>
        <w:rPr>
          <w:rFonts w:cs="Arial"/>
          <w:color w:val="000000"/>
          <w:sz w:val="24"/>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sz w:val="24"/>
        </w:rPr>
      </w:pPr>
      <w:r>
        <w:rPr>
          <w:rFonts w:cs="Arial"/>
          <w:color w:val="000000"/>
          <w:sz w:val="24"/>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sz w:val="24"/>
        </w:rPr>
      </w:pPr>
      <w:r>
        <w:rPr>
          <w:rFonts w:cs="Arial"/>
          <w:color w:val="000000"/>
          <w:sz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sz w:val="24"/>
        </w:rPr>
      </w:pPr>
      <w:r>
        <w:rPr>
          <w:rFonts w:cs="Arial"/>
          <w:color w:val="000000"/>
          <w:sz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sz w:val="24"/>
        </w:rPr>
      </w:pPr>
      <w:r>
        <w:rPr>
          <w:rFonts w:cs="Arial"/>
          <w:color w:val="000000"/>
          <w:sz w:val="24"/>
        </w:rPr>
        <w:t>que não emprega menor de 18 anos em trabalho noturno, perigoso ou insalubre e não emprega menor de 16 anos, salvo menor, a partir de 14 anos, na condição de aprendiz, nos termos do artigo 7°, XXXIII, da Constituição;</w:t>
      </w:r>
    </w:p>
    <w:p>
      <w:pPr>
        <w:pStyle w:val="Normal"/>
        <w:spacing w:lineRule="auto" w:line="276" w:before="120" w:after="120"/>
        <w:ind w:left="720" w:hanging="0"/>
        <w:jc w:val="both"/>
        <w:rPr>
          <w:rFonts w:cs="Arial"/>
          <w:i/>
          <w:i/>
          <w:color w:val="FF0000"/>
          <w:sz w:val="24"/>
        </w:rPr>
      </w:pPr>
      <w:r>
        <w:rPr>
          <w:rFonts w:cs="Arial"/>
          <w:i/>
          <w:color w:val="FF0000"/>
          <w:sz w:val="24"/>
        </w:rPr>
      </w:r>
    </w:p>
    <w:p>
      <w:pPr>
        <w:pStyle w:val="Ttulo1"/>
        <w:numPr>
          <w:ilvl w:val="0"/>
          <w:numId w:val="1"/>
        </w:numPr>
        <w:rPr>
          <w:rFonts w:ascii="Arial" w:hAnsi="Arial" w:cs="Arial"/>
          <w:color w:val="auto"/>
          <w:sz w:val="24"/>
          <w:szCs w:val="24"/>
        </w:rPr>
      </w:pPr>
      <w:bookmarkStart w:id="3" w:name="_Toc104906821"/>
      <w:r>
        <w:rPr>
          <w:rFonts w:cs="Arial" w:ascii="Arial" w:hAnsi="Arial"/>
          <w:color w:val="auto"/>
          <w:sz w:val="24"/>
          <w:szCs w:val="24"/>
        </w:rPr>
        <w:t>FASE DE LANCES</w:t>
      </w:r>
      <w:bookmarkEnd w:id="3"/>
    </w:p>
    <w:p>
      <w:pPr>
        <w:pStyle w:val="ListParagraph"/>
        <w:numPr>
          <w:ilvl w:val="1"/>
          <w:numId w:val="1"/>
        </w:numPr>
        <w:spacing w:lineRule="auto" w:line="276" w:before="120" w:after="120"/>
        <w:contextualSpacing/>
        <w:jc w:val="both"/>
        <w:rPr/>
      </w:pPr>
      <w:r>
        <w:rPr>
          <w:rFonts w:cs="Arial"/>
          <w:color w:val="000000"/>
          <w:sz w:val="24"/>
          <w:lang w:eastAsia="en-US"/>
        </w:rPr>
        <w:t xml:space="preserve">A partir das 8:00h da data estabelecida neste Aviso de Contratação Direta, a sessão pública será automaticamente aberta pelo sistema para o envio de lances públicos e sucessivos, </w:t>
      </w:r>
      <w:r>
        <w:rPr>
          <w:rFonts w:cs="Arial"/>
          <w:bCs/>
          <w:sz w:val="24"/>
          <w:lang w:eastAsia="en-US"/>
        </w:rPr>
        <w:t>exclusivamente por meio do sistema eletrônico</w:t>
      </w:r>
      <w:r>
        <w:rPr>
          <w:rFonts w:cs="Arial"/>
          <w:sz w:val="24"/>
          <w:lang w:eastAsia="en-US"/>
        </w:rPr>
        <w:t xml:space="preserve">, </w:t>
      </w:r>
      <w:r>
        <w:rPr>
          <w:rFonts w:cs="Arial"/>
          <w:color w:val="000000"/>
          <w:sz w:val="24"/>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sz w:val="24"/>
        </w:rPr>
      </w:pPr>
      <w:r>
        <w:rPr>
          <w:rFonts w:cs="Arial"/>
          <w:color w:val="000000"/>
          <w:sz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pPr>
      <w:r>
        <w:rPr>
          <w:rFonts w:eastAsia="Arial" w:cs="Arial"/>
          <w:sz w:val="24"/>
        </w:rPr>
        <w:t>O lance deverá ser ofertado pelo</w:t>
      </w:r>
      <w:r>
        <w:rPr>
          <w:rFonts w:eastAsia="Arial" w:cs="Arial"/>
          <w:b/>
          <w:bCs/>
          <w:sz w:val="24"/>
        </w:rPr>
        <w:t xml:space="preserve"> valor TOTAL, devendo o valor unitário possuir no máximo duas casas decimais ao se dividir o valor total pela quantidade.</w:t>
      </w:r>
    </w:p>
    <w:p>
      <w:pPr>
        <w:pStyle w:val="ListParagraph"/>
        <w:numPr>
          <w:ilvl w:val="1"/>
          <w:numId w:val="1"/>
        </w:numPr>
        <w:spacing w:lineRule="auto" w:line="276" w:before="120" w:after="120"/>
        <w:contextualSpacing/>
        <w:jc w:val="both"/>
        <w:rPr>
          <w:rFonts w:cs="Arial"/>
          <w:color w:val="000000"/>
          <w:sz w:val="24"/>
          <w:lang w:eastAsia="en-US"/>
        </w:rPr>
      </w:pPr>
      <w:r>
        <w:rPr>
          <w:rFonts w:cs="Arial"/>
          <w:color w:val="000000"/>
          <w:sz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sz w:val="24"/>
          <w:lang w:eastAsia="en-US"/>
        </w:rPr>
      </w:pPr>
      <w:r>
        <w:rPr>
          <w:rFonts w:cs="Arial"/>
          <w:color w:val="000000"/>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pPr>
      <w:r>
        <w:rPr>
          <w:rFonts w:cs="Arial"/>
          <w:sz w:val="24"/>
        </w:rPr>
        <w:t>O intervalo mínimo de diferença de valores ou percentuais entre os lances, que incidirá tanto em relação aos lances intermediários quanto em relação ao que cobrir a melhor oferta é de</w:t>
      </w:r>
      <w:r>
        <w:rPr>
          <w:rFonts w:cs="Arial"/>
          <w:i/>
          <w:iCs/>
          <w:sz w:val="24"/>
        </w:rPr>
        <w:t xml:space="preserve"> </w:t>
      </w:r>
      <w:r>
        <w:rPr>
          <w:rFonts w:cs="Arial"/>
          <w:sz w:val="24"/>
        </w:rPr>
        <w:t>R$ 0,01</w:t>
      </w:r>
      <w:r>
        <w:rPr>
          <w:rFonts w:cs="Arial"/>
          <w:i/>
          <w:iCs/>
          <w:sz w:val="24"/>
        </w:rPr>
        <w:t xml:space="preserve"> </w:t>
      </w:r>
      <w:r>
        <w:rPr>
          <w:rFonts w:cs="Arial"/>
          <w:sz w:val="24"/>
        </w:rPr>
        <w:t>(um centavo).</w:t>
      </w:r>
    </w:p>
    <w:p>
      <w:pPr>
        <w:pStyle w:val="ListParagraph"/>
        <w:numPr>
          <w:ilvl w:val="1"/>
          <w:numId w:val="1"/>
        </w:numPr>
        <w:spacing w:lineRule="auto" w:line="276" w:before="120" w:after="120"/>
        <w:contextualSpacing/>
        <w:jc w:val="both"/>
        <w:rPr>
          <w:rFonts w:cs="Arial"/>
          <w:color w:val="000000"/>
          <w:sz w:val="24"/>
          <w:lang w:eastAsia="en-US"/>
        </w:rPr>
      </w:pPr>
      <w:r>
        <w:rPr>
          <w:rFonts w:cs="Arial"/>
          <w:color w:val="000000"/>
          <w:sz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sz w:val="24"/>
          <w:lang w:eastAsia="en-US"/>
        </w:rPr>
      </w:pPr>
      <w:r>
        <w:rPr>
          <w:rFonts w:cs="Arial"/>
          <w:color w:val="000000"/>
          <w:sz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sz w:val="24"/>
          <w:lang w:eastAsia="en-US"/>
        </w:rPr>
      </w:pPr>
      <w:r>
        <w:rPr>
          <w:rFonts w:cs="Arial"/>
          <w:color w:val="000000"/>
          <w:sz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sz w:val="24"/>
          <w:lang w:eastAsia="en-US"/>
        </w:rPr>
      </w:pPr>
      <w:r>
        <w:rPr>
          <w:rFonts w:cs="Arial"/>
          <w:color w:val="000000"/>
          <w:sz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color w:val="000000"/>
          <w:sz w:val="24"/>
          <w:lang w:eastAsia="en-US"/>
        </w:rPr>
      </w:pPr>
      <w:r>
        <w:rPr>
          <w:rFonts w:cs="Arial"/>
          <w:color w:val="000000"/>
          <w:sz w:val="24"/>
          <w:lang w:eastAsia="en-US"/>
        </w:rPr>
        <w:t>O encerramento da fase de lances ocorrerá de forma automática pontualmente no horário indicado, sem qualquer possibilidade de prorrogação e não havendo tempo aleatório ou mecanismo similar.</w:t>
      </w:r>
    </w:p>
    <w:p>
      <w:pPr>
        <w:pStyle w:val="Normal"/>
        <w:spacing w:lineRule="auto" w:line="276" w:before="120" w:after="120"/>
        <w:ind w:left="720" w:hanging="0"/>
        <w:jc w:val="both"/>
        <w:rPr>
          <w:rFonts w:cs="Arial"/>
          <w:sz w:val="24"/>
        </w:rPr>
      </w:pPr>
      <w:r>
        <w:rPr>
          <w:rFonts w:cs="Arial"/>
          <w:sz w:val="24"/>
        </w:rPr>
      </w:r>
    </w:p>
    <w:p>
      <w:pPr>
        <w:pStyle w:val="Ttulo1"/>
        <w:numPr>
          <w:ilvl w:val="0"/>
          <w:numId w:val="1"/>
        </w:numPr>
        <w:rPr>
          <w:rFonts w:ascii="Arial" w:hAnsi="Arial" w:cs="Arial"/>
          <w:color w:val="auto"/>
          <w:sz w:val="24"/>
          <w:szCs w:val="24"/>
        </w:rPr>
      </w:pPr>
      <w:bookmarkStart w:id="4" w:name="_Toc104906822"/>
      <w:r>
        <w:rPr>
          <w:rFonts w:cs="Arial" w:ascii="Arial" w:hAnsi="Arial"/>
          <w:color w:val="auto"/>
          <w:sz w:val="24"/>
          <w:szCs w:val="24"/>
        </w:rPr>
        <w:t>JULGAMENTO DAS PROPOSTAS DE PREÇO</w:t>
      </w:r>
      <w:bookmarkEnd w:id="4"/>
    </w:p>
    <w:p>
      <w:pPr>
        <w:pStyle w:val="ListParagraph"/>
        <w:numPr>
          <w:ilvl w:val="1"/>
          <w:numId w:val="1"/>
        </w:numPr>
        <w:spacing w:lineRule="auto" w:line="276" w:before="120" w:after="120"/>
        <w:contextualSpacing/>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sz w:val="24"/>
        </w:rPr>
      </w:pPr>
      <w:r>
        <w:rPr>
          <w:rFonts w:cs="Arial"/>
          <w:sz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color w:val="000000"/>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sz w:val="24"/>
        </w:rPr>
      </w:pPr>
      <w:r>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sz w:val="24"/>
        </w:rPr>
      </w:pPr>
      <w:r>
        <w:rPr>
          <w:rFonts w:cs="Arial"/>
          <w:sz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sz w:val="24"/>
        </w:rPr>
      </w:pPr>
      <w:r>
        <w:rPr>
          <w:rFonts w:cs="Arial"/>
          <w:sz w:val="24"/>
        </w:rPr>
        <w:t>Estando o preço compatível, será solicitado o envio da proposta e, se necessário, de documentos complementares, adequada ao último lance.</w:t>
      </w:r>
    </w:p>
    <w:p>
      <w:pPr>
        <w:pStyle w:val="ListParagraph"/>
        <w:numPr>
          <w:ilvl w:val="1"/>
          <w:numId w:val="1"/>
        </w:numPr>
        <w:spacing w:lineRule="auto" w:line="276" w:before="120" w:after="120"/>
        <w:contextualSpacing/>
        <w:jc w:val="both"/>
        <w:rPr>
          <w:rFonts w:cs="Arial"/>
          <w:sz w:val="24"/>
        </w:rPr>
      </w:pPr>
      <w:r>
        <w:rPr>
          <w:rFonts w:cs="Arial"/>
          <w:sz w:val="24"/>
        </w:rPr>
        <w:t>O prazo para envio da proposta atualizada será de 02 (duas) horas, podendo ser prorrogado por solicitação, motivada do fornecedor envolvido, ou conveniência/necessidade da administração. O não envio da proposta assinada, ocasionará a desclassificação do lance dado/proposta ofertada pelo fornecedor.</w:t>
      </w:r>
    </w:p>
    <w:p>
      <w:pPr>
        <w:pStyle w:val="Normal"/>
        <w:numPr>
          <w:ilvl w:val="1"/>
          <w:numId w:val="1"/>
        </w:numPr>
        <w:spacing w:lineRule="auto" w:line="276" w:before="120" w:after="120"/>
        <w:jc w:val="both"/>
        <w:rPr/>
      </w:pPr>
      <w:r>
        <w:rPr>
          <w:rFonts w:cs="Arial"/>
          <w:color w:val="000000"/>
          <w:sz w:val="24"/>
        </w:rPr>
        <w:t xml:space="preserve">O prazo de validade </w:t>
      </w:r>
      <w:r>
        <w:rPr>
          <w:rFonts w:cs="Arial"/>
          <w:sz w:val="24"/>
        </w:rPr>
        <w:t>da</w:t>
      </w:r>
      <w:r>
        <w:rPr>
          <w:rFonts w:cs="Arial"/>
          <w:color w:val="000000"/>
          <w:sz w:val="24"/>
        </w:rPr>
        <w:t xml:space="preserve"> proposta não será inferior a 60 </w:t>
      </w:r>
      <w:r>
        <w:rPr>
          <w:rFonts w:cs="Arial"/>
          <w:sz w:val="24"/>
        </w:rPr>
        <w:t>(sessenta)</w:t>
      </w:r>
      <w:r>
        <w:rPr>
          <w:rFonts w:cs="Arial"/>
          <w:color w:val="000000"/>
          <w:sz w:val="24"/>
        </w:rPr>
        <w:t xml:space="preserve"> dias</w:t>
      </w:r>
      <w:r>
        <w:rPr>
          <w:rFonts w:cs="Arial"/>
          <w:b/>
          <w:bCs/>
          <w:color w:val="000000"/>
          <w:sz w:val="24"/>
        </w:rPr>
        <w:t>,</w:t>
      </w:r>
      <w:r>
        <w:rPr>
          <w:rFonts w:cs="Arial"/>
          <w:color w:val="000000"/>
          <w:sz w:val="24"/>
        </w:rPr>
        <w:t xml:space="preserve"> a contar da data de sua apresentação.</w:t>
      </w:r>
    </w:p>
    <w:p>
      <w:pPr>
        <w:pStyle w:val="ListParagraph"/>
        <w:numPr>
          <w:ilvl w:val="1"/>
          <w:numId w:val="1"/>
        </w:numPr>
        <w:spacing w:lineRule="auto" w:line="276" w:before="120" w:after="120"/>
        <w:contextualSpacing/>
        <w:jc w:val="both"/>
        <w:rPr>
          <w:rFonts w:cs="Arial"/>
          <w:color w:val="000000"/>
          <w:sz w:val="24"/>
          <w:lang w:eastAsia="en-US"/>
        </w:rPr>
      </w:pPr>
      <w:r>
        <w:rPr>
          <w:rFonts w:cs="Arial"/>
          <w:color w:val="000000"/>
          <w:sz w:val="24"/>
          <w:lang w:eastAsia="en-US"/>
        </w:rPr>
        <w:t xml:space="preserve">Será desclassificada a proposta vencedora que: </w:t>
      </w:r>
    </w:p>
    <w:p>
      <w:pPr>
        <w:pStyle w:val="ListParagraph"/>
        <w:numPr>
          <w:ilvl w:val="2"/>
          <w:numId w:val="1"/>
        </w:numPr>
        <w:spacing w:lineRule="auto" w:line="276" w:before="120" w:after="120"/>
        <w:contextualSpacing/>
        <w:jc w:val="both"/>
        <w:rPr/>
      </w:pPr>
      <w:r>
        <w:rPr>
          <w:rFonts w:cs="Arial"/>
          <w:color w:val="000000"/>
          <w:sz w:val="24"/>
        </w:rPr>
        <w:t>contiver vícios insanáveis</w:t>
      </w:r>
      <w:r>
        <w:rPr>
          <w:rFonts w:cs="Arial"/>
          <w:iCs/>
          <w:color w:val="000000"/>
          <w:sz w:val="24"/>
        </w:rPr>
        <w:t>;</w:t>
      </w:r>
    </w:p>
    <w:p>
      <w:pPr>
        <w:pStyle w:val="ListParagraph"/>
        <w:numPr>
          <w:ilvl w:val="2"/>
          <w:numId w:val="1"/>
        </w:numPr>
        <w:spacing w:lineRule="auto" w:line="276" w:before="120" w:after="120"/>
        <w:contextualSpacing/>
        <w:jc w:val="both"/>
        <w:rPr/>
      </w:pPr>
      <w:r>
        <w:rPr>
          <w:rFonts w:cs="Arial"/>
          <w:color w:val="000000"/>
          <w:sz w:val="24"/>
        </w:rPr>
        <w:t>não obedecer às especificações técnicas pormenorizadas neste aviso ou em seus anexos</w:t>
      </w:r>
      <w:r>
        <w:rPr>
          <w:rFonts w:cs="Arial"/>
          <w:iCs/>
          <w:color w:val="000000"/>
          <w:sz w:val="24"/>
        </w:rPr>
        <w:t>;</w:t>
      </w:r>
    </w:p>
    <w:p>
      <w:pPr>
        <w:pStyle w:val="ListParagraph"/>
        <w:numPr>
          <w:ilvl w:val="2"/>
          <w:numId w:val="1"/>
        </w:numPr>
        <w:spacing w:lineRule="auto" w:line="276" w:before="120" w:after="120"/>
        <w:contextualSpacing/>
        <w:jc w:val="both"/>
        <w:rPr>
          <w:rFonts w:cs="Arial"/>
          <w:color w:val="000000"/>
          <w:sz w:val="24"/>
        </w:rPr>
      </w:pPr>
      <w:r>
        <w:rPr>
          <w:rFonts w:cs="Arial"/>
          <w:color w:val="000000"/>
          <w:sz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pPr>
      <w:r>
        <w:rPr>
          <w:rFonts w:cs="Arial"/>
          <w:color w:val="000000"/>
          <w:sz w:val="24"/>
        </w:rPr>
        <w:t>não tiverem sua exequibilidade demonstrada, quando exigido pela Administração</w:t>
      </w:r>
      <w:r>
        <w:rPr>
          <w:rFonts w:cs="Arial"/>
          <w:iCs/>
          <w:color w:val="000000"/>
          <w:sz w:val="24"/>
        </w:rPr>
        <w:t>;</w:t>
      </w:r>
    </w:p>
    <w:p>
      <w:pPr>
        <w:pStyle w:val="ListParagraph"/>
        <w:numPr>
          <w:ilvl w:val="2"/>
          <w:numId w:val="1"/>
        </w:numPr>
        <w:spacing w:lineRule="auto" w:line="276" w:before="120" w:after="120"/>
        <w:contextualSpacing/>
        <w:jc w:val="both"/>
        <w:rPr>
          <w:rFonts w:cs="Arial"/>
          <w:color w:val="000000"/>
          <w:sz w:val="24"/>
        </w:rPr>
      </w:pPr>
      <w:r>
        <w:rPr>
          <w:rFonts w:cs="Arial"/>
          <w:color w:val="000000"/>
          <w:sz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pPr>
      <w:r>
        <w:rPr>
          <w:rFonts w:cs="Arial"/>
          <w:color w:val="000000"/>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sz w:val="24"/>
        </w:rPr>
      </w:pPr>
      <w:r>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sz w:val="24"/>
        </w:rPr>
      </w:pPr>
      <w:r>
        <w:rPr>
          <w:rFonts w:cs="Arial"/>
          <w:sz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spacing w:lineRule="auto" w:line="276" w:before="120" w:after="120"/>
        <w:ind w:left="1152" w:right="-15" w:hanging="0"/>
        <w:contextualSpacing/>
        <w:jc w:val="both"/>
        <w:rPr>
          <w:rFonts w:cs="Arial"/>
          <w:i/>
          <w:i/>
          <w:color w:val="FF0000"/>
          <w:sz w:val="24"/>
          <w:lang w:eastAsia="en-US"/>
        </w:rPr>
      </w:pPr>
      <w:r>
        <w:rPr>
          <w:rFonts w:cs="Arial"/>
          <w:i/>
          <w:color w:val="FF0000"/>
          <w:sz w:val="24"/>
          <w:lang w:eastAsia="en-US"/>
        </w:rPr>
      </w:r>
    </w:p>
    <w:p>
      <w:pPr>
        <w:pStyle w:val="ListParagraph"/>
        <w:numPr>
          <w:ilvl w:val="1"/>
          <w:numId w:val="1"/>
        </w:numPr>
        <w:spacing w:lineRule="auto" w:line="276" w:before="120" w:after="120"/>
        <w:ind w:left="792" w:right="-15" w:hanging="432"/>
        <w:contextualSpacing/>
        <w:jc w:val="both"/>
        <w:rPr/>
      </w:pPr>
      <w:r>
        <w:rPr>
          <w:rFonts w:cs="Arial"/>
          <w:color w:val="000000"/>
          <w:sz w:val="24"/>
          <w:lang w:eastAsia="en-US"/>
        </w:rPr>
        <w:t xml:space="preserve">Se houver indícios de inexequibilidade da proposta de preço, ou em caso da necessidade de esclarecimentos </w:t>
      </w:r>
      <w:r>
        <w:rPr>
          <w:rFonts w:cs="Arial"/>
          <w:sz w:val="24"/>
        </w:rPr>
        <w:t>complementares</w:t>
      </w:r>
      <w:r>
        <w:rPr>
          <w:rFonts w:cs="Arial"/>
          <w:color w:val="000000"/>
          <w:sz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pPr>
      <w:r>
        <w:rPr>
          <w:rFonts w:cs="Arial"/>
          <w:color w:val="000000"/>
          <w:sz w:val="24"/>
          <w:lang w:eastAsia="en-US"/>
        </w:rPr>
        <w:t xml:space="preserve">Erros no preenchimento da planilha não constituem motivo para a desclassificação da proposta. A planilha </w:t>
      </w:r>
      <w:r>
        <w:rPr>
          <w:rFonts w:cs="Arial"/>
          <w:sz w:val="24"/>
        </w:rPr>
        <w:t>poderá́</w:t>
      </w:r>
      <w:r>
        <w:rPr>
          <w:rFonts w:cs="Arial"/>
          <w:color w:val="000000"/>
          <w:sz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sz w:val="24"/>
          <w:lang w:eastAsia="en-US"/>
        </w:rPr>
      </w:pPr>
      <w:r>
        <w:rPr>
          <w:rFonts w:cs="Arial"/>
          <w:color w:val="000000"/>
          <w:sz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sz w:val="24"/>
          <w:lang w:eastAsia="en-US"/>
        </w:rPr>
      </w:pPr>
      <w:r>
        <w:rPr>
          <w:rFonts w:cs="Arial"/>
          <w:color w:val="000000"/>
          <w:sz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cs="Arial"/>
          <w:color w:val="000000"/>
          <w:sz w:val="24"/>
          <w:lang w:eastAsia="en-US"/>
        </w:rPr>
      </w:pPr>
      <w:r>
        <w:rPr>
          <w:rFonts w:cs="Arial"/>
          <w:color w:val="000000"/>
          <w:sz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sz w:val="24"/>
          <w:lang w:eastAsia="en-US"/>
        </w:rPr>
      </w:pPr>
      <w:r>
        <w:rPr>
          <w:rFonts w:cs="Arial"/>
          <w:color w:val="000000"/>
          <w:sz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sz w:val="24"/>
          <w:lang w:eastAsia="en-US"/>
        </w:rPr>
      </w:pPr>
      <w:r>
        <w:rPr>
          <w:rFonts w:cs="Arial"/>
          <w:color w:val="000000"/>
          <w:sz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sz w:val="24"/>
          <w:lang w:eastAsia="en-US"/>
        </w:rPr>
      </w:pPr>
      <w:r>
        <w:rPr>
          <w:rFonts w:cs="Arial"/>
          <w:color w:val="000000"/>
          <w:sz w:val="24"/>
          <w:lang w:eastAsia="en-US"/>
        </w:rPr>
        <w:t>Encerrada a análise quanto à aceitação da proposta, se iniciará a fase de habilitação, observado o disposto neste Aviso de Contratação Direta. </w:t>
      </w:r>
    </w:p>
    <w:p>
      <w:pPr>
        <w:pStyle w:val="Normal"/>
        <w:spacing w:lineRule="auto" w:line="276" w:before="120" w:after="120"/>
        <w:ind w:left="360" w:hanging="0"/>
        <w:jc w:val="both"/>
        <w:rPr>
          <w:rFonts w:cs="Arial"/>
          <w:color w:val="000000"/>
          <w:sz w:val="24"/>
          <w:lang w:eastAsia="en-US"/>
        </w:rPr>
      </w:pPr>
      <w:r>
        <w:rPr>
          <w:rFonts w:cs="Arial"/>
          <w:color w:val="000000"/>
          <w:sz w:val="24"/>
          <w:lang w:eastAsia="en-US"/>
        </w:rPr>
      </w:r>
    </w:p>
    <w:p>
      <w:pPr>
        <w:pStyle w:val="Ttulo1"/>
        <w:numPr>
          <w:ilvl w:val="0"/>
          <w:numId w:val="1"/>
        </w:numPr>
        <w:rPr>
          <w:rFonts w:ascii="Arial" w:hAnsi="Arial" w:cs="Arial"/>
          <w:color w:val="auto"/>
          <w:sz w:val="24"/>
          <w:szCs w:val="24"/>
        </w:rPr>
      </w:pPr>
      <w:bookmarkStart w:id="5" w:name="_Toc104906823"/>
      <w:r>
        <w:rPr>
          <w:rFonts w:cs="Arial" w:ascii="Arial" w:hAnsi="Arial"/>
          <w:color w:val="auto"/>
          <w:sz w:val="24"/>
          <w:szCs w:val="24"/>
        </w:rPr>
        <w:t>HABILITAÇÃO</w:t>
      </w:r>
      <w:bookmarkEnd w:id="5"/>
    </w:p>
    <w:p>
      <w:pPr>
        <w:pStyle w:val="ListParagraph"/>
        <w:numPr>
          <w:ilvl w:val="1"/>
          <w:numId w:val="1"/>
        </w:numPr>
        <w:spacing w:lineRule="auto" w:line="276" w:before="120" w:after="120"/>
        <w:contextualSpacing/>
        <w:jc w:val="both"/>
        <w:rPr/>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pPr>
      <w:r>
        <w:rPr>
          <w:rFonts w:cs="Arial"/>
          <w:sz w:val="24"/>
          <w:lang w:eastAsia="ar-SA"/>
        </w:rPr>
        <w:t xml:space="preserve">Como </w:t>
      </w:r>
      <w:r>
        <w:rPr>
          <w:rFonts w:cs="Arial"/>
          <w:color w:val="000000"/>
          <w:sz w:val="24"/>
        </w:rPr>
        <w:t>condição</w:t>
      </w:r>
      <w:r>
        <w:rPr>
          <w:rFonts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a) SICAF;  </w:t>
      </w:r>
    </w:p>
    <w:p>
      <w:pPr>
        <w:pStyle w:val="ListParagraph"/>
        <w:spacing w:lineRule="auto" w:line="276" w:before="120" w:after="120"/>
        <w:ind w:left="1134" w:hanging="0"/>
        <w:contextualSpacing/>
        <w:jc w:val="both"/>
        <w:rPr/>
      </w:pPr>
      <w:r>
        <w:rPr>
          <w:rFonts w:cs="Arial"/>
          <w:sz w:val="24"/>
          <w:lang w:eastAsia="ar-SA"/>
        </w:rPr>
        <w:t>b) Cadastro Nacional de Empresas Inidôneas e Suspensas - CEIS, mantido pela Controladoria-Geral da União (</w:t>
      </w:r>
      <w:hyperlink r:id="rId5">
        <w:r>
          <w:rPr>
            <w:rStyle w:val="LinkdaInternet"/>
            <w:rFonts w:eastAsia="Calibri" w:cs="Arial"/>
            <w:sz w:val="24"/>
            <w:lang w:eastAsia="ar-SA"/>
          </w:rPr>
          <w:t>www.portaldatransparencia.gov.br/ceis</w:t>
        </w:r>
      </w:hyperlink>
      <w:r>
        <w:rPr>
          <w:rFonts w:cs="Arial"/>
          <w:sz w:val="24"/>
          <w:lang w:eastAsia="ar-SA"/>
        </w:rPr>
        <w:t xml:space="preserve">);  </w:t>
      </w:r>
    </w:p>
    <w:p>
      <w:pPr>
        <w:pStyle w:val="ListParagraph"/>
        <w:spacing w:lineRule="auto" w:line="276" w:before="120" w:after="120"/>
        <w:ind w:left="1134" w:hanging="0"/>
        <w:contextualSpacing/>
        <w:jc w:val="both"/>
        <w:rPr/>
      </w:pPr>
      <w:r>
        <w:rPr>
          <w:rFonts w:cs="Arial"/>
          <w:sz w:val="24"/>
          <w:lang w:eastAsia="ar-SA"/>
        </w:rPr>
        <w:t>c) Cadastro Nacional de Condenações Cíveis por Atos de Improbidade Administrativa, mantido pelo Conselho Nacional de Justiça (</w:t>
      </w:r>
      <w:hyperlink r:id="rId6">
        <w:r>
          <w:rPr>
            <w:rStyle w:val="LinkdaInternet"/>
            <w:rFonts w:eastAsia="Calibri" w:cs="Arial"/>
            <w:sz w:val="24"/>
            <w:lang w:eastAsia="ar-SA"/>
          </w:rPr>
          <w:t>www.cnj.jus.br/improbidade_adm/consultar_requerido.php</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pPr>
      <w:r>
        <w:rPr>
          <w:rFonts w:cs="Arial"/>
          <w:sz w:val="24"/>
          <w:lang w:eastAsia="ar-SA"/>
        </w:rPr>
        <w:t xml:space="preserve">Para a consulta de </w:t>
      </w:r>
      <w:r>
        <w:rPr>
          <w:rFonts w:cs="Arial"/>
          <w:color w:val="000000"/>
          <w:sz w:val="24"/>
        </w:rPr>
        <w:t>fornecedores</w:t>
      </w:r>
      <w:r>
        <w:rPr>
          <w:rFonts w:cs="Arial"/>
          <w:sz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pPr>
      <w:r>
        <w:rPr>
          <w:rFonts w:cs="Arial"/>
          <w:color w:val="000000"/>
          <w:sz w:val="24"/>
        </w:rPr>
        <w:t xml:space="preserve">A consulta aos </w:t>
      </w:r>
      <w:r>
        <w:rPr>
          <w:rFonts w:cs="Arial"/>
          <w:sz w:val="24"/>
          <w:lang w:eastAsia="ar-SA"/>
        </w:rPr>
        <w:t>cadastros</w:t>
      </w:r>
      <w:r>
        <w:rPr>
          <w:rFonts w:cs="Arial"/>
          <w:color w:val="000000"/>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color w:val="000000"/>
          <w:sz w:val="24"/>
        </w:rPr>
      </w:pPr>
      <w:r>
        <w:rPr>
          <w:rFonts w:cs="Arial"/>
          <w:color w:val="000000"/>
          <w:sz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sz w:val="24"/>
        </w:rPr>
      </w:pPr>
      <w:r>
        <w:rPr>
          <w:rFonts w:cs="Arial"/>
          <w:color w:val="000000"/>
          <w:sz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color w:val="000000"/>
          <w:sz w:val="24"/>
        </w:rPr>
      </w:pPr>
      <w:r>
        <w:rPr>
          <w:rFonts w:cs="Arial"/>
          <w:color w:val="000000"/>
          <w:sz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color w:val="000000"/>
          <w:sz w:val="24"/>
        </w:rPr>
      </w:pPr>
      <w:r>
        <w:rPr>
          <w:rFonts w:cs="Arial"/>
          <w:color w:val="000000"/>
          <w:sz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pPr>
      <w:r>
        <w:rPr>
          <w:rFonts w:cs="Arial"/>
          <w:color w:val="000000"/>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sz w:val="24"/>
        </w:rPr>
        <w:t>.</w:t>
      </w:r>
    </w:p>
    <w:p>
      <w:pPr>
        <w:pStyle w:val="ListParagraph"/>
        <w:numPr>
          <w:ilvl w:val="2"/>
          <w:numId w:val="1"/>
        </w:numPr>
        <w:spacing w:lineRule="auto" w:line="276" w:before="120" w:after="120"/>
        <w:contextualSpacing/>
        <w:jc w:val="both"/>
        <w:rPr>
          <w:rFonts w:cs="Arial"/>
          <w:color w:val="000000"/>
          <w:sz w:val="24"/>
        </w:rPr>
      </w:pPr>
      <w:r>
        <w:rPr>
          <w:rFonts w:cs="Arial"/>
          <w:color w:val="000000"/>
          <w:sz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sz w:val="24"/>
        </w:rPr>
      </w:pPr>
      <w:r>
        <w:rPr>
          <w:rFonts w:cs="Arial"/>
          <w:color w:val="000000"/>
          <w:sz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sz w:val="24"/>
        </w:rPr>
      </w:pPr>
      <w:r>
        <w:rPr>
          <w:rFonts w:cs="Arial"/>
          <w:color w:val="000000"/>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sz w:val="24"/>
        </w:rPr>
      </w:pPr>
      <w:r>
        <w:rPr>
          <w:rFonts w:cs="Arial"/>
          <w:color w:val="000000"/>
          <w:sz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Cs/>
          <w:sz w:val="24"/>
        </w:rPr>
      </w:pPr>
      <w:r>
        <w:rPr>
          <w:rFonts w:cs="Arial"/>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 w:val="24"/>
        </w:rPr>
      </w:pPr>
      <w:r>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sz w:val="24"/>
          <w:lang w:eastAsia="en-US"/>
        </w:rPr>
      </w:pPr>
      <w:r>
        <w:rPr>
          <w:rFonts w:cs="Arial"/>
          <w:iCs/>
          <w:sz w:val="24"/>
          <w:lang w:eastAsia="en-US"/>
        </w:rPr>
        <w:t>Constatado o atendimento às exigências de habilitação, o fornecedor será habilitado</w:t>
      </w:r>
    </w:p>
    <w:p>
      <w:pPr>
        <w:pStyle w:val="Normal"/>
        <w:spacing w:lineRule="auto" w:line="276" w:before="120" w:after="120"/>
        <w:ind w:left="218" w:hanging="0"/>
        <w:jc w:val="both"/>
        <w:rPr>
          <w:rFonts w:cs="Arial"/>
          <w:iCs/>
          <w:sz w:val="24"/>
          <w:lang w:eastAsia="en-US"/>
        </w:rPr>
      </w:pPr>
      <w:r>
        <w:rPr>
          <w:rFonts w:cs="Arial"/>
          <w:iCs/>
          <w:sz w:val="24"/>
          <w:lang w:eastAsia="en-US"/>
        </w:rPr>
      </w:r>
    </w:p>
    <w:p>
      <w:pPr>
        <w:pStyle w:val="Ttulo1"/>
        <w:numPr>
          <w:ilvl w:val="0"/>
          <w:numId w:val="1"/>
        </w:numPr>
        <w:rPr>
          <w:rFonts w:ascii="Arial" w:hAnsi="Arial" w:cs="Arial"/>
          <w:color w:val="auto"/>
          <w:sz w:val="24"/>
          <w:szCs w:val="24"/>
        </w:rPr>
      </w:pPr>
      <w:bookmarkStart w:id="6" w:name="_Toc104906824"/>
      <w:r>
        <w:rPr>
          <w:rFonts w:cs="Arial" w:ascii="Arial" w:hAnsi="Arial"/>
          <w:color w:val="auto"/>
          <w:sz w:val="24"/>
          <w:szCs w:val="24"/>
        </w:rPr>
        <w:t>CONTRATAÇÃO</w:t>
      </w:r>
      <w:bookmarkEnd w:id="6"/>
    </w:p>
    <w:p>
      <w:pPr>
        <w:pStyle w:val="Normal"/>
        <w:numPr>
          <w:ilvl w:val="1"/>
          <w:numId w:val="1"/>
        </w:numPr>
        <w:spacing w:lineRule="auto" w:line="276" w:before="120" w:after="120"/>
        <w:ind w:left="857" w:hanging="432"/>
        <w:jc w:val="both"/>
        <w:rPr>
          <w:rFonts w:eastAsia="Arial" w:cs="Arial"/>
          <w:color w:val="000000"/>
          <w:sz w:val="24"/>
        </w:rPr>
      </w:pPr>
      <w:r>
        <w:rPr>
          <w:rFonts w:eastAsia="Arial" w:cs="Arial"/>
          <w:color w:val="000000"/>
          <w:sz w:val="24"/>
        </w:rPr>
        <w:t>Após a homologação e adjudicação, caso se conclua pela contratação, será firmado Termo de Contrato ou emitido instrumento equivalente, nota de empenho.</w:t>
      </w:r>
    </w:p>
    <w:p>
      <w:pPr>
        <w:pStyle w:val="Normal"/>
        <w:numPr>
          <w:ilvl w:val="1"/>
          <w:numId w:val="1"/>
        </w:numPr>
        <w:spacing w:lineRule="auto" w:line="276" w:before="120" w:after="120"/>
        <w:ind w:left="425" w:hanging="0"/>
        <w:jc w:val="both"/>
        <w:rPr/>
      </w:pPr>
      <w:r>
        <w:rPr>
          <w:rFonts w:eastAsia="Arial" w:cs="Arial"/>
          <w:color w:val="000000"/>
          <w:sz w:val="24"/>
        </w:rPr>
        <w:t xml:space="preserve">O adjudicatário terá o prazo de </w:t>
      </w:r>
      <w:r>
        <w:rPr>
          <w:rFonts w:eastAsia="Arial" w:cs="Arial"/>
          <w:sz w:val="24"/>
        </w:rPr>
        <w:t>02 (dois) dias úteis</w:t>
      </w:r>
      <w:r>
        <w:rPr>
          <w:rFonts w:eastAsia="Arial" w:cs="Arial"/>
          <w:color w:val="000000"/>
          <w:sz w:val="24"/>
        </w:rPr>
        <w:t>, contados a partir da data do recebimento da nota de empenho para aceitá-la,</w:t>
      </w:r>
      <w:r>
        <w:rPr>
          <w:rFonts w:eastAsia="Arial" w:cs="Arial"/>
          <w:color w:val="FF0000"/>
          <w:sz w:val="24"/>
        </w:rPr>
        <w:t xml:space="preserve"> </w:t>
      </w:r>
      <w:r>
        <w:rPr>
          <w:rFonts w:eastAsia="Arial" w:cs="Arial"/>
          <w:color w:val="000000"/>
          <w:sz w:val="24"/>
        </w:rPr>
        <w:t xml:space="preserve">sob pena de decair do direito à contratação, sem prejuízo das sanções previstas neste Aviso de Contratação Direta. </w:t>
      </w:r>
    </w:p>
    <w:p>
      <w:pPr>
        <w:pStyle w:val="Normal"/>
        <w:numPr>
          <w:ilvl w:val="2"/>
          <w:numId w:val="1"/>
        </w:numPr>
        <w:spacing w:lineRule="auto" w:line="276" w:before="120" w:after="120"/>
        <w:jc w:val="both"/>
        <w:rPr/>
      </w:pPr>
      <w:r>
        <w:rPr>
          <w:rFonts w:eastAsia="Arial" w:cs="Arial"/>
          <w:sz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 (dois) dias, a contar da data de seu recebimento.</w:t>
      </w:r>
      <w:r>
        <w:rPr>
          <w:rFonts w:eastAsia="Arial" w:cs="Arial"/>
          <w:i/>
          <w:color w:val="FF0000"/>
          <w:sz w:val="24"/>
        </w:rPr>
        <w:t xml:space="preserve"> </w:t>
      </w:r>
    </w:p>
    <w:p>
      <w:pPr>
        <w:pStyle w:val="Normal"/>
        <w:numPr>
          <w:ilvl w:val="2"/>
          <w:numId w:val="1"/>
        </w:numPr>
        <w:spacing w:lineRule="auto" w:line="276" w:before="120" w:after="120"/>
        <w:jc w:val="both"/>
        <w:rPr/>
      </w:pPr>
      <w:r>
        <w:rPr>
          <w:rFonts w:eastAsia="Arial" w:cs="Arial"/>
          <w:color w:val="000000"/>
          <w:sz w:val="24"/>
        </w:rPr>
        <w:t xml:space="preserve">O prazo previsto para assinatura do contrato ou aceitação da nota de empenho ou instrumento equivalente poderá ser prorrogado </w:t>
      </w:r>
      <w:r>
        <w:rPr>
          <w:rFonts w:cs="Arial"/>
          <w:bCs/>
          <w:sz w:val="24"/>
        </w:rPr>
        <w:t>1 (uma) vez</w:t>
      </w:r>
      <w:r>
        <w:rPr>
          <w:rFonts w:eastAsia="Arial" w:cs="Arial"/>
          <w:sz w:val="24"/>
        </w:rPr>
        <w:t xml:space="preserve">, </w:t>
      </w:r>
      <w:r>
        <w:rPr>
          <w:rFonts w:eastAsia="Arial" w:cs="Arial"/>
          <w:color w:val="000000"/>
          <w:sz w:val="24"/>
        </w:rPr>
        <w:t>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sz w:val="24"/>
        </w:rPr>
      </w:pPr>
      <w:r>
        <w:rPr>
          <w:rFonts w:eastAsia="Arial" w:cs="Arial"/>
          <w:sz w:val="24"/>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eastAsia="Arial" w:cs="Arial"/>
          <w:sz w:val="24"/>
        </w:rPr>
      </w:pPr>
      <w:r>
        <w:rPr>
          <w:rFonts w:eastAsia="Arial" w:cs="Arial"/>
          <w:sz w:val="24"/>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sz w:val="24"/>
        </w:rPr>
      </w:pPr>
      <w:r>
        <w:rPr>
          <w:rFonts w:eastAsia="Arial" w:cs="Arial"/>
          <w:sz w:val="24"/>
        </w:rPr>
        <w:t>a contratada se vincula à sua proposta e às previsões contidas no Aviso de Contratação Direta e seus anexos;</w:t>
      </w:r>
    </w:p>
    <w:p>
      <w:pPr>
        <w:pStyle w:val="Normal"/>
        <w:numPr>
          <w:ilvl w:val="2"/>
          <w:numId w:val="1"/>
        </w:numPr>
        <w:spacing w:lineRule="auto" w:line="276" w:before="120" w:after="120"/>
        <w:jc w:val="both"/>
        <w:rPr>
          <w:rFonts w:eastAsia="Arial" w:cs="Arial"/>
          <w:sz w:val="24"/>
        </w:rPr>
      </w:pPr>
      <w:r>
        <w:rPr>
          <w:rFonts w:eastAsia="Arial" w:cs="Arial"/>
          <w:sz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pPr>
      <w:r>
        <w:rPr>
          <w:rFonts w:eastAsia="Arial" w:cs="Arial"/>
          <w:color w:val="000000"/>
          <w:sz w:val="24"/>
        </w:rPr>
        <w:t>O prazo de vigência da contratação é de 180 dias</w:t>
      </w:r>
      <w:r>
        <w:rPr>
          <w:rFonts w:eastAsia="Arial" w:cs="Arial"/>
          <w:color w:val="FF0000"/>
          <w:sz w:val="24"/>
        </w:rPr>
        <w:t xml:space="preserve"> </w:t>
      </w:r>
      <w:r>
        <w:rPr>
          <w:rFonts w:eastAsia="Arial" w:cs="Arial"/>
          <w:color w:val="000000"/>
          <w:sz w:val="24"/>
        </w:rPr>
        <w:t xml:space="preserve">prorrogável conforme previsão nos anexos a este Aviso de Contratação Direta. </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pPr>
        <w:pStyle w:val="Normal"/>
        <w:spacing w:lineRule="auto" w:line="276" w:before="120" w:after="120"/>
        <w:ind w:left="425" w:hanging="0"/>
        <w:jc w:val="both"/>
        <w:rPr>
          <w:rFonts w:eastAsia="Arial" w:cs="Arial"/>
          <w:color w:val="000000"/>
          <w:sz w:val="24"/>
        </w:rPr>
      </w:pPr>
      <w:r>
        <w:rPr>
          <w:rFonts w:eastAsia="Arial" w:cs="Arial"/>
          <w:color w:val="000000"/>
          <w:sz w:val="24"/>
        </w:rPr>
      </w:r>
    </w:p>
    <w:p>
      <w:pPr>
        <w:pStyle w:val="Ttulo1"/>
        <w:numPr>
          <w:ilvl w:val="0"/>
          <w:numId w:val="1"/>
        </w:numPr>
        <w:rPr>
          <w:rFonts w:ascii="Arial" w:hAnsi="Arial" w:cs="Arial"/>
          <w:color w:val="auto"/>
          <w:sz w:val="24"/>
          <w:szCs w:val="24"/>
        </w:rPr>
      </w:pPr>
      <w:bookmarkStart w:id="7" w:name="_Toc104906825"/>
      <w:r>
        <w:rPr>
          <w:rFonts w:cs="Arial" w:ascii="Arial" w:hAnsi="Arial"/>
          <w:color w:val="auto"/>
          <w:sz w:val="24"/>
          <w:szCs w:val="24"/>
        </w:rPr>
        <w:t>SANÇÕES</w:t>
      </w:r>
      <w:bookmarkEnd w:id="7"/>
    </w:p>
    <w:p>
      <w:pPr>
        <w:pStyle w:val="Normal"/>
        <w:numPr>
          <w:ilvl w:val="1"/>
          <w:numId w:val="1"/>
        </w:numPr>
        <w:spacing w:lineRule="auto" w:line="276" w:before="120" w:after="120"/>
        <w:ind w:left="857" w:hanging="432"/>
        <w:jc w:val="both"/>
        <w:rPr>
          <w:rFonts w:cs="Arial"/>
          <w:sz w:val="24"/>
        </w:rPr>
      </w:pPr>
      <w:r>
        <w:rPr>
          <w:rFonts w:cs="Arial"/>
          <w:sz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pPr>
      <w:r>
        <w:rPr>
          <w:rFonts w:cs="Arial"/>
          <w:color w:val="000000"/>
          <w:sz w:val="24"/>
        </w:rPr>
        <w:t>dar causa à inexecução parcial do contrato</w:t>
      </w:r>
      <w:r>
        <w:rPr>
          <w:rFonts w:cs="Arial"/>
          <w:sz w:val="24"/>
        </w:rPr>
        <w:t>;</w:t>
      </w:r>
    </w:p>
    <w:p>
      <w:pPr>
        <w:pStyle w:val="Normal"/>
        <w:numPr>
          <w:ilvl w:val="2"/>
          <w:numId w:val="1"/>
        </w:numPr>
        <w:spacing w:lineRule="auto" w:line="276" w:before="120" w:after="120"/>
        <w:jc w:val="both"/>
        <w:rPr>
          <w:rFonts w:cs="Arial"/>
          <w:color w:val="000000"/>
          <w:sz w:val="24"/>
        </w:rPr>
      </w:pPr>
      <w:r>
        <w:rPr>
          <w:rFonts w:cs="Arial"/>
          <w:color w:val="000000"/>
          <w:sz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color w:val="000000"/>
          <w:sz w:val="24"/>
        </w:rPr>
      </w:pPr>
      <w:r>
        <w:rPr>
          <w:rFonts w:cs="Arial"/>
          <w:color w:val="000000"/>
          <w:sz w:val="24"/>
        </w:rPr>
        <w:t>dar causa à inexecução total do contrato;</w:t>
      </w:r>
    </w:p>
    <w:p>
      <w:pPr>
        <w:pStyle w:val="Normal"/>
        <w:numPr>
          <w:ilvl w:val="2"/>
          <w:numId w:val="1"/>
        </w:numPr>
        <w:spacing w:lineRule="auto" w:line="276" w:before="120" w:after="120"/>
        <w:jc w:val="both"/>
        <w:rPr>
          <w:rFonts w:cs="Arial"/>
          <w:color w:val="000000"/>
          <w:sz w:val="24"/>
        </w:rPr>
      </w:pPr>
      <w:r>
        <w:rPr>
          <w:rFonts w:cs="Arial"/>
          <w:color w:val="000000"/>
          <w:sz w:val="24"/>
        </w:rPr>
        <w:t>deixar de entregar a documentação exigida para o certame;</w:t>
      </w:r>
    </w:p>
    <w:p>
      <w:pPr>
        <w:pStyle w:val="Normal"/>
        <w:numPr>
          <w:ilvl w:val="2"/>
          <w:numId w:val="1"/>
        </w:numPr>
        <w:spacing w:lineRule="auto" w:line="276" w:before="120" w:after="120"/>
        <w:jc w:val="both"/>
        <w:rPr>
          <w:rFonts w:cs="Arial"/>
          <w:color w:val="000000"/>
          <w:sz w:val="24"/>
        </w:rPr>
      </w:pPr>
      <w:r>
        <w:rPr>
          <w:rFonts w:cs="Arial"/>
          <w:color w:val="000000"/>
          <w:sz w:val="24"/>
        </w:rPr>
        <w:t>não manter a proposta, salvo em decorrência de fato superveniente devidamente justificado;</w:t>
      </w:r>
    </w:p>
    <w:p>
      <w:pPr>
        <w:pStyle w:val="Normal"/>
        <w:numPr>
          <w:ilvl w:val="2"/>
          <w:numId w:val="1"/>
        </w:numPr>
        <w:spacing w:lineRule="auto" w:line="276" w:before="120" w:after="120"/>
        <w:jc w:val="both"/>
        <w:rPr>
          <w:rFonts w:cs="Arial"/>
          <w:color w:val="000000"/>
          <w:sz w:val="24"/>
        </w:rPr>
      </w:pPr>
      <w:r>
        <w:rPr>
          <w:rFonts w:cs="Arial"/>
          <w:color w:val="000000"/>
          <w:sz w:val="24"/>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color w:val="000000"/>
          <w:sz w:val="24"/>
        </w:rPr>
      </w:pPr>
      <w:r>
        <w:rPr>
          <w:rFonts w:cs="Arial"/>
          <w:color w:val="000000"/>
          <w:sz w:val="24"/>
        </w:rPr>
        <w:t> </w:t>
      </w:r>
      <w:r>
        <w:rPr>
          <w:rFonts w:cs="Arial"/>
          <w:color w:val="000000"/>
          <w:sz w:val="24"/>
        </w:rPr>
        <w:t>ensejar o retardamento da execução ou da entrega do objeto da licitação sem motivo justificado;</w:t>
      </w:r>
    </w:p>
    <w:p>
      <w:pPr>
        <w:pStyle w:val="Normal"/>
        <w:numPr>
          <w:ilvl w:val="2"/>
          <w:numId w:val="1"/>
        </w:numPr>
        <w:spacing w:lineRule="auto" w:line="276" w:before="120" w:after="120"/>
        <w:jc w:val="both"/>
        <w:rPr>
          <w:rFonts w:cs="Arial"/>
          <w:color w:val="000000"/>
          <w:sz w:val="24"/>
        </w:rPr>
      </w:pPr>
      <w:r>
        <w:rPr>
          <w:rFonts w:cs="Arial"/>
          <w:color w:val="000000"/>
          <w:sz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color w:val="000000"/>
          <w:sz w:val="24"/>
        </w:rPr>
      </w:pPr>
      <w:r>
        <w:rPr>
          <w:rFonts w:cs="Arial"/>
          <w:color w:val="000000"/>
          <w:sz w:val="24"/>
        </w:rPr>
        <w:t>fraudar a dispensa eletrônica ou praticar ato fraudulento na execução do contrato;</w:t>
      </w:r>
    </w:p>
    <w:p>
      <w:pPr>
        <w:pStyle w:val="Normal"/>
        <w:numPr>
          <w:ilvl w:val="2"/>
          <w:numId w:val="1"/>
        </w:numPr>
        <w:spacing w:lineRule="auto" w:line="276" w:before="120" w:after="120"/>
        <w:jc w:val="both"/>
        <w:rPr>
          <w:rFonts w:cs="Arial"/>
          <w:color w:val="000000"/>
          <w:sz w:val="24"/>
        </w:rPr>
      </w:pPr>
      <w:r>
        <w:rPr>
          <w:rFonts w:cs="Arial"/>
          <w:color w:val="000000"/>
          <w:sz w:val="24"/>
        </w:rPr>
        <w:t> </w:t>
      </w:r>
      <w:r>
        <w:rPr>
          <w:rFonts w:cs="Arial"/>
          <w:color w:val="000000"/>
          <w:sz w:val="24"/>
        </w:rPr>
        <w:t>comportar-se de modo inidôneo ou cometer fraude de qualquer natureza;</w:t>
      </w:r>
    </w:p>
    <w:p>
      <w:pPr>
        <w:pStyle w:val="ListParagraph"/>
        <w:numPr>
          <w:ilvl w:val="3"/>
          <w:numId w:val="1"/>
        </w:numPr>
        <w:spacing w:lineRule="auto" w:line="276" w:before="120" w:after="120"/>
        <w:contextualSpacing/>
        <w:jc w:val="both"/>
        <w:rPr>
          <w:rFonts w:cs="Arial"/>
          <w:sz w:val="24"/>
        </w:rPr>
      </w:pPr>
      <w:r>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color w:val="000000"/>
          <w:sz w:val="24"/>
        </w:rPr>
      </w:pPr>
      <w:r>
        <w:rPr>
          <w:rFonts w:cs="Arial"/>
          <w:color w:val="000000"/>
          <w:sz w:val="24"/>
        </w:rPr>
        <w:t> </w:t>
      </w:r>
      <w:r>
        <w:rPr>
          <w:rFonts w:cs="Arial"/>
          <w:color w:val="000000"/>
          <w:sz w:val="24"/>
        </w:rPr>
        <w:t>praticar atos ilícitos com vistas a frustrar os objetivos deste certame.</w:t>
      </w:r>
    </w:p>
    <w:p>
      <w:pPr>
        <w:pStyle w:val="Normal"/>
        <w:numPr>
          <w:ilvl w:val="2"/>
          <w:numId w:val="1"/>
        </w:numPr>
        <w:spacing w:lineRule="auto" w:line="276" w:before="120" w:after="120"/>
        <w:jc w:val="both"/>
        <w:rPr/>
      </w:pPr>
      <w:r>
        <w:rPr>
          <w:rFonts w:cs="Arial"/>
          <w:color w:val="000000"/>
          <w:sz w:val="24"/>
        </w:rPr>
        <w:t>praticar ato lesivo previsto no </w:t>
      </w:r>
      <w:r>
        <w:fldChar w:fldCharType="begin"/>
      </w:r>
      <w:r>
        <w:rPr>
          <w:sz w:val="24"/>
          <w:rFonts w:cs="Arial"/>
          <w:color w:val="000000"/>
        </w:rPr>
        <w:instrText xml:space="preserve"> HYPERLINK "http://www.planalto.gov.br/ccivil_03/_Ato2011-2014/2013/Lei/L12846.htm" \l "art5"</w:instrText>
      </w:r>
      <w:r>
        <w:rPr>
          <w:sz w:val="24"/>
          <w:rFonts w:cs="Arial"/>
          <w:color w:val="000000"/>
        </w:rPr>
        <w:fldChar w:fldCharType="separate"/>
      </w:r>
      <w:r>
        <w:rPr>
          <w:rFonts w:cs="Arial"/>
          <w:color w:val="000000"/>
          <w:sz w:val="24"/>
        </w:rPr>
        <w:t>art. 5º da Lei nº 12.846, de 1º de agosto de 2013.</w:t>
      </w:r>
      <w:r>
        <w:rPr>
          <w:sz w:val="24"/>
          <w:rFonts w:cs="Arial"/>
          <w:color w:val="000000"/>
        </w:rPr>
        <w:fldChar w:fldCharType="end"/>
      </w:r>
    </w:p>
    <w:p>
      <w:pPr>
        <w:pStyle w:val="Normal"/>
        <w:numPr>
          <w:ilvl w:val="1"/>
          <w:numId w:val="1"/>
        </w:numPr>
        <w:spacing w:lineRule="auto" w:line="276" w:before="120" w:after="120"/>
        <w:ind w:left="425" w:hanging="0"/>
        <w:jc w:val="both"/>
        <w:rPr>
          <w:rFonts w:cs="Arial"/>
          <w:sz w:val="24"/>
        </w:rPr>
      </w:pPr>
      <w:r>
        <w:rPr>
          <w:rFonts w:cs="Arial"/>
          <w:sz w:val="24"/>
        </w:rPr>
        <w:t>O fornecedor que cometer qualquer das infrações discriminadas nos subitens anteriores ficará sujeito, sem prejuízo da responsabilidade civil e criminal, às seguintes sanções:</w:t>
      </w:r>
    </w:p>
    <w:p>
      <w:pPr>
        <w:pStyle w:val="Normal"/>
        <w:numPr>
          <w:ilvl w:val="2"/>
          <w:numId w:val="6"/>
        </w:numPr>
        <w:spacing w:lineRule="auto" w:line="276" w:before="120" w:after="120"/>
        <w:jc w:val="both"/>
        <w:rPr>
          <w:rFonts w:cs="Arial"/>
          <w:sz w:val="24"/>
        </w:rPr>
      </w:pPr>
      <w:r>
        <w:rPr>
          <w:rFonts w:cs="Arial"/>
          <w:sz w:val="24"/>
        </w:rPr>
        <w:t>Advertência pela falta do subitem 8.1.1 deste Aviso de Contratação Direta, quando não se justificar a imposição de penalidade mais grave;</w:t>
      </w:r>
    </w:p>
    <w:p>
      <w:pPr>
        <w:pStyle w:val="Normal"/>
        <w:numPr>
          <w:ilvl w:val="2"/>
          <w:numId w:val="6"/>
        </w:numPr>
        <w:spacing w:lineRule="auto" w:line="276" w:before="120" w:after="120"/>
        <w:jc w:val="both"/>
        <w:rPr/>
      </w:pPr>
      <w:r>
        <w:rPr>
          <w:rFonts w:cs="Arial"/>
          <w:sz w:val="24"/>
        </w:rPr>
        <w:t>Multa de 10 % (dez por cento)</w:t>
      </w:r>
      <w:r>
        <w:rPr>
          <w:rFonts w:cs="Arial"/>
          <w:color w:val="FF0000"/>
          <w:sz w:val="24"/>
        </w:rPr>
        <w:t xml:space="preserve"> </w:t>
      </w:r>
      <w:r>
        <w:rPr>
          <w:rFonts w:cs="Arial"/>
          <w:sz w:val="24"/>
        </w:rPr>
        <w:t>sobre o valor estimado do(s) item(s) prejudicado(s) pela conduta do fornecedor, por qualquer das infrações dos subitens 8.1.1 a 8.1.12;</w:t>
      </w:r>
    </w:p>
    <w:p>
      <w:pPr>
        <w:pStyle w:val="Normal"/>
        <w:numPr>
          <w:ilvl w:val="2"/>
          <w:numId w:val="6"/>
        </w:numPr>
        <w:spacing w:lineRule="auto" w:line="276" w:before="120" w:after="120"/>
        <w:jc w:val="both"/>
        <w:rPr/>
      </w:pPr>
      <w:r>
        <w:rPr>
          <w:rFonts w:cs="Arial"/>
          <w:color w:val="000000"/>
          <w:sz w:val="24"/>
        </w:rPr>
        <w:t>Impedimento de licitar e contratar</w:t>
      </w:r>
      <w:r>
        <w:rPr>
          <w:rFonts w:cs="Arial"/>
          <w:sz w:val="24"/>
        </w:rPr>
        <w:t xml:space="preserve"> </w:t>
      </w:r>
      <w:r>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rPr>
        <w:t>;</w:t>
      </w:r>
    </w:p>
    <w:p>
      <w:pPr>
        <w:pStyle w:val="Normal"/>
        <w:numPr>
          <w:ilvl w:val="2"/>
          <w:numId w:val="6"/>
        </w:numPr>
        <w:spacing w:lineRule="auto" w:line="276" w:before="120" w:after="120"/>
        <w:jc w:val="both"/>
        <w:rPr/>
      </w:pPr>
      <w:r>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rPr>
        <w:t>;</w:t>
      </w:r>
    </w:p>
    <w:p>
      <w:pPr>
        <w:pStyle w:val="Normal"/>
        <w:numPr>
          <w:ilvl w:val="1"/>
          <w:numId w:val="1"/>
        </w:numPr>
        <w:spacing w:lineRule="auto" w:line="276" w:before="120" w:after="120"/>
        <w:jc w:val="both"/>
        <w:rPr>
          <w:rFonts w:cs="Arial"/>
          <w:bCs/>
          <w:sz w:val="24"/>
        </w:rPr>
      </w:pPr>
      <w:r>
        <w:rPr>
          <w:rFonts w:cs="Arial"/>
          <w:bCs/>
          <w:sz w:val="24"/>
        </w:rPr>
        <w:t>Na aplicação das sanções serão considerados:</w:t>
      </w:r>
    </w:p>
    <w:p>
      <w:pPr>
        <w:pStyle w:val="Normal"/>
        <w:numPr>
          <w:ilvl w:val="2"/>
          <w:numId w:val="1"/>
        </w:numPr>
        <w:spacing w:lineRule="auto" w:line="276" w:before="120" w:after="120"/>
        <w:jc w:val="both"/>
        <w:rPr>
          <w:rFonts w:cs="Arial"/>
          <w:bCs/>
          <w:sz w:val="24"/>
        </w:rPr>
      </w:pPr>
      <w:r>
        <w:rPr>
          <w:rFonts w:cs="Arial"/>
          <w:bCs/>
          <w:sz w:val="24"/>
        </w:rPr>
        <w:t>a natureza e a gravidade da infração cometida;</w:t>
      </w:r>
    </w:p>
    <w:p>
      <w:pPr>
        <w:pStyle w:val="Normal"/>
        <w:numPr>
          <w:ilvl w:val="2"/>
          <w:numId w:val="1"/>
        </w:numPr>
        <w:spacing w:lineRule="auto" w:line="276" w:before="120" w:after="120"/>
        <w:jc w:val="both"/>
        <w:rPr>
          <w:rFonts w:cs="Arial"/>
          <w:bCs/>
          <w:sz w:val="24"/>
        </w:rPr>
      </w:pPr>
      <w:r>
        <w:rPr>
          <w:rFonts w:cs="Arial"/>
          <w:bCs/>
          <w:sz w:val="24"/>
        </w:rPr>
        <w:t>as peculiaridades do caso concreto;</w:t>
      </w:r>
    </w:p>
    <w:p>
      <w:pPr>
        <w:pStyle w:val="Normal"/>
        <w:numPr>
          <w:ilvl w:val="2"/>
          <w:numId w:val="1"/>
        </w:numPr>
        <w:spacing w:lineRule="auto" w:line="276" w:before="120" w:after="120"/>
        <w:jc w:val="both"/>
        <w:rPr>
          <w:rFonts w:cs="Arial"/>
          <w:bCs/>
          <w:sz w:val="24"/>
        </w:rPr>
      </w:pPr>
      <w:r>
        <w:rPr>
          <w:rFonts w:cs="Arial"/>
          <w:bCs/>
          <w:sz w:val="24"/>
        </w:rPr>
        <w:t>as circunstâncias agravantes ou atenuantes;</w:t>
      </w:r>
    </w:p>
    <w:p>
      <w:pPr>
        <w:pStyle w:val="Normal"/>
        <w:numPr>
          <w:ilvl w:val="2"/>
          <w:numId w:val="1"/>
        </w:numPr>
        <w:spacing w:lineRule="auto" w:line="276" w:before="120" w:after="120"/>
        <w:jc w:val="both"/>
        <w:rPr>
          <w:rFonts w:cs="Arial"/>
          <w:bCs/>
          <w:sz w:val="24"/>
        </w:rPr>
      </w:pPr>
      <w:r>
        <w:rPr>
          <w:rFonts w:cs="Arial"/>
          <w:bCs/>
          <w:sz w:val="24"/>
        </w:rPr>
        <w:t>os danos que dela provierem para a Administração Pública;</w:t>
      </w:r>
    </w:p>
    <w:p>
      <w:pPr>
        <w:pStyle w:val="Normal"/>
        <w:numPr>
          <w:ilvl w:val="2"/>
          <w:numId w:val="1"/>
        </w:numPr>
        <w:spacing w:lineRule="auto" w:line="276" w:before="120" w:after="120"/>
        <w:jc w:val="both"/>
        <w:rPr>
          <w:rFonts w:cs="Arial"/>
          <w:bCs/>
          <w:sz w:val="24"/>
        </w:rPr>
      </w:pPr>
      <w:r>
        <w:rPr>
          <w:rFonts w:cs="Arial"/>
          <w:bCs/>
          <w:sz w:val="24"/>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sz w:val="24"/>
        </w:rPr>
      </w:pPr>
      <w:bookmarkStart w:id="8" w:name="art156§7"/>
      <w:bookmarkStart w:id="9" w:name="art156§8"/>
      <w:bookmarkStart w:id="10" w:name="art156§6"/>
      <w:bookmarkEnd w:id="8"/>
      <w:bookmarkEnd w:id="9"/>
      <w:bookmarkEnd w:id="10"/>
      <w:r>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sz w:val="24"/>
        </w:rPr>
      </w:pPr>
      <w:bookmarkStart w:id="11" w:name="art156§9"/>
      <w:bookmarkEnd w:id="11"/>
      <w:r>
        <w:rPr>
          <w:rFonts w:cs="Arial"/>
          <w:sz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sz w:val="24"/>
        </w:rPr>
      </w:pPr>
      <w:r>
        <w:rPr>
          <w:rFonts w:cs="Arial"/>
          <w:sz w:val="24"/>
        </w:rPr>
        <w:t>A penalidade de multa pode ser aplicada cumulativamente com as demais sanções.</w:t>
      </w:r>
    </w:p>
    <w:p>
      <w:pPr>
        <w:pStyle w:val="Normal"/>
        <w:numPr>
          <w:ilvl w:val="1"/>
          <w:numId w:val="1"/>
        </w:numPr>
        <w:spacing w:lineRule="auto" w:line="276" w:before="120" w:after="120"/>
        <w:ind w:left="425" w:hanging="0"/>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sz w:val="24"/>
        </w:rPr>
      </w:pPr>
      <w:r>
        <w:rPr>
          <w:rFonts w:cs="Arial"/>
          <w:sz w:val="24"/>
        </w:rPr>
        <w:t>As sanções por atos praticados no decorrer da contratação estão previstas nos anexos a este Aviso.</w:t>
      </w:r>
    </w:p>
    <w:p>
      <w:pPr>
        <w:pStyle w:val="Normal"/>
        <w:spacing w:lineRule="auto" w:line="276" w:before="120" w:after="120"/>
        <w:ind w:left="425" w:hanging="0"/>
        <w:jc w:val="both"/>
        <w:rPr>
          <w:rFonts w:cs="Arial"/>
          <w:sz w:val="24"/>
        </w:rPr>
      </w:pPr>
      <w:r>
        <w:rPr>
          <w:rFonts w:cs="Arial"/>
          <w:sz w:val="24"/>
        </w:rPr>
      </w:r>
    </w:p>
    <w:p>
      <w:pPr>
        <w:pStyle w:val="Ttulo1"/>
        <w:numPr>
          <w:ilvl w:val="0"/>
          <w:numId w:val="1"/>
        </w:numPr>
        <w:rPr>
          <w:rFonts w:ascii="Arial" w:hAnsi="Arial" w:cs="Arial"/>
          <w:color w:val="auto"/>
          <w:sz w:val="24"/>
          <w:szCs w:val="24"/>
        </w:rPr>
      </w:pPr>
      <w:bookmarkStart w:id="12" w:name="_Toc104906826"/>
      <w:r>
        <w:rPr>
          <w:rFonts w:cs="Arial" w:ascii="Arial" w:hAnsi="Arial"/>
          <w:color w:val="auto"/>
          <w:sz w:val="24"/>
          <w:szCs w:val="24"/>
        </w:rPr>
        <w:t>DAS DISPOSIÇÕES GERAIS</w:t>
      </w:r>
      <w:bookmarkEnd w:id="12"/>
    </w:p>
    <w:p>
      <w:pPr>
        <w:pStyle w:val="Normal"/>
        <w:numPr>
          <w:ilvl w:val="1"/>
          <w:numId w:val="1"/>
        </w:numPr>
        <w:snapToGrid w:val="false"/>
        <w:spacing w:lineRule="auto" w:line="276" w:before="120" w:after="120"/>
        <w:ind w:left="857" w:hanging="432"/>
        <w:jc w:val="both"/>
        <w:rPr>
          <w:rFonts w:cs="Arial"/>
          <w:sz w:val="24"/>
        </w:rPr>
      </w:pPr>
      <w:r>
        <w:rPr>
          <w:rFonts w:cs="Arial"/>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 w:val="24"/>
        </w:rPr>
      </w:pPr>
      <w:r>
        <w:rPr>
          <w:rFonts w:cs="Arial"/>
          <w:color w:val="000000"/>
          <w:sz w:val="24"/>
        </w:rPr>
        <w:t>republicar o presente aviso com uma nova data;</w:t>
      </w:r>
    </w:p>
    <w:p>
      <w:pPr>
        <w:pStyle w:val="Normal"/>
        <w:numPr>
          <w:ilvl w:val="2"/>
          <w:numId w:val="1"/>
        </w:numPr>
        <w:spacing w:lineRule="auto" w:line="276" w:before="120" w:after="120"/>
        <w:jc w:val="both"/>
        <w:rPr>
          <w:rFonts w:cs="Arial"/>
          <w:color w:val="000000"/>
          <w:sz w:val="24"/>
        </w:rPr>
      </w:pPr>
      <w:r>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 w:val="24"/>
        </w:rPr>
      </w:pPr>
      <w:r>
        <w:rPr>
          <w:rFonts w:cs="Arial"/>
          <w:color w:val="000000"/>
          <w:sz w:val="24"/>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 w:val="24"/>
        </w:rPr>
      </w:pPr>
      <w:r>
        <w:rPr>
          <w:rFonts w:cs="Arial"/>
          <w:color w:val="000000"/>
          <w:sz w:val="24"/>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Da sessão pública será divulgada Ata no sistema eletrônico.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Integram este Aviso de Contratação Direta, para todos os fins e efeitos, os seguintes anexos:</w:t>
      </w:r>
    </w:p>
    <w:p>
      <w:pPr>
        <w:pStyle w:val="Normal"/>
        <w:spacing w:lineRule="auto" w:line="276" w:before="120" w:after="120"/>
        <w:ind w:left="425" w:hanging="0"/>
        <w:jc w:val="both"/>
        <w:rPr>
          <w:rFonts w:cs="Arial"/>
          <w:color w:val="000000"/>
          <w:sz w:val="24"/>
        </w:rPr>
      </w:pPr>
      <w:r>
        <w:rPr>
          <w:rFonts w:cs="Arial"/>
          <w:color w:val="000000"/>
          <w:sz w:val="24"/>
        </w:rPr>
      </w:r>
    </w:p>
    <w:p>
      <w:pPr>
        <w:pStyle w:val="Normal"/>
        <w:spacing w:lineRule="auto" w:line="276" w:before="120" w:after="120"/>
        <w:ind w:left="425" w:hanging="0"/>
        <w:jc w:val="both"/>
        <w:rPr>
          <w:rFonts w:cs="Arial"/>
          <w:color w:val="000000"/>
          <w:sz w:val="24"/>
        </w:rPr>
      </w:pPr>
      <w:r>
        <w:rPr>
          <w:rFonts w:cs="Arial"/>
          <w:color w:val="000000"/>
          <w:sz w:val="24"/>
        </w:rPr>
      </w:r>
    </w:p>
    <w:p>
      <w:pPr>
        <w:pStyle w:val="Normal"/>
        <w:numPr>
          <w:ilvl w:val="2"/>
          <w:numId w:val="1"/>
        </w:numPr>
        <w:spacing w:lineRule="auto" w:line="276" w:before="120" w:after="120"/>
        <w:jc w:val="both"/>
        <w:rPr>
          <w:rFonts w:cs="Arial"/>
          <w:color w:val="000000"/>
          <w:sz w:val="24"/>
        </w:rPr>
      </w:pPr>
      <w:r>
        <w:rPr>
          <w:rFonts w:cs="Arial"/>
          <w:color w:val="000000"/>
          <w:sz w:val="24"/>
        </w:rPr>
        <w:t>ANEXO I – Documentação exigida para Habilitação;</w:t>
      </w:r>
    </w:p>
    <w:p>
      <w:pPr>
        <w:pStyle w:val="Normal"/>
        <w:numPr>
          <w:ilvl w:val="2"/>
          <w:numId w:val="1"/>
        </w:numPr>
        <w:spacing w:lineRule="auto" w:line="276" w:before="120" w:after="120"/>
        <w:jc w:val="both"/>
        <w:rPr>
          <w:rFonts w:cs="Arial"/>
          <w:color w:val="000000"/>
          <w:sz w:val="24"/>
        </w:rPr>
      </w:pPr>
      <w:r>
        <w:rPr>
          <w:rFonts w:cs="Arial"/>
          <w:color w:val="000000"/>
          <w:sz w:val="24"/>
        </w:rPr>
        <w:t>ANEXO II - Termo de Referência.</w:t>
      </w:r>
    </w:p>
    <w:p>
      <w:pPr>
        <w:pStyle w:val="Normal"/>
        <w:spacing w:lineRule="auto" w:line="276" w:before="0" w:after="120"/>
        <w:ind w:left="360" w:right="-15" w:hanging="0"/>
        <w:jc w:val="center"/>
        <w:rPr>
          <w:rFonts w:cs="Arial"/>
          <w:color w:val="000000"/>
          <w:sz w:val="24"/>
        </w:rPr>
      </w:pPr>
      <w:r>
        <w:rPr>
          <w:rFonts w:cs="Arial"/>
          <w:color w:val="000000"/>
          <w:sz w:val="24"/>
        </w:rPr>
      </w:r>
    </w:p>
    <w:p>
      <w:pPr>
        <w:pStyle w:val="Standard"/>
        <w:jc w:val="center"/>
        <w:rPr>
          <w:rFonts w:ascii="Arial" w:hAnsi="Arial" w:eastAsia="Times New Roman" w:cs="Times New Roman"/>
        </w:rPr>
      </w:pPr>
      <w:r>
        <w:rPr>
          <w:rFonts w:eastAsia="Times New Roman" w:cs="Times New Roman" w:ascii="Arial" w:hAnsi="Arial"/>
        </w:rPr>
        <w:t>Macapá-AP, 27 de novembro de 2023.</w:t>
      </w:r>
    </w:p>
    <w:p>
      <w:pPr>
        <w:pStyle w:val="Standard"/>
        <w:tabs>
          <w:tab w:val="clear" w:pos="708"/>
          <w:tab w:val="left" w:pos="426" w:leader="none"/>
          <w:tab w:val="left" w:pos="851" w:leader="none"/>
        </w:tabs>
        <w:spacing w:lineRule="auto" w:line="360"/>
        <w:jc w:val="center"/>
        <w:rPr>
          <w:rFonts w:ascii="Arial" w:hAnsi="Arial" w:eastAsia="Times New Roman" w:cs="Times New Roman"/>
          <w:color w:val="000000"/>
        </w:rPr>
      </w:pPr>
      <w:r>
        <w:rPr>
          <w:rFonts w:eastAsia="Times New Roman" w:cs="Times New Roman" w:ascii="Arial" w:hAnsi="Arial"/>
          <w:color w:val="000000"/>
        </w:rPr>
      </w:r>
    </w:p>
    <w:p>
      <w:pPr>
        <w:pStyle w:val="Standard"/>
        <w:tabs>
          <w:tab w:val="clear" w:pos="708"/>
          <w:tab w:val="left" w:pos="2705" w:leader="none"/>
          <w:tab w:val="left" w:pos="3272" w:leader="none"/>
        </w:tabs>
        <w:ind w:left="1854" w:hanging="0"/>
        <w:rPr>
          <w:rFonts w:ascii="Arial" w:hAnsi="Arial" w:eastAsia="Times New Roman" w:cs="Times New Roman"/>
        </w:rPr>
      </w:pPr>
      <w:r>
        <w:rPr>
          <w:rFonts w:eastAsia="Times New Roman" w:cs="Times New Roman" w:ascii="Arial" w:hAnsi="Arial"/>
        </w:rPr>
      </w:r>
    </w:p>
    <w:p>
      <w:pPr>
        <w:pStyle w:val="Standard"/>
        <w:tabs>
          <w:tab w:val="clear" w:pos="708"/>
          <w:tab w:val="left" w:pos="2705" w:leader="none"/>
          <w:tab w:val="left" w:pos="3272" w:leader="none"/>
        </w:tabs>
        <w:ind w:left="1854" w:hanging="0"/>
        <w:rPr>
          <w:rFonts w:ascii="Arial" w:hAnsi="Arial" w:eastAsia="Times New Roman" w:cs="Times New Roman"/>
        </w:rPr>
      </w:pPr>
      <w:r>
        <w:rPr>
          <w:rFonts w:eastAsia="Times New Roman" w:cs="Times New Roman" w:ascii="Arial" w:hAnsi="Arial"/>
        </w:rPr>
      </w:r>
    </w:p>
    <w:p>
      <w:pPr>
        <w:pStyle w:val="Standard"/>
        <w:tabs>
          <w:tab w:val="clear" w:pos="708"/>
          <w:tab w:val="left" w:pos="2705" w:leader="none"/>
          <w:tab w:val="left" w:pos="3272" w:leader="none"/>
        </w:tabs>
        <w:ind w:left="1854" w:hanging="0"/>
        <w:rPr>
          <w:rFonts w:ascii="Arial" w:hAnsi="Arial" w:eastAsia="Times New Roman" w:cs="Times New Roman"/>
        </w:rPr>
      </w:pPr>
      <w:r>
        <w:rPr>
          <w:rFonts w:eastAsia="Times New Roman" w:cs="Times New Roman" w:ascii="Arial" w:hAnsi="Arial"/>
        </w:rPr>
      </w:r>
    </w:p>
    <w:p>
      <w:pPr>
        <w:pStyle w:val="Standard"/>
        <w:tabs>
          <w:tab w:val="clear" w:pos="708"/>
          <w:tab w:val="left" w:pos="1830" w:leader="none"/>
        </w:tabs>
        <w:ind w:firstLine="5"/>
        <w:jc w:val="center"/>
        <w:rPr>
          <w:rFonts w:ascii="Arial" w:hAnsi="Arial" w:eastAsia="Times New Roman" w:cs="Times New Roman"/>
          <w:b/>
          <w:b/>
          <w:bCs/>
        </w:rPr>
      </w:pPr>
      <w:r>
        <w:rPr>
          <w:rFonts w:eastAsia="Times New Roman" w:cs="Times New Roman" w:ascii="Arial" w:hAnsi="Arial"/>
          <w:b/>
          <w:bCs/>
        </w:rPr>
        <w:t>GABRIEL ROCHA MAZZALI – Cap</w:t>
      </w:r>
    </w:p>
    <w:p>
      <w:pPr>
        <w:pStyle w:val="Standard"/>
        <w:tabs>
          <w:tab w:val="clear" w:pos="708"/>
          <w:tab w:val="left" w:pos="1830" w:leader="none"/>
        </w:tabs>
        <w:spacing w:lineRule="auto" w:line="276" w:before="120" w:after="120"/>
        <w:ind w:firstLine="5"/>
        <w:jc w:val="center"/>
        <w:rPr>
          <w:rFonts w:ascii="Arial" w:hAnsi="Arial" w:eastAsia="Times New Roman" w:cs="Times New Roman"/>
          <w:color w:val="000000"/>
        </w:rPr>
      </w:pPr>
      <w:r>
        <w:rPr>
          <w:rFonts w:eastAsia="Times New Roman" w:cs="Times New Roman" w:ascii="Arial" w:hAnsi="Arial"/>
          <w:color w:val="000000"/>
        </w:rPr>
        <w:t>Chefe da SALC da 22ª Bda Inf Sl</w:t>
      </w:r>
    </w:p>
    <w:p>
      <w:pPr>
        <w:pStyle w:val="Standard"/>
        <w:tabs>
          <w:tab w:val="clear" w:pos="708"/>
          <w:tab w:val="left" w:pos="1830" w:leader="none"/>
        </w:tabs>
        <w:spacing w:lineRule="auto" w:line="276" w:before="120" w:after="120"/>
        <w:ind w:firstLine="5"/>
        <w:rPr>
          <w:rFonts w:ascii="Arial" w:hAnsi="Arial"/>
        </w:rPr>
      </w:pPr>
      <w:r>
        <w:rPr>
          <w:rFonts w:ascii="Arial" w:hAnsi="Arial"/>
        </w:rPr>
        <w:t>Autorizo:</w:t>
      </w:r>
    </w:p>
    <w:p>
      <w:pPr>
        <w:pStyle w:val="Standard"/>
        <w:tabs>
          <w:tab w:val="clear" w:pos="708"/>
          <w:tab w:val="left" w:pos="1830" w:leader="none"/>
        </w:tabs>
        <w:spacing w:lineRule="auto" w:line="276" w:before="120" w:after="120"/>
        <w:ind w:firstLine="5"/>
        <w:rPr>
          <w:rFonts w:ascii="Arial" w:hAnsi="Arial" w:eastAsia="Times New Roman" w:cs="Times New Roman"/>
        </w:rPr>
      </w:pPr>
      <w:r>
        <w:rPr>
          <w:rFonts w:eastAsia="Times New Roman" w:cs="Times New Roman" w:ascii="Arial" w:hAnsi="Arial"/>
        </w:rPr>
      </w:r>
    </w:p>
    <w:p>
      <w:pPr>
        <w:pStyle w:val="Standard"/>
        <w:jc w:val="center"/>
        <w:rPr/>
      </w:pPr>
      <w:r>
        <w:rPr>
          <w:rFonts w:eastAsia="Times New Roman" w:cs="Times New Roman" w:ascii="Arial" w:hAnsi="Arial"/>
        </w:rPr>
        <w:t>Macapá-AP, 27 de novembro de 2023.</w:t>
      </w:r>
    </w:p>
    <w:p>
      <w:pPr>
        <w:pStyle w:val="Standard"/>
        <w:tabs>
          <w:tab w:val="clear" w:pos="708"/>
          <w:tab w:val="left" w:pos="369" w:leader="none"/>
          <w:tab w:val="left" w:pos="794" w:leader="none"/>
        </w:tabs>
        <w:spacing w:lineRule="auto" w:line="360"/>
        <w:ind w:left="-57" w:hanging="0"/>
        <w:jc w:val="center"/>
        <w:rPr>
          <w:rFonts w:ascii="Arial" w:hAnsi="Arial" w:eastAsia="Times New Roman" w:cs="Times New Roman"/>
        </w:rPr>
      </w:pPr>
      <w:r>
        <w:rPr>
          <w:rFonts w:eastAsia="Times New Roman" w:cs="Times New Roman" w:ascii="Arial" w:hAnsi="Arial"/>
        </w:rPr>
      </w:r>
    </w:p>
    <w:p>
      <w:pPr>
        <w:pStyle w:val="Standard"/>
        <w:tabs>
          <w:tab w:val="clear" w:pos="708"/>
          <w:tab w:val="left" w:pos="369" w:leader="none"/>
          <w:tab w:val="left" w:pos="794" w:leader="none"/>
        </w:tabs>
        <w:spacing w:lineRule="auto" w:line="360"/>
        <w:ind w:left="-57" w:hanging="0"/>
        <w:jc w:val="center"/>
        <w:rPr>
          <w:rFonts w:ascii="Arial" w:hAnsi="Arial" w:eastAsia="Times New Roman" w:cs="Times New Roman"/>
        </w:rPr>
      </w:pPr>
      <w:r>
        <w:rPr>
          <w:rFonts w:eastAsia="Times New Roman" w:cs="Times New Roman" w:ascii="Arial" w:hAnsi="Arial"/>
        </w:rPr>
      </w:r>
    </w:p>
    <w:p>
      <w:pPr>
        <w:pStyle w:val="Standard"/>
        <w:tabs>
          <w:tab w:val="clear" w:pos="708"/>
          <w:tab w:val="left" w:pos="369" w:leader="none"/>
          <w:tab w:val="left" w:pos="794" w:leader="none"/>
        </w:tabs>
        <w:spacing w:lineRule="auto" w:line="360"/>
        <w:ind w:left="-57" w:hanging="0"/>
        <w:jc w:val="center"/>
        <w:rPr>
          <w:rFonts w:ascii="Arial" w:hAnsi="Arial" w:eastAsia="Times New Roman" w:cs="Times New Roman"/>
        </w:rPr>
      </w:pPr>
      <w:r>
        <w:rPr>
          <w:rFonts w:eastAsia="Times New Roman" w:cs="Times New Roman" w:ascii="Arial" w:hAnsi="Arial"/>
        </w:rPr>
      </w:r>
    </w:p>
    <w:p>
      <w:pPr>
        <w:pStyle w:val="Standard"/>
        <w:tabs>
          <w:tab w:val="clear" w:pos="708"/>
          <w:tab w:val="left" w:pos="2705" w:leader="none"/>
          <w:tab w:val="left" w:pos="3272" w:leader="none"/>
        </w:tabs>
        <w:ind w:left="1854" w:hanging="0"/>
        <w:rPr>
          <w:rFonts w:ascii="Arial" w:hAnsi="Arial" w:eastAsia="Times New Roman" w:cs="Times New Roman"/>
        </w:rPr>
      </w:pPr>
      <w:r>
        <w:rPr>
          <w:rFonts w:eastAsia="Times New Roman" w:cs="Times New Roman" w:ascii="Arial" w:hAnsi="Arial"/>
        </w:rPr>
      </w:r>
    </w:p>
    <w:p>
      <w:pPr>
        <w:pStyle w:val="Standard"/>
        <w:tabs>
          <w:tab w:val="clear" w:pos="708"/>
          <w:tab w:val="left" w:pos="1830" w:leader="none"/>
        </w:tabs>
        <w:ind w:firstLine="5"/>
        <w:jc w:val="center"/>
        <w:rPr>
          <w:rFonts w:ascii="Arial" w:hAnsi="Arial" w:eastAsia="Times New Roman" w:cs="Times New Roman"/>
          <w:b/>
          <w:b/>
          <w:bCs/>
        </w:rPr>
      </w:pPr>
      <w:r>
        <w:rPr>
          <w:rFonts w:eastAsia="Times New Roman" w:cs="Times New Roman" w:ascii="Arial" w:hAnsi="Arial"/>
          <w:b/>
          <w:bCs/>
        </w:rPr>
        <w:t>RODRIGO VIEIRA RAMOS – Maj</w:t>
      </w:r>
    </w:p>
    <w:p>
      <w:pPr>
        <w:pStyle w:val="Standard"/>
        <w:tabs>
          <w:tab w:val="clear" w:pos="708"/>
          <w:tab w:val="left" w:pos="1830" w:leader="none"/>
        </w:tabs>
        <w:spacing w:lineRule="auto" w:line="276" w:before="120" w:after="120"/>
        <w:ind w:firstLine="5"/>
        <w:jc w:val="center"/>
        <w:rPr>
          <w:rFonts w:ascii="Arial" w:hAnsi="Arial" w:eastAsia="Times New Roman" w:cs="Times New Roman"/>
          <w:iCs/>
          <w:color w:val="000000"/>
        </w:rPr>
      </w:pPr>
      <w:r>
        <w:rPr>
          <w:rFonts w:eastAsia="Times New Roman" w:cs="Times New Roman" w:ascii="Arial" w:hAnsi="Arial"/>
          <w:iCs/>
          <w:color w:val="000000"/>
        </w:rPr>
        <w:t>Ordenador de Despesas da 22ª Bda Inf Sl</w:t>
      </w:r>
      <w:r>
        <w:br w:type="page"/>
      </w:r>
    </w:p>
    <w:p>
      <w:pPr>
        <w:pStyle w:val="Normal"/>
        <w:spacing w:lineRule="auto" w:line="276"/>
        <w:jc w:val="center"/>
        <w:rPr>
          <w:rFonts w:cs="Arial"/>
          <w:sz w:val="24"/>
        </w:rPr>
      </w:pPr>
      <w:r>
        <w:rPr>
          <w:rFonts w:cs="Arial"/>
          <w:sz w:val="24"/>
        </w:rPr>
      </w:r>
    </w:p>
    <w:p>
      <w:pPr>
        <w:pStyle w:val="Ttulododocumento"/>
        <w:jc w:val="center"/>
        <w:rPr>
          <w:rFonts w:ascii="Arial" w:hAnsi="Arial" w:cs="Arial"/>
          <w:sz w:val="24"/>
          <w:szCs w:val="24"/>
        </w:rPr>
      </w:pPr>
      <w:r>
        <w:rPr>
          <w:rFonts w:cs="Arial" w:ascii="Arial" w:hAnsi="Arial"/>
          <w:sz w:val="24"/>
          <w:szCs w:val="24"/>
        </w:rPr>
        <w:t>ANEXO I – DOCUMENTAÇÃO EXIGIDA PARA HABILITAÇÃO</w:t>
      </w:r>
    </w:p>
    <w:p>
      <w:pPr>
        <w:pStyle w:val="ListParagraph"/>
        <w:spacing w:lineRule="auto" w:line="276" w:before="120" w:after="120"/>
        <w:ind w:left="1134" w:hanging="0"/>
        <w:contextualSpacing/>
        <w:jc w:val="both"/>
        <w:rPr>
          <w:rFonts w:cs="Arial"/>
          <w:bCs/>
          <w:color w:val="000000"/>
          <w:sz w:val="24"/>
        </w:rPr>
      </w:pPr>
      <w:r>
        <w:rPr>
          <w:rFonts w:cs="Arial"/>
          <w:bCs/>
          <w:color w:val="000000"/>
          <w:sz w:val="24"/>
        </w:rPr>
      </w:r>
    </w:p>
    <w:p>
      <w:pPr>
        <w:pStyle w:val="PADRO"/>
        <w:keepNext w:val="false"/>
        <w:widowControl/>
        <w:numPr>
          <w:ilvl w:val="0"/>
          <w:numId w:val="4"/>
        </w:numPr>
        <w:spacing w:before="120" w:after="120"/>
        <w:rPr>
          <w:rFonts w:ascii="Arial" w:hAnsi="Arial" w:cs="Arial"/>
          <w:b/>
          <w:b/>
          <w:bCs/>
          <w:color w:val="000000"/>
          <w:sz w:val="24"/>
        </w:rPr>
      </w:pPr>
      <w:r>
        <w:rPr>
          <w:rFonts w:cs="Arial" w:ascii="Arial" w:hAnsi="Arial"/>
          <w:b/>
          <w:bCs/>
          <w:color w:val="000000"/>
          <w:sz w:val="24"/>
        </w:rPr>
        <w:t xml:space="preserve"> </w:t>
      </w:r>
      <w:r>
        <w:rPr>
          <w:rFonts w:cs="Arial" w:ascii="Arial" w:hAnsi="Arial"/>
          <w:b/>
          <w:bCs/>
          <w:color w:val="000000"/>
          <w:sz w:val="24"/>
        </w:rPr>
        <w:t>Regularidade fiscal, social e trabalhista:</w:t>
      </w:r>
    </w:p>
    <w:p>
      <w:pPr>
        <w:pStyle w:val="Normal"/>
        <w:numPr>
          <w:ilvl w:val="1"/>
          <w:numId w:val="4"/>
        </w:numPr>
        <w:tabs>
          <w:tab w:val="clear" w:pos="708"/>
          <w:tab w:val="left" w:pos="1440" w:leader="none"/>
        </w:tabs>
        <w:snapToGrid w:val="false"/>
        <w:spacing w:lineRule="auto" w:line="276" w:before="120" w:after="120"/>
        <w:jc w:val="both"/>
        <w:rPr>
          <w:rFonts w:cs="Arial"/>
          <w:sz w:val="24"/>
          <w:lang w:eastAsia="en-US"/>
        </w:rPr>
      </w:pPr>
      <w:r>
        <w:rPr>
          <w:rFonts w:cs="Arial"/>
          <w:sz w:val="24"/>
          <w:lang w:eastAsia="en-US"/>
        </w:rPr>
        <w:t>prova de inscrição no Cadastro Nacional de Pessoas Jurídicas ou no Cadastro de Pessoas Físicas, conforme o caso;</w:t>
      </w:r>
    </w:p>
    <w:p>
      <w:pPr>
        <w:pStyle w:val="Normal"/>
        <w:numPr>
          <w:ilvl w:val="1"/>
          <w:numId w:val="4"/>
        </w:numPr>
        <w:tabs>
          <w:tab w:val="clear" w:pos="708"/>
          <w:tab w:val="left" w:pos="1440" w:leader="none"/>
        </w:tabs>
        <w:snapToGrid w:val="false"/>
        <w:spacing w:lineRule="auto" w:line="276" w:before="120" w:after="120"/>
        <w:jc w:val="both"/>
        <w:rPr>
          <w:rFonts w:cs="Arial"/>
          <w:sz w:val="24"/>
        </w:rPr>
      </w:pPr>
      <w:r>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4"/>
        </w:numPr>
        <w:tabs>
          <w:tab w:val="clear" w:pos="708"/>
          <w:tab w:val="left" w:pos="1440" w:leader="none"/>
        </w:tabs>
        <w:snapToGrid w:val="false"/>
        <w:spacing w:lineRule="auto" w:line="276" w:before="120" w:after="120"/>
        <w:jc w:val="both"/>
        <w:rPr>
          <w:rFonts w:cs="Arial"/>
          <w:color w:val="000000"/>
          <w:sz w:val="24"/>
          <w:lang w:eastAsia="en-US"/>
        </w:rPr>
      </w:pPr>
      <w:r>
        <w:rPr>
          <w:rFonts w:cs="Arial"/>
          <w:color w:val="000000"/>
          <w:sz w:val="24"/>
          <w:lang w:eastAsia="en-US"/>
        </w:rPr>
        <w:t>prova de regularidade com o Fundo de Garantia do Tempo de Serviço (FGTS);</w:t>
      </w:r>
    </w:p>
    <w:p>
      <w:pPr>
        <w:pStyle w:val="Normal"/>
        <w:numPr>
          <w:ilvl w:val="1"/>
          <w:numId w:val="4"/>
        </w:numPr>
        <w:tabs>
          <w:tab w:val="clear" w:pos="708"/>
          <w:tab w:val="left" w:pos="1440" w:leader="none"/>
        </w:tabs>
        <w:snapToGrid w:val="false"/>
        <w:spacing w:lineRule="auto" w:line="276" w:before="120" w:after="120"/>
        <w:jc w:val="both"/>
        <w:rPr>
          <w:rFonts w:cs="Arial"/>
          <w:sz w:val="24"/>
          <w:lang w:eastAsia="en-US"/>
        </w:rPr>
      </w:pPr>
      <w:r>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4"/>
        </w:numPr>
        <w:tabs>
          <w:tab w:val="clear" w:pos="708"/>
          <w:tab w:val="left" w:pos="1440" w:leader="none"/>
        </w:tabs>
        <w:snapToGrid w:val="false"/>
        <w:spacing w:lineRule="auto" w:line="276" w:before="120" w:after="120"/>
        <w:jc w:val="both"/>
        <w:rPr/>
      </w:pPr>
      <w:r>
        <w:rPr>
          <w:rFonts w:cs="Arial"/>
          <w:bCs/>
          <w:sz w:val="24"/>
        </w:rPr>
        <w:t xml:space="preserve">prova de </w:t>
      </w:r>
      <w:r>
        <w:rPr>
          <w:rFonts w:cs="Arial"/>
          <w:color w:val="000000"/>
          <w:sz w:val="24"/>
        </w:rPr>
        <w:t>inscrição no cadastro de contribuintes estadual, relativo ao domicílio ou sede do fornecedor, pertinente ao seu ramo de atividade e compatível com o objeto contratual</w:t>
      </w:r>
      <w:r>
        <w:rPr>
          <w:rFonts w:cs="Arial"/>
          <w:bCs/>
          <w:sz w:val="24"/>
        </w:rPr>
        <w:t xml:space="preserve">; </w:t>
      </w:r>
    </w:p>
    <w:p>
      <w:pPr>
        <w:pStyle w:val="Normal"/>
        <w:numPr>
          <w:ilvl w:val="1"/>
          <w:numId w:val="4"/>
        </w:numPr>
        <w:tabs>
          <w:tab w:val="clear" w:pos="708"/>
          <w:tab w:val="left" w:pos="1440" w:leader="none"/>
        </w:tabs>
        <w:snapToGrid w:val="false"/>
        <w:spacing w:lineRule="auto" w:line="276" w:before="120" w:after="120"/>
        <w:jc w:val="both"/>
        <w:rPr/>
      </w:pPr>
      <w:r>
        <w:rPr>
          <w:rFonts w:cs="Arial"/>
          <w:sz w:val="24"/>
        </w:rPr>
        <w:t>prova de regularidade com a Fazenda Estadual</w:t>
      </w:r>
      <w:r>
        <w:rPr>
          <w:rFonts w:cs="Arial"/>
          <w:i/>
          <w:iCs/>
          <w:color w:val="FF0000"/>
          <w:sz w:val="24"/>
        </w:rPr>
        <w:t xml:space="preserve"> </w:t>
      </w:r>
      <w:r>
        <w:rPr>
          <w:rFonts w:cs="Arial"/>
          <w:sz w:val="24"/>
        </w:rPr>
        <w:t xml:space="preserve">do domicílio ou sede do fornecedor, relativa à atividade em cujo exercício contrata ou concorre; </w:t>
      </w:r>
    </w:p>
    <w:p>
      <w:pPr>
        <w:pStyle w:val="Normal"/>
        <w:numPr>
          <w:ilvl w:val="1"/>
          <w:numId w:val="4"/>
        </w:numPr>
        <w:tabs>
          <w:tab w:val="clear" w:pos="708"/>
          <w:tab w:val="left" w:pos="1440" w:leader="none"/>
        </w:tabs>
        <w:snapToGrid w:val="false"/>
        <w:spacing w:lineRule="auto" w:line="276" w:before="120" w:after="120"/>
        <w:jc w:val="both"/>
        <w:rPr/>
      </w:pPr>
      <w:r>
        <w:rPr>
          <w:rFonts w:cs="Arial"/>
          <w:sz w:val="24"/>
        </w:rPr>
        <w:t>caso o fornecedor seja considerado isento dos tributos estaduais</w:t>
      </w:r>
      <w:r>
        <w:rPr>
          <w:rFonts w:cs="Arial"/>
          <w:i/>
          <w:color w:val="FF0000"/>
          <w:sz w:val="24"/>
        </w:rPr>
        <w:t xml:space="preserve"> </w:t>
      </w:r>
      <w:r>
        <w:rPr>
          <w:rFonts w:cs="Arial"/>
          <w:sz w:val="24"/>
        </w:rPr>
        <w:t xml:space="preserve">relacionados ao objeto contratual, deverá comprovar tal condição mediante a apresentação de declaração da Fazenda respectiva do seu domicílio ou sede, ou outra equivalente, na forma da lei; </w:t>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widowControl w:val="false"/>
        <w:tabs>
          <w:tab w:val="clear" w:pos="708"/>
          <w:tab w:val="left" w:pos="1048" w:leader="none"/>
          <w:tab w:val="left" w:pos="1756" w:leader="none"/>
          <w:tab w:val="left" w:pos="2464" w:leader="none"/>
          <w:tab w:val="left" w:pos="3172" w:leader="none"/>
          <w:tab w:val="left" w:pos="3880" w:leader="none"/>
          <w:tab w:val="left" w:pos="4588" w:leader="none"/>
          <w:tab w:val="left" w:pos="5296" w:leader="none"/>
          <w:tab w:val="left" w:pos="6004" w:leader="none"/>
          <w:tab w:val="left" w:pos="6712" w:leader="none"/>
          <w:tab w:val="left" w:pos="7420" w:leader="none"/>
          <w:tab w:val="left" w:pos="8128" w:leader="none"/>
          <w:tab w:val="left" w:pos="8836" w:leader="none"/>
          <w:tab w:val="left" w:pos="9544" w:leader="none"/>
          <w:tab w:val="left" w:pos="10252" w:leader="none"/>
          <w:tab w:val="left" w:pos="10960" w:leader="none"/>
          <w:tab w:val="left" w:pos="11668" w:leader="none"/>
          <w:tab w:val="left" w:pos="12376" w:leader="none"/>
          <w:tab w:val="left" w:pos="13084" w:leader="none"/>
          <w:tab w:val="left" w:pos="13792" w:leader="none"/>
          <w:tab w:val="left" w:pos="14500" w:leader="none"/>
          <w:tab w:val="left" w:pos="15208" w:leader="none"/>
          <w:tab w:val="left" w:pos="15916" w:leader="none"/>
          <w:tab w:val="left" w:pos="16624" w:leader="none"/>
          <w:tab w:val="left" w:pos="17332" w:leader="none"/>
          <w:tab w:val="left" w:pos="18040" w:leader="none"/>
          <w:tab w:val="left" w:pos="18748" w:leader="none"/>
          <w:tab w:val="left" w:pos="19456" w:leader="none"/>
          <w:tab w:val="left" w:pos="20164" w:leader="none"/>
          <w:tab w:val="left" w:pos="20872" w:leader="none"/>
          <w:tab w:val="left" w:pos="21580" w:leader="none"/>
          <w:tab w:val="left" w:pos="22288" w:leader="none"/>
          <w:tab w:val="left" w:pos="22996" w:leader="none"/>
          <w:tab w:val="left" w:pos="23704" w:leader="none"/>
          <w:tab w:val="left" w:pos="24412" w:leader="none"/>
          <w:tab w:val="left" w:pos="25120" w:leader="none"/>
          <w:tab w:val="left" w:pos="25828" w:leader="none"/>
          <w:tab w:val="left" w:pos="26536" w:leader="none"/>
          <w:tab w:val="left" w:pos="27244" w:leader="none"/>
          <w:tab w:val="left" w:pos="27952" w:leader="none"/>
          <w:tab w:val="left" w:pos="28660" w:leader="none"/>
        </w:tabs>
        <w:spacing w:lineRule="auto" w:line="360"/>
        <w:ind w:left="170" w:hanging="170"/>
        <w:jc w:val="center"/>
        <w:rPr>
          <w:rFonts w:cs="Arial"/>
          <w:b/>
          <w:b/>
          <w:color w:val="00000A"/>
          <w:sz w:val="24"/>
        </w:rPr>
      </w:pPr>
      <w:r>
        <w:rPr>
          <w:rFonts w:cs="Arial"/>
          <w:b/>
          <w:color w:val="00000A"/>
          <w:sz w:val="24"/>
        </w:rPr>
        <w:t>Anexo II - TERMO DE REFERÊNCIA</w:t>
      </w:r>
    </w:p>
    <w:p>
      <w:pPr>
        <w:pStyle w:val="Normal"/>
        <w:rPr>
          <w:rFonts w:cs="Arial"/>
          <w:b/>
          <w:b/>
          <w:color w:val="C9211E"/>
          <w:sz w:val="24"/>
          <w:highlight w:val="white"/>
        </w:rPr>
      </w:pPr>
      <w:r>
        <w:rPr>
          <w:rFonts w:cs="Arial"/>
          <w:b/>
          <w:color w:val="C9211E"/>
          <w:sz w:val="24"/>
          <w:highlight w:val="white"/>
        </w:rPr>
      </w:r>
    </w:p>
    <w:p>
      <w:pPr>
        <w:pStyle w:val="Normal"/>
        <w:widowControl w:val="false"/>
        <w:spacing w:lineRule="auto" w:line="360"/>
        <w:rPr>
          <w:rFonts w:cs="Arial"/>
          <w:color w:val="00000A"/>
          <w:sz w:val="24"/>
        </w:rPr>
      </w:pPr>
      <w:r>
        <w:rPr>
          <w:rFonts w:cs="Arial"/>
          <w:b/>
          <w:color w:val="00000A"/>
          <w:sz w:val="24"/>
          <w:highlight w:val="white"/>
        </w:rPr>
        <w:t xml:space="preserve">OM: </w:t>
      </w:r>
      <w:r>
        <w:rPr>
          <w:rFonts w:cs="Arial"/>
          <w:color w:val="00000A"/>
          <w:sz w:val="24"/>
        </w:rPr>
        <w:t>Comando 22ª Brigada de Infantaria de Selva</w:t>
      </w:r>
    </w:p>
    <w:p>
      <w:pPr>
        <w:pStyle w:val="Normal"/>
        <w:widowControl w:val="false"/>
        <w:spacing w:lineRule="auto" w:line="360"/>
        <w:rPr>
          <w:rFonts w:cs="Arial"/>
          <w:color w:val="000000"/>
          <w:sz w:val="24"/>
        </w:rPr>
      </w:pPr>
      <w:r>
        <w:rPr>
          <w:rFonts w:cs="Arial"/>
          <w:b/>
          <w:color w:val="00000A"/>
          <w:sz w:val="24"/>
          <w:highlight w:val="white"/>
        </w:rPr>
        <w:t xml:space="preserve">Setor </w:t>
      </w:r>
      <w:r>
        <w:rPr>
          <w:rFonts w:cs="Arial"/>
          <w:b/>
          <w:color w:val="000000"/>
          <w:sz w:val="24"/>
          <w:highlight w:val="white"/>
        </w:rPr>
        <w:t xml:space="preserve">Requisitante: </w:t>
      </w:r>
      <w:r>
        <w:rPr>
          <w:rFonts w:cs="Arial"/>
          <w:b/>
          <w:color w:val="000000"/>
          <w:sz w:val="24"/>
          <w:highlight w:val="white"/>
        </w:rPr>
        <w:t xml:space="preserve">E5 - </w:t>
      </w:r>
      <w:r>
        <w:rPr>
          <w:rFonts w:cs="Arial"/>
          <w:b/>
          <w:color w:val="000000"/>
          <w:sz w:val="24"/>
          <w:highlight w:val="white"/>
        </w:rPr>
        <w:t>22ª BDA INF SL</w:t>
      </w:r>
    </w:p>
    <w:p>
      <w:pPr>
        <w:pStyle w:val="Normal"/>
        <w:widowControl w:val="false"/>
        <w:spacing w:lineRule="auto" w:line="360"/>
        <w:rPr>
          <w:rFonts w:cs="Arial"/>
          <w:color w:val="000000"/>
          <w:sz w:val="24"/>
        </w:rPr>
      </w:pPr>
      <w:r>
        <w:rPr>
          <w:rFonts w:cs="Arial"/>
          <w:b/>
          <w:color w:val="000000"/>
          <w:sz w:val="24"/>
          <w:highlight w:val="white"/>
        </w:rPr>
        <w:t xml:space="preserve">Responsável pela Demanda: </w:t>
      </w:r>
      <w:r>
        <w:rPr>
          <w:rFonts w:cs="Arial"/>
          <w:b/>
          <w:color w:val="000000"/>
          <w:sz w:val="24"/>
        </w:rPr>
        <w:t xml:space="preserve">Ten </w:t>
      </w:r>
      <w:r>
        <w:rPr>
          <w:rFonts w:cs="Arial"/>
          <w:b/>
          <w:color w:val="000000"/>
          <w:sz w:val="24"/>
        </w:rPr>
        <w:t>BRUNO RIBEIRO</w:t>
      </w:r>
    </w:p>
    <w:p>
      <w:pPr>
        <w:pStyle w:val="Normal"/>
        <w:widowControl w:val="false"/>
        <w:spacing w:lineRule="auto" w:line="360"/>
        <w:rPr>
          <w:rFonts w:cs="Arial"/>
          <w:color w:val="000000"/>
          <w:sz w:val="24"/>
        </w:rPr>
      </w:pPr>
      <w:r>
        <w:rPr>
          <w:rFonts w:cs="Arial"/>
          <w:b/>
          <w:color w:val="000000"/>
          <w:sz w:val="24"/>
        </w:rPr>
        <w:t>CPF</w:t>
      </w:r>
      <w:r>
        <w:rPr>
          <w:rFonts w:cs="Arial"/>
          <w:color w:val="000000"/>
          <w:sz w:val="24"/>
        </w:rPr>
        <w:t>: XXXXXXXX</w:t>
      </w:r>
    </w:p>
    <w:p>
      <w:pPr>
        <w:pStyle w:val="Normal"/>
        <w:widowControl w:val="false"/>
        <w:spacing w:lineRule="auto" w:line="360"/>
        <w:jc w:val="both"/>
        <w:rPr>
          <w:rFonts w:cs="Arial"/>
          <w:color w:val="000000"/>
          <w:sz w:val="24"/>
        </w:rPr>
      </w:pPr>
      <w:r>
        <w:rPr>
          <w:rFonts w:cs="Arial"/>
          <w:b/>
          <w:color w:val="000000"/>
          <w:sz w:val="24"/>
          <w:highlight w:val="white"/>
        </w:rPr>
        <w:t>E-mail: XXXXXXXXXX</w:t>
      </w:r>
    </w:p>
    <w:p>
      <w:pPr>
        <w:pStyle w:val="Normal"/>
        <w:widowControl w:val="false"/>
        <w:spacing w:lineRule="auto" w:line="360"/>
        <w:jc w:val="both"/>
        <w:rPr>
          <w:rFonts w:cs="Arial"/>
          <w:color w:val="000000"/>
          <w:sz w:val="24"/>
        </w:rPr>
      </w:pPr>
      <w:r>
        <w:rPr>
          <w:rFonts w:cs="Arial"/>
          <w:b/>
          <w:color w:val="000000"/>
          <w:sz w:val="24"/>
          <w:highlight w:val="white"/>
        </w:rPr>
        <w:t>Telefone:</w:t>
      </w:r>
      <w:r>
        <w:rPr>
          <w:rFonts w:cs="Arial"/>
          <w:color w:val="000000"/>
          <w:sz w:val="24"/>
          <w:highlight w:val="white"/>
        </w:rPr>
        <w:t xml:space="preserve"> </w:t>
      </w:r>
      <w:r>
        <w:rPr>
          <w:rFonts w:cs="Arial"/>
          <w:sz w:val="24"/>
        </w:rPr>
        <w:t xml:space="preserve">(91) </w:t>
      </w:r>
      <w:r>
        <w:rPr>
          <w:rFonts w:cs="Arial"/>
          <w:sz w:val="24"/>
        </w:rPr>
        <w:t>98464-0774</w:t>
      </w:r>
    </w:p>
    <w:p>
      <w:pPr>
        <w:pStyle w:val="Normal"/>
        <w:widowControl w:val="false"/>
        <w:spacing w:lineRule="auto" w:line="360"/>
        <w:jc w:val="both"/>
        <w:rPr>
          <w:rFonts w:cs="Arial"/>
          <w:color w:val="00000A"/>
          <w:sz w:val="24"/>
        </w:rPr>
      </w:pPr>
      <w:r>
        <w:rPr>
          <w:rFonts w:cs="Arial"/>
          <w:color w:val="00000A"/>
          <w:sz w:val="24"/>
        </w:rPr>
      </w:r>
    </w:p>
    <w:p>
      <w:pPr>
        <w:pStyle w:val="Normal"/>
        <w:tabs>
          <w:tab w:val="clear" w:pos="708"/>
          <w:tab w:val="left" w:pos="283" w:leader="none"/>
        </w:tabs>
        <w:spacing w:lineRule="auto" w:line="360"/>
        <w:jc w:val="both"/>
        <w:rPr>
          <w:rFonts w:cs="Arial"/>
          <w:color w:val="00000A"/>
          <w:sz w:val="24"/>
        </w:rPr>
      </w:pPr>
      <w:r>
        <w:rPr>
          <w:rFonts w:cs="Arial"/>
          <w:b/>
          <w:color w:val="00000A"/>
          <w:sz w:val="24"/>
          <w:highlight w:val="white"/>
        </w:rPr>
        <w:t>1. OBJETO:</w:t>
      </w:r>
    </w:p>
    <w:p>
      <w:pPr>
        <w:pStyle w:val="Normal"/>
        <w:widowControl w:val="false"/>
        <w:rPr>
          <w:rFonts w:cs="Arial"/>
          <w:color w:val="00000A"/>
          <w:sz w:val="24"/>
        </w:rPr>
      </w:pPr>
      <w:r>
        <w:rPr>
          <w:rFonts w:cs="Arial"/>
          <w:color w:val="00000A"/>
          <w:sz w:val="24"/>
        </w:rPr>
      </w:r>
    </w:p>
    <w:tbl>
      <w:tblPr>
        <w:tblW w:w="10320" w:type="dxa"/>
        <w:jc w:val="left"/>
        <w:tblInd w:w="-20" w:type="dxa"/>
        <w:tblLayout w:type="fixed"/>
        <w:tblCellMar>
          <w:top w:w="0" w:type="dxa"/>
          <w:left w:w="70" w:type="dxa"/>
          <w:bottom w:w="0" w:type="dxa"/>
          <w:right w:w="70" w:type="dxa"/>
        </w:tblCellMar>
        <w:tblLook w:firstRow="1" w:noVBand="1" w:lastRow="0" w:firstColumn="1" w:lastColumn="0" w:noHBand="0" w:val="04a0"/>
      </w:tblPr>
      <w:tblGrid>
        <w:gridCol w:w="710"/>
        <w:gridCol w:w="990"/>
        <w:gridCol w:w="4910"/>
        <w:gridCol w:w="1046"/>
        <w:gridCol w:w="1133"/>
        <w:gridCol w:w="1531"/>
      </w:tblGrid>
      <w:tr>
        <w:trPr>
          <w:tblHeader w:val="true"/>
          <w:trHeight w:val="540" w:hRule="atLeast"/>
        </w:trPr>
        <w:tc>
          <w:tcPr>
            <w:tcW w:w="710" w:type="dxa"/>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Standard"/>
              <w:widowControl w:val="false"/>
              <w:jc w:val="center"/>
              <w:rPr>
                <w:rFonts w:ascii="Times New Roman" w:hAnsi="Times New Roman" w:cs="Times New Roman"/>
                <w:b/>
                <w:b/>
                <w:bCs/>
                <w:color w:val="000000"/>
                <w:sz w:val="18"/>
                <w:szCs w:val="18"/>
              </w:rPr>
            </w:pPr>
            <w:r>
              <w:rPr>
                <w:rFonts w:cs="Times New Roman" w:ascii="Times New Roman" w:hAnsi="Times New Roman"/>
                <w:b/>
                <w:bCs/>
                <w:color w:val="000000"/>
                <w:sz w:val="18"/>
                <w:szCs w:val="18"/>
              </w:rPr>
              <w:t>ITEM</w:t>
            </w:r>
          </w:p>
        </w:tc>
        <w:tc>
          <w:tcPr>
            <w:tcW w:w="990" w:type="dxa"/>
            <w:tcBorders>
              <w:top w:val="single" w:sz="4" w:space="0" w:color="000000"/>
              <w:bottom w:val="single" w:sz="4" w:space="0" w:color="000000"/>
              <w:right w:val="single" w:sz="4" w:space="0" w:color="000000"/>
            </w:tcBorders>
            <w:shd w:color="auto" w:fill="D9D9D9" w:val="clear"/>
            <w:vAlign w:val="center"/>
          </w:tcPr>
          <w:p>
            <w:pPr>
              <w:pStyle w:val="Standard"/>
              <w:widowControl w:val="false"/>
              <w:rPr>
                <w:rFonts w:ascii="Times New Roman" w:hAnsi="Times New Roman" w:cs="Times New Roman"/>
                <w:b/>
                <w:b/>
                <w:bCs/>
                <w:color w:val="000000"/>
                <w:sz w:val="18"/>
                <w:szCs w:val="18"/>
              </w:rPr>
            </w:pPr>
            <w:r>
              <w:rPr>
                <w:rFonts w:cs="Times New Roman" w:ascii="Times New Roman" w:hAnsi="Times New Roman"/>
                <w:b/>
                <w:bCs/>
                <w:color w:val="000000"/>
                <w:sz w:val="18"/>
                <w:szCs w:val="18"/>
              </w:rPr>
              <w:t>CATSER</w:t>
            </w:r>
          </w:p>
        </w:tc>
        <w:tc>
          <w:tcPr>
            <w:tcW w:w="4910" w:type="dxa"/>
            <w:tcBorders>
              <w:top w:val="single" w:sz="4" w:space="0" w:color="000000"/>
              <w:bottom w:val="single" w:sz="4" w:space="0" w:color="000000"/>
              <w:right w:val="single" w:sz="4" w:space="0" w:color="000000"/>
            </w:tcBorders>
            <w:shd w:color="auto" w:fill="D9D9D9" w:val="clear"/>
            <w:vAlign w:val="center"/>
          </w:tcPr>
          <w:p>
            <w:pPr>
              <w:pStyle w:val="Standard"/>
              <w:widowControl w:val="false"/>
              <w:jc w:val="center"/>
              <w:rPr>
                <w:rFonts w:ascii="Times New Roman" w:hAnsi="Times New Roman" w:cs="Times New Roman"/>
                <w:b/>
                <w:b/>
                <w:bCs/>
                <w:color w:val="000000"/>
                <w:sz w:val="18"/>
                <w:szCs w:val="18"/>
              </w:rPr>
            </w:pPr>
            <w:r>
              <w:rPr>
                <w:rFonts w:cs="Times New Roman" w:ascii="Times New Roman" w:hAnsi="Times New Roman"/>
                <w:b/>
                <w:bCs/>
                <w:color w:val="000000"/>
                <w:sz w:val="18"/>
                <w:szCs w:val="18"/>
              </w:rPr>
              <w:t>DESCRIÇÃO/ESPECIFICAÇÃO</w:t>
            </w:r>
          </w:p>
        </w:tc>
        <w:tc>
          <w:tcPr>
            <w:tcW w:w="1046" w:type="dxa"/>
            <w:tcBorders>
              <w:top w:val="single" w:sz="4" w:space="0" w:color="000000"/>
              <w:bottom w:val="single" w:sz="4" w:space="0" w:color="000000"/>
              <w:right w:val="single" w:sz="4" w:space="0" w:color="000000"/>
            </w:tcBorders>
            <w:shd w:color="auto" w:fill="D9D9D9" w:val="clear"/>
            <w:vAlign w:val="center"/>
          </w:tcPr>
          <w:p>
            <w:pPr>
              <w:pStyle w:val="Standard"/>
              <w:widowControl w:val="false"/>
              <w:jc w:val="center"/>
              <w:rPr>
                <w:rFonts w:ascii="Times New Roman" w:hAnsi="Times New Roman" w:cs="Times New Roman"/>
                <w:b/>
                <w:b/>
                <w:bCs/>
                <w:color w:val="000000"/>
                <w:sz w:val="18"/>
                <w:szCs w:val="18"/>
              </w:rPr>
            </w:pPr>
            <w:r>
              <w:rPr>
                <w:rFonts w:cs="Times New Roman" w:ascii="Times New Roman" w:hAnsi="Times New Roman"/>
                <w:b/>
                <w:bCs/>
                <w:color w:val="000000"/>
                <w:sz w:val="18"/>
                <w:szCs w:val="18"/>
              </w:rPr>
              <w:t>UNIDADE</w:t>
            </w:r>
          </w:p>
        </w:tc>
        <w:tc>
          <w:tcPr>
            <w:tcW w:w="1133" w:type="dxa"/>
            <w:tcBorders>
              <w:top w:val="single" w:sz="4" w:space="0" w:color="000000"/>
              <w:bottom w:val="single" w:sz="4" w:space="0" w:color="000000"/>
              <w:right w:val="single" w:sz="4" w:space="0" w:color="000000"/>
            </w:tcBorders>
            <w:shd w:color="auto" w:fill="D9D9D9" w:val="clear"/>
            <w:tcMar>
              <w:left w:w="10" w:type="dxa"/>
              <w:right w:w="10" w:type="dxa"/>
            </w:tcMar>
          </w:tcPr>
          <w:p>
            <w:pPr>
              <w:pStyle w:val="Standard"/>
              <w:widowControl w:val="false"/>
              <w:jc w:val="center"/>
              <w:rPr>
                <w:rFonts w:ascii="Times New Roman" w:hAnsi="Times New Roman" w:cs="Times New Roman"/>
                <w:b/>
                <w:b/>
                <w:bCs/>
                <w:color w:val="000000"/>
                <w:sz w:val="18"/>
                <w:szCs w:val="18"/>
              </w:rPr>
            </w:pPr>
            <w:r>
              <w:rPr>
                <w:rFonts w:cs="Times New Roman" w:ascii="Times New Roman" w:hAnsi="Times New Roman"/>
                <w:b/>
                <w:bCs/>
                <w:color w:val="000000"/>
                <w:sz w:val="18"/>
                <w:szCs w:val="18"/>
              </w:rPr>
              <w:t>VALOR        UNITÁRIO</w:t>
            </w:r>
          </w:p>
        </w:tc>
        <w:tc>
          <w:tcPr>
            <w:tcW w:w="1531" w:type="dxa"/>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Standard"/>
              <w:widowControl w:val="false"/>
              <w:jc w:val="center"/>
              <w:rPr>
                <w:rFonts w:ascii="Times New Roman" w:hAnsi="Times New Roman" w:cs="Times New Roman"/>
                <w:b/>
                <w:b/>
                <w:bCs/>
                <w:color w:val="000000"/>
                <w:sz w:val="18"/>
                <w:szCs w:val="18"/>
              </w:rPr>
            </w:pPr>
            <w:r>
              <w:rPr>
                <w:rFonts w:cs="Times New Roman" w:ascii="Times New Roman" w:hAnsi="Times New Roman"/>
                <w:b/>
                <w:bCs/>
                <w:color w:val="000000"/>
                <w:sz w:val="18"/>
                <w:szCs w:val="18"/>
              </w:rPr>
              <w:t>VALOR MÁXIMO ACEITÁVEL</w:t>
            </w:r>
          </w:p>
        </w:tc>
      </w:tr>
      <w:tr>
        <w:trPr>
          <w:trHeight w:val="300" w:hRule="atLeast"/>
        </w:trPr>
        <w:tc>
          <w:tcPr>
            <w:tcW w:w="710" w:type="dxa"/>
            <w:tcBorders>
              <w:left w:val="single" w:sz="4" w:space="0" w:color="000000"/>
              <w:bottom w:val="single" w:sz="4" w:space="0" w:color="000000"/>
              <w:right w:val="single" w:sz="4" w:space="0" w:color="000000"/>
            </w:tcBorders>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1</w:t>
            </w:r>
          </w:p>
        </w:tc>
        <w:tc>
          <w:tcPr>
            <w:tcW w:w="990" w:type="dxa"/>
            <w:tcBorders>
              <w:bottom w:val="single" w:sz="4" w:space="0" w:color="000000"/>
              <w:right w:val="single" w:sz="4" w:space="0" w:color="000000"/>
            </w:tcBorders>
          </w:tcPr>
          <w:p>
            <w:pPr>
              <w:pStyle w:val="Standard"/>
              <w:widowControl w:val="false"/>
              <w:jc w:val="center"/>
              <w:rPr>
                <w:rFonts w:ascii="Times New Roman" w:hAnsi="Times New Roman" w:cs="Times New Roman"/>
                <w:sz w:val="22"/>
                <w:szCs w:val="22"/>
              </w:rPr>
            </w:pPr>
            <w:r>
              <w:rPr>
                <w:rFonts w:cs="Times New Roman" w:ascii="Times New Roman" w:hAnsi="Times New Roman"/>
                <w:sz w:val="22"/>
                <w:szCs w:val="22"/>
              </w:rPr>
            </w:r>
          </w:p>
          <w:p>
            <w:pPr>
              <w:pStyle w:val="Standard"/>
              <w:widowControl w:val="false"/>
              <w:jc w:val="center"/>
              <w:rPr/>
            </w:pPr>
            <w:r>
              <w:rPr/>
              <w:t>18724</w:t>
            </w:r>
          </w:p>
        </w:tc>
        <w:tc>
          <w:tcPr>
            <w:tcW w:w="4910" w:type="dxa"/>
            <w:tcBorders>
              <w:bottom w:val="single" w:sz="4" w:space="0" w:color="000000"/>
              <w:right w:val="single" w:sz="4" w:space="0" w:color="000000"/>
            </w:tcBorders>
          </w:tcPr>
          <w:p>
            <w:pPr>
              <w:pStyle w:val="Standard"/>
              <w:widowControl w:val="false"/>
              <w:snapToGrid w:val="false"/>
              <w:spacing w:lineRule="auto" w:line="276" w:before="40" w:after="40"/>
              <w:ind w:left="57" w:hanging="0"/>
              <w:jc w:val="center"/>
              <w:rPr/>
            </w:pPr>
            <w:r>
              <w:rPr>
                <w:rFonts w:cs="Times New Roman" w:ascii="Times New Roman" w:hAnsi="Times New Roman"/>
                <w:color w:val="000000"/>
                <w:sz w:val="22"/>
                <w:szCs w:val="22"/>
              </w:rPr>
              <w:t>Pasta em papel triplex 300 gramas com bolsa interna personalizada</w:t>
            </w:r>
          </w:p>
        </w:tc>
        <w:tc>
          <w:tcPr>
            <w:tcW w:w="1046" w:type="dxa"/>
            <w:tcBorders>
              <w:bottom w:val="single" w:sz="4" w:space="0" w:color="000000"/>
              <w:right w:val="single" w:sz="4" w:space="0" w:color="000000"/>
            </w:tcBorders>
            <w:vAlign w:val="center"/>
          </w:tcPr>
          <w:p>
            <w:pPr>
              <w:pStyle w:val="Standard"/>
              <w:widowControl w:val="false"/>
              <w:jc w:val="center"/>
              <w:rPr/>
            </w:pPr>
            <w:r>
              <w:rPr>
                <w:color w:val="000000"/>
                <w:sz w:val="18"/>
                <w:szCs w:val="18"/>
              </w:rPr>
              <w:t>100</w:t>
            </w:r>
          </w:p>
        </w:tc>
        <w:tc>
          <w:tcPr>
            <w:tcW w:w="1133" w:type="dxa"/>
            <w:tcBorders>
              <w:top w:val="single" w:sz="4" w:space="0" w:color="000000"/>
              <w:bottom w:val="single" w:sz="4" w:space="0" w:color="000000"/>
              <w:right w:val="single" w:sz="4" w:space="0" w:color="000000"/>
            </w:tcBorders>
            <w:tcMar>
              <w:left w:w="10" w:type="dxa"/>
              <w:right w:w="10" w:type="dxa"/>
            </w:tcMar>
            <w:vAlign w:val="center"/>
          </w:tcPr>
          <w:p>
            <w:pPr>
              <w:pStyle w:val="Standard"/>
              <w:widowControl w:val="false"/>
              <w:jc w:val="center"/>
              <w:rPr/>
            </w:pPr>
            <w:r>
              <w:rPr>
                <w:rFonts w:cs="Times New Roman" w:ascii="Times New Roman" w:hAnsi="Times New Roman"/>
                <w:color w:val="000000"/>
                <w:sz w:val="22"/>
                <w:szCs w:val="22"/>
              </w:rPr>
              <w:t>R$ 36,00</w:t>
            </w:r>
          </w:p>
        </w:tc>
        <w:tc>
          <w:tcPr>
            <w:tcW w:w="1531" w:type="dxa"/>
            <w:tcBorders>
              <w:left w:val="single" w:sz="4" w:space="0" w:color="000000"/>
              <w:bottom w:val="single" w:sz="4" w:space="0" w:color="000000"/>
              <w:right w:val="single" w:sz="4" w:space="0" w:color="000000"/>
            </w:tcBorders>
            <w:vAlign w:val="center"/>
          </w:tcPr>
          <w:p>
            <w:pPr>
              <w:pStyle w:val="Standard"/>
              <w:widowControl w:val="false"/>
              <w:jc w:val="center"/>
              <w:rPr/>
            </w:pPr>
            <w:r>
              <w:rPr>
                <w:rFonts w:cs="Times New Roman" w:ascii="Times New Roman" w:hAnsi="Times New Roman"/>
                <w:color w:val="000000"/>
                <w:sz w:val="22"/>
                <w:szCs w:val="22"/>
              </w:rPr>
              <w:t>R$ 3.6</w:t>
            </w:r>
            <w:r>
              <w:rPr>
                <w:rFonts w:cs="Times New Roman" w:ascii="Times New Roman" w:hAnsi="Times New Roman"/>
                <w:color w:val="000000"/>
                <w:sz w:val="22"/>
                <w:szCs w:val="22"/>
              </w:rPr>
              <w:t>00</w:t>
            </w:r>
            <w:r>
              <w:rPr>
                <w:rFonts w:cs="Times New Roman" w:ascii="Times New Roman" w:hAnsi="Times New Roman"/>
                <w:color w:val="000000"/>
                <w:sz w:val="22"/>
                <w:szCs w:val="22"/>
              </w:rPr>
              <w:t>,00</w:t>
            </w:r>
          </w:p>
        </w:tc>
      </w:tr>
      <w:tr>
        <w:trPr>
          <w:trHeight w:val="300" w:hRule="atLeast"/>
        </w:trPr>
        <w:tc>
          <w:tcPr>
            <w:tcW w:w="710" w:type="dxa"/>
            <w:tcBorders>
              <w:left w:val="single" w:sz="4" w:space="0" w:color="000000"/>
              <w:bottom w:val="single" w:sz="4" w:space="0" w:color="000000"/>
              <w:right w:val="single" w:sz="4" w:space="0" w:color="000000"/>
            </w:tcBorders>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2</w:t>
            </w:r>
          </w:p>
        </w:tc>
        <w:tc>
          <w:tcPr>
            <w:tcW w:w="990" w:type="dxa"/>
            <w:tcBorders>
              <w:bottom w:val="single" w:sz="4" w:space="0" w:color="000000"/>
              <w:right w:val="single" w:sz="4" w:space="0" w:color="000000"/>
            </w:tcBorders>
          </w:tcPr>
          <w:p>
            <w:pPr>
              <w:pStyle w:val="Standard"/>
              <w:widowControl w:val="false"/>
              <w:jc w:val="center"/>
              <w:rPr>
                <w:rFonts w:ascii="Times New Roman" w:hAnsi="Times New Roman" w:cs="Times New Roman"/>
                <w:sz w:val="22"/>
                <w:szCs w:val="22"/>
              </w:rPr>
            </w:pPr>
            <w:r>
              <w:rPr>
                <w:rFonts w:cs="Times New Roman" w:ascii="Times New Roman" w:hAnsi="Times New Roman"/>
                <w:sz w:val="22"/>
                <w:szCs w:val="22"/>
              </w:rPr>
              <w:t>18724</w:t>
            </w:r>
          </w:p>
        </w:tc>
        <w:tc>
          <w:tcPr>
            <w:tcW w:w="4910" w:type="dxa"/>
            <w:tcBorders>
              <w:bottom w:val="single" w:sz="4" w:space="0" w:color="000000"/>
              <w:right w:val="single" w:sz="4" w:space="0" w:color="000000"/>
            </w:tcBorders>
          </w:tcPr>
          <w:p>
            <w:pPr>
              <w:pStyle w:val="Standard"/>
              <w:widowControl w:val="false"/>
              <w:snapToGrid w:val="false"/>
              <w:spacing w:lineRule="auto" w:line="276" w:before="40" w:after="40"/>
              <w:ind w:left="57" w:hanging="0"/>
              <w:jc w:val="center"/>
              <w:rPr>
                <w:rFonts w:ascii="Times New Roman" w:hAnsi="Times New Roman" w:cs="Times New Roman"/>
                <w:color w:val="000000"/>
                <w:sz w:val="22"/>
                <w:szCs w:val="22"/>
              </w:rPr>
            </w:pPr>
            <w:r>
              <w:rPr>
                <w:rFonts w:cs="Times New Roman" w:ascii="Times New Roman" w:hAnsi="Times New Roman"/>
                <w:color w:val="000000"/>
                <w:sz w:val="22"/>
                <w:szCs w:val="22"/>
              </w:rPr>
              <w:t>Windebanner (completo – base, tubo e banner)</w:t>
            </w:r>
          </w:p>
        </w:tc>
        <w:tc>
          <w:tcPr>
            <w:tcW w:w="1046" w:type="dxa"/>
            <w:tcBorders>
              <w:bottom w:val="single" w:sz="4" w:space="0" w:color="000000"/>
              <w:right w:val="single" w:sz="4" w:space="0" w:color="000000"/>
            </w:tcBorders>
            <w:vAlign w:val="center"/>
          </w:tcPr>
          <w:p>
            <w:pPr>
              <w:pStyle w:val="Standard"/>
              <w:widowControl w:val="false"/>
              <w:jc w:val="center"/>
              <w:rPr>
                <w:color w:val="000000"/>
                <w:sz w:val="18"/>
                <w:szCs w:val="18"/>
              </w:rPr>
            </w:pPr>
            <w:r>
              <w:rPr>
                <w:color w:val="000000"/>
                <w:sz w:val="18"/>
                <w:szCs w:val="18"/>
              </w:rPr>
              <w:t>10</w:t>
            </w:r>
          </w:p>
        </w:tc>
        <w:tc>
          <w:tcPr>
            <w:tcW w:w="1133" w:type="dxa"/>
            <w:tcBorders>
              <w:top w:val="single" w:sz="4" w:space="0" w:color="000000"/>
              <w:bottom w:val="single" w:sz="4" w:space="0" w:color="000000"/>
              <w:right w:val="single" w:sz="4" w:space="0" w:color="000000"/>
            </w:tcBorders>
            <w:tcMar>
              <w:left w:w="10" w:type="dxa"/>
              <w:right w:w="10" w:type="dxa"/>
            </w:tcMar>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R$ 480,00</w:t>
            </w:r>
          </w:p>
        </w:tc>
        <w:tc>
          <w:tcPr>
            <w:tcW w:w="1531" w:type="dxa"/>
            <w:tcBorders>
              <w:left w:val="single" w:sz="4" w:space="0" w:color="000000"/>
              <w:bottom w:val="single" w:sz="4" w:space="0" w:color="000000"/>
              <w:right w:val="single" w:sz="4" w:space="0" w:color="000000"/>
            </w:tcBorders>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R$ 4.8</w:t>
            </w:r>
            <w:r>
              <w:rPr>
                <w:rFonts w:cs="Times New Roman" w:ascii="Times New Roman" w:hAnsi="Times New Roman"/>
                <w:color w:val="000000"/>
                <w:sz w:val="22"/>
                <w:szCs w:val="22"/>
              </w:rPr>
              <w:t>0</w:t>
            </w:r>
            <w:r>
              <w:rPr>
                <w:rFonts w:cs="Times New Roman" w:ascii="Times New Roman" w:hAnsi="Times New Roman"/>
                <w:color w:val="000000"/>
                <w:sz w:val="22"/>
                <w:szCs w:val="22"/>
              </w:rPr>
              <w:t>0,00</w:t>
            </w:r>
          </w:p>
        </w:tc>
      </w:tr>
      <w:tr>
        <w:trPr>
          <w:trHeight w:val="300" w:hRule="atLeast"/>
        </w:trPr>
        <w:tc>
          <w:tcPr>
            <w:tcW w:w="710" w:type="dxa"/>
            <w:tcBorders>
              <w:left w:val="single" w:sz="4" w:space="0" w:color="000000"/>
              <w:bottom w:val="single" w:sz="4" w:space="0" w:color="000000"/>
              <w:right w:val="single" w:sz="4" w:space="0" w:color="000000"/>
            </w:tcBorders>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3</w:t>
            </w:r>
          </w:p>
        </w:tc>
        <w:tc>
          <w:tcPr>
            <w:tcW w:w="990" w:type="dxa"/>
            <w:tcBorders>
              <w:bottom w:val="single" w:sz="4" w:space="0" w:color="000000"/>
              <w:right w:val="single" w:sz="4" w:space="0" w:color="000000"/>
            </w:tcBorders>
          </w:tcPr>
          <w:p>
            <w:pPr>
              <w:pStyle w:val="Standard"/>
              <w:widowControl w:val="false"/>
              <w:jc w:val="center"/>
              <w:rPr>
                <w:rFonts w:ascii="Times New Roman" w:hAnsi="Times New Roman" w:cs="Times New Roman"/>
                <w:sz w:val="22"/>
                <w:szCs w:val="22"/>
              </w:rPr>
            </w:pPr>
            <w:r>
              <w:rPr>
                <w:rFonts w:cs="Times New Roman" w:ascii="Times New Roman" w:hAnsi="Times New Roman"/>
                <w:sz w:val="22"/>
                <w:szCs w:val="22"/>
              </w:rPr>
            </w:r>
          </w:p>
          <w:p>
            <w:pPr>
              <w:pStyle w:val="Standard"/>
              <w:widowControl w:val="false"/>
              <w:jc w:val="center"/>
              <w:rPr>
                <w:rFonts w:ascii="Times New Roman" w:hAnsi="Times New Roman" w:cs="Times New Roman"/>
                <w:sz w:val="22"/>
                <w:szCs w:val="22"/>
              </w:rPr>
            </w:pPr>
            <w:r>
              <w:rPr>
                <w:rFonts w:cs="Times New Roman" w:ascii="Times New Roman" w:hAnsi="Times New Roman"/>
                <w:sz w:val="22"/>
                <w:szCs w:val="22"/>
              </w:rPr>
            </w:r>
          </w:p>
          <w:p>
            <w:pPr>
              <w:pStyle w:val="Standard"/>
              <w:widowControl w:val="false"/>
              <w:jc w:val="center"/>
              <w:rPr>
                <w:rFonts w:ascii="Times New Roman" w:hAnsi="Times New Roman" w:cs="Times New Roman"/>
                <w:sz w:val="22"/>
                <w:szCs w:val="22"/>
              </w:rPr>
            </w:pPr>
            <w:r>
              <w:rPr>
                <w:rFonts w:cs="Times New Roman" w:ascii="Times New Roman" w:hAnsi="Times New Roman"/>
                <w:sz w:val="22"/>
                <w:szCs w:val="22"/>
              </w:rPr>
              <w:t>18724</w:t>
            </w:r>
          </w:p>
        </w:tc>
        <w:tc>
          <w:tcPr>
            <w:tcW w:w="4910" w:type="dxa"/>
            <w:tcBorders>
              <w:bottom w:val="single" w:sz="4" w:space="0" w:color="000000"/>
              <w:right w:val="single" w:sz="4" w:space="0" w:color="000000"/>
            </w:tcBorders>
          </w:tcPr>
          <w:p>
            <w:pPr>
              <w:pStyle w:val="Standard"/>
              <w:widowControl w:val="false"/>
              <w:snapToGrid w:val="false"/>
              <w:spacing w:lineRule="auto" w:line="276" w:before="40" w:after="40"/>
              <w:ind w:left="57" w:hanging="0"/>
              <w:jc w:val="center"/>
              <w:rPr>
                <w:rFonts w:ascii="Times New Roman" w:hAnsi="Times New Roman" w:cs="Times New Roman"/>
                <w:color w:val="000000"/>
                <w:sz w:val="22"/>
                <w:szCs w:val="22"/>
              </w:rPr>
            </w:pPr>
            <w:r>
              <w:rPr>
                <w:rFonts w:cs="Times New Roman" w:ascii="Times New Roman" w:hAnsi="Times New Roman"/>
                <w:color w:val="000000"/>
                <w:sz w:val="22"/>
                <w:szCs w:val="22"/>
              </w:rPr>
              <w:t>Confecção Selo / Convite / Impressos / CertificadoEnvelope</w:t>
            </w:r>
          </w:p>
        </w:tc>
        <w:tc>
          <w:tcPr>
            <w:tcW w:w="1046" w:type="dxa"/>
            <w:tcBorders>
              <w:bottom w:val="single" w:sz="4" w:space="0" w:color="000000"/>
              <w:right w:val="single" w:sz="4" w:space="0" w:color="000000"/>
            </w:tcBorders>
            <w:vAlign w:val="center"/>
          </w:tcPr>
          <w:p>
            <w:pPr>
              <w:pStyle w:val="Standard"/>
              <w:widowControl w:val="false"/>
              <w:jc w:val="center"/>
              <w:rPr>
                <w:color w:val="000000"/>
                <w:sz w:val="18"/>
                <w:szCs w:val="18"/>
              </w:rPr>
            </w:pPr>
            <w:r>
              <w:rPr>
                <w:color w:val="000000"/>
                <w:sz w:val="18"/>
                <w:szCs w:val="18"/>
              </w:rPr>
              <w:t>4</w:t>
            </w:r>
          </w:p>
        </w:tc>
        <w:tc>
          <w:tcPr>
            <w:tcW w:w="1133" w:type="dxa"/>
            <w:tcBorders>
              <w:top w:val="single" w:sz="4" w:space="0" w:color="000000"/>
              <w:bottom w:val="single" w:sz="4" w:space="0" w:color="000000"/>
              <w:right w:val="single" w:sz="4" w:space="0" w:color="000000"/>
            </w:tcBorders>
            <w:tcMar>
              <w:left w:w="10" w:type="dxa"/>
              <w:right w:w="10" w:type="dxa"/>
            </w:tcMar>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R$ 400,00</w:t>
            </w:r>
          </w:p>
        </w:tc>
        <w:tc>
          <w:tcPr>
            <w:tcW w:w="1531" w:type="dxa"/>
            <w:tcBorders>
              <w:left w:val="single" w:sz="4" w:space="0" w:color="000000"/>
              <w:bottom w:val="single" w:sz="4" w:space="0" w:color="000000"/>
              <w:right w:val="single" w:sz="4" w:space="0" w:color="000000"/>
            </w:tcBorders>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R$1.600,00</w:t>
            </w:r>
          </w:p>
        </w:tc>
      </w:tr>
      <w:tr>
        <w:trPr>
          <w:trHeight w:val="300" w:hRule="atLeast"/>
        </w:trPr>
        <w:tc>
          <w:tcPr>
            <w:tcW w:w="710" w:type="dxa"/>
            <w:tcBorders>
              <w:left w:val="single" w:sz="4" w:space="0" w:color="000000"/>
              <w:bottom w:val="single" w:sz="4" w:space="0" w:color="000000"/>
              <w:right w:val="single" w:sz="4" w:space="0" w:color="000000"/>
            </w:tcBorders>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4</w:t>
            </w:r>
          </w:p>
        </w:tc>
        <w:tc>
          <w:tcPr>
            <w:tcW w:w="990" w:type="dxa"/>
            <w:tcBorders>
              <w:bottom w:val="single" w:sz="4" w:space="0" w:color="000000"/>
              <w:right w:val="single" w:sz="4" w:space="0" w:color="000000"/>
            </w:tcBorders>
          </w:tcPr>
          <w:p>
            <w:pPr>
              <w:pStyle w:val="Standard"/>
              <w:widowControl w:val="false"/>
              <w:jc w:val="center"/>
              <w:rPr>
                <w:rFonts w:ascii="Times New Roman" w:hAnsi="Times New Roman" w:cs="Times New Roman"/>
                <w:sz w:val="22"/>
                <w:szCs w:val="22"/>
              </w:rPr>
            </w:pPr>
            <w:r>
              <w:rPr>
                <w:rFonts w:cs="Times New Roman" w:ascii="Times New Roman" w:hAnsi="Times New Roman"/>
                <w:sz w:val="22"/>
                <w:szCs w:val="22"/>
              </w:rPr>
              <w:t>5452</w:t>
            </w:r>
          </w:p>
        </w:tc>
        <w:tc>
          <w:tcPr>
            <w:tcW w:w="4910" w:type="dxa"/>
            <w:tcBorders>
              <w:bottom w:val="single" w:sz="4" w:space="0" w:color="000000"/>
              <w:right w:val="single" w:sz="4" w:space="0" w:color="000000"/>
            </w:tcBorders>
          </w:tcPr>
          <w:p>
            <w:pPr>
              <w:pStyle w:val="Standard"/>
              <w:widowControl w:val="false"/>
              <w:snapToGrid w:val="false"/>
              <w:spacing w:lineRule="auto" w:line="276" w:before="40" w:after="40"/>
              <w:ind w:left="57" w:hanging="0"/>
              <w:jc w:val="center"/>
              <w:rPr>
                <w:rFonts w:ascii="Times New Roman" w:hAnsi="Times New Roman" w:cs="Times New Roman"/>
                <w:color w:val="000000"/>
                <w:sz w:val="22"/>
                <w:szCs w:val="22"/>
              </w:rPr>
            </w:pPr>
            <w:r>
              <w:rPr>
                <w:rFonts w:cs="Times New Roman" w:ascii="Times New Roman" w:hAnsi="Times New Roman"/>
                <w:color w:val="000000"/>
                <w:sz w:val="22"/>
                <w:szCs w:val="22"/>
              </w:rPr>
              <w:t>Confecção de Placas em acrílico dourado personalizadas, medindo 4,5x7,5 cm, impressão UV.</w:t>
            </w:r>
          </w:p>
        </w:tc>
        <w:tc>
          <w:tcPr>
            <w:tcW w:w="1046" w:type="dxa"/>
            <w:tcBorders>
              <w:bottom w:val="single" w:sz="4" w:space="0" w:color="000000"/>
              <w:right w:val="single" w:sz="4" w:space="0" w:color="000000"/>
            </w:tcBorders>
            <w:vAlign w:val="center"/>
          </w:tcPr>
          <w:p>
            <w:pPr>
              <w:pStyle w:val="Standard"/>
              <w:widowControl w:val="false"/>
              <w:jc w:val="center"/>
              <w:rPr>
                <w:color w:val="000000"/>
                <w:sz w:val="18"/>
                <w:szCs w:val="18"/>
              </w:rPr>
            </w:pPr>
            <w:r>
              <w:rPr>
                <w:color w:val="000000"/>
                <w:sz w:val="18"/>
                <w:szCs w:val="18"/>
              </w:rPr>
              <w:t>30</w:t>
            </w:r>
          </w:p>
        </w:tc>
        <w:tc>
          <w:tcPr>
            <w:tcW w:w="1133" w:type="dxa"/>
            <w:tcBorders>
              <w:top w:val="single" w:sz="4" w:space="0" w:color="000000"/>
              <w:bottom w:val="single" w:sz="4" w:space="0" w:color="000000"/>
              <w:right w:val="single" w:sz="4" w:space="0" w:color="000000"/>
            </w:tcBorders>
            <w:tcMar>
              <w:left w:w="10" w:type="dxa"/>
              <w:right w:w="10" w:type="dxa"/>
            </w:tcMar>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R$ 35,00</w:t>
            </w:r>
          </w:p>
        </w:tc>
        <w:tc>
          <w:tcPr>
            <w:tcW w:w="1531" w:type="dxa"/>
            <w:tcBorders>
              <w:left w:val="single" w:sz="4" w:space="0" w:color="000000"/>
              <w:bottom w:val="single" w:sz="4" w:space="0" w:color="000000"/>
              <w:right w:val="single" w:sz="4" w:space="0" w:color="000000"/>
            </w:tcBorders>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 xml:space="preserve">R$ </w:t>
            </w:r>
            <w:r>
              <w:rPr>
                <w:rFonts w:cs="Times New Roman" w:ascii="Times New Roman" w:hAnsi="Times New Roman"/>
                <w:color w:val="000000"/>
                <w:sz w:val="22"/>
                <w:szCs w:val="22"/>
              </w:rPr>
              <w:t>1.050,00</w:t>
            </w:r>
          </w:p>
        </w:tc>
      </w:tr>
      <w:tr>
        <w:trPr>
          <w:trHeight w:val="300" w:hRule="atLeast"/>
        </w:trPr>
        <w:tc>
          <w:tcPr>
            <w:tcW w:w="710" w:type="dxa"/>
            <w:tcBorders>
              <w:left w:val="single" w:sz="4" w:space="0" w:color="000000"/>
              <w:bottom w:val="single" w:sz="4" w:space="0" w:color="000000"/>
              <w:right w:val="single" w:sz="4" w:space="0" w:color="000000"/>
            </w:tcBorders>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5</w:t>
            </w:r>
          </w:p>
        </w:tc>
        <w:tc>
          <w:tcPr>
            <w:tcW w:w="990" w:type="dxa"/>
            <w:tcBorders>
              <w:bottom w:val="single" w:sz="4" w:space="0" w:color="000000"/>
              <w:right w:val="single" w:sz="4" w:space="0" w:color="000000"/>
            </w:tcBorders>
          </w:tcPr>
          <w:p>
            <w:pPr>
              <w:pStyle w:val="Standard"/>
              <w:widowControl w:val="false"/>
              <w:jc w:val="center"/>
              <w:rPr>
                <w:rFonts w:ascii="Times New Roman" w:hAnsi="Times New Roman" w:cs="Times New Roman"/>
                <w:sz w:val="22"/>
                <w:szCs w:val="22"/>
              </w:rPr>
            </w:pPr>
            <w:r>
              <w:rPr>
                <w:rFonts w:cs="Times New Roman" w:ascii="Times New Roman" w:hAnsi="Times New Roman"/>
                <w:sz w:val="22"/>
                <w:szCs w:val="22"/>
              </w:rPr>
              <w:t>5452</w:t>
            </w:r>
          </w:p>
        </w:tc>
        <w:tc>
          <w:tcPr>
            <w:tcW w:w="4910" w:type="dxa"/>
            <w:tcBorders>
              <w:bottom w:val="single" w:sz="4" w:space="0" w:color="000000"/>
              <w:right w:val="single" w:sz="4" w:space="0" w:color="000000"/>
            </w:tcBorders>
          </w:tcPr>
          <w:p>
            <w:pPr>
              <w:pStyle w:val="Standard"/>
              <w:widowControl w:val="false"/>
              <w:snapToGrid w:val="false"/>
              <w:spacing w:lineRule="auto" w:line="276" w:before="40" w:after="40"/>
              <w:ind w:left="57" w:hanging="0"/>
              <w:jc w:val="center"/>
              <w:rPr>
                <w:rFonts w:ascii="Times New Roman" w:hAnsi="Times New Roman" w:cs="Times New Roman"/>
                <w:color w:val="000000"/>
                <w:sz w:val="22"/>
                <w:szCs w:val="22"/>
              </w:rPr>
            </w:pPr>
            <w:r>
              <w:rPr>
                <w:rFonts w:cs="Times New Roman" w:ascii="Times New Roman" w:hAnsi="Times New Roman"/>
                <w:color w:val="000000"/>
                <w:sz w:val="22"/>
                <w:szCs w:val="22"/>
              </w:rPr>
              <w:t>Confecção de Púlpito em acrílico personalizado espessura 10mm, med. 1,10m de alt. Tampo de acrílico, base com roldanas de silicone (sendo 02 com travas) logomarca já fixada, prateleiras para doc.</w:t>
            </w:r>
          </w:p>
        </w:tc>
        <w:tc>
          <w:tcPr>
            <w:tcW w:w="1046" w:type="dxa"/>
            <w:tcBorders>
              <w:bottom w:val="single" w:sz="4" w:space="0" w:color="000000"/>
              <w:right w:val="single" w:sz="4" w:space="0" w:color="000000"/>
            </w:tcBorders>
            <w:vAlign w:val="center"/>
          </w:tcPr>
          <w:p>
            <w:pPr>
              <w:pStyle w:val="Standard"/>
              <w:widowControl w:val="false"/>
              <w:jc w:val="center"/>
              <w:rPr>
                <w:color w:val="000000"/>
                <w:sz w:val="18"/>
                <w:szCs w:val="18"/>
              </w:rPr>
            </w:pPr>
            <w:r>
              <w:rPr>
                <w:color w:val="000000"/>
                <w:sz w:val="18"/>
                <w:szCs w:val="18"/>
              </w:rPr>
              <w:t>2</w:t>
            </w:r>
          </w:p>
        </w:tc>
        <w:tc>
          <w:tcPr>
            <w:tcW w:w="1133" w:type="dxa"/>
            <w:tcBorders>
              <w:top w:val="single" w:sz="4" w:space="0" w:color="000000"/>
              <w:bottom w:val="single" w:sz="4" w:space="0" w:color="000000"/>
              <w:right w:val="single" w:sz="4" w:space="0" w:color="000000"/>
            </w:tcBorders>
            <w:tcMar>
              <w:left w:w="10" w:type="dxa"/>
              <w:right w:w="10" w:type="dxa"/>
            </w:tcMar>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R$ 4.805,00</w:t>
            </w:r>
          </w:p>
        </w:tc>
        <w:tc>
          <w:tcPr>
            <w:tcW w:w="1531" w:type="dxa"/>
            <w:tcBorders>
              <w:left w:val="single" w:sz="4" w:space="0" w:color="000000"/>
              <w:bottom w:val="single" w:sz="4" w:space="0" w:color="000000"/>
              <w:right w:val="single" w:sz="4" w:space="0" w:color="000000"/>
            </w:tcBorders>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 xml:space="preserve">R$ </w:t>
            </w:r>
            <w:r>
              <w:rPr>
                <w:rFonts w:cs="Times New Roman" w:ascii="Times New Roman" w:hAnsi="Times New Roman"/>
                <w:color w:val="000000"/>
                <w:sz w:val="22"/>
                <w:szCs w:val="22"/>
              </w:rPr>
              <w:t>9.610,00</w:t>
            </w:r>
          </w:p>
        </w:tc>
      </w:tr>
      <w:tr>
        <w:trPr>
          <w:trHeight w:val="300" w:hRule="atLeast"/>
        </w:trPr>
        <w:tc>
          <w:tcPr>
            <w:tcW w:w="710" w:type="dxa"/>
            <w:tcBorders>
              <w:left w:val="single" w:sz="4" w:space="0" w:color="000000"/>
              <w:bottom w:val="single" w:sz="4" w:space="0" w:color="000000"/>
              <w:right w:val="single" w:sz="4" w:space="0" w:color="000000"/>
            </w:tcBorders>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6</w:t>
            </w:r>
          </w:p>
        </w:tc>
        <w:tc>
          <w:tcPr>
            <w:tcW w:w="990" w:type="dxa"/>
            <w:tcBorders>
              <w:bottom w:val="single" w:sz="4" w:space="0" w:color="000000"/>
              <w:right w:val="single" w:sz="4" w:space="0" w:color="000000"/>
            </w:tcBorders>
          </w:tcPr>
          <w:p>
            <w:pPr>
              <w:pStyle w:val="Standard"/>
              <w:widowControl w:val="false"/>
              <w:jc w:val="center"/>
              <w:rPr>
                <w:rFonts w:ascii="Times New Roman" w:hAnsi="Times New Roman" w:cs="Times New Roman"/>
                <w:sz w:val="22"/>
                <w:szCs w:val="22"/>
              </w:rPr>
            </w:pPr>
            <w:r>
              <w:rPr>
                <w:rFonts w:cs="Times New Roman" w:ascii="Times New Roman" w:hAnsi="Times New Roman"/>
                <w:sz w:val="22"/>
                <w:szCs w:val="22"/>
              </w:rPr>
              <w:t>5452</w:t>
            </w:r>
          </w:p>
        </w:tc>
        <w:tc>
          <w:tcPr>
            <w:tcW w:w="4910" w:type="dxa"/>
            <w:tcBorders>
              <w:bottom w:val="single" w:sz="4" w:space="0" w:color="000000"/>
              <w:right w:val="single" w:sz="4" w:space="0" w:color="000000"/>
            </w:tcBorders>
          </w:tcPr>
          <w:p>
            <w:pPr>
              <w:pStyle w:val="Standard"/>
              <w:widowControl w:val="false"/>
              <w:snapToGrid w:val="false"/>
              <w:spacing w:lineRule="auto" w:line="276" w:before="40" w:after="40"/>
              <w:ind w:left="57" w:hanging="0"/>
              <w:jc w:val="center"/>
              <w:rPr>
                <w:rFonts w:ascii="Times New Roman" w:hAnsi="Times New Roman" w:cs="Times New Roman"/>
                <w:color w:val="000000"/>
                <w:sz w:val="22"/>
                <w:szCs w:val="22"/>
              </w:rPr>
            </w:pPr>
            <w:r>
              <w:rPr>
                <w:rFonts w:cs="Times New Roman" w:ascii="Times New Roman" w:hAnsi="Times New Roman"/>
                <w:color w:val="000000"/>
                <w:sz w:val="22"/>
                <w:szCs w:val="22"/>
              </w:rPr>
              <w:t xml:space="preserve">Confecção de </w:t>
            </w:r>
            <w:r>
              <w:rPr>
                <w:rFonts w:cs="Times New Roman" w:ascii="Times New Roman" w:hAnsi="Times New Roman"/>
                <w:color w:val="000000"/>
                <w:sz w:val="22"/>
                <w:szCs w:val="22"/>
              </w:rPr>
              <w:t>Certificados impressos em papel metalizado 150g Tam. A4</w:t>
            </w:r>
          </w:p>
        </w:tc>
        <w:tc>
          <w:tcPr>
            <w:tcW w:w="1046" w:type="dxa"/>
            <w:tcBorders>
              <w:bottom w:val="single" w:sz="4" w:space="0" w:color="000000"/>
              <w:right w:val="single" w:sz="4" w:space="0" w:color="000000"/>
            </w:tcBorders>
            <w:vAlign w:val="center"/>
          </w:tcPr>
          <w:p>
            <w:pPr>
              <w:pStyle w:val="Standard"/>
              <w:widowControl w:val="false"/>
              <w:jc w:val="center"/>
              <w:rPr>
                <w:color w:val="000000"/>
                <w:sz w:val="18"/>
                <w:szCs w:val="18"/>
              </w:rPr>
            </w:pPr>
            <w:r>
              <w:rPr>
                <w:color w:val="000000"/>
                <w:sz w:val="18"/>
                <w:szCs w:val="18"/>
              </w:rPr>
              <w:t>15</w:t>
            </w:r>
          </w:p>
        </w:tc>
        <w:tc>
          <w:tcPr>
            <w:tcW w:w="1133" w:type="dxa"/>
            <w:tcBorders>
              <w:top w:val="single" w:sz="4" w:space="0" w:color="000000"/>
              <w:bottom w:val="single" w:sz="4" w:space="0" w:color="000000"/>
              <w:right w:val="single" w:sz="4" w:space="0" w:color="000000"/>
            </w:tcBorders>
            <w:tcMar>
              <w:left w:w="10" w:type="dxa"/>
              <w:right w:w="10" w:type="dxa"/>
            </w:tcMar>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 xml:space="preserve">R$ </w:t>
            </w:r>
            <w:r>
              <w:rPr>
                <w:rFonts w:cs="Times New Roman" w:ascii="Times New Roman" w:hAnsi="Times New Roman"/>
                <w:color w:val="000000"/>
                <w:sz w:val="22"/>
                <w:szCs w:val="22"/>
              </w:rPr>
              <w:t>25,00</w:t>
            </w:r>
          </w:p>
        </w:tc>
        <w:tc>
          <w:tcPr>
            <w:tcW w:w="1531" w:type="dxa"/>
            <w:tcBorders>
              <w:left w:val="single" w:sz="4" w:space="0" w:color="000000"/>
              <w:bottom w:val="single" w:sz="4" w:space="0" w:color="000000"/>
              <w:right w:val="single" w:sz="4" w:space="0" w:color="000000"/>
            </w:tcBorders>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R$ 375</w:t>
            </w:r>
            <w:r>
              <w:rPr>
                <w:rFonts w:cs="Times New Roman" w:ascii="Times New Roman" w:hAnsi="Times New Roman"/>
                <w:color w:val="000000"/>
                <w:sz w:val="22"/>
                <w:szCs w:val="22"/>
              </w:rPr>
              <w:t>,00</w:t>
            </w:r>
          </w:p>
        </w:tc>
      </w:tr>
      <w:tr>
        <w:trPr>
          <w:trHeight w:val="300" w:hRule="atLeast"/>
        </w:trPr>
        <w:tc>
          <w:tcPr>
            <w:tcW w:w="710" w:type="dxa"/>
            <w:tcBorders>
              <w:left w:val="single" w:sz="4" w:space="0" w:color="000000"/>
              <w:bottom w:val="single" w:sz="4" w:space="0" w:color="000000"/>
              <w:right w:val="single" w:sz="4" w:space="0" w:color="000000"/>
            </w:tcBorders>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7</w:t>
            </w:r>
          </w:p>
        </w:tc>
        <w:tc>
          <w:tcPr>
            <w:tcW w:w="990" w:type="dxa"/>
            <w:tcBorders>
              <w:bottom w:val="single" w:sz="4" w:space="0" w:color="000000"/>
              <w:right w:val="single" w:sz="4" w:space="0" w:color="000000"/>
            </w:tcBorders>
          </w:tcPr>
          <w:p>
            <w:pPr>
              <w:pStyle w:val="Standard"/>
              <w:widowControl w:val="false"/>
              <w:jc w:val="center"/>
              <w:rPr>
                <w:rFonts w:ascii="Times New Roman" w:hAnsi="Times New Roman" w:cs="Times New Roman"/>
                <w:sz w:val="22"/>
                <w:szCs w:val="22"/>
              </w:rPr>
            </w:pPr>
            <w:r>
              <w:rPr>
                <w:rFonts w:cs="Times New Roman" w:ascii="Times New Roman" w:hAnsi="Times New Roman"/>
                <w:sz w:val="22"/>
                <w:szCs w:val="22"/>
              </w:rPr>
              <w:t>5452</w:t>
            </w:r>
          </w:p>
        </w:tc>
        <w:tc>
          <w:tcPr>
            <w:tcW w:w="4910" w:type="dxa"/>
            <w:tcBorders>
              <w:bottom w:val="single" w:sz="4" w:space="0" w:color="000000"/>
              <w:right w:val="single" w:sz="4" w:space="0" w:color="000000"/>
            </w:tcBorders>
          </w:tcPr>
          <w:p>
            <w:pPr>
              <w:pStyle w:val="Standard"/>
              <w:widowControl w:val="false"/>
              <w:snapToGrid w:val="false"/>
              <w:spacing w:lineRule="auto" w:line="276" w:before="40" w:after="40"/>
              <w:ind w:left="57" w:hanging="0"/>
              <w:jc w:val="center"/>
              <w:rPr>
                <w:rFonts w:ascii="Times New Roman" w:hAnsi="Times New Roman" w:cs="Times New Roman"/>
                <w:color w:val="000000"/>
                <w:sz w:val="22"/>
                <w:szCs w:val="22"/>
              </w:rPr>
            </w:pPr>
            <w:r>
              <w:rPr>
                <w:rFonts w:cs="Times New Roman" w:ascii="Times New Roman" w:hAnsi="Times New Roman"/>
                <w:color w:val="000000"/>
                <w:sz w:val="22"/>
                <w:szCs w:val="22"/>
              </w:rPr>
              <w:t>Confecção de Placa em aço medindo 21x30 cm, com vidro 6mm temperado + 4 prolongadores</w:t>
            </w:r>
          </w:p>
        </w:tc>
        <w:tc>
          <w:tcPr>
            <w:tcW w:w="1046" w:type="dxa"/>
            <w:tcBorders>
              <w:bottom w:val="single" w:sz="4" w:space="0" w:color="000000"/>
              <w:right w:val="single" w:sz="4" w:space="0" w:color="000000"/>
            </w:tcBorders>
            <w:vAlign w:val="center"/>
          </w:tcPr>
          <w:p>
            <w:pPr>
              <w:pStyle w:val="Standard"/>
              <w:widowControl w:val="false"/>
              <w:jc w:val="center"/>
              <w:rPr>
                <w:color w:val="000000"/>
                <w:sz w:val="18"/>
                <w:szCs w:val="18"/>
              </w:rPr>
            </w:pPr>
            <w:r>
              <w:rPr>
                <w:color w:val="000000"/>
                <w:sz w:val="18"/>
                <w:szCs w:val="18"/>
              </w:rPr>
              <w:t>3</w:t>
            </w:r>
          </w:p>
        </w:tc>
        <w:tc>
          <w:tcPr>
            <w:tcW w:w="1133" w:type="dxa"/>
            <w:tcBorders>
              <w:top w:val="single" w:sz="4" w:space="0" w:color="000000"/>
              <w:bottom w:val="single" w:sz="4" w:space="0" w:color="000000"/>
              <w:right w:val="single" w:sz="4" w:space="0" w:color="000000"/>
            </w:tcBorders>
            <w:tcMar>
              <w:left w:w="10" w:type="dxa"/>
              <w:right w:w="10" w:type="dxa"/>
            </w:tcMar>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 xml:space="preserve">R$ </w:t>
            </w:r>
            <w:r>
              <w:rPr>
                <w:rFonts w:cs="Times New Roman" w:ascii="Times New Roman" w:hAnsi="Times New Roman"/>
                <w:color w:val="000000"/>
                <w:sz w:val="22"/>
                <w:szCs w:val="22"/>
              </w:rPr>
              <w:t>990,00</w:t>
            </w:r>
          </w:p>
        </w:tc>
        <w:tc>
          <w:tcPr>
            <w:tcW w:w="1531" w:type="dxa"/>
            <w:tcBorders>
              <w:left w:val="single" w:sz="4" w:space="0" w:color="000000"/>
              <w:bottom w:val="single" w:sz="4" w:space="0" w:color="000000"/>
              <w:right w:val="single" w:sz="4" w:space="0" w:color="000000"/>
            </w:tcBorders>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 xml:space="preserve">R$ </w:t>
            </w:r>
            <w:r>
              <w:rPr>
                <w:rFonts w:cs="Times New Roman" w:ascii="Times New Roman" w:hAnsi="Times New Roman"/>
                <w:color w:val="000000"/>
                <w:sz w:val="22"/>
                <w:szCs w:val="22"/>
              </w:rPr>
              <w:t>2.970,00</w:t>
            </w:r>
          </w:p>
        </w:tc>
      </w:tr>
      <w:tr>
        <w:trPr>
          <w:trHeight w:val="300" w:hRule="atLeast"/>
        </w:trPr>
        <w:tc>
          <w:tcPr>
            <w:tcW w:w="710" w:type="dxa"/>
            <w:tcBorders>
              <w:left w:val="single" w:sz="4" w:space="0" w:color="000000"/>
              <w:bottom w:val="single" w:sz="4" w:space="0" w:color="000000"/>
              <w:right w:val="single" w:sz="4" w:space="0" w:color="000000"/>
            </w:tcBorders>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8</w:t>
            </w:r>
          </w:p>
        </w:tc>
        <w:tc>
          <w:tcPr>
            <w:tcW w:w="990" w:type="dxa"/>
            <w:tcBorders>
              <w:bottom w:val="single" w:sz="4" w:space="0" w:color="000000"/>
              <w:right w:val="single" w:sz="4" w:space="0" w:color="000000"/>
            </w:tcBorders>
          </w:tcPr>
          <w:p>
            <w:pPr>
              <w:pStyle w:val="Standard"/>
              <w:widowControl w:val="false"/>
              <w:jc w:val="center"/>
              <w:rPr>
                <w:rFonts w:ascii="Times New Roman" w:hAnsi="Times New Roman" w:cs="Times New Roman"/>
                <w:sz w:val="22"/>
                <w:szCs w:val="22"/>
              </w:rPr>
            </w:pPr>
            <w:r>
              <w:rPr>
                <w:rFonts w:cs="Times New Roman" w:ascii="Times New Roman" w:hAnsi="Times New Roman"/>
                <w:sz w:val="22"/>
                <w:szCs w:val="22"/>
              </w:rPr>
              <w:t>18961</w:t>
            </w:r>
          </w:p>
        </w:tc>
        <w:tc>
          <w:tcPr>
            <w:tcW w:w="4910" w:type="dxa"/>
            <w:tcBorders>
              <w:bottom w:val="single" w:sz="4" w:space="0" w:color="000000"/>
              <w:right w:val="single" w:sz="4" w:space="0" w:color="000000"/>
            </w:tcBorders>
          </w:tcPr>
          <w:p>
            <w:pPr>
              <w:pStyle w:val="Standard"/>
              <w:widowControl w:val="false"/>
              <w:snapToGrid w:val="false"/>
              <w:spacing w:lineRule="auto" w:line="276" w:before="40" w:after="40"/>
              <w:ind w:left="57" w:hanging="0"/>
              <w:jc w:val="center"/>
              <w:rPr>
                <w:rFonts w:ascii="Times New Roman" w:hAnsi="Times New Roman" w:cs="Times New Roman"/>
                <w:color w:val="000000"/>
                <w:sz w:val="22"/>
                <w:szCs w:val="22"/>
              </w:rPr>
            </w:pPr>
            <w:r>
              <w:rPr>
                <w:rFonts w:cs="Times New Roman" w:ascii="Times New Roman" w:hAnsi="Times New Roman"/>
                <w:color w:val="000000"/>
                <w:sz w:val="22"/>
                <w:szCs w:val="22"/>
              </w:rPr>
              <w:t xml:space="preserve">Confecção de </w:t>
            </w:r>
            <w:r>
              <w:rPr>
                <w:rFonts w:cs="Times New Roman" w:ascii="Times New Roman" w:hAnsi="Times New Roman"/>
                <w:color w:val="000000"/>
                <w:sz w:val="22"/>
                <w:szCs w:val="22"/>
              </w:rPr>
              <w:t>Adesivos internos impressos medindo 6,5x6,5 cm, numeração para veículo</w:t>
            </w:r>
          </w:p>
        </w:tc>
        <w:tc>
          <w:tcPr>
            <w:tcW w:w="1046" w:type="dxa"/>
            <w:tcBorders>
              <w:bottom w:val="single" w:sz="4" w:space="0" w:color="000000"/>
              <w:right w:val="single" w:sz="4" w:space="0" w:color="000000"/>
            </w:tcBorders>
            <w:vAlign w:val="center"/>
          </w:tcPr>
          <w:p>
            <w:pPr>
              <w:pStyle w:val="Standard"/>
              <w:widowControl w:val="false"/>
              <w:jc w:val="center"/>
              <w:rPr>
                <w:color w:val="000000"/>
                <w:sz w:val="18"/>
                <w:szCs w:val="18"/>
              </w:rPr>
            </w:pPr>
            <w:r>
              <w:rPr>
                <w:color w:val="000000"/>
                <w:sz w:val="18"/>
                <w:szCs w:val="18"/>
              </w:rPr>
              <w:t>550</w:t>
            </w:r>
          </w:p>
        </w:tc>
        <w:tc>
          <w:tcPr>
            <w:tcW w:w="1133" w:type="dxa"/>
            <w:tcBorders>
              <w:bottom w:val="single" w:sz="4" w:space="0" w:color="000000"/>
              <w:right w:val="single" w:sz="4" w:space="0" w:color="000000"/>
            </w:tcBorders>
            <w:tcMar>
              <w:left w:w="10" w:type="dxa"/>
              <w:right w:w="10" w:type="dxa"/>
            </w:tcMar>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 xml:space="preserve">R$ </w:t>
            </w:r>
            <w:r>
              <w:rPr>
                <w:rFonts w:cs="Times New Roman" w:ascii="Times New Roman" w:hAnsi="Times New Roman"/>
                <w:color w:val="000000"/>
                <w:sz w:val="22"/>
                <w:szCs w:val="22"/>
              </w:rPr>
              <w:t>0,90</w:t>
            </w:r>
          </w:p>
        </w:tc>
        <w:tc>
          <w:tcPr>
            <w:tcW w:w="1531" w:type="dxa"/>
            <w:tcBorders>
              <w:left w:val="single" w:sz="4" w:space="0" w:color="000000"/>
              <w:bottom w:val="single" w:sz="4" w:space="0" w:color="000000"/>
              <w:right w:val="single" w:sz="4" w:space="0" w:color="000000"/>
            </w:tcBorders>
            <w:vAlign w:val="center"/>
          </w:tcPr>
          <w:p>
            <w:pPr>
              <w:pStyle w:val="Standard"/>
              <w:widowControl w:val="false"/>
              <w:jc w:val="center"/>
              <w:rPr>
                <w:rFonts w:ascii="Times New Roman" w:hAnsi="Times New Roman" w:cs="Times New Roman"/>
                <w:color w:val="000000"/>
                <w:sz w:val="22"/>
                <w:szCs w:val="22"/>
              </w:rPr>
            </w:pPr>
            <w:r>
              <w:rPr>
                <w:rFonts w:cs="Times New Roman" w:ascii="Times New Roman" w:hAnsi="Times New Roman"/>
                <w:color w:val="000000"/>
                <w:sz w:val="22"/>
                <w:szCs w:val="22"/>
              </w:rPr>
              <w:t>R$ 495,00</w:t>
            </w:r>
          </w:p>
        </w:tc>
      </w:tr>
      <w:tr>
        <w:trPr>
          <w:trHeight w:val="300" w:hRule="atLeast"/>
        </w:trPr>
        <w:tc>
          <w:tcPr>
            <w:tcW w:w="8789" w:type="dxa"/>
            <w:gridSpan w:val="5"/>
            <w:tcBorders>
              <w:left w:val="single" w:sz="4" w:space="0" w:color="000000"/>
              <w:bottom w:val="single" w:sz="4" w:space="0" w:color="000000"/>
              <w:right w:val="single" w:sz="4" w:space="0" w:color="000000"/>
            </w:tcBorders>
            <w:vAlign w:val="center"/>
          </w:tcPr>
          <w:p>
            <w:pPr>
              <w:pStyle w:val="Standard"/>
              <w:widowControl w:val="false"/>
              <w:jc w:val="center"/>
              <w:rPr/>
            </w:pPr>
            <w:r>
              <w:rPr>
                <w:rFonts w:cs="Times New Roman" w:ascii="Times New Roman" w:hAnsi="Times New Roman"/>
                <w:b/>
                <w:bCs/>
                <w:color w:val="000000"/>
                <w:sz w:val="18"/>
                <w:szCs w:val="18"/>
              </w:rPr>
              <w:t>VALOR TOTAL</w:t>
            </w:r>
          </w:p>
        </w:tc>
        <w:tc>
          <w:tcPr>
            <w:tcW w:w="1531" w:type="dxa"/>
            <w:tcBorders>
              <w:left w:val="single" w:sz="4" w:space="0" w:color="000000"/>
              <w:bottom w:val="single" w:sz="4" w:space="0" w:color="000000"/>
              <w:right w:val="single" w:sz="4" w:space="0" w:color="000000"/>
            </w:tcBorders>
          </w:tcPr>
          <w:p>
            <w:pPr>
              <w:pStyle w:val="Standard"/>
              <w:widowControl w:val="false"/>
              <w:suppressAutoHyphens w:val="false"/>
              <w:jc w:val="center"/>
              <w:rPr/>
            </w:pPr>
            <w:r>
              <w:rPr>
                <w:rFonts w:cs="Times New Roman" w:ascii="Times New Roman" w:hAnsi="Times New Roman"/>
                <w:color w:val="000000"/>
                <w:sz w:val="22"/>
                <w:szCs w:val="22"/>
              </w:rPr>
              <w:t>R$ 24.500,00</w:t>
            </w:r>
          </w:p>
        </w:tc>
      </w:tr>
    </w:tbl>
    <w:p>
      <w:pPr>
        <w:pStyle w:val="Normal"/>
        <w:widowControl w:val="false"/>
        <w:rPr>
          <w:rFonts w:cs="Arial"/>
          <w:color w:val="00000A"/>
          <w:sz w:val="24"/>
        </w:rPr>
      </w:pPr>
      <w:r>
        <w:rPr>
          <w:rFonts w:cs="Arial"/>
          <w:color w:val="00000A"/>
          <w:sz w:val="24"/>
        </w:rPr>
      </w:r>
    </w:p>
    <w:p>
      <w:pPr>
        <w:pStyle w:val="Normal"/>
        <w:tabs>
          <w:tab w:val="clear" w:pos="708"/>
          <w:tab w:val="left" w:pos="283" w:leader="none"/>
          <w:tab w:val="left" w:pos="300" w:leader="none"/>
        </w:tabs>
        <w:spacing w:lineRule="auto" w:line="360"/>
        <w:jc w:val="both"/>
        <w:rPr>
          <w:rFonts w:cs="Arial"/>
          <w:color w:val="000000"/>
          <w:sz w:val="24"/>
        </w:rPr>
      </w:pPr>
      <w:r>
        <w:rPr/>
      </w:r>
    </w:p>
    <w:p>
      <w:pPr>
        <w:pStyle w:val="Normal"/>
        <w:tabs>
          <w:tab w:val="clear" w:pos="708"/>
          <w:tab w:val="left" w:pos="283" w:leader="none"/>
          <w:tab w:val="left" w:pos="300" w:leader="none"/>
        </w:tabs>
        <w:spacing w:lineRule="auto" w:line="360"/>
        <w:jc w:val="both"/>
        <w:rPr>
          <w:rFonts w:cs="Arial"/>
          <w:color w:val="000000"/>
          <w:sz w:val="24"/>
        </w:rPr>
      </w:pPr>
      <w:r>
        <w:rPr>
          <w:rFonts w:cs="Arial"/>
          <w:b/>
          <w:color w:val="00000A"/>
          <w:sz w:val="24"/>
        </w:rPr>
        <w:t xml:space="preserve">2. JUSTIFICATIVA DA NECESSIDADE E QUANTIDADE: </w:t>
      </w:r>
      <w:r>
        <w:rPr>
          <w:rFonts w:cs="Arial"/>
          <w:color w:val="000000"/>
          <w:sz w:val="24"/>
        </w:rPr>
        <w:t>constam do documento de formalização da demanda.</w:t>
      </w:r>
    </w:p>
    <w:p>
      <w:pPr>
        <w:pStyle w:val="Normal"/>
        <w:tabs>
          <w:tab w:val="clear" w:pos="708"/>
          <w:tab w:val="left" w:pos="283" w:leader="none"/>
          <w:tab w:val="left" w:pos="300" w:leader="none"/>
        </w:tabs>
        <w:spacing w:lineRule="auto" w:line="360"/>
        <w:jc w:val="both"/>
        <w:rPr>
          <w:rFonts w:cs="Arial"/>
          <w:color w:val="00000A"/>
          <w:sz w:val="24"/>
        </w:rPr>
      </w:pPr>
      <w:r>
        <w:rPr>
          <w:rFonts w:cs="Arial"/>
          <w:color w:val="00000A"/>
          <w:sz w:val="24"/>
        </w:rPr>
      </w:r>
      <w:bookmarkStart w:id="13" w:name="_heading=h.gjdgxs"/>
      <w:bookmarkStart w:id="14" w:name="_heading=h.gjdgxs"/>
      <w:bookmarkEnd w:id="14"/>
    </w:p>
    <w:p>
      <w:pPr>
        <w:pStyle w:val="Normal"/>
        <w:widowControl w:val="false"/>
        <w:jc w:val="both"/>
        <w:rPr>
          <w:rFonts w:cs="Arial"/>
          <w:b/>
          <w:b/>
          <w:color w:val="000000"/>
          <w:sz w:val="24"/>
        </w:rPr>
      </w:pPr>
      <w:r>
        <w:rPr>
          <w:rFonts w:cs="Arial"/>
          <w:b/>
          <w:color w:val="000000"/>
          <w:sz w:val="24"/>
        </w:rPr>
        <w:t>3. ENTREGA E CRITÉRIOS DE ACEITAÇÃO DO OBJETO.</w:t>
      </w:r>
    </w:p>
    <w:p>
      <w:pPr>
        <w:pStyle w:val="Normal"/>
        <w:widowControl w:val="false"/>
        <w:jc w:val="both"/>
        <w:rPr>
          <w:rFonts w:cs="Arial"/>
          <w:b/>
          <w:b/>
          <w:color w:val="000000"/>
          <w:sz w:val="24"/>
        </w:rPr>
      </w:pPr>
      <w:r>
        <w:rPr>
          <w:rFonts w:cs="Arial"/>
          <w:b/>
          <w:color w:val="000000"/>
          <w:sz w:val="24"/>
        </w:rPr>
      </w:r>
    </w:p>
    <w:p>
      <w:pPr>
        <w:pStyle w:val="Normal"/>
        <w:widowControl w:val="false"/>
        <w:spacing w:lineRule="auto" w:line="360"/>
        <w:jc w:val="both"/>
        <w:rPr>
          <w:rFonts w:cs="Arial"/>
          <w:color w:val="FF0000"/>
          <w:sz w:val="24"/>
        </w:rPr>
      </w:pPr>
      <w:r>
        <w:rPr>
          <w:rFonts w:cs="Arial"/>
          <w:b/>
          <w:color w:val="000000"/>
          <w:sz w:val="24"/>
        </w:rPr>
        <w:t>3.1.</w:t>
      </w:r>
      <w:r>
        <w:rPr>
          <w:rFonts w:cs="Arial"/>
          <w:color w:val="000000"/>
          <w:sz w:val="24"/>
        </w:rPr>
        <w:t xml:space="preserve"> </w:t>
      </w:r>
      <w:r>
        <w:rPr>
          <w:rFonts w:cs="Arial"/>
          <w:color w:val="000000"/>
          <w:sz w:val="24"/>
          <w:shd w:fill="FFFF00" w:val="clear"/>
        </w:rPr>
        <w:t xml:space="preserve">O prazo para execução do serviço é de </w:t>
      </w:r>
      <w:r>
        <w:rPr>
          <w:rFonts w:cs="Arial"/>
          <w:color w:val="000000"/>
          <w:sz w:val="24"/>
          <w:shd w:fill="FFFF00" w:val="clear"/>
        </w:rPr>
        <w:t>2</w:t>
      </w:r>
      <w:r>
        <w:rPr>
          <w:rFonts w:cs="Arial"/>
          <w:sz w:val="24"/>
          <w:shd w:fill="FFFF00" w:val="clear"/>
        </w:rPr>
        <w:t xml:space="preserve"> </w:t>
      </w:r>
      <w:r>
        <w:rPr>
          <w:rFonts w:cs="Arial"/>
          <w:color w:val="000000"/>
          <w:sz w:val="24"/>
          <w:shd w:fill="FFFF00" w:val="clear"/>
        </w:rPr>
        <w:t xml:space="preserve"> (</w:t>
      </w:r>
      <w:r>
        <w:rPr>
          <w:rFonts w:cs="Arial"/>
          <w:sz w:val="24"/>
          <w:shd w:fill="FFFF00" w:val="clear"/>
        </w:rPr>
        <w:t>d</w:t>
      </w:r>
      <w:r>
        <w:rPr>
          <w:rFonts w:cs="Arial"/>
          <w:sz w:val="24"/>
          <w:shd w:fill="FFFF00" w:val="clear"/>
        </w:rPr>
        <w:t>ois</w:t>
      </w:r>
      <w:r>
        <w:rPr>
          <w:rFonts w:cs="Arial"/>
          <w:color w:val="000000"/>
          <w:sz w:val="24"/>
          <w:shd w:fill="FFFF00" w:val="clear"/>
        </w:rPr>
        <w:t>) dias, contados do recebimento da Nota de Empenho.</w:t>
      </w:r>
    </w:p>
    <w:p>
      <w:pPr>
        <w:pStyle w:val="Normal"/>
        <w:widowControl w:val="false"/>
        <w:tabs>
          <w:tab w:val="clear" w:pos="708"/>
          <w:tab w:val="left" w:pos="1700" w:leader="none"/>
        </w:tabs>
        <w:spacing w:lineRule="auto" w:line="360"/>
        <w:jc w:val="both"/>
        <w:rPr>
          <w:rFonts w:cs="Arial"/>
          <w:color w:val="00000A"/>
          <w:sz w:val="24"/>
        </w:rPr>
      </w:pPr>
      <w:r>
        <w:rPr>
          <w:rFonts w:cs="Arial"/>
          <w:b/>
          <w:color w:val="000000"/>
          <w:sz w:val="24"/>
        </w:rPr>
        <w:t>3.1.1.</w:t>
      </w:r>
      <w:r>
        <w:rPr>
          <w:rFonts w:cs="Arial"/>
          <w:color w:val="000000"/>
          <w:sz w:val="24"/>
        </w:rPr>
        <w:t xml:space="preserve"> A </w:t>
      </w:r>
      <w:r>
        <w:rPr>
          <w:rFonts w:cs="Arial"/>
          <w:color w:val="00000A"/>
          <w:sz w:val="24"/>
        </w:rPr>
        <w:t>Tabela a seguir traz o endereço para a realização dos serviços:</w:t>
      </w:r>
    </w:p>
    <w:tbl>
      <w:tblPr>
        <w:tblW w:w="9604" w:type="dxa"/>
        <w:jc w:val="right"/>
        <w:tblInd w:w="0" w:type="dxa"/>
        <w:tblLayout w:type="fixed"/>
        <w:tblCellMar>
          <w:top w:w="0" w:type="dxa"/>
          <w:left w:w="108" w:type="dxa"/>
          <w:bottom w:w="0" w:type="dxa"/>
          <w:right w:w="108" w:type="dxa"/>
        </w:tblCellMar>
        <w:tblLook w:firstRow="0" w:noVBand="0" w:lastRow="0" w:firstColumn="0" w:lastColumn="0" w:noHBand="0" w:val="0000"/>
      </w:tblPr>
      <w:tblGrid>
        <w:gridCol w:w="2211"/>
        <w:gridCol w:w="7392"/>
      </w:tblGrid>
      <w:tr>
        <w:trPr/>
        <w:tc>
          <w:tcPr>
            <w:tcW w:w="221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360"/>
              <w:jc w:val="center"/>
              <w:rPr>
                <w:rFonts w:cs="Arial"/>
                <w:color w:val="00000A"/>
                <w:sz w:val="24"/>
              </w:rPr>
            </w:pPr>
            <w:r>
              <w:rPr>
                <w:rFonts w:cs="Arial"/>
                <w:b/>
                <w:color w:val="000000"/>
                <w:sz w:val="24"/>
              </w:rPr>
              <w:t>OM</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jc w:val="center"/>
              <w:rPr>
                <w:rFonts w:cs="Arial"/>
                <w:color w:val="000000"/>
                <w:sz w:val="24"/>
              </w:rPr>
            </w:pPr>
            <w:r>
              <w:rPr>
                <w:rFonts w:cs="Arial"/>
                <w:b/>
                <w:color w:val="000000"/>
                <w:sz w:val="24"/>
              </w:rPr>
              <w:t>ENDEREÇO</w:t>
            </w:r>
          </w:p>
        </w:tc>
      </w:tr>
      <w:tr>
        <w:trPr>
          <w:trHeight w:val="25" w:hRule="atLeast"/>
        </w:trPr>
        <w:tc>
          <w:tcPr>
            <w:tcW w:w="2211" w:type="dxa"/>
            <w:tcBorders>
              <w:left w:val="single" w:sz="4" w:space="0" w:color="000000"/>
              <w:bottom w:val="single" w:sz="4" w:space="0" w:color="000000"/>
            </w:tcBorders>
            <w:shd w:color="auto" w:fill="auto" w:val="clear"/>
          </w:tcPr>
          <w:p>
            <w:pPr>
              <w:pStyle w:val="Normal"/>
              <w:widowControl w:val="false"/>
              <w:jc w:val="center"/>
              <w:rPr>
                <w:rFonts w:cs="Arial"/>
                <w:color w:val="00000A"/>
                <w:sz w:val="24"/>
              </w:rPr>
            </w:pPr>
            <w:r>
              <w:rPr>
                <w:rFonts w:cs="Arial"/>
                <w:color w:val="000000"/>
                <w:sz w:val="24"/>
              </w:rPr>
              <w:t>22ª BDA INF SL</w:t>
            </w:r>
          </w:p>
        </w:tc>
        <w:tc>
          <w:tcPr>
            <w:tcW w:w="7392" w:type="dxa"/>
            <w:tcBorders>
              <w:left w:val="single" w:sz="4" w:space="0" w:color="000000"/>
              <w:bottom w:val="single" w:sz="4" w:space="0" w:color="000000"/>
              <w:right w:val="single" w:sz="4" w:space="0" w:color="000000"/>
            </w:tcBorders>
            <w:shd w:color="auto" w:fill="auto" w:val="clear"/>
          </w:tcPr>
          <w:p>
            <w:pPr>
              <w:pStyle w:val="Normal"/>
              <w:widowControl w:val="false"/>
              <w:shd w:val="clear" w:color="auto" w:fill="FFFFFF"/>
              <w:jc w:val="center"/>
              <w:rPr>
                <w:rFonts w:cs="Arial"/>
                <w:color w:val="000000"/>
                <w:sz w:val="24"/>
              </w:rPr>
            </w:pPr>
            <w:r>
              <w:rPr>
                <w:rFonts w:cs="Arial"/>
                <w:sz w:val="24"/>
              </w:rPr>
              <w:t>AV MESTRE JULIO  - ALVORADA</w:t>
            </w:r>
          </w:p>
        </w:tc>
      </w:tr>
    </w:tbl>
    <w:p>
      <w:pPr>
        <w:pStyle w:val="Normal"/>
        <w:widowControl w:val="false"/>
        <w:spacing w:lineRule="auto" w:line="360"/>
        <w:jc w:val="both"/>
        <w:rPr>
          <w:rFonts w:cs="Arial"/>
          <w:color w:val="000000"/>
          <w:sz w:val="24"/>
        </w:rPr>
      </w:pPr>
      <w:r>
        <w:rPr>
          <w:rFonts w:cs="Arial"/>
          <w:color w:val="000000"/>
          <w:sz w:val="24"/>
        </w:rPr>
      </w:r>
    </w:p>
    <w:p>
      <w:pPr>
        <w:pStyle w:val="Normal"/>
        <w:widowControl w:val="false"/>
        <w:spacing w:lineRule="auto" w:line="360"/>
        <w:jc w:val="both"/>
        <w:rPr>
          <w:rFonts w:cs="Arial"/>
          <w:color w:val="000000"/>
          <w:sz w:val="24"/>
        </w:rPr>
      </w:pPr>
      <w:r>
        <w:rPr>
          <w:rFonts w:cs="Arial"/>
          <w:b/>
          <w:color w:val="000000"/>
          <w:sz w:val="24"/>
        </w:rPr>
        <w:t>3.2.</w:t>
      </w:r>
      <w:r>
        <w:rPr>
          <w:rFonts w:cs="Arial"/>
          <w:color w:val="000000"/>
          <w:sz w:val="24"/>
        </w:rPr>
        <w:t xml:space="preserve"> O serviço supracitado será vistoriado no ato do recebimento pela equipe da STI da Organização Militar, para efeito de verificação de sua conformidade com as especificações constantes neste Termo de Referência e na proposta.</w:t>
      </w:r>
    </w:p>
    <w:p>
      <w:pPr>
        <w:pStyle w:val="Normal"/>
        <w:widowControl w:val="false"/>
        <w:tabs>
          <w:tab w:val="clear" w:pos="708"/>
          <w:tab w:val="left" w:pos="2150" w:leader="none"/>
          <w:tab w:val="left" w:pos="2375" w:leader="none"/>
        </w:tabs>
        <w:spacing w:lineRule="auto" w:line="360"/>
        <w:jc w:val="both"/>
        <w:rPr>
          <w:rFonts w:cs="Arial"/>
          <w:color w:val="000000"/>
          <w:sz w:val="24"/>
        </w:rPr>
      </w:pPr>
      <w:r>
        <w:rPr>
          <w:rFonts w:cs="Arial"/>
          <w:b/>
          <w:color w:val="000000"/>
          <w:sz w:val="24"/>
        </w:rPr>
        <w:t>3.2.1.</w:t>
      </w:r>
      <w:r>
        <w:rPr>
          <w:rFonts w:cs="Arial"/>
          <w:color w:val="000000"/>
          <w:sz w:val="24"/>
        </w:rPr>
        <w:t xml:space="preserve"> O serviço poderá ser reajustado, no todo ou em parte, quando em desacordo com as especificações constantes neste Termo de Referência e na proposta, devendo ser ajustado no prazo de 05 (cinco) dias, a contar da notificação da contratada, às suas custas, sem prejuízo da aplicação das penalidades.</w:t>
      </w:r>
    </w:p>
    <w:p>
      <w:pPr>
        <w:pStyle w:val="Normal"/>
        <w:widowControl w:val="false"/>
        <w:spacing w:lineRule="auto" w:line="360"/>
        <w:jc w:val="both"/>
        <w:rPr>
          <w:rFonts w:cs="Arial"/>
          <w:color w:val="000000"/>
          <w:sz w:val="24"/>
        </w:rPr>
      </w:pPr>
      <w:r>
        <w:rPr>
          <w:rFonts w:cs="Arial"/>
          <w:b/>
          <w:color w:val="000000"/>
          <w:sz w:val="24"/>
        </w:rPr>
        <w:t>3.3.</w:t>
      </w:r>
      <w:r>
        <w:rPr>
          <w:rFonts w:cs="Arial"/>
          <w:color w:val="000000"/>
          <w:sz w:val="24"/>
        </w:rPr>
        <w:t xml:space="preserve"> Os serviços </w:t>
      </w:r>
      <w:r>
        <w:rPr>
          <w:rFonts w:cs="Arial"/>
          <w:sz w:val="24"/>
        </w:rPr>
        <w:t>devem</w:t>
      </w:r>
      <w:r>
        <w:rPr>
          <w:rFonts w:cs="Arial"/>
          <w:color w:val="000000"/>
          <w:sz w:val="24"/>
        </w:rPr>
        <w:t xml:space="preserve"> ser </w:t>
      </w:r>
      <w:r>
        <w:rPr>
          <w:rFonts w:cs="Arial"/>
          <w:sz w:val="24"/>
        </w:rPr>
        <w:t>vistoriados</w:t>
      </w:r>
      <w:r>
        <w:rPr>
          <w:rFonts w:cs="Arial"/>
          <w:color w:val="000000"/>
          <w:sz w:val="24"/>
        </w:rPr>
        <w:t xml:space="preserve"> no ato de sua entrega podendo ser </w:t>
      </w:r>
      <w:r>
        <w:rPr>
          <w:rFonts w:cs="Arial"/>
          <w:sz w:val="24"/>
        </w:rPr>
        <w:t>recusados</w:t>
      </w:r>
      <w:r>
        <w:rPr>
          <w:rFonts w:cs="Arial"/>
          <w:color w:val="000000"/>
          <w:sz w:val="24"/>
        </w:rPr>
        <w:t xml:space="preserve"> se os mesmos estiverem em desacordo com as especificações contidas neste Termo de Referência e na proposta da Empresa, após a verificação das especificações e consequente aceitação mediante termo circunstanciado.</w:t>
      </w:r>
    </w:p>
    <w:p>
      <w:pPr>
        <w:pStyle w:val="Normal"/>
        <w:widowControl w:val="false"/>
        <w:spacing w:lineRule="auto" w:line="360"/>
        <w:jc w:val="both"/>
        <w:rPr>
          <w:rFonts w:cs="Arial"/>
          <w:color w:val="000000"/>
          <w:sz w:val="24"/>
        </w:rPr>
      </w:pPr>
      <w:r>
        <w:rPr>
          <w:rFonts w:cs="Arial"/>
          <w:b/>
          <w:color w:val="000000"/>
          <w:sz w:val="24"/>
        </w:rPr>
        <w:t>3.3.1</w:t>
      </w:r>
      <w:r>
        <w:rPr>
          <w:rFonts w:cs="Arial"/>
          <w:color w:val="000000"/>
          <w:sz w:val="24"/>
        </w:rPr>
        <w:t xml:space="preserve"> Na hipótese de a verificação a que se refere o subitem anterior não ser procedida dentro do prazo fixado, reputar-se-á como realizada, consumando-se o recebimento definitivo no dia do esgotamento do prazo.</w:t>
      </w:r>
    </w:p>
    <w:p>
      <w:pPr>
        <w:pStyle w:val="Normal"/>
        <w:widowControl w:val="false"/>
        <w:spacing w:lineRule="auto" w:line="360"/>
        <w:jc w:val="both"/>
        <w:rPr>
          <w:rFonts w:cs="Arial"/>
          <w:color w:val="000000"/>
          <w:sz w:val="24"/>
        </w:rPr>
      </w:pPr>
      <w:r>
        <w:rPr>
          <w:rFonts w:cs="Arial"/>
          <w:b/>
          <w:color w:val="000000"/>
          <w:sz w:val="24"/>
        </w:rPr>
        <w:t>3.4.</w:t>
      </w:r>
      <w:r>
        <w:rPr>
          <w:rFonts w:cs="Arial"/>
          <w:color w:val="000000"/>
          <w:sz w:val="24"/>
        </w:rPr>
        <w:t xml:space="preserve"> O recebimento provisório ou definitivo do objeto não exclui a responsabilidade da contratada pelos prejuízos resultantes da incorreta execução do contrato.</w:t>
      </w:r>
    </w:p>
    <w:p>
      <w:pPr>
        <w:pStyle w:val="Normal"/>
        <w:widowControl w:val="false"/>
        <w:jc w:val="both"/>
        <w:rPr>
          <w:rFonts w:cs="Arial"/>
          <w:color w:val="000000"/>
          <w:sz w:val="24"/>
        </w:rPr>
      </w:pPr>
      <w:r>
        <w:rPr>
          <w:rFonts w:cs="Arial"/>
          <w:color w:val="000000"/>
          <w:sz w:val="24"/>
        </w:rPr>
      </w:r>
    </w:p>
    <w:p>
      <w:pPr>
        <w:pStyle w:val="Normal"/>
        <w:tabs>
          <w:tab w:val="clear" w:pos="708"/>
          <w:tab w:val="left" w:pos="283" w:leader="none"/>
        </w:tabs>
        <w:spacing w:lineRule="auto" w:line="360"/>
        <w:jc w:val="both"/>
        <w:rPr>
          <w:rFonts w:cs="Arial"/>
          <w:color w:val="00000A"/>
          <w:sz w:val="24"/>
        </w:rPr>
      </w:pPr>
      <w:r>
        <w:rPr>
          <w:rFonts w:cs="Arial"/>
          <w:b/>
          <w:color w:val="00000A"/>
          <w:sz w:val="24"/>
        </w:rPr>
        <w:t>4. JUSTIFICATIVA DA OPÇÃO PELA DISPENSA ELETRÔNICA:</w:t>
      </w:r>
    </w:p>
    <w:p>
      <w:pPr>
        <w:pStyle w:val="Normal"/>
        <w:tabs>
          <w:tab w:val="clear" w:pos="708"/>
          <w:tab w:val="left" w:pos="283" w:leader="none"/>
        </w:tabs>
        <w:spacing w:lineRule="auto" w:line="360"/>
        <w:jc w:val="both"/>
        <w:rPr>
          <w:rFonts w:cs="Arial"/>
          <w:color w:val="00000A"/>
          <w:sz w:val="24"/>
        </w:rPr>
      </w:pPr>
      <w:r>
        <w:rPr>
          <w:rFonts w:cs="Arial"/>
          <w:b/>
          <w:color w:val="000000"/>
          <w:sz w:val="24"/>
          <w:highlight w:val="white"/>
        </w:rPr>
        <w:t>4.1.</w:t>
      </w:r>
      <w:r>
        <w:rPr>
          <w:rFonts w:cs="Arial"/>
          <w:color w:val="000000"/>
          <w:sz w:val="24"/>
          <w:highlight w:val="white"/>
        </w:rPr>
        <w:t xml:space="preserve"> O valor se enquadra no inciso II, alínea a) do artigo 75 da lei 14.133/21, além disso</w:t>
      </w:r>
      <w:r>
        <w:rPr>
          <w:rFonts w:cs="Arial"/>
          <w:color w:val="000000"/>
          <w:sz w:val="24"/>
        </w:rPr>
        <w:t xml:space="preserve"> não há processo licitatório ou registro de preços vigente, e não há previsão de emissão de edital de licitação com essa finalidade.</w:t>
      </w:r>
    </w:p>
    <w:p>
      <w:pPr>
        <w:pStyle w:val="Normal"/>
        <w:tabs>
          <w:tab w:val="clear" w:pos="708"/>
          <w:tab w:val="left" w:pos="283" w:leader="none"/>
        </w:tabs>
        <w:spacing w:lineRule="auto" w:line="360" w:before="120" w:after="120"/>
        <w:jc w:val="both"/>
        <w:rPr>
          <w:rFonts w:cs="Arial"/>
          <w:color w:val="00000A"/>
          <w:sz w:val="24"/>
        </w:rPr>
      </w:pPr>
      <w:r>
        <w:rPr>
          <w:rFonts w:cs="Arial"/>
          <w:b/>
          <w:color w:val="000000"/>
          <w:sz w:val="24"/>
          <w:highlight w:val="white"/>
        </w:rPr>
        <w:t>5. OBRIGAÇÕES DA CONTRATADA:</w:t>
      </w:r>
    </w:p>
    <w:p>
      <w:pPr>
        <w:pStyle w:val="Normal"/>
        <w:tabs>
          <w:tab w:val="clear" w:pos="708"/>
          <w:tab w:val="left" w:pos="567" w:leader="none"/>
        </w:tabs>
        <w:spacing w:lineRule="auto" w:line="360"/>
        <w:jc w:val="both"/>
        <w:rPr>
          <w:rFonts w:cs="Arial"/>
          <w:color w:val="000000"/>
          <w:sz w:val="24"/>
        </w:rPr>
      </w:pPr>
      <w:r>
        <w:rPr>
          <w:rFonts w:cs="Arial"/>
          <w:b/>
          <w:color w:val="000000"/>
          <w:sz w:val="24"/>
        </w:rPr>
        <w:t>5.1.</w:t>
      </w:r>
      <w:r>
        <w:rPr>
          <w:rFonts w:cs="Arial"/>
          <w:color w:val="000000"/>
          <w:sz w:val="24"/>
        </w:rPr>
        <w:t xml:space="preserve"> Assumir com exclusividade seus riscos e despesas decorrentes da boa e perfeita execução da entrega dos materiais e, ainda:</w:t>
      </w:r>
    </w:p>
    <w:p>
      <w:pPr>
        <w:pStyle w:val="Normal"/>
        <w:tabs>
          <w:tab w:val="clear" w:pos="708"/>
          <w:tab w:val="left" w:pos="50" w:leader="none"/>
          <w:tab w:val="left" w:pos="567" w:leader="none"/>
        </w:tabs>
        <w:spacing w:lineRule="auto" w:line="360"/>
        <w:jc w:val="both"/>
        <w:rPr>
          <w:rFonts w:cs="Arial"/>
          <w:color w:val="000000"/>
          <w:sz w:val="24"/>
        </w:rPr>
      </w:pPr>
      <w:r>
        <w:rPr>
          <w:rFonts w:cs="Arial"/>
          <w:b/>
          <w:color w:val="000000"/>
          <w:sz w:val="24"/>
        </w:rPr>
        <w:t>5.2.</w:t>
      </w:r>
      <w:r>
        <w:rPr>
          <w:rFonts w:cs="Arial"/>
          <w:color w:val="000000"/>
          <w:sz w:val="24"/>
        </w:rPr>
        <w:t xml:space="preserve"> </w:t>
      </w:r>
      <w:r>
        <w:rPr>
          <w:rFonts w:cs="Arial"/>
          <w:sz w:val="24"/>
        </w:rPr>
        <w:t>Executar os serviços</w:t>
      </w:r>
      <w:r>
        <w:rPr>
          <w:rFonts w:cs="Arial"/>
          <w:color w:val="000000"/>
          <w:sz w:val="24"/>
        </w:rPr>
        <w:t xml:space="preserve"> em perfeitas condições, conforme especificações, prazo e local constantes neste termo e seus anexos, acompanhado da respectiva nota fiscal;</w:t>
      </w:r>
    </w:p>
    <w:p>
      <w:pPr>
        <w:pStyle w:val="Normal"/>
        <w:tabs>
          <w:tab w:val="clear" w:pos="708"/>
          <w:tab w:val="left" w:pos="567" w:leader="none"/>
        </w:tabs>
        <w:spacing w:lineRule="auto" w:line="360"/>
        <w:jc w:val="both"/>
        <w:rPr>
          <w:rFonts w:cs="Arial"/>
          <w:color w:val="000000"/>
          <w:sz w:val="24"/>
        </w:rPr>
      </w:pPr>
      <w:r>
        <w:rPr>
          <w:rFonts w:cs="Arial"/>
          <w:b/>
          <w:color w:val="000000"/>
          <w:sz w:val="24"/>
        </w:rPr>
        <w:t>5.3.</w:t>
      </w:r>
      <w:r>
        <w:rPr>
          <w:rFonts w:cs="Arial"/>
          <w:color w:val="000000"/>
          <w:sz w:val="24"/>
        </w:rPr>
        <w:t xml:space="preserve"> Responsabilizar-se pelos vícios e danos decorrentes da </w:t>
      </w:r>
      <w:r>
        <w:rPr>
          <w:rFonts w:cs="Arial"/>
          <w:sz w:val="24"/>
        </w:rPr>
        <w:t>realização dos serviços</w:t>
      </w:r>
      <w:r>
        <w:rPr>
          <w:rFonts w:cs="Arial"/>
          <w:color w:val="000000"/>
          <w:sz w:val="24"/>
        </w:rPr>
        <w:t>, de acordo com os artigos 12, 13 e 17 a 27, do Código de Defesa do Consumidor (Lei nº 8.078, de 1990);</w:t>
      </w:r>
    </w:p>
    <w:p>
      <w:pPr>
        <w:pStyle w:val="Normal"/>
        <w:tabs>
          <w:tab w:val="clear" w:pos="708"/>
          <w:tab w:val="left" w:pos="567" w:leader="none"/>
        </w:tabs>
        <w:spacing w:lineRule="auto" w:line="360"/>
        <w:jc w:val="both"/>
        <w:rPr>
          <w:rFonts w:cs="Arial"/>
          <w:color w:val="000000"/>
          <w:sz w:val="24"/>
        </w:rPr>
      </w:pPr>
      <w:r>
        <w:rPr>
          <w:rFonts w:cs="Arial"/>
          <w:b/>
          <w:color w:val="000000"/>
          <w:sz w:val="24"/>
          <w:highlight w:val="white"/>
        </w:rPr>
        <w:t xml:space="preserve">5.4. </w:t>
      </w:r>
      <w:r>
        <w:rPr>
          <w:rFonts w:cs="Arial"/>
          <w:color w:val="000000"/>
          <w:sz w:val="24"/>
          <w:highlight w:val="white"/>
        </w:rPr>
        <w:t>Reparar ou corrigir, às suas expensas, no prazo máximo de 3 (três) dias corridos, materiais  com avarias ou defeitos;</w:t>
      </w:r>
    </w:p>
    <w:p>
      <w:pPr>
        <w:pStyle w:val="Normal"/>
        <w:tabs>
          <w:tab w:val="clear" w:pos="708"/>
          <w:tab w:val="left" w:pos="567" w:leader="none"/>
        </w:tabs>
        <w:spacing w:lineRule="auto" w:line="360"/>
        <w:jc w:val="both"/>
        <w:rPr>
          <w:rFonts w:cs="Arial"/>
          <w:color w:val="000000"/>
          <w:sz w:val="24"/>
        </w:rPr>
      </w:pPr>
      <w:r>
        <w:rPr>
          <w:rFonts w:cs="Arial"/>
          <w:b/>
          <w:color w:val="000000"/>
          <w:sz w:val="24"/>
        </w:rPr>
        <w:t>5.5.</w:t>
      </w:r>
      <w:r>
        <w:rPr>
          <w:rFonts w:cs="Arial"/>
          <w:color w:val="000000"/>
          <w:sz w:val="24"/>
        </w:rPr>
        <w:t xml:space="preserve"> Comunicar à Contratante, no prazo máximo de 24 (vinte e quatro) horas que antecede a data d</w:t>
      </w:r>
      <w:r>
        <w:rPr>
          <w:rFonts w:cs="Arial"/>
          <w:sz w:val="24"/>
        </w:rPr>
        <w:t>e realização dos serviços</w:t>
      </w:r>
      <w:r>
        <w:rPr>
          <w:rFonts w:cs="Arial"/>
          <w:color w:val="000000"/>
          <w:sz w:val="24"/>
        </w:rPr>
        <w:t>, os motivos que impossibilitem o cumprimento do prazo previsto, com a devida comprovação;</w:t>
      </w:r>
    </w:p>
    <w:p>
      <w:pPr>
        <w:pStyle w:val="Normal"/>
        <w:tabs>
          <w:tab w:val="clear" w:pos="708"/>
          <w:tab w:val="left" w:pos="567" w:leader="none"/>
        </w:tabs>
        <w:spacing w:lineRule="auto" w:line="360"/>
        <w:jc w:val="both"/>
        <w:rPr>
          <w:rFonts w:cs="Arial"/>
          <w:color w:val="000000"/>
          <w:sz w:val="24"/>
        </w:rPr>
      </w:pPr>
      <w:r>
        <w:rPr>
          <w:rFonts w:cs="Arial"/>
          <w:b/>
          <w:color w:val="000000"/>
          <w:sz w:val="24"/>
        </w:rPr>
        <w:t>5.6.</w:t>
      </w:r>
      <w:r>
        <w:rPr>
          <w:rFonts w:cs="Arial"/>
          <w:color w:val="000000"/>
          <w:sz w:val="24"/>
        </w:rPr>
        <w:t xml:space="preserve"> Manter, durante toda a execução do contrato, em compatibilidade com as obrigações estabelecidas, todas as condições de habilitação e qualificação exigidas neste;</w:t>
      </w:r>
    </w:p>
    <w:p>
      <w:pPr>
        <w:pStyle w:val="Normal"/>
        <w:tabs>
          <w:tab w:val="clear" w:pos="708"/>
          <w:tab w:val="left" w:pos="567" w:leader="none"/>
        </w:tabs>
        <w:spacing w:lineRule="auto" w:line="360"/>
        <w:jc w:val="both"/>
        <w:rPr>
          <w:rFonts w:cs="Arial"/>
          <w:sz w:val="24"/>
          <w:highlight w:val="white"/>
        </w:rPr>
      </w:pPr>
      <w:r>
        <w:rPr>
          <w:rFonts w:cs="Arial"/>
          <w:b/>
          <w:color w:val="000000"/>
          <w:sz w:val="24"/>
        </w:rPr>
        <w:t xml:space="preserve">5.7. </w:t>
      </w:r>
      <w:r>
        <w:rPr>
          <w:rFonts w:cs="Arial"/>
          <w:color w:val="000000"/>
          <w:sz w:val="24"/>
          <w:highlight w:val="white"/>
        </w:rPr>
        <w:t>Indicar preposto para representá-la durante a execução do contrato</w:t>
      </w:r>
    </w:p>
    <w:p>
      <w:pPr>
        <w:pStyle w:val="Normal"/>
        <w:tabs>
          <w:tab w:val="clear" w:pos="708"/>
          <w:tab w:val="left" w:pos="567" w:leader="none"/>
        </w:tabs>
        <w:spacing w:lineRule="auto" w:line="360"/>
        <w:jc w:val="both"/>
        <w:rPr>
          <w:rFonts w:cs="Arial"/>
          <w:sz w:val="24"/>
          <w:highlight w:val="white"/>
        </w:rPr>
      </w:pPr>
      <w:r>
        <w:rPr>
          <w:rFonts w:cs="Arial"/>
          <w:b/>
          <w:sz w:val="24"/>
          <w:highlight w:val="white"/>
        </w:rPr>
        <w:t xml:space="preserve">5.8. </w:t>
      </w:r>
      <w:r>
        <w:rPr>
          <w:rFonts w:cs="Arial"/>
          <w:sz w:val="24"/>
          <w:highlight w:val="white"/>
        </w:rPr>
        <w:t>Se responsabilizar pela execução do serviço no local descrito acima, lembrando que o acesso ao local só se dá por meios aéreos, diante disso a contratada deverá entrar em contato com a contratante para verificar a possibilidade de apoio no transporte dentro das datas estabelecidas pela contratante.</w:t>
      </w:r>
    </w:p>
    <w:p>
      <w:pPr>
        <w:pStyle w:val="Normal"/>
        <w:tabs>
          <w:tab w:val="clear" w:pos="708"/>
          <w:tab w:val="left" w:pos="567" w:leader="none"/>
        </w:tabs>
        <w:spacing w:lineRule="auto" w:line="360"/>
        <w:jc w:val="both"/>
        <w:rPr>
          <w:rFonts w:cs="Arial"/>
          <w:sz w:val="24"/>
          <w:highlight w:val="white"/>
        </w:rPr>
      </w:pPr>
      <w:r>
        <w:rPr>
          <w:rFonts w:cs="Arial"/>
          <w:sz w:val="24"/>
          <w:highlight w:val="white"/>
        </w:rPr>
      </w:r>
    </w:p>
    <w:p>
      <w:pPr>
        <w:pStyle w:val="Normal"/>
        <w:tabs>
          <w:tab w:val="clear" w:pos="708"/>
          <w:tab w:val="left" w:pos="567" w:leader="none"/>
        </w:tabs>
        <w:spacing w:lineRule="auto" w:line="360"/>
        <w:jc w:val="both"/>
        <w:rPr>
          <w:rFonts w:cs="Arial"/>
          <w:color w:val="000000"/>
          <w:sz w:val="24"/>
        </w:rPr>
      </w:pPr>
      <w:r>
        <w:rPr>
          <w:rFonts w:cs="Arial"/>
          <w:color w:val="000000"/>
          <w:sz w:val="24"/>
        </w:rPr>
      </w:r>
    </w:p>
    <w:p>
      <w:pPr>
        <w:pStyle w:val="Normal"/>
        <w:numPr>
          <w:ilvl w:val="0"/>
          <w:numId w:val="7"/>
        </w:numPr>
        <w:tabs>
          <w:tab w:val="clear" w:pos="708"/>
          <w:tab w:val="left" w:pos="283" w:leader="none"/>
        </w:tabs>
        <w:overflowPunct w:val="true"/>
        <w:spacing w:lineRule="auto" w:line="360" w:before="120" w:after="120"/>
        <w:ind w:left="0" w:hanging="0"/>
        <w:jc w:val="both"/>
        <w:textAlignment w:val="baseline"/>
        <w:rPr>
          <w:rFonts w:cs="Arial"/>
          <w:color w:val="000000"/>
          <w:sz w:val="24"/>
        </w:rPr>
      </w:pPr>
      <w:r>
        <w:rPr>
          <w:rFonts w:cs="Arial"/>
          <w:b/>
          <w:color w:val="000000"/>
          <w:sz w:val="24"/>
        </w:rPr>
        <w:t>OBRIGAÇÕES DA CONTRATANTE:</w:t>
      </w:r>
    </w:p>
    <w:p>
      <w:pPr>
        <w:pStyle w:val="Normal"/>
        <w:tabs>
          <w:tab w:val="clear" w:pos="708"/>
          <w:tab w:val="left" w:pos="567" w:leader="none"/>
        </w:tabs>
        <w:spacing w:lineRule="auto" w:line="360"/>
        <w:jc w:val="both"/>
        <w:rPr>
          <w:rFonts w:cs="Arial"/>
          <w:color w:val="000000"/>
          <w:sz w:val="24"/>
        </w:rPr>
      </w:pPr>
      <w:r>
        <w:rPr>
          <w:rFonts w:cs="Arial"/>
          <w:b/>
          <w:color w:val="000000"/>
          <w:sz w:val="24"/>
        </w:rPr>
        <w:t xml:space="preserve">6.1. </w:t>
      </w:r>
      <w:r>
        <w:rPr>
          <w:rFonts w:cs="Arial"/>
          <w:color w:val="000000"/>
          <w:sz w:val="24"/>
        </w:rPr>
        <w:t>Receber o objeto no prazo e condições estabelecidas;</w:t>
      </w:r>
    </w:p>
    <w:p>
      <w:pPr>
        <w:pStyle w:val="Normal"/>
        <w:tabs>
          <w:tab w:val="clear" w:pos="708"/>
          <w:tab w:val="left" w:pos="567" w:leader="none"/>
        </w:tabs>
        <w:spacing w:lineRule="auto" w:line="360"/>
        <w:jc w:val="both"/>
        <w:rPr>
          <w:rFonts w:cs="Arial"/>
          <w:color w:val="000000"/>
          <w:sz w:val="24"/>
        </w:rPr>
      </w:pPr>
      <w:r>
        <w:rPr>
          <w:rFonts w:cs="Arial"/>
          <w:b/>
          <w:color w:val="000000"/>
          <w:sz w:val="24"/>
        </w:rPr>
        <w:t xml:space="preserve">6.2. </w:t>
      </w:r>
      <w:r>
        <w:rPr>
          <w:rFonts w:cs="Arial"/>
          <w:color w:val="000000"/>
          <w:sz w:val="24"/>
        </w:rPr>
        <w:t>Verificar minuciosamente, no prazo fixado, a conformidade dos bens recebidos provisoriamente com as especificações constantes da requisição e do orçamento, para fins de aceitação e recebimento definitivo;</w:t>
      </w:r>
    </w:p>
    <w:p>
      <w:pPr>
        <w:pStyle w:val="Normal"/>
        <w:tabs>
          <w:tab w:val="clear" w:pos="708"/>
          <w:tab w:val="left" w:pos="567" w:leader="none"/>
        </w:tabs>
        <w:spacing w:lineRule="auto" w:line="360"/>
        <w:jc w:val="both"/>
        <w:rPr>
          <w:rFonts w:cs="Arial"/>
          <w:color w:val="000000"/>
          <w:sz w:val="24"/>
        </w:rPr>
      </w:pPr>
      <w:r>
        <w:rPr>
          <w:rFonts w:cs="Arial"/>
          <w:b/>
          <w:color w:val="000000"/>
          <w:sz w:val="24"/>
        </w:rPr>
        <w:t>6.3.</w:t>
      </w:r>
      <w:r>
        <w:rPr>
          <w:rFonts w:cs="Arial"/>
          <w:color w:val="000000"/>
          <w:sz w:val="24"/>
        </w:rPr>
        <w:t xml:space="preserve"> Comunicar à Contratada, por escrito, sobre imperfeições, falhas ou irregularidades verificadas no recebimento do material fornecido, para que seja reparado ou corrigido;</w:t>
      </w:r>
    </w:p>
    <w:p>
      <w:pPr>
        <w:pStyle w:val="Normal"/>
        <w:tabs>
          <w:tab w:val="clear" w:pos="708"/>
          <w:tab w:val="left" w:pos="567" w:leader="none"/>
        </w:tabs>
        <w:spacing w:lineRule="auto" w:line="360"/>
        <w:jc w:val="both"/>
        <w:rPr>
          <w:rFonts w:cs="Arial"/>
          <w:color w:val="000000"/>
          <w:sz w:val="24"/>
        </w:rPr>
      </w:pPr>
      <w:r>
        <w:rPr>
          <w:rFonts w:cs="Arial"/>
          <w:b/>
          <w:color w:val="000000"/>
          <w:sz w:val="24"/>
        </w:rPr>
        <w:t xml:space="preserve">6.4. </w:t>
      </w:r>
      <w:r>
        <w:rPr>
          <w:rFonts w:cs="Arial"/>
          <w:color w:val="000000"/>
          <w:sz w:val="24"/>
        </w:rPr>
        <w:t>Acompanhar e fiscalizar o cumprimento das obrigações da Contratada, através de comissão/servidor especialmente designado;</w:t>
      </w:r>
    </w:p>
    <w:p>
      <w:pPr>
        <w:pStyle w:val="Normal"/>
        <w:tabs>
          <w:tab w:val="clear" w:pos="708"/>
          <w:tab w:val="left" w:pos="567" w:leader="none"/>
        </w:tabs>
        <w:spacing w:lineRule="auto" w:line="360"/>
        <w:jc w:val="both"/>
        <w:rPr>
          <w:rFonts w:cs="Arial"/>
          <w:color w:val="000000"/>
          <w:sz w:val="24"/>
        </w:rPr>
      </w:pPr>
      <w:r>
        <w:rPr>
          <w:rFonts w:cs="Arial"/>
          <w:b/>
          <w:color w:val="000000"/>
          <w:sz w:val="24"/>
        </w:rPr>
        <w:t xml:space="preserve">6.5. </w:t>
      </w:r>
      <w:r>
        <w:rPr>
          <w:rFonts w:cs="Arial"/>
          <w:color w:val="000000"/>
          <w:sz w:val="24"/>
        </w:rPr>
        <w:t>Efetuar o pagamento à Contratada no valor correspondente ao fornecimento do objeto, no prazo e forma estabelecidos;</w:t>
      </w:r>
    </w:p>
    <w:p>
      <w:pPr>
        <w:pStyle w:val="Normal"/>
        <w:tabs>
          <w:tab w:val="clear" w:pos="708"/>
          <w:tab w:val="left" w:pos="567" w:leader="none"/>
        </w:tabs>
        <w:spacing w:lineRule="auto" w:line="360"/>
        <w:jc w:val="both"/>
        <w:rPr>
          <w:rFonts w:cs="Arial"/>
          <w:color w:val="000000"/>
          <w:sz w:val="24"/>
        </w:rPr>
      </w:pPr>
      <w:r>
        <w:rPr>
          <w:rFonts w:cs="Arial"/>
          <w:b/>
          <w:color w:val="000000"/>
          <w:sz w:val="24"/>
        </w:rPr>
        <w:t>6.6.</w:t>
      </w:r>
      <w:r>
        <w:rPr>
          <w:rFonts w:cs="Arial"/>
          <w:color w:val="000000"/>
          <w:sz w:val="24"/>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Normal"/>
        <w:tabs>
          <w:tab w:val="clear" w:pos="708"/>
          <w:tab w:val="left" w:pos="283" w:leader="none"/>
        </w:tabs>
        <w:spacing w:lineRule="auto" w:line="360" w:before="120" w:after="120"/>
        <w:jc w:val="both"/>
        <w:rPr>
          <w:rFonts w:cs="Arial"/>
          <w:b/>
          <w:b/>
          <w:color w:val="FF0000"/>
          <w:sz w:val="24"/>
        </w:rPr>
      </w:pPr>
      <w:r>
        <w:rPr>
          <w:rFonts w:cs="Arial"/>
          <w:b/>
          <w:color w:val="FF0000"/>
          <w:sz w:val="24"/>
        </w:rPr>
      </w:r>
    </w:p>
    <w:p>
      <w:pPr>
        <w:pStyle w:val="Normal"/>
        <w:tabs>
          <w:tab w:val="clear" w:pos="708"/>
          <w:tab w:val="left" w:pos="283" w:leader="none"/>
        </w:tabs>
        <w:spacing w:lineRule="auto" w:line="360" w:before="120" w:after="120"/>
        <w:jc w:val="both"/>
        <w:rPr>
          <w:rFonts w:cs="Arial"/>
          <w:color w:val="FF0000"/>
          <w:sz w:val="24"/>
        </w:rPr>
      </w:pPr>
      <w:r>
        <w:rPr>
          <w:rFonts w:cs="Arial"/>
          <w:b/>
          <w:color w:val="00000A"/>
          <w:sz w:val="24"/>
        </w:rPr>
        <w:t>7. RESPONSÁVEL PELO PLANEJAMENTO DA CONTRATAÇÃO E FISCALIZAÇÃO DAS CONDIÇÕES DE EN</w:t>
      </w:r>
      <w:r>
        <w:rPr>
          <w:rFonts w:cs="Arial"/>
          <w:b/>
          <w:color w:val="000000"/>
          <w:sz w:val="24"/>
        </w:rPr>
        <w:t xml:space="preserve">TREGA:  Ten </w:t>
      </w:r>
      <w:r>
        <w:rPr>
          <w:rFonts w:cs="Arial"/>
          <w:b/>
          <w:color w:val="000000"/>
          <w:sz w:val="24"/>
        </w:rPr>
        <w:t>Bruno Ribeiro</w:t>
      </w:r>
    </w:p>
    <w:p>
      <w:pPr>
        <w:pStyle w:val="Normal"/>
        <w:widowControl w:val="false"/>
        <w:tabs>
          <w:tab w:val="clear" w:pos="708"/>
          <w:tab w:val="left" w:pos="788" w:leader="none"/>
        </w:tabs>
        <w:spacing w:lineRule="auto" w:line="360"/>
        <w:jc w:val="both"/>
        <w:rPr>
          <w:rFonts w:cs="Arial"/>
          <w:b/>
          <w:b/>
          <w:color w:val="000000"/>
          <w:sz w:val="24"/>
        </w:rPr>
      </w:pPr>
      <w:r>
        <w:rPr>
          <w:rFonts w:cs="Arial"/>
          <w:b/>
          <w:color w:val="000000"/>
          <w:sz w:val="24"/>
        </w:rPr>
      </w:r>
    </w:p>
    <w:p>
      <w:pPr>
        <w:pStyle w:val="Normal"/>
        <w:widowControl w:val="false"/>
        <w:tabs>
          <w:tab w:val="clear" w:pos="708"/>
          <w:tab w:val="left" w:pos="788" w:leader="none"/>
        </w:tabs>
        <w:spacing w:lineRule="auto" w:line="360"/>
        <w:jc w:val="both"/>
        <w:rPr>
          <w:rFonts w:cs="Arial"/>
          <w:color w:val="00000A"/>
          <w:sz w:val="24"/>
        </w:rPr>
      </w:pPr>
      <w:r>
        <w:rPr>
          <w:rFonts w:cs="Arial"/>
          <w:b/>
          <w:color w:val="000000"/>
          <w:sz w:val="24"/>
        </w:rPr>
        <w:t>8. DO PAGAMENTO</w:t>
      </w:r>
    </w:p>
    <w:p>
      <w:pPr>
        <w:pStyle w:val="Normal"/>
        <w:widowControl w:val="false"/>
        <w:tabs>
          <w:tab w:val="clear" w:pos="708"/>
          <w:tab w:val="left" w:pos="788" w:leader="none"/>
        </w:tabs>
        <w:spacing w:lineRule="auto" w:line="360" w:before="120" w:after="120"/>
        <w:jc w:val="both"/>
        <w:rPr>
          <w:rFonts w:cs="Arial"/>
          <w:color w:val="00000A"/>
          <w:sz w:val="24"/>
        </w:rPr>
      </w:pPr>
      <w:r>
        <w:rPr>
          <w:rFonts w:cs="Arial"/>
          <w:b/>
          <w:color w:val="00000A"/>
          <w:sz w:val="24"/>
        </w:rPr>
        <w:t xml:space="preserve">8.1. </w:t>
      </w:r>
      <w:r>
        <w:rPr>
          <w:rFonts w:cs="Arial"/>
          <w:color w:val="00000A"/>
          <w:sz w:val="24"/>
        </w:rPr>
        <w:t>O pagamento será realizado no prazo máximo de até 30 (trinta) dias, contados a partir do recebimento da Nota Fiscal ou Fatura, através de ordem bancária, para crédito em banco, agência e conta corrente indicadas pelo contratado.</w:t>
      </w:r>
    </w:p>
    <w:p>
      <w:pPr>
        <w:pStyle w:val="Normal"/>
        <w:widowControl w:val="false"/>
        <w:tabs>
          <w:tab w:val="clear" w:pos="708"/>
          <w:tab w:val="left" w:pos="788" w:leader="none"/>
        </w:tabs>
        <w:spacing w:lineRule="auto" w:line="360"/>
        <w:jc w:val="both"/>
        <w:rPr>
          <w:rFonts w:cs="Arial"/>
          <w:color w:val="00000A"/>
          <w:sz w:val="24"/>
        </w:rPr>
      </w:pPr>
      <w:r>
        <w:rPr>
          <w:rFonts w:cs="Arial"/>
          <w:b/>
          <w:color w:val="000000"/>
          <w:sz w:val="24"/>
        </w:rPr>
        <w:t>9. DO CONTRATO</w:t>
      </w:r>
    </w:p>
    <w:p>
      <w:pPr>
        <w:pStyle w:val="Normal"/>
        <w:widowControl w:val="false"/>
        <w:tabs>
          <w:tab w:val="clear" w:pos="708"/>
          <w:tab w:val="left" w:pos="788" w:leader="none"/>
        </w:tabs>
        <w:spacing w:lineRule="auto" w:line="360" w:before="120" w:after="120"/>
        <w:jc w:val="both"/>
        <w:rPr>
          <w:rFonts w:cs="Arial"/>
          <w:color w:val="00000A"/>
          <w:sz w:val="24"/>
        </w:rPr>
      </w:pPr>
      <w:r>
        <w:rPr>
          <w:rFonts w:cs="Arial"/>
          <w:b/>
          <w:color w:val="00000A"/>
          <w:sz w:val="24"/>
        </w:rPr>
        <w:t>9.1.</w:t>
      </w:r>
      <w:r>
        <w:rPr>
          <w:rFonts w:cs="Arial"/>
          <w:color w:val="00000A"/>
          <w:sz w:val="24"/>
        </w:rPr>
        <w:t xml:space="preserve"> Para fins desta contratação, a Nota de Empenho consubstanciará o vínculo contratual.</w:t>
      </w:r>
    </w:p>
    <w:p>
      <w:pPr>
        <w:pStyle w:val="Normal"/>
        <w:widowControl w:val="false"/>
        <w:tabs>
          <w:tab w:val="clear" w:pos="708"/>
          <w:tab w:val="left" w:pos="788" w:leader="none"/>
        </w:tabs>
        <w:spacing w:lineRule="auto" w:line="360" w:before="120" w:after="120"/>
        <w:jc w:val="both"/>
        <w:rPr>
          <w:rFonts w:cs="Arial"/>
          <w:b/>
          <w:b/>
          <w:color w:val="00000A"/>
          <w:sz w:val="24"/>
        </w:rPr>
      </w:pPr>
      <w:r>
        <w:rPr>
          <w:rFonts w:cs="Arial"/>
          <w:b/>
          <w:color w:val="00000A"/>
          <w:sz w:val="24"/>
        </w:rPr>
      </w:r>
    </w:p>
    <w:p>
      <w:pPr>
        <w:pStyle w:val="Normal"/>
        <w:widowControl w:val="false"/>
        <w:tabs>
          <w:tab w:val="clear" w:pos="708"/>
          <w:tab w:val="left" w:pos="788" w:leader="none"/>
        </w:tabs>
        <w:spacing w:lineRule="auto" w:line="360" w:before="120" w:after="120"/>
        <w:jc w:val="both"/>
        <w:rPr>
          <w:rFonts w:cs="Arial"/>
          <w:b/>
          <w:b/>
          <w:color w:val="00000A"/>
          <w:sz w:val="24"/>
        </w:rPr>
      </w:pPr>
      <w:r>
        <w:rPr>
          <w:rFonts w:cs="Arial"/>
          <w:b/>
          <w:color w:val="00000A"/>
          <w:sz w:val="24"/>
        </w:rPr>
        <w:t>10. COMPROVAÇÃO DE SUPORTE ORÇAMENTÁRIO</w:t>
      </w:r>
    </w:p>
    <w:p>
      <w:pPr>
        <w:pStyle w:val="Normal"/>
        <w:widowControl w:val="false"/>
        <w:tabs>
          <w:tab w:val="clear" w:pos="708"/>
          <w:tab w:val="left" w:pos="788" w:leader="none"/>
        </w:tabs>
        <w:spacing w:lineRule="auto" w:line="360" w:before="120" w:after="120"/>
        <w:jc w:val="both"/>
        <w:rPr>
          <w:rFonts w:cs="Arial"/>
          <w:color w:val="C9211E"/>
          <w:sz w:val="24"/>
        </w:rPr>
      </w:pPr>
      <w:r>
        <w:rPr>
          <w:rFonts w:cs="Arial"/>
          <w:b/>
          <w:color w:val="00000A"/>
          <w:sz w:val="24"/>
        </w:rPr>
        <w:t>10.1.</w:t>
      </w:r>
      <w:r>
        <w:rPr>
          <w:rFonts w:cs="Arial"/>
          <w:color w:val="00000A"/>
          <w:sz w:val="24"/>
        </w:rPr>
        <w:t xml:space="preserve">  A provisão orçamentária a suportar a presente aquisição é a seguinte:</w:t>
      </w:r>
    </w:p>
    <w:tbl>
      <w:tblPr>
        <w:tblW w:w="9554" w:type="dxa"/>
        <w:jc w:val="left"/>
        <w:tblInd w:w="-26" w:type="dxa"/>
        <w:tblLayout w:type="fixed"/>
        <w:tblCellMar>
          <w:top w:w="0" w:type="dxa"/>
          <w:left w:w="108" w:type="dxa"/>
          <w:bottom w:w="0" w:type="dxa"/>
          <w:right w:w="108" w:type="dxa"/>
        </w:tblCellMar>
        <w:tblLook w:firstRow="0" w:noVBand="0" w:lastRow="0" w:firstColumn="0" w:lastColumn="0" w:noHBand="0" w:val="0000"/>
      </w:tblPr>
      <w:tblGrid>
        <w:gridCol w:w="1523"/>
        <w:gridCol w:w="1535"/>
        <w:gridCol w:w="1140"/>
        <w:gridCol w:w="1919"/>
        <w:gridCol w:w="848"/>
        <w:gridCol w:w="805"/>
        <w:gridCol w:w="1783"/>
      </w:tblGrid>
      <w:tr>
        <w:trPr>
          <w:trHeight w:val="245" w:hRule="atLeast"/>
        </w:trPr>
        <w:tc>
          <w:tcPr>
            <w:tcW w:w="1523"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cs="Arial"/>
                <w:color w:val="000000"/>
                <w:sz w:val="24"/>
              </w:rPr>
            </w:pPr>
            <w:r>
              <w:rPr>
                <w:rFonts w:cs="Arial"/>
                <w:b/>
                <w:color w:val="000000"/>
                <w:sz w:val="24"/>
              </w:rPr>
              <w:t>UG Favorecida</w:t>
            </w:r>
          </w:p>
        </w:tc>
        <w:tc>
          <w:tcPr>
            <w:tcW w:w="153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cs="Arial"/>
                <w:color w:val="000000"/>
                <w:sz w:val="24"/>
              </w:rPr>
            </w:pPr>
            <w:r>
              <w:rPr>
                <w:rFonts w:cs="Arial"/>
                <w:b/>
                <w:color w:val="000000"/>
                <w:sz w:val="24"/>
              </w:rPr>
              <w:t>NC</w:t>
            </w:r>
          </w:p>
        </w:tc>
        <w:tc>
          <w:tcPr>
            <w:tcW w:w="114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cs="Arial"/>
                <w:color w:val="000000"/>
                <w:sz w:val="24"/>
              </w:rPr>
            </w:pPr>
            <w:r>
              <w:rPr>
                <w:rFonts w:cs="Arial"/>
                <w:b/>
                <w:color w:val="000000"/>
                <w:sz w:val="24"/>
              </w:rPr>
              <w:t>PTRes</w:t>
            </w:r>
          </w:p>
        </w:tc>
        <w:tc>
          <w:tcPr>
            <w:tcW w:w="19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cs="Arial"/>
                <w:color w:val="000000"/>
                <w:sz w:val="24"/>
              </w:rPr>
            </w:pPr>
            <w:r>
              <w:rPr>
                <w:rFonts w:cs="Arial"/>
                <w:b/>
                <w:color w:val="000000"/>
                <w:sz w:val="24"/>
              </w:rPr>
              <w:t>PI</w:t>
            </w:r>
          </w:p>
        </w:tc>
        <w:tc>
          <w:tcPr>
            <w:tcW w:w="84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cs="Arial"/>
                <w:color w:val="000000"/>
                <w:sz w:val="24"/>
              </w:rPr>
            </w:pPr>
            <w:r>
              <w:rPr>
                <w:rFonts w:cs="Arial"/>
                <w:b/>
                <w:color w:val="000000"/>
                <w:sz w:val="24"/>
              </w:rPr>
              <w:t>ND</w:t>
            </w:r>
          </w:p>
        </w:tc>
        <w:tc>
          <w:tcPr>
            <w:tcW w:w="80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cs="Arial"/>
                <w:color w:val="000000"/>
                <w:sz w:val="24"/>
              </w:rPr>
            </w:pPr>
            <w:r>
              <w:rPr>
                <w:rFonts w:cs="Arial"/>
                <w:b/>
                <w:color w:val="000000"/>
                <w:sz w:val="24"/>
              </w:rPr>
              <w:t>UGR</w:t>
            </w:r>
          </w:p>
        </w:tc>
        <w:tc>
          <w:tcPr>
            <w:tcW w:w="1783"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cs="Arial"/>
                <w:color w:val="000000"/>
                <w:sz w:val="24"/>
              </w:rPr>
            </w:pPr>
            <w:r>
              <w:rPr>
                <w:rFonts w:cs="Arial"/>
                <w:b/>
                <w:color w:val="000000"/>
                <w:sz w:val="24"/>
              </w:rPr>
              <w:t>Fonte Pagadora</w:t>
            </w:r>
          </w:p>
        </w:tc>
      </w:tr>
      <w:tr>
        <w:trPr>
          <w:trHeight w:val="430" w:hRule="atLeast"/>
        </w:trPr>
        <w:tc>
          <w:tcPr>
            <w:tcW w:w="1523"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jc w:val="center"/>
              <w:rPr>
                <w:rFonts w:cs="Arial"/>
                <w:sz w:val="24"/>
              </w:rPr>
            </w:pPr>
            <w:r>
              <w:rPr>
                <w:rFonts w:cs="Arial"/>
                <w:sz w:val="24"/>
              </w:rPr>
            </w:r>
          </w:p>
        </w:tc>
        <w:tc>
          <w:tcPr>
            <w:tcW w:w="1535"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jc w:val="center"/>
              <w:rPr>
                <w:rFonts w:cs="Arial"/>
                <w:sz w:val="24"/>
              </w:rPr>
            </w:pPr>
            <w:r>
              <w:rPr>
                <w:rFonts w:cs="Arial"/>
                <w:sz w:val="24"/>
              </w:rPr>
            </w:r>
          </w:p>
        </w:tc>
        <w:tc>
          <w:tcPr>
            <w:tcW w:w="1140"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jc w:val="center"/>
              <w:rPr>
                <w:rFonts w:cs="Arial"/>
                <w:sz w:val="24"/>
              </w:rPr>
            </w:pPr>
            <w:r>
              <w:rPr>
                <w:rFonts w:cs="Arial"/>
                <w:sz w:val="24"/>
              </w:rPr>
            </w:r>
          </w:p>
        </w:tc>
        <w:tc>
          <w:tcPr>
            <w:tcW w:w="1919"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jc w:val="center"/>
              <w:rPr>
                <w:rFonts w:cs="Arial"/>
                <w:sz w:val="24"/>
              </w:rPr>
            </w:pPr>
            <w:r>
              <w:rPr>
                <w:rFonts w:cs="Arial"/>
                <w:sz w:val="24"/>
              </w:rPr>
            </w:r>
          </w:p>
        </w:tc>
        <w:tc>
          <w:tcPr>
            <w:tcW w:w="84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lineRule="auto" w:line="360"/>
              <w:jc w:val="center"/>
              <w:rPr>
                <w:rFonts w:cs="Arial"/>
                <w:sz w:val="24"/>
              </w:rPr>
            </w:pPr>
            <w:r>
              <w:rPr>
                <w:rFonts w:cs="Arial"/>
                <w:sz w:val="24"/>
              </w:rPr>
            </w:r>
          </w:p>
        </w:tc>
        <w:tc>
          <w:tcPr>
            <w:tcW w:w="805"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jc w:val="center"/>
              <w:rPr>
                <w:rFonts w:cs="Arial"/>
                <w:sz w:val="24"/>
              </w:rPr>
            </w:pPr>
            <w:r>
              <w:rPr>
                <w:rFonts w:cs="Arial"/>
                <w:sz w:val="24"/>
              </w:rPr>
            </w:r>
          </w:p>
        </w:tc>
        <w:tc>
          <w:tcPr>
            <w:tcW w:w="1783"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jc w:val="center"/>
              <w:rPr>
                <w:rFonts w:cs="Arial"/>
                <w:sz w:val="24"/>
              </w:rPr>
            </w:pPr>
            <w:r>
              <w:rPr>
                <w:rFonts w:cs="Arial"/>
                <w:sz w:val="24"/>
              </w:rPr>
            </w:r>
          </w:p>
        </w:tc>
      </w:tr>
    </w:tbl>
    <w:p>
      <w:pPr>
        <w:pStyle w:val="LOnormal"/>
        <w:widowControl w:val="false"/>
        <w:spacing w:lineRule="auto" w:line="360"/>
        <w:rPr>
          <w:rFonts w:ascii="Arial" w:hAnsi="Arial" w:eastAsia="Times New Roman" w:cs="Arial"/>
          <w:color w:val="C9211E"/>
          <w:sz w:val="24"/>
          <w:szCs w:val="24"/>
        </w:rPr>
      </w:pPr>
      <w:r>
        <w:rPr/>
      </w:r>
    </w:p>
    <w:sectPr>
      <w:headerReference w:type="default" r:id="rId7"/>
      <w:footerReference w:type="default" r:id="rId8"/>
      <w:type w:val="nextPage"/>
      <w:pgSz w:w="11906" w:h="16838"/>
      <w:pgMar w:left="1080" w:right="1080" w:gutter="0" w:header="708" w:top="1440" w:footer="708" w:bottom="122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 w:name="Rawline">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fldChar w:fldCharType="begin"/>
    </w:r>
    <w:r>
      <w:rPr/>
      <w:instrText xml:space="preserve"> PAGE </w:instrText>
    </w:r>
    <w:r>
      <w:rPr/>
      <w:fldChar w:fldCharType="separate"/>
    </w:r>
    <w:r>
      <w:rPr/>
      <w:t>20</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p>
    <w:pPr>
      <w:pStyle w:val="Cabealho"/>
      <w:rPr/>
    </w:pPr>
    <w:r>
      <w:rPr/>
      <w:drawing>
        <wp:anchor behindDoc="1" distT="0" distB="0" distL="0" distR="0" simplePos="0" locked="0" layoutInCell="0" allowOverlap="1" relativeHeight="2">
          <wp:simplePos x="0" y="0"/>
          <wp:positionH relativeFrom="page">
            <wp:posOffset>12700</wp:posOffset>
          </wp:positionH>
          <wp:positionV relativeFrom="page">
            <wp:posOffset>17145</wp:posOffset>
          </wp:positionV>
          <wp:extent cx="7560310" cy="10674985"/>
          <wp:effectExtent l="0" t="0" r="0" b="0"/>
          <wp:wrapNone/>
          <wp:docPr id="1"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74985"/>
                  </a:xfrm>
                  <a:prstGeom prst="rect">
                    <a:avLst/>
                  </a:prstGeom>
                </pic:spPr>
              </pic:pic>
            </a:graphicData>
          </a:graphic>
        </wp:anchor>
      </w:drawing>
    </w:r>
  </w:p>
  <w:p>
    <w:pPr>
      <w:pStyle w:val="Cabealho"/>
      <w:rPr/>
    </w:pPr>
    <w:r>
      <w:rPr/>
    </w:r>
  </w:p>
  <w:p>
    <w:pPr>
      <w:pStyle w:val="Cabealho"/>
      <w:rPr/>
    </w:pPr>
    <w:r>
      <w:rPr/>
    </w:r>
  </w:p>
  <w:p>
    <w:pPr>
      <w:pStyle w:val="Cabealho"/>
      <w:rPr/>
    </w:pPr>
    <w:r>
      <w:rPr/>
    </w:r>
  </w:p>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right"/>
      <w:rPr/>
    </w:pPr>
    <w:r>
      <w:rPr/>
      <w:fldChar w:fldCharType="begin"/>
    </w:r>
    <w:r>
      <w:rPr/>
      <w:instrText xml:space="preserve"> FILENAME </w:instrText>
    </w:r>
    <w:r>
      <w:rPr/>
      <w:fldChar w:fldCharType="separate"/>
    </w:r>
    <w:r>
      <w:rPr/>
      <w:t>Aviso_de_contratacao_direta_119.2023_Sv_Gráficos_CMDO_22 Bda.docx</w:t>
    </w:r>
    <w:r>
      <w:rPr/>
      <w:fldChar w:fldCharType="end"/>
    </w:r>
  </w:p>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sz w:val="24"/>
        <w:i w:val="false"/>
        <w:b w:val="false"/>
        <w:szCs w:val="24"/>
        <w:iCs/>
        <w:rFonts w:ascii="Arial" w:hAnsi="Arial"/>
      </w:rPr>
    </w:lvl>
    <w:lvl w:ilvl="2">
      <w:start w:val="1"/>
      <w:numFmt w:val="decimal"/>
      <w:lvlText w:val="%1.%2.%3"/>
      <w:lvlJc w:val="left"/>
      <w:pPr>
        <w:tabs>
          <w:tab w:val="num" w:pos="0"/>
        </w:tabs>
        <w:ind w:left="1224" w:hanging="504"/>
      </w:pPr>
      <w:rPr>
        <w:sz w:val="24"/>
        <w:i w:val="false"/>
        <w:b w:val="false"/>
        <w:szCs w:val="24"/>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4"/>
      <w:numFmt w:val="decimal"/>
      <w:lvlText w:val="%1"/>
      <w:lvlJc w:val="left"/>
      <w:pPr>
        <w:tabs>
          <w:tab w:val="num" w:pos="0"/>
        </w:tabs>
        <w:ind w:left="435" w:hanging="435"/>
      </w:pPr>
      <w:rPr/>
    </w:lvl>
    <w:lvl w:ilvl="1">
      <w:start w:val="4"/>
      <w:numFmt w:val="decimal"/>
      <w:lvlText w:val="%1.%2"/>
      <w:lvlJc w:val="left"/>
      <w:pPr>
        <w:tabs>
          <w:tab w:val="num" w:pos="0"/>
        </w:tabs>
        <w:ind w:left="1002" w:hanging="435"/>
      </w:pPr>
      <w:rPr/>
    </w:lvl>
    <w:lvl w:ilvl="2">
      <w:start w:val="1"/>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3">
    <w:lvl w:ilvl="0">
      <w:start w:val="1"/>
      <w:numFmt w:val="decimal"/>
      <w:lvlText w:val="%1"/>
      <w:lvlJc w:val="left"/>
      <w:pPr>
        <w:tabs>
          <w:tab w:val="num" w:pos="0"/>
        </w:tabs>
        <w:ind w:left="502" w:hanging="360"/>
      </w:pPr>
      <w:rPr>
        <w:dstrike w:val="false"/>
        <w:strike w:val="false"/>
        <w:i w:val="false"/>
        <w:b/>
      </w:rPr>
    </w:lvl>
    <w:lvl w:ilvl="1">
      <w:start w:val="1"/>
      <w:numFmt w:val="decimal"/>
      <w:lvlText w:val="%1.%2"/>
      <w:lvlJc w:val="left"/>
      <w:pPr>
        <w:tabs>
          <w:tab w:val="num" w:pos="0"/>
        </w:tabs>
        <w:ind w:left="858" w:hanging="432"/>
      </w:pPr>
      <w:rPr>
        <w:dstrike w:val="false"/>
        <w:strike w:val="false"/>
        <w:b w:val="false"/>
      </w:rPr>
    </w:lvl>
    <w:lvl w:ilvl="2">
      <w:start w:val="1"/>
      <w:numFmt w:val="decimal"/>
      <w:lvlText w:val="%1.%2.%3"/>
      <w:lvlJc w:val="left"/>
      <w:pPr>
        <w:tabs>
          <w:tab w:val="num" w:pos="0"/>
        </w:tabs>
        <w:ind w:left="1224" w:hanging="504"/>
      </w:pPr>
      <w:rPr>
        <w:dstrike w:val="false"/>
        <w:strike w:val="false"/>
        <w:i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4053"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360" w:hanging="360"/>
      </w:pPr>
      <w:rPr/>
    </w:lvl>
    <w:lvl w:ilvl="1">
      <w:start w:val="1"/>
      <w:numFmt w:val="decimal"/>
      <w:lvlText w:val="%1.%2"/>
      <w:lvlJc w:val="left"/>
      <w:pPr>
        <w:tabs>
          <w:tab w:val="num" w:pos="0"/>
        </w:tabs>
        <w:ind w:left="927" w:hanging="360"/>
      </w:pPr>
      <w:rPr>
        <w:b w:val="false"/>
      </w:rPr>
    </w:lvl>
    <w:lvl w:ilvl="2">
      <w:start w:val="1"/>
      <w:numFmt w:val="decimal"/>
      <w:lvlText w:val="%1.%2.%3"/>
      <w:lvlJc w:val="left"/>
      <w:pPr>
        <w:tabs>
          <w:tab w:val="num" w:pos="0"/>
        </w:tabs>
        <w:ind w:left="1854" w:hanging="720"/>
      </w:pPr>
      <w:rPr>
        <w:b w:val="false"/>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lowerLetter"/>
      <w:lvlText w:val="%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2.%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1"/>
      <w:numFmt w:val="decimal"/>
      <w:lvlText w:val="%1."/>
      <w:lvlJc w:val="left"/>
      <w:pPr>
        <w:tabs>
          <w:tab w:val="num" w:pos="0"/>
        </w:tabs>
        <w:ind w:left="720" w:hanging="360"/>
      </w:pPr>
      <w:rPr>
        <w:sz w:val="22"/>
        <w:b/>
        <w:szCs w:val="22"/>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b1624"/>
    <w:pPr>
      <w:widowControl/>
      <w:suppressAutoHyphens w:val="true"/>
      <w:overflowPunct w:val="false"/>
      <w:bidi w:val="0"/>
      <w:spacing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uiPriority w:val="9"/>
    <w:qFormat/>
    <w:rsid w:val="00fb1624"/>
    <w:pPr>
      <w:keepNext w:val="true"/>
      <w:keepLines/>
      <w:spacing w:before="240" w:after="0"/>
      <w:outlineLvl w:val="0"/>
    </w:pPr>
    <w:rPr>
      <w:rFonts w:ascii="Calibri Light" w:hAnsi="Calibri Light" w:eastAsia="Calibri"/>
      <w:color w:val="2F5496"/>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qFormat/>
    <w:rsid w:val="00fb1624"/>
    <w:rPr>
      <w:rFonts w:ascii="Arial" w:hAnsi="Arial" w:eastAsia="Calibri" w:cs="Tahoma"/>
      <w:i/>
      <w:iCs/>
      <w:color w:val="000000"/>
      <w:sz w:val="20"/>
      <w:szCs w:val="24"/>
      <w:shd w:fill="FFFFCC" w:val="clear"/>
    </w:rPr>
  </w:style>
  <w:style w:type="character" w:styleId="Nivel01Char" w:customStyle="1">
    <w:name w:val="Nivel 01 Char"/>
    <w:basedOn w:val="Ttulo1Char"/>
    <w:qFormat/>
    <w:rsid w:val="00fb1624"/>
    <w:rPr>
      <w:rFonts w:ascii="Arial" w:hAnsi="Arial" w:eastAsia="Calibri" w:cs="Times New Roman"/>
      <w:b/>
      <w:bCs/>
      <w:color w:val="000000"/>
      <w:sz w:val="20"/>
      <w:szCs w:val="20"/>
      <w:lang w:eastAsia="pt-BR"/>
    </w:rPr>
  </w:style>
  <w:style w:type="character" w:styleId="Ttulo1Char" w:customStyle="1">
    <w:name w:val="Título 1 Char"/>
    <w:basedOn w:val="DefaultParagraphFont"/>
    <w:qFormat/>
    <w:rsid w:val="00fb1624"/>
    <w:rPr>
      <w:rFonts w:ascii="Calibri Light" w:hAnsi="Calibri Light" w:eastAsia="Calibri" w:cs="Tahoma"/>
      <w:color w:val="2F5496"/>
      <w:sz w:val="32"/>
      <w:szCs w:val="32"/>
      <w:lang w:eastAsia="pt-BR"/>
    </w:rPr>
  </w:style>
  <w:style w:type="character" w:styleId="Citao2Char" w:customStyle="1">
    <w:name w:val="citação 2 Char"/>
    <w:basedOn w:val="CitaoChar"/>
    <w:qFormat/>
    <w:rsid w:val="00fb1624"/>
    <w:rPr>
      <w:rFonts w:ascii="Arial" w:hAnsi="Arial" w:eastAsia="Calibri" w:cs="Tahoma"/>
      <w:i/>
      <w:iCs/>
      <w:color w:val="000000"/>
      <w:sz w:val="20"/>
      <w:szCs w:val="20"/>
      <w:shd w:fill="FFFFCC" w:val="clear"/>
    </w:rPr>
  </w:style>
  <w:style w:type="character" w:styleId="QuoteChar" w:customStyle="1">
    <w:name w:val="Quote Char"/>
    <w:basedOn w:val="DefaultParagraphFont"/>
    <w:qFormat/>
    <w:rsid w:val="00fb1624"/>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qFormat/>
    <w:rsid w:val="00fb1624"/>
    <w:rPr>
      <w:sz w:val="16"/>
      <w:szCs w:val="16"/>
    </w:rPr>
  </w:style>
  <w:style w:type="character" w:styleId="TextodecomentrioChar" w:customStyle="1">
    <w:name w:val="Texto de comentário Char"/>
    <w:basedOn w:val="DefaultParagraphFont"/>
    <w:qFormat/>
    <w:rsid w:val="00fb1624"/>
    <w:rPr>
      <w:rFonts w:ascii="Arial" w:hAnsi="Arial" w:eastAsia="Times New Roman" w:cs="Tahoma"/>
      <w:sz w:val="20"/>
      <w:szCs w:val="20"/>
      <w:lang w:eastAsia="pt-BR"/>
    </w:rPr>
  </w:style>
  <w:style w:type="character" w:styleId="AssuntodocomentrioChar" w:customStyle="1">
    <w:name w:val="Assunto do comentário Char"/>
    <w:basedOn w:val="TextodecomentrioChar"/>
    <w:qFormat/>
    <w:rsid w:val="00fb1624"/>
    <w:rPr>
      <w:rFonts w:ascii="Arial" w:hAnsi="Arial" w:eastAsia="Times New Roman" w:cs="Tahoma"/>
      <w:b/>
      <w:bCs/>
      <w:sz w:val="20"/>
      <w:szCs w:val="20"/>
      <w:lang w:eastAsia="pt-BR"/>
    </w:rPr>
  </w:style>
  <w:style w:type="character" w:styleId="LinkdaInternet" w:customStyle="1">
    <w:name w:val="Hyperlink"/>
    <w:uiPriority w:val="99"/>
    <w:rsid w:val="00fb1624"/>
    <w:rPr>
      <w:color w:val="000080"/>
      <w:u w:val="single"/>
    </w:rPr>
  </w:style>
  <w:style w:type="character" w:styleId="Nivel4Char" w:customStyle="1">
    <w:name w:val="Nivel 4 Char"/>
    <w:basedOn w:val="DefaultParagraphFont"/>
    <w:qFormat/>
    <w:rsid w:val="00fb1624"/>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qFormat/>
    <w:rsid w:val="00fb1624"/>
    <w:rPr>
      <w:rFonts w:ascii="Segoe UI" w:hAnsi="Segoe UI" w:eastAsia="Times New Roman" w:cs="Segoe UI"/>
      <w:sz w:val="18"/>
      <w:szCs w:val="18"/>
      <w:lang w:eastAsia="pt-BR"/>
    </w:rPr>
  </w:style>
  <w:style w:type="character" w:styleId="CabealhoChar" w:customStyle="1">
    <w:name w:val="Cabeçalho Char"/>
    <w:basedOn w:val="DefaultParagraphFont"/>
    <w:qFormat/>
    <w:rsid w:val="00fb1624"/>
    <w:rPr>
      <w:rFonts w:ascii="Arial" w:hAnsi="Arial" w:eastAsia="Times New Roman" w:cs="Tahoma"/>
      <w:sz w:val="20"/>
      <w:szCs w:val="24"/>
      <w:lang w:eastAsia="pt-BR"/>
    </w:rPr>
  </w:style>
  <w:style w:type="character" w:styleId="RodapChar" w:customStyle="1">
    <w:name w:val="Rodapé Char"/>
    <w:basedOn w:val="DefaultParagraphFont"/>
    <w:qFormat/>
    <w:rsid w:val="00fb1624"/>
    <w:rPr>
      <w:rFonts w:ascii="Arial" w:hAnsi="Arial" w:eastAsia="Times New Roman" w:cs="Tahoma"/>
      <w:sz w:val="20"/>
      <w:szCs w:val="24"/>
      <w:lang w:eastAsia="pt-BR"/>
    </w:rPr>
  </w:style>
  <w:style w:type="character" w:styleId="MenoPendente1" w:customStyle="1">
    <w:name w:val="Menção Pendente1"/>
    <w:basedOn w:val="DefaultParagraphFont"/>
    <w:qFormat/>
    <w:rsid w:val="00fb1624"/>
    <w:rPr>
      <w:color w:val="605E5C"/>
      <w:shd w:fill="E1DFDD" w:val="clear"/>
    </w:rPr>
  </w:style>
  <w:style w:type="character" w:styleId="TtuloChar" w:customStyle="1">
    <w:name w:val="Título Char"/>
    <w:basedOn w:val="DefaultParagraphFont"/>
    <w:qFormat/>
    <w:rsid w:val="00fb1624"/>
    <w:rPr>
      <w:rFonts w:ascii="Calibri Light" w:hAnsi="Calibri Light" w:eastAsia="Calibri" w:cs="Tahoma"/>
      <w:spacing w:val="-10"/>
      <w:kern w:val="2"/>
      <w:sz w:val="56"/>
      <w:szCs w:val="56"/>
      <w:lang w:eastAsia="pt-BR"/>
    </w:rPr>
  </w:style>
  <w:style w:type="character" w:styleId="Vnculodendice" w:customStyle="1">
    <w:name w:val="Vínculo de índice"/>
    <w:qFormat/>
    <w:rsid w:val="00fb1624"/>
    <w:rPr/>
  </w:style>
  <w:style w:type="character" w:styleId="Strong" w:customStyle="1">
    <w:name w:val="Strong"/>
    <w:qFormat/>
    <w:rsid w:val="00fb1624"/>
    <w:rPr>
      <w:b/>
      <w:bCs/>
    </w:rPr>
  </w:style>
  <w:style w:type="character" w:styleId="Fontepargpadro1" w:customStyle="1">
    <w:name w:val="Fonte parág. padrão1"/>
    <w:qFormat/>
    <w:rsid w:val="00fb1624"/>
    <w:rPr/>
  </w:style>
  <w:style w:type="character" w:styleId="Caracteresdenotaderodap" w:customStyle="1">
    <w:name w:val="Caracteres de nota de rodapé"/>
    <w:qFormat/>
    <w:rsid w:val="00fb1624"/>
    <w:rPr/>
  </w:style>
  <w:style w:type="character" w:styleId="Ncoradanotaderodap">
    <w:name w:val="Footnote Reference"/>
    <w:rPr>
      <w:vertAlign w:val="superscript"/>
    </w:rPr>
  </w:style>
  <w:style w:type="character" w:styleId="FootnoteCharacters" w:customStyle="1">
    <w:name w:val="Footnote Characters"/>
    <w:qFormat/>
    <w:rsid w:val="00fb1624"/>
    <w:rPr>
      <w:vertAlign w:val="superscript"/>
    </w:rPr>
  </w:style>
  <w:style w:type="character" w:styleId="Smbolosdenumerao" w:customStyle="1">
    <w:name w:val="Símbolos de numeração"/>
    <w:qFormat/>
    <w:rsid w:val="00fb1624"/>
    <w:rPr/>
  </w:style>
  <w:style w:type="character" w:styleId="Fontstyle01" w:customStyle="1">
    <w:name w:val="fontstyle01"/>
    <w:basedOn w:val="DefaultParagraphFont"/>
    <w:qFormat/>
    <w:rsid w:val="00fb1624"/>
    <w:rPr>
      <w:rFonts w:ascii="Times New Roman" w:hAnsi="Times New Roman" w:cs="Times New Roman"/>
      <w:b w:val="false"/>
      <w:bCs w:val="false"/>
      <w:i w:val="false"/>
      <w:iCs w:val="false"/>
      <w:color w:val="000000"/>
      <w:sz w:val="24"/>
      <w:szCs w:val="24"/>
    </w:rPr>
  </w:style>
  <w:style w:type="character" w:styleId="WWCharLFO5LVL1" w:customStyle="1">
    <w:name w:val="WW_CharLFO5LVL1"/>
    <w:qFormat/>
    <w:rsid w:val="00fb1624"/>
    <w:rPr>
      <w:rFonts w:ascii="Arial" w:hAnsi="Arial" w:eastAsia="Arial" w:cs="Arial"/>
      <w:b/>
      <w:i w:val="false"/>
    </w:rPr>
  </w:style>
  <w:style w:type="character" w:styleId="WWCharLFO5LVL2" w:customStyle="1">
    <w:name w:val="WW_CharLFO5LVL2"/>
    <w:qFormat/>
    <w:rsid w:val="00fb1624"/>
    <w:rPr>
      <w:rFonts w:ascii="Arial" w:hAnsi="Arial" w:eastAsia="Arial" w:cs="Arial"/>
      <w:b w:val="false"/>
      <w:i w:val="false"/>
      <w:sz w:val="20"/>
      <w:szCs w:val="20"/>
    </w:rPr>
  </w:style>
  <w:style w:type="character" w:styleId="WWCharLFO5LVL3" w:customStyle="1">
    <w:name w:val="WW_CharLFO5LVL3"/>
    <w:qFormat/>
    <w:rsid w:val="00fb1624"/>
    <w:rPr>
      <w:sz w:val="24"/>
      <w:szCs w:val="24"/>
    </w:rPr>
  </w:style>
  <w:style w:type="character" w:styleId="WWCharLFO5LVL4" w:customStyle="1">
    <w:name w:val="WW_CharLFO5LVL4"/>
    <w:qFormat/>
    <w:rsid w:val="00fb1624"/>
    <w:rPr>
      <w:b w:val="false"/>
      <w:i w:val="false"/>
      <w:color w:val="000000"/>
    </w:rPr>
  </w:style>
  <w:style w:type="character" w:styleId="WWCharLFO5LVL5" w:customStyle="1">
    <w:name w:val="WW_CharLFO5LVL5"/>
    <w:qFormat/>
    <w:rsid w:val="00fb1624"/>
    <w:rPr>
      <w:b w:val="false"/>
      <w:i w:val="false"/>
    </w:rPr>
  </w:style>
  <w:style w:type="character" w:styleId="WWCharLFO6LVL1" w:customStyle="1">
    <w:name w:val="WW_CharLFO6LVL1"/>
    <w:qFormat/>
    <w:rsid w:val="00fb1624"/>
    <w:rPr>
      <w:b/>
    </w:rPr>
  </w:style>
  <w:style w:type="character" w:styleId="WWCharLFO6LVL2" w:customStyle="1">
    <w:name w:val="WW_CharLFO6LVL2"/>
    <w:qFormat/>
    <w:rsid w:val="00fb1624"/>
    <w:rPr>
      <w:b/>
    </w:rPr>
  </w:style>
  <w:style w:type="character" w:styleId="WWCharLFO6LVL3" w:customStyle="1">
    <w:name w:val="WW_CharLFO6LVL3"/>
    <w:qFormat/>
    <w:rsid w:val="00fb1624"/>
    <w:rPr>
      <w:b/>
    </w:rPr>
  </w:style>
  <w:style w:type="character" w:styleId="WWCharLFO6LVL4" w:customStyle="1">
    <w:name w:val="WW_CharLFO6LVL4"/>
    <w:qFormat/>
    <w:rsid w:val="00fb1624"/>
    <w:rPr>
      <w:b/>
    </w:rPr>
  </w:style>
  <w:style w:type="character" w:styleId="WWCharLFO6LVL5" w:customStyle="1">
    <w:name w:val="WW_CharLFO6LVL5"/>
    <w:qFormat/>
    <w:rsid w:val="00fb1624"/>
    <w:rPr>
      <w:b/>
    </w:rPr>
  </w:style>
  <w:style w:type="character" w:styleId="WWCharLFO6LVL6" w:customStyle="1">
    <w:name w:val="WW_CharLFO6LVL6"/>
    <w:qFormat/>
    <w:rsid w:val="00fb1624"/>
    <w:rPr>
      <w:b/>
    </w:rPr>
  </w:style>
  <w:style w:type="character" w:styleId="WWCharLFO6LVL7" w:customStyle="1">
    <w:name w:val="WW_CharLFO6LVL7"/>
    <w:qFormat/>
    <w:rsid w:val="00fb1624"/>
    <w:rPr>
      <w:b/>
    </w:rPr>
  </w:style>
  <w:style w:type="character" w:styleId="WWCharLFO6LVL8" w:customStyle="1">
    <w:name w:val="WW_CharLFO6LVL8"/>
    <w:qFormat/>
    <w:rsid w:val="00fb1624"/>
    <w:rPr>
      <w:b/>
    </w:rPr>
  </w:style>
  <w:style w:type="character" w:styleId="WWCharLFO6LVL9" w:customStyle="1">
    <w:name w:val="WW_CharLFO6LVL9"/>
    <w:qFormat/>
    <w:rsid w:val="00fb1624"/>
    <w:rPr>
      <w:b/>
    </w:rPr>
  </w:style>
  <w:style w:type="character" w:styleId="WWCharLFO7LVL1" w:customStyle="1">
    <w:name w:val="WW_CharLFO7LVL1"/>
    <w:qFormat/>
    <w:rsid w:val="00fb1624"/>
    <w:rPr>
      <w:b/>
      <w:bC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rsid w:val="00fb1624"/>
    <w:pPr>
      <w:spacing w:lineRule="auto" w:line="276" w:before="0" w:after="140"/>
    </w:pPr>
    <w:rPr/>
  </w:style>
  <w:style w:type="paragraph" w:styleId="Lista">
    <w:name w:val="List"/>
    <w:basedOn w:val="Corpodotexto"/>
    <w:rsid w:val="00fb1624"/>
    <w:pPr/>
    <w:rPr>
      <w:rFonts w:cs="Lucida Sans"/>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rsid w:val="00fb1624"/>
    <w:pPr>
      <w:suppressLineNumbers/>
    </w:pPr>
    <w:rPr>
      <w:rFonts w:cs="Lucida Sans"/>
    </w:rPr>
  </w:style>
  <w:style w:type="paragraph" w:styleId="Ttulododocumento">
    <w:name w:val="Title"/>
    <w:basedOn w:val="Normal"/>
    <w:next w:val="Corpodotexto"/>
    <w:uiPriority w:val="10"/>
    <w:qFormat/>
    <w:rsid w:val="00fb1624"/>
    <w:pPr>
      <w:spacing w:before="0" w:after="0"/>
      <w:contextualSpacing/>
    </w:pPr>
    <w:rPr>
      <w:rFonts w:ascii="Calibri Light" w:hAnsi="Calibri Light" w:eastAsia="Calibri"/>
      <w:spacing w:val="-10"/>
      <w:kern w:val="2"/>
      <w:sz w:val="56"/>
      <w:szCs w:val="56"/>
    </w:rPr>
  </w:style>
  <w:style w:type="paragraph" w:styleId="Caption">
    <w:name w:val="caption"/>
    <w:basedOn w:val="Normal"/>
    <w:qFormat/>
    <w:rsid w:val="00fb1624"/>
    <w:pPr>
      <w:suppressLineNumbers/>
      <w:spacing w:before="120" w:after="120"/>
    </w:pPr>
    <w:rPr>
      <w:rFonts w:cs="Lucida Sans"/>
      <w:i/>
      <w:iCs/>
      <w:sz w:val="24"/>
    </w:rPr>
  </w:style>
  <w:style w:type="paragraph" w:styleId="Quote">
    <w:name w:val="Quote"/>
    <w:basedOn w:val="Normal"/>
    <w:next w:val="Normal"/>
    <w:qFormat/>
    <w:rsid w:val="00fb1624"/>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qFormat/>
    <w:rsid w:val="00fb1624"/>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fb1624"/>
    <w:pPr>
      <w:keepNext w:val="true"/>
      <w:widowControl w:val="false"/>
      <w:shd w:val="clear" w:color="auto" w:fill="FFFFFF"/>
      <w:suppressAutoHyphens w:val="true"/>
      <w:overflowPunct w:val="fals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fb1624"/>
    <w:pPr>
      <w:spacing w:before="0" w:after="0"/>
      <w:ind w:left="720" w:hanging="0"/>
      <w:contextualSpacing/>
    </w:pPr>
    <w:rPr/>
  </w:style>
  <w:style w:type="paragraph" w:styleId="Citao2" w:customStyle="1">
    <w:name w:val="citação 2"/>
    <w:basedOn w:val="Quote"/>
    <w:qFormat/>
    <w:rsid w:val="00fb1624"/>
    <w:pPr/>
    <w:rPr>
      <w:szCs w:val="20"/>
    </w:rPr>
  </w:style>
  <w:style w:type="paragraph" w:styleId="Citao1" w:customStyle="1">
    <w:name w:val="Citação1"/>
    <w:basedOn w:val="Normal"/>
    <w:next w:val="Normal"/>
    <w:qFormat/>
    <w:rsid w:val="00fb1624"/>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qFormat/>
    <w:rsid w:val="00fb1624"/>
    <w:pPr/>
    <w:rPr>
      <w:szCs w:val="20"/>
    </w:rPr>
  </w:style>
  <w:style w:type="paragraph" w:styleId="Annotationsubject">
    <w:name w:val="annotation subject"/>
    <w:basedOn w:val="Annotationtext"/>
    <w:next w:val="Annotationtext"/>
    <w:qFormat/>
    <w:rsid w:val="00fb1624"/>
    <w:pPr/>
    <w:rPr>
      <w:b/>
      <w:bCs/>
    </w:rPr>
  </w:style>
  <w:style w:type="paragraph" w:styleId="Nivel1" w:customStyle="1">
    <w:name w:val="Nivel1"/>
    <w:basedOn w:val="Ttulo1"/>
    <w:qFormat/>
    <w:rsid w:val="00fb1624"/>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fb1624"/>
    <w:pPr>
      <w:widowControl/>
      <w:numPr>
        <w:ilvl w:val="0"/>
        <w:numId w:val="3"/>
      </w:numPr>
      <w:suppressAutoHyphens w:val="true"/>
      <w:overflowPunct w:val="fals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fb1624"/>
    <w:pPr/>
    <w:rPr>
      <w:rFonts w:cs="Arial"/>
      <w:b/>
    </w:rPr>
  </w:style>
  <w:style w:type="paragraph" w:styleId="Nivel3" w:customStyle="1">
    <w:name w:val="Nivel 3"/>
    <w:basedOn w:val="Nivel2"/>
    <w:qFormat/>
    <w:rsid w:val="00fb1624"/>
    <w:pPr/>
    <w:rPr>
      <w:rFonts w:cs="Arial"/>
      <w:color w:val="000000"/>
    </w:rPr>
  </w:style>
  <w:style w:type="paragraph" w:styleId="Nivel4" w:customStyle="1">
    <w:name w:val="Nivel 4"/>
    <w:basedOn w:val="Nivel3"/>
    <w:qFormat/>
    <w:rsid w:val="00fb1624"/>
    <w:pPr/>
    <w:rPr>
      <w:color w:val="auto"/>
    </w:rPr>
  </w:style>
  <w:style w:type="paragraph" w:styleId="Nivel5" w:customStyle="1">
    <w:name w:val="Nivel 5"/>
    <w:basedOn w:val="Nivel4"/>
    <w:qFormat/>
    <w:rsid w:val="00fb1624"/>
    <w:pPr>
      <w:tabs>
        <w:tab w:val="clear" w:pos="708"/>
        <w:tab w:val="left" w:pos="360" w:leader="none"/>
      </w:tabs>
    </w:pPr>
    <w:rPr/>
  </w:style>
  <w:style w:type="paragraph" w:styleId="BalloonText">
    <w:name w:val="Balloon Text"/>
    <w:basedOn w:val="Normal"/>
    <w:qFormat/>
    <w:rsid w:val="00fb1624"/>
    <w:pPr/>
    <w:rPr>
      <w:rFonts w:ascii="Segoe UI" w:hAnsi="Segoe UI" w:cs="Segoe UI"/>
      <w:sz w:val="18"/>
      <w:szCs w:val="18"/>
    </w:rPr>
  </w:style>
  <w:style w:type="paragraph" w:styleId="CabealhoeRodap" w:customStyle="1">
    <w:name w:val="Cabeçalho e Rodapé"/>
    <w:basedOn w:val="Normal"/>
    <w:qFormat/>
    <w:rsid w:val="00fb1624"/>
    <w:pPr/>
    <w:rPr/>
  </w:style>
  <w:style w:type="paragraph" w:styleId="Cabealho">
    <w:name w:val="Header"/>
    <w:basedOn w:val="Normal"/>
    <w:rsid w:val="00fb1624"/>
    <w:pPr>
      <w:tabs>
        <w:tab w:val="clear" w:pos="708"/>
        <w:tab w:val="center" w:pos="4252" w:leader="none"/>
        <w:tab w:val="right" w:pos="8504" w:leader="none"/>
      </w:tabs>
    </w:pPr>
    <w:rPr/>
  </w:style>
  <w:style w:type="paragraph" w:styleId="Rodap">
    <w:name w:val="Footer"/>
    <w:basedOn w:val="Normal"/>
    <w:rsid w:val="00fb1624"/>
    <w:pPr>
      <w:tabs>
        <w:tab w:val="clear" w:pos="708"/>
        <w:tab w:val="center" w:pos="4252" w:leader="none"/>
        <w:tab w:val="right" w:pos="8504" w:leader="none"/>
      </w:tabs>
    </w:pPr>
    <w:rPr/>
  </w:style>
  <w:style w:type="paragraph" w:styleId="Ttulodondicealfabtico">
    <w:name w:val="Index Heading"/>
    <w:basedOn w:val="Ttulo"/>
    <w:pPr/>
    <w:rPr/>
  </w:style>
  <w:style w:type="paragraph" w:styleId="Ttulodosumrio">
    <w:name w:val="TOC Heading"/>
    <w:basedOn w:val="Ttulo1"/>
    <w:next w:val="Normal"/>
    <w:qFormat/>
    <w:rsid w:val="00fb1624"/>
    <w:pPr>
      <w:spacing w:lineRule="auto" w:line="259"/>
    </w:pPr>
    <w:rPr/>
  </w:style>
  <w:style w:type="paragraph" w:styleId="Sumrio1">
    <w:name w:val="TOC 1"/>
    <w:basedOn w:val="Normal"/>
    <w:next w:val="Normal"/>
    <w:autoRedefine/>
    <w:rsid w:val="00fb1624"/>
    <w:pPr>
      <w:spacing w:before="0" w:after="100"/>
    </w:pPr>
    <w:rPr/>
  </w:style>
  <w:style w:type="paragraph" w:styleId="WWPadro" w:customStyle="1">
    <w:name w:val="WW-Padrão"/>
    <w:qFormat/>
    <w:rsid w:val="00fb1624"/>
    <w:pPr>
      <w:widowControl w:val="false"/>
      <w:suppressAutoHyphens w:val="true"/>
      <w:overflowPunct w:val="false"/>
      <w:bidi w:val="0"/>
      <w:spacing w:lineRule="auto" w:line="259" w:before="0" w:after="0"/>
      <w:jc w:val="left"/>
    </w:pPr>
    <w:rPr>
      <w:rFonts w:ascii="Times New Roman" w:hAnsi="Times New Roman" w:eastAsia="Arial" w:cs="Times New Roman"/>
      <w:color w:val="auto"/>
      <w:kern w:val="0"/>
      <w:sz w:val="24"/>
      <w:szCs w:val="24"/>
      <w:lang w:val="pt-BR" w:eastAsia="zh-CN" w:bidi="ar-SA"/>
    </w:rPr>
  </w:style>
  <w:style w:type="paragraph" w:styleId="Standard" w:customStyle="1">
    <w:name w:val="Standard"/>
    <w:qFormat/>
    <w:rsid w:val="0052737e"/>
    <w:pPr>
      <w:widowControl w:val="false"/>
      <w:suppressAutoHyphens w:val="true"/>
      <w:bidi w:val="0"/>
      <w:spacing w:before="0" w:after="0"/>
      <w:jc w:val="left"/>
      <w:textAlignment w:val="baseline"/>
    </w:pPr>
    <w:rPr>
      <w:rFonts w:ascii="Liberation Serif" w:hAnsi="Liberation Serif" w:eastAsia="DejaVu Sans" w:cs="Lohit Hindi"/>
      <w:color w:val="00000A"/>
      <w:kern w:val="2"/>
      <w:sz w:val="24"/>
      <w:szCs w:val="24"/>
      <w:lang w:val="pt-BR" w:eastAsia="zh-CN" w:bidi="hi-IN"/>
    </w:rPr>
  </w:style>
  <w:style w:type="paragraph" w:styleId="Contedodatabela" w:customStyle="1">
    <w:name w:val="Conteúdo da tabela"/>
    <w:basedOn w:val="Standard"/>
    <w:qFormat/>
    <w:rsid w:val="00a346a5"/>
    <w:pPr>
      <w:widowControl/>
      <w:overflowPunct w:val="true"/>
    </w:pPr>
    <w:rPr>
      <w:rFonts w:eastAsia="Droid Sans Fallback" w:cs="FreeSans"/>
      <w:color w:val="auto"/>
      <w:kern w:val="2"/>
    </w:rPr>
  </w:style>
  <w:style w:type="paragraph" w:styleId="Inner" w:customStyle="1">
    <w:name w:val="inner"/>
    <w:basedOn w:val="Normal"/>
    <w:qFormat/>
    <w:rsid w:val="00fb1624"/>
    <w:pPr>
      <w:suppressAutoHyphens w:val="false"/>
      <w:spacing w:before="100" w:after="100"/>
    </w:pPr>
    <w:rPr>
      <w:rFonts w:ascii="Times New Roman" w:hAnsi="Times New Roman" w:cs="Times New Roman"/>
    </w:rPr>
  </w:style>
  <w:style w:type="paragraph" w:styleId="Default" w:customStyle="1">
    <w:name w:val="Default"/>
    <w:qFormat/>
    <w:rsid w:val="00fb1624"/>
    <w:pPr>
      <w:widowControl/>
      <w:suppressAutoHyphens w:val="true"/>
      <w:overflowPunct w:val="false"/>
      <w:bidi w:val="0"/>
      <w:spacing w:before="0" w:after="0"/>
      <w:jc w:val="left"/>
      <w:textAlignment w:val="baseline"/>
    </w:pPr>
    <w:rPr>
      <w:rFonts w:ascii="Times New Roman" w:hAnsi="Times New Roman" w:eastAsia="Times New Roman" w:cs="Times New Roman"/>
      <w:color w:val="000000"/>
      <w:kern w:val="2"/>
      <w:sz w:val="24"/>
      <w:szCs w:val="24"/>
      <w:lang w:val="pt-BR" w:eastAsia="pt-BR" w:bidi="ar-SA"/>
    </w:rPr>
  </w:style>
  <w:style w:type="paragraph" w:styleId="Notaderodap">
    <w:name w:val="Footnote Text"/>
    <w:basedOn w:val="Normal"/>
    <w:rsid w:val="00fb1624"/>
    <w:pPr>
      <w:suppressLineNumbers/>
      <w:ind w:left="339" w:hanging="339"/>
    </w:pPr>
    <w:rPr>
      <w:szCs w:val="20"/>
    </w:rPr>
  </w:style>
  <w:style w:type="paragraph" w:styleId="LOnormal" w:customStyle="1">
    <w:name w:val="LO-normal"/>
    <w:qFormat/>
    <w:rsid w:val="00fb1624"/>
    <w:pPr>
      <w:widowControl/>
      <w:suppressAutoHyphens w:val="true"/>
      <w:overflowPunct w:val="false"/>
      <w:bidi w:val="0"/>
      <w:spacing w:before="0" w:after="0"/>
      <w:jc w:val="left"/>
    </w:pPr>
    <w:rPr>
      <w:rFonts w:ascii="Calibri" w:hAnsi="Calibri" w:eastAsia="Calibri" w:cs="Tahoma"/>
      <w:color w:val="auto"/>
      <w:kern w:val="0"/>
      <w:sz w:val="22"/>
      <w:szCs w:val="22"/>
      <w:lang w:val="pt-BR" w:eastAsia="en-US" w:bidi="ar-SA"/>
    </w:rPr>
  </w:style>
  <w:style w:type="paragraph" w:styleId="Ttulodetabela" w:customStyle="1">
    <w:name w:val="Título de tabela"/>
    <w:basedOn w:val="Contedodatabela"/>
    <w:qFormat/>
    <w:rsid w:val="00fb1624"/>
    <w:pPr>
      <w:suppressLineNumbers/>
      <w:jc w:val="center"/>
    </w:pPr>
    <w:rPr>
      <w:b/>
      <w:bCs/>
    </w:rPr>
  </w:style>
  <w:style w:type="paragraph" w:styleId="LOnormal1" w:customStyle="1">
    <w:name w:val="LO-normal1"/>
    <w:qFormat/>
    <w:rsid w:val="00fb1624"/>
    <w:pPr>
      <w:widowControl/>
      <w:suppressAutoHyphens w:val="true"/>
      <w:overflowPunct w:val="false"/>
      <w:bidi w:val="0"/>
      <w:spacing w:before="0" w:after="0"/>
      <w:jc w:val="left"/>
    </w:pPr>
    <w:rPr>
      <w:rFonts w:ascii="Calibri" w:hAnsi="Calibri" w:eastAsia="Calibri" w:cs="Tahoma"/>
      <w:color w:val="auto"/>
      <w:kern w:val="0"/>
      <w:sz w:val="22"/>
      <w:szCs w:val="22"/>
      <w:lang w:val="pt-BR" w:eastAsia="en-US" w:bidi="ar-SA"/>
    </w:rPr>
  </w:style>
  <w:style w:type="paragraph" w:styleId="LONormal3" w:customStyle="1">
    <w:name w:val="LO-Normal3"/>
    <w:qFormat/>
    <w:rsid w:val="00fb1624"/>
    <w:pPr>
      <w:widowControl/>
      <w:suppressAutoHyphens w:val="true"/>
      <w:bidi w:val="0"/>
      <w:spacing w:before="0" w:after="0"/>
      <w:jc w:val="left"/>
    </w:pPr>
    <w:rPr>
      <w:rFonts w:ascii="Calibri" w:hAnsi="Calibri" w:eastAsia="Calibri" w:cs="Tahoma"/>
      <w:color w:val="auto"/>
      <w:kern w:val="0"/>
      <w:sz w:val="22"/>
      <w:szCs w:val="22"/>
      <w:lang w:val="pt-BR" w:eastAsia="en-US" w:bidi="ar-SA"/>
    </w:rPr>
  </w:style>
  <w:style w:type="paragraph" w:styleId="TableParagraph">
    <w:name w:val="Table Paragraph"/>
    <w:basedOn w:val="Normal"/>
    <w:qFormat/>
    <w:pPr/>
    <w:rPr>
      <w:rFonts w:ascii="Times New Roman" w:hAnsi="Times New Roman" w:eastAsia="Times New Roman" w:cs="Times New Roman"/>
      <w:lang w:val="pt-PT"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image" Target="media/image2.png"/><Relationship Id="rId4" Type="http://schemas.openxmlformats.org/officeDocument/2006/relationships/hyperlink" Target="http://www.planalto.gov.br/ccivil_03/LEIS/L6404consol.htm" TargetMode="External"/><Relationship Id="rId5" Type="http://schemas.openxmlformats.org/officeDocument/2006/relationships/hyperlink" Target="http://www.portaldatransparencia.gov.br/ceis" TargetMode="External"/><Relationship Id="rId6" Type="http://schemas.openxmlformats.org/officeDocument/2006/relationships/hyperlink" Target="http://www.cnj.jus.br/improbidade_adm/consultar_requerido.php" TargetMode="Externa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Application>LibreOffice/7.4.2.3$Windows_X86_64 LibreOffice_project/382eef1f22670f7f4118c8c2dd222ec7ad009daf</Application>
  <AppVersion>15.0000</AppVersion>
  <Pages>20</Pages>
  <Words>5730</Words>
  <Characters>32490</Characters>
  <CharactersWithSpaces>37774</CharactersWithSpaces>
  <Paragraphs>331</Paragraphs>
  <Company>USO PESSOAL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2023-11-27T13:01:00Z</dcterms:created>
  <dc:creator>SALC</dc:creator>
  <dc:description/>
  <dc:language>pt-BR</dc:language>
  <cp:lastModifiedBy/>
  <dcterms:modified xsi:type="dcterms:W3CDTF">2023-11-30T15:31:41Z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