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EC919B" w14:textId="4AC5A262" w:rsidR="004142DE" w:rsidRDefault="001C6A0E">
      <w:pPr>
        <w:widowControl w:val="0"/>
        <w:spacing w:before="120" w:after="120"/>
        <w:jc w:val="center"/>
        <w:rPr>
          <w:rFonts w:ascii="Times New Roman" w:hAnsi="Times New Roman" w:cs="Times New Roman"/>
          <w:sz w:val="20"/>
          <w:szCs w:val="20"/>
        </w:rPr>
      </w:pPr>
      <w:r>
        <w:rPr>
          <w:rFonts w:ascii="Times New Roman" w:hAnsi="Times New Roman" w:cs="Times New Roman"/>
          <w:sz w:val="20"/>
          <w:szCs w:val="20"/>
        </w:rPr>
        <w:t xml:space="preserve">ANEXO </w:t>
      </w:r>
      <w:r w:rsidR="0064086E">
        <w:rPr>
          <w:rFonts w:ascii="Times New Roman" w:hAnsi="Times New Roman" w:cs="Times New Roman"/>
          <w:sz w:val="20"/>
          <w:szCs w:val="20"/>
        </w:rPr>
        <w:t>D</w:t>
      </w:r>
      <w:r>
        <w:rPr>
          <w:rFonts w:ascii="Times New Roman" w:hAnsi="Times New Roman" w:cs="Times New Roman"/>
          <w:sz w:val="20"/>
          <w:szCs w:val="20"/>
        </w:rPr>
        <w:t xml:space="preserve"> – MINUTA DE TERMO DE CONTRATO PARA LABORATÓRIOS DE ANÁLISES CLÍNICAS E CITOPATOLOGIA</w:t>
      </w:r>
    </w:p>
    <w:p w14:paraId="519AA6B2" w14:textId="77777777" w:rsidR="004142DE" w:rsidRDefault="004142DE">
      <w:pPr>
        <w:widowControl w:val="0"/>
        <w:spacing w:before="120" w:after="120"/>
        <w:jc w:val="center"/>
        <w:rPr>
          <w:rFonts w:ascii="Times New Roman" w:hAnsi="Times New Roman" w:cs="Times New Roman"/>
          <w:sz w:val="20"/>
          <w:szCs w:val="20"/>
        </w:rPr>
      </w:pPr>
    </w:p>
    <w:p w14:paraId="34F9EE21" w14:textId="77777777" w:rsidR="004142DE" w:rsidRDefault="001C6A0E">
      <w:pPr>
        <w:widowControl w:val="0"/>
        <w:spacing w:before="120" w:after="120"/>
        <w:jc w:val="center"/>
        <w:rPr>
          <w:rFonts w:ascii="Times New Roman" w:hAnsi="Times New Roman" w:cs="Times New Roman"/>
          <w:sz w:val="20"/>
          <w:szCs w:val="20"/>
        </w:rPr>
      </w:pPr>
      <w:r>
        <w:rPr>
          <w:rFonts w:ascii="Times New Roman" w:eastAsia="Times New Roman" w:hAnsi="Times New Roman" w:cs="Times New Roman"/>
          <w:b/>
          <w:smallCaps/>
          <w:noProof/>
          <w:sz w:val="80"/>
          <w:szCs w:val="80"/>
        </w:rPr>
        <mc:AlternateContent>
          <mc:Choice Requires="wpg">
            <w:drawing>
              <wp:inline distT="0" distB="0" distL="0" distR="0" wp14:anchorId="1AC5963D" wp14:editId="29215C75">
                <wp:extent cx="1066800" cy="1181100"/>
                <wp:effectExtent l="1905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pic:cNvPicPr>
                      </pic:nvPicPr>
                      <pic:blipFill>
                        <a:blip r:embed="rId11"/>
                        <a:stretch/>
                      </pic:blipFill>
                      <pic:spPr bwMode="auto">
                        <a:xfrm>
                          <a:off x="0" y="0"/>
                          <a:ext cx="1066800" cy="1181099"/>
                        </a:xfrm>
                        <a:prstGeom prst="rect">
                          <a:avLst/>
                        </a:prstGeom>
                        <a:noFill/>
                        <a:ln w="9525">
                          <a:noFill/>
                          <a:miter lim="800000"/>
                          <a:headEnd/>
                          <a:tailEnd/>
                        </a:ln>
                        <a:effectLst>
                          <a:softEdge rad="127000"/>
                        </a:effectLst>
                      </pic:spPr>
                    </pic:pic>
                  </a:graphicData>
                </a:graphic>
              </wp:inline>
            </w:drawing>
          </mc:Choice>
          <mc:Fallback xmlns:a="http://schemas.openxmlformats.org/drawingml/2006/main">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0" o:spid="_x0000_s0" type="#_x0000_t75" style="width:84.00pt;height:93.00pt;mso-wrap-distance-left:0.00pt;mso-wrap-distance-top:0.00pt;mso-wrap-distance-right:0.00pt;mso-wrap-distance-bottom:0.00pt;z-index:1;" stroked="f" strokeweight="0.75pt">
                <v:imagedata r:id="rId15" o:title=""/>
                <o:lock v:ext="edit" rotation="t"/>
              </v:shape>
            </w:pict>
          </mc:Fallback>
        </mc:AlternateContent>
      </w:r>
    </w:p>
    <w:p w14:paraId="73313E4E" w14:textId="77777777" w:rsidR="004142DE" w:rsidRDefault="001C6A0E">
      <w:pPr>
        <w:widowControl w:val="0"/>
        <w:spacing w:before="120" w:after="120"/>
        <w:jc w:val="center"/>
        <w:rPr>
          <w:rFonts w:ascii="Times New Roman" w:hAnsi="Times New Roman" w:cs="Times New Roman"/>
          <w:sz w:val="20"/>
          <w:szCs w:val="20"/>
        </w:rPr>
      </w:pPr>
      <w:r>
        <w:rPr>
          <w:rFonts w:ascii="Times New Roman" w:hAnsi="Times New Roman" w:cs="Times New Roman"/>
          <w:sz w:val="20"/>
          <w:szCs w:val="20"/>
        </w:rPr>
        <w:t>MINISTÉRIO DA DEFESA</w:t>
      </w:r>
    </w:p>
    <w:p w14:paraId="433019C4" w14:textId="77777777" w:rsidR="004142DE" w:rsidRDefault="001C6A0E">
      <w:pPr>
        <w:widowControl w:val="0"/>
        <w:spacing w:before="120" w:after="120"/>
        <w:jc w:val="center"/>
        <w:rPr>
          <w:rFonts w:ascii="Times New Roman" w:hAnsi="Times New Roman" w:cs="Times New Roman"/>
          <w:sz w:val="20"/>
          <w:szCs w:val="20"/>
        </w:rPr>
      </w:pPr>
      <w:r>
        <w:rPr>
          <w:rFonts w:ascii="Times New Roman" w:hAnsi="Times New Roman" w:cs="Times New Roman"/>
          <w:sz w:val="20"/>
          <w:szCs w:val="20"/>
        </w:rPr>
        <w:t>EXÉRCITO BRASILEIRO</w:t>
      </w:r>
    </w:p>
    <w:p w14:paraId="27594F8B" w14:textId="77777777" w:rsidR="004142DE" w:rsidRDefault="001C6A0E">
      <w:pPr>
        <w:widowControl w:val="0"/>
        <w:spacing w:before="120" w:after="120"/>
        <w:jc w:val="center"/>
        <w:rPr>
          <w:rFonts w:ascii="Times New Roman" w:hAnsi="Times New Roman" w:cs="Times New Roman"/>
          <w:sz w:val="20"/>
          <w:szCs w:val="20"/>
        </w:rPr>
      </w:pPr>
      <w:bookmarkStart w:id="0" w:name="_Hlk165021365"/>
      <w:r>
        <w:rPr>
          <w:rFonts w:ascii="Times New Roman" w:hAnsi="Times New Roman" w:cs="Times New Roman"/>
          <w:sz w:val="20"/>
          <w:szCs w:val="20"/>
        </w:rPr>
        <w:t>COMANDO MILITAR DO PLANALTO</w:t>
      </w:r>
    </w:p>
    <w:p w14:paraId="284D4B15" w14:textId="2B68396F" w:rsidR="004142DE" w:rsidRDefault="001C6A0E">
      <w:pPr>
        <w:widowControl w:val="0"/>
        <w:spacing w:before="120" w:after="120"/>
        <w:jc w:val="center"/>
        <w:rPr>
          <w:rFonts w:ascii="Times New Roman" w:hAnsi="Times New Roman" w:cs="Times New Roman"/>
          <w:sz w:val="20"/>
          <w:szCs w:val="20"/>
        </w:rPr>
      </w:pPr>
      <w:r>
        <w:rPr>
          <w:rFonts w:ascii="Times New Roman" w:hAnsi="Times New Roman" w:cs="Times New Roman"/>
          <w:sz w:val="20"/>
          <w:szCs w:val="20"/>
        </w:rPr>
        <w:t>3ª BRIGADA DE INFANTARIA MECANIZADA</w:t>
      </w:r>
    </w:p>
    <w:p w14:paraId="38463853" w14:textId="77777777" w:rsidR="004142DE" w:rsidRDefault="001C6A0E">
      <w:pPr>
        <w:widowControl w:val="0"/>
        <w:spacing w:before="120" w:after="120"/>
        <w:jc w:val="center"/>
        <w:rPr>
          <w:rFonts w:ascii="Times New Roman" w:hAnsi="Times New Roman" w:cs="Times New Roman"/>
          <w:sz w:val="20"/>
          <w:szCs w:val="20"/>
        </w:rPr>
      </w:pPr>
      <w:r>
        <w:rPr>
          <w:rFonts w:ascii="Times New Roman" w:hAnsi="Times New Roman" w:cs="Times New Roman"/>
          <w:sz w:val="20"/>
          <w:szCs w:val="20"/>
        </w:rPr>
        <w:t>(3ª Bda Inf/1968)</w:t>
      </w:r>
    </w:p>
    <w:p w14:paraId="78EB9DDE" w14:textId="77777777" w:rsidR="004142DE" w:rsidRDefault="001C6A0E">
      <w:pPr>
        <w:widowControl w:val="0"/>
        <w:spacing w:before="120" w:after="120"/>
        <w:jc w:val="center"/>
        <w:rPr>
          <w:rFonts w:ascii="Times New Roman" w:hAnsi="Times New Roman" w:cs="Times New Roman"/>
          <w:sz w:val="20"/>
          <w:szCs w:val="20"/>
        </w:rPr>
      </w:pPr>
      <w:r>
        <w:rPr>
          <w:rFonts w:ascii="Times New Roman" w:hAnsi="Times New Roman" w:cs="Times New Roman"/>
          <w:sz w:val="20"/>
          <w:szCs w:val="20"/>
        </w:rPr>
        <w:t>BRIGADA VISCONDE DE PORTO SEGURO</w:t>
      </w:r>
      <w:bookmarkEnd w:id="0"/>
    </w:p>
    <w:p w14:paraId="02144610" w14:textId="77777777" w:rsidR="004142DE" w:rsidRDefault="004142DE">
      <w:pPr>
        <w:widowControl w:val="0"/>
        <w:spacing w:before="120" w:after="120"/>
        <w:jc w:val="both"/>
        <w:rPr>
          <w:rFonts w:ascii="Times New Roman" w:hAnsi="Times New Roman" w:cs="Times New Roman"/>
          <w:sz w:val="20"/>
          <w:szCs w:val="20"/>
        </w:rPr>
      </w:pPr>
    </w:p>
    <w:p w14:paraId="5ED08364" w14:textId="1CE300A8" w:rsidR="004142DE" w:rsidRDefault="001C6A0E">
      <w:pPr>
        <w:widowControl w:val="0"/>
        <w:spacing w:before="120" w:after="120"/>
        <w:ind w:left="3686"/>
        <w:jc w:val="both"/>
        <w:rPr>
          <w:rFonts w:ascii="Times New Roman" w:hAnsi="Times New Roman" w:cs="Times New Roman"/>
          <w:sz w:val="20"/>
          <w:szCs w:val="20"/>
        </w:rPr>
      </w:pPr>
      <w:r>
        <w:rPr>
          <w:rFonts w:ascii="Times New Roman" w:hAnsi="Times New Roman" w:cs="Times New Roman"/>
          <w:sz w:val="20"/>
          <w:szCs w:val="20"/>
        </w:rPr>
        <w:t xml:space="preserve">CONTRATANTE: UNIÃO/ MINISTÉRIO DA DEFESA/EXÉRCITO BRASILEIRO/ COMANDO DA </w:t>
      </w:r>
      <w:r>
        <w:rPr>
          <w:rFonts w:ascii="Times New Roman" w:hAnsi="Times New Roman" w:cs="Times New Roman"/>
          <w:sz w:val="20"/>
        </w:rPr>
        <w:t>3ª BRIGADA DE INFANTARIA MECANIZADA</w:t>
      </w:r>
    </w:p>
    <w:p w14:paraId="004D7A49" w14:textId="77777777" w:rsidR="004142DE" w:rsidRDefault="001C6A0E">
      <w:pPr>
        <w:widowControl w:val="0"/>
        <w:spacing w:before="120" w:after="120"/>
        <w:ind w:left="3686"/>
        <w:jc w:val="both"/>
        <w:rPr>
          <w:rFonts w:ascii="Times New Roman" w:hAnsi="Times New Roman" w:cs="Times New Roman"/>
          <w:sz w:val="20"/>
          <w:szCs w:val="20"/>
        </w:rPr>
      </w:pPr>
      <w:r>
        <w:rPr>
          <w:rFonts w:ascii="Times New Roman" w:hAnsi="Times New Roman" w:cs="Times New Roman"/>
          <w:sz w:val="20"/>
          <w:szCs w:val="20"/>
        </w:rPr>
        <w:t>CONTRATADO: Laboratório de Análises Clínicas.</w:t>
      </w:r>
    </w:p>
    <w:p w14:paraId="3758FCAA" w14:textId="77777777" w:rsidR="004142DE" w:rsidRDefault="001C6A0E">
      <w:pPr>
        <w:widowControl w:val="0"/>
        <w:tabs>
          <w:tab w:val="left" w:pos="6640"/>
          <w:tab w:val="left" w:pos="7800"/>
          <w:tab w:val="left" w:pos="8280"/>
          <w:tab w:val="left" w:pos="9340"/>
          <w:tab w:val="left" w:pos="9800"/>
        </w:tabs>
        <w:spacing w:before="120" w:after="120"/>
        <w:ind w:left="3686"/>
        <w:jc w:val="both"/>
        <w:rPr>
          <w:rFonts w:ascii="Times New Roman" w:hAnsi="Times New Roman" w:cs="Times New Roman"/>
          <w:sz w:val="20"/>
          <w:szCs w:val="20"/>
        </w:rPr>
      </w:pPr>
      <w:r>
        <w:rPr>
          <w:rFonts w:ascii="Times New Roman" w:hAnsi="Times New Roman" w:cs="Times New Roman"/>
          <w:sz w:val="20"/>
          <w:szCs w:val="20"/>
        </w:rPr>
        <w:t>OBJETO: Prestação de serviços laboratoriais.</w:t>
      </w:r>
    </w:p>
    <w:p w14:paraId="6BE1DDCC" w14:textId="77777777" w:rsidR="004142DE" w:rsidRDefault="001C6A0E">
      <w:pPr>
        <w:widowControl w:val="0"/>
        <w:spacing w:before="120" w:after="120"/>
        <w:ind w:left="3686"/>
        <w:jc w:val="both"/>
        <w:rPr>
          <w:rFonts w:ascii="Times New Roman" w:hAnsi="Times New Roman" w:cs="Times New Roman"/>
          <w:sz w:val="20"/>
          <w:szCs w:val="20"/>
        </w:rPr>
      </w:pPr>
      <w:r>
        <w:rPr>
          <w:rFonts w:ascii="Times New Roman" w:hAnsi="Times New Roman" w:cs="Times New Roman"/>
          <w:sz w:val="20"/>
          <w:szCs w:val="20"/>
        </w:rPr>
        <w:t>NATUREZA: Ostensiva.</w:t>
      </w:r>
    </w:p>
    <w:p w14:paraId="5306D3BE" w14:textId="77777777" w:rsidR="004142DE" w:rsidRDefault="001C6A0E">
      <w:pPr>
        <w:widowControl w:val="0"/>
        <w:spacing w:before="120" w:after="120"/>
        <w:ind w:left="3686"/>
        <w:jc w:val="both"/>
        <w:rPr>
          <w:rFonts w:ascii="Times New Roman" w:hAnsi="Times New Roman" w:cs="Times New Roman"/>
          <w:sz w:val="20"/>
          <w:szCs w:val="20"/>
        </w:rPr>
      </w:pPr>
      <w:r>
        <w:rPr>
          <w:rFonts w:ascii="Times New Roman" w:hAnsi="Times New Roman" w:cs="Times New Roman"/>
          <w:sz w:val="20"/>
          <w:szCs w:val="20"/>
        </w:rPr>
        <w:t xml:space="preserve">VIGÊNCIA: </w:t>
      </w:r>
    </w:p>
    <w:p w14:paraId="47F60AF2" w14:textId="77777777" w:rsidR="004142DE" w:rsidRDefault="001C6A0E">
      <w:pPr>
        <w:widowControl w:val="0"/>
        <w:spacing w:before="120" w:after="120"/>
        <w:ind w:left="3686"/>
        <w:jc w:val="both"/>
        <w:rPr>
          <w:rFonts w:ascii="Times New Roman" w:hAnsi="Times New Roman" w:cs="Times New Roman"/>
          <w:sz w:val="20"/>
          <w:szCs w:val="20"/>
        </w:rPr>
      </w:pPr>
      <w:r>
        <w:rPr>
          <w:rFonts w:ascii="Times New Roman" w:hAnsi="Times New Roman" w:cs="Times New Roman"/>
          <w:sz w:val="20"/>
          <w:szCs w:val="20"/>
        </w:rPr>
        <w:t xml:space="preserve">VALOR ESTIMADO: </w:t>
      </w:r>
    </w:p>
    <w:p w14:paraId="450EC779" w14:textId="77777777" w:rsidR="004142DE" w:rsidRDefault="001C6A0E">
      <w:pPr>
        <w:widowControl w:val="0"/>
        <w:spacing w:before="120" w:after="120"/>
        <w:ind w:left="3686"/>
        <w:jc w:val="both"/>
        <w:rPr>
          <w:rFonts w:ascii="Times New Roman" w:hAnsi="Times New Roman" w:cs="Times New Roman"/>
          <w:sz w:val="20"/>
          <w:szCs w:val="20"/>
        </w:rPr>
      </w:pPr>
      <w:r>
        <w:rPr>
          <w:rFonts w:ascii="Times New Roman" w:hAnsi="Times New Roman" w:cs="Times New Roman"/>
          <w:sz w:val="20"/>
          <w:szCs w:val="20"/>
        </w:rPr>
        <w:t>REGIME DE EXECUÇÂO: indireta, empreitada por preço unitário.</w:t>
      </w:r>
    </w:p>
    <w:p w14:paraId="63073376" w14:textId="77777777" w:rsidR="004142DE" w:rsidRDefault="001C6A0E">
      <w:pPr>
        <w:widowControl w:val="0"/>
        <w:spacing w:before="120" w:after="120"/>
        <w:ind w:left="3686"/>
        <w:jc w:val="both"/>
        <w:rPr>
          <w:rFonts w:ascii="Times New Roman" w:hAnsi="Times New Roman" w:cs="Times New Roman"/>
          <w:sz w:val="20"/>
          <w:szCs w:val="20"/>
        </w:rPr>
      </w:pPr>
      <w:r>
        <w:rPr>
          <w:rFonts w:ascii="Times New Roman" w:hAnsi="Times New Roman" w:cs="Times New Roman"/>
          <w:sz w:val="20"/>
          <w:szCs w:val="20"/>
        </w:rPr>
        <w:t xml:space="preserve">PROCESSO Nº: </w:t>
      </w:r>
    </w:p>
    <w:p w14:paraId="264E3326" w14:textId="77777777" w:rsidR="004142DE" w:rsidRDefault="001C6A0E">
      <w:pPr>
        <w:widowControl w:val="0"/>
        <w:spacing w:before="120" w:after="120"/>
        <w:ind w:left="3686"/>
        <w:jc w:val="both"/>
        <w:rPr>
          <w:rFonts w:ascii="Times New Roman" w:hAnsi="Times New Roman" w:cs="Times New Roman"/>
          <w:sz w:val="20"/>
          <w:szCs w:val="20"/>
        </w:rPr>
      </w:pPr>
      <w:r>
        <w:rPr>
          <w:rFonts w:ascii="Times New Roman" w:hAnsi="Times New Roman" w:cs="Times New Roman"/>
          <w:sz w:val="20"/>
          <w:szCs w:val="20"/>
        </w:rPr>
        <w:t xml:space="preserve">CONTRATO Nr____: </w:t>
      </w:r>
    </w:p>
    <w:p w14:paraId="210D0742" w14:textId="77777777" w:rsidR="004142DE" w:rsidRDefault="004142DE">
      <w:pPr>
        <w:widowControl w:val="0"/>
        <w:spacing w:before="120" w:after="120"/>
        <w:ind w:left="3686"/>
        <w:jc w:val="both"/>
        <w:rPr>
          <w:rFonts w:ascii="Times New Roman" w:hAnsi="Times New Roman" w:cs="Times New Roman"/>
          <w:sz w:val="20"/>
          <w:szCs w:val="20"/>
        </w:rPr>
      </w:pPr>
    </w:p>
    <w:p w14:paraId="0BDC2946" w14:textId="3C6FC852" w:rsidR="004142DE" w:rsidRDefault="001C6A0E">
      <w:pPr>
        <w:widowControl w:val="0"/>
        <w:shd w:val="clear" w:color="FFFFFF" w:themeColor="background1" w:fill="FFFFFF" w:themeFill="background1"/>
        <w:spacing w:before="120" w:after="120"/>
        <w:jc w:val="both"/>
        <w:rPr>
          <w:rFonts w:ascii="Times New Roman" w:hAnsi="Times New Roman" w:cs="Times New Roman"/>
          <w:sz w:val="20"/>
          <w:szCs w:val="20"/>
        </w:rPr>
      </w:pPr>
      <w:bookmarkStart w:id="1" w:name="_Hlk165021450"/>
      <w:r>
        <w:rPr>
          <w:rFonts w:ascii="Times New Roman" w:hAnsi="Times New Roman" w:cs="Times New Roman"/>
          <w:sz w:val="20"/>
          <w:szCs w:val="20"/>
        </w:rPr>
        <w:t xml:space="preserve">A União, entidade de direito público interno, por intermédio da 3ª BRIGADA DE INFANTARIA MECANIZADA, órgão do Ministério da Defesa - Exército Brasileiro, com sede na Rua Visconde de Mauá; Bairro: Centro; CEP 73850-000; Cristalina - GO, inscrita no CNPJ sob o n° 10.2633310001-78, representada neste ato pelo seu Ordenador de Despesas, Fabrício Consentino Eloy - Coronel, portador da cédula de identidade n°0195685136, expedida pelo Serviço de Identificação do Exército Brasileiro, inscrito no CPF sob o n° 201.719.808-08, residente e domiciliado nesta cidade, doravante denominado CONTRATANTE, e de outro lado a </w:t>
      </w:r>
      <w:r>
        <w:rPr>
          <w:rFonts w:ascii="Times New Roman" w:hAnsi="Times New Roman" w:cs="Times New Roman"/>
          <w:sz w:val="20"/>
          <w:szCs w:val="20"/>
          <w:highlight w:val="lightGray"/>
        </w:rPr>
        <w:t>Organização Civil de Saúde ______________</w:t>
      </w:r>
      <w:r>
        <w:rPr>
          <w:rFonts w:ascii="Times New Roman" w:hAnsi="Times New Roman" w:cs="Times New Roman"/>
          <w:sz w:val="20"/>
          <w:szCs w:val="20"/>
        </w:rPr>
        <w:t>, inscrita no CNPJ sob o n</w:t>
      </w:r>
      <w:r>
        <w:rPr>
          <w:rFonts w:ascii="Times New Roman" w:hAnsi="Times New Roman" w:cs="Times New Roman"/>
          <w:sz w:val="20"/>
          <w:szCs w:val="20"/>
          <w:highlight w:val="lightGray"/>
        </w:rPr>
        <w:t>° ______________,</w:t>
      </w:r>
      <w:r>
        <w:rPr>
          <w:rFonts w:ascii="Times New Roman" w:hAnsi="Times New Roman" w:cs="Times New Roman"/>
          <w:sz w:val="20"/>
          <w:szCs w:val="20"/>
        </w:rPr>
        <w:t xml:space="preserve"> estabelecida à </w:t>
      </w:r>
      <w:r>
        <w:rPr>
          <w:rFonts w:ascii="Times New Roman" w:hAnsi="Times New Roman" w:cs="Times New Roman"/>
          <w:sz w:val="20"/>
          <w:szCs w:val="20"/>
          <w:highlight w:val="lightGray"/>
        </w:rPr>
        <w:t>Rua_____________________, Bairro __________,</w:t>
      </w:r>
      <w:r>
        <w:rPr>
          <w:rFonts w:ascii="Times New Roman" w:hAnsi="Times New Roman" w:cs="Times New Roman"/>
          <w:sz w:val="20"/>
          <w:szCs w:val="20"/>
        </w:rPr>
        <w:t xml:space="preserve"> neste ato representada pelo Sr. </w:t>
      </w:r>
      <w:r>
        <w:rPr>
          <w:rFonts w:ascii="Times New Roman" w:hAnsi="Times New Roman" w:cs="Times New Roman"/>
          <w:sz w:val="20"/>
          <w:szCs w:val="20"/>
          <w:highlight w:val="lightGray"/>
        </w:rPr>
        <w:t>Diretor Administrativo</w:t>
      </w:r>
      <w:r>
        <w:rPr>
          <w:rFonts w:ascii="Times New Roman" w:hAnsi="Times New Roman" w:cs="Times New Roman"/>
          <w:sz w:val="20"/>
          <w:szCs w:val="20"/>
        </w:rPr>
        <w:t xml:space="preserve">, portador da cédula de identidade nº </w:t>
      </w:r>
      <w:r>
        <w:rPr>
          <w:rFonts w:ascii="Times New Roman" w:hAnsi="Times New Roman" w:cs="Times New Roman"/>
          <w:sz w:val="20"/>
          <w:szCs w:val="20"/>
          <w:highlight w:val="lightGray"/>
        </w:rPr>
        <w:t>__________</w:t>
      </w:r>
      <w:r>
        <w:rPr>
          <w:rFonts w:ascii="Times New Roman" w:hAnsi="Times New Roman" w:cs="Times New Roman"/>
          <w:sz w:val="20"/>
          <w:szCs w:val="20"/>
        </w:rPr>
        <w:t>expedida pela Secretaria de Segurança Pública do Estado Goiás, inscrito no CPF sob o n°</w:t>
      </w:r>
      <w:r>
        <w:rPr>
          <w:rFonts w:ascii="Times New Roman" w:hAnsi="Times New Roman" w:cs="Times New Roman"/>
          <w:sz w:val="20"/>
          <w:szCs w:val="20"/>
          <w:highlight w:val="lightGray"/>
        </w:rPr>
        <w:t>_____________</w:t>
      </w:r>
      <w:r>
        <w:rPr>
          <w:rFonts w:ascii="Times New Roman" w:hAnsi="Times New Roman" w:cs="Times New Roman"/>
          <w:sz w:val="20"/>
          <w:szCs w:val="20"/>
        </w:rPr>
        <w:t xml:space="preserve"> , residente e domiciliado nesta cidade, doravante denominado CONTRATADO, têm entre si justo e contratado, nos termos da seguinte legislação infraconstitucional constante do Edital de Credenciamento, que integram o </w:t>
      </w:r>
      <w:r>
        <w:rPr>
          <w:rFonts w:ascii="Times New Roman" w:hAnsi="Times New Roman" w:cs="Times New Roman"/>
          <w:sz w:val="20"/>
          <w:szCs w:val="20"/>
        </w:rPr>
        <w:lastRenderedPageBreak/>
        <w:t>presente Termo de Contrato, que será regido pelas seguintes cláusulas e condições estipuladas:</w:t>
      </w:r>
      <w:bookmarkEnd w:id="1"/>
    </w:p>
    <w:p w14:paraId="1828220C" w14:textId="77777777" w:rsidR="004142DE" w:rsidRDefault="001C6A0E">
      <w:pPr>
        <w:widowControl w:val="0"/>
        <w:tabs>
          <w:tab w:val="left" w:pos="3795"/>
        </w:tabs>
        <w:spacing w:before="240" w:after="240"/>
        <w:jc w:val="both"/>
        <w:rPr>
          <w:rFonts w:ascii="Times New Roman" w:hAnsi="Times New Roman" w:cs="Times New Roman"/>
          <w:b/>
          <w:sz w:val="20"/>
          <w:szCs w:val="20"/>
          <w:u w:val="single"/>
        </w:rPr>
      </w:pPr>
      <w:r>
        <w:rPr>
          <w:rFonts w:ascii="Times New Roman" w:hAnsi="Times New Roman" w:cs="Times New Roman"/>
          <w:b/>
          <w:sz w:val="20"/>
          <w:szCs w:val="20"/>
          <w:u w:val="single"/>
        </w:rPr>
        <w:t>CLÁUSULA PRIMEIRA - Do objeto.</w:t>
      </w:r>
    </w:p>
    <w:p w14:paraId="56AEE200" w14:textId="77777777" w:rsidR="004142DE" w:rsidRDefault="001C6A0E">
      <w:pPr>
        <w:pStyle w:val="PargrafodaLista"/>
        <w:widowControl w:val="0"/>
        <w:numPr>
          <w:ilvl w:val="0"/>
          <w:numId w:val="5"/>
        </w:numPr>
        <w:spacing w:before="120" w:after="120"/>
        <w:ind w:left="0" w:firstLine="0"/>
        <w:contextualSpacing w:val="0"/>
        <w:jc w:val="both"/>
        <w:rPr>
          <w:rFonts w:ascii="Times New Roman" w:hAnsi="Times New Roman" w:cs="Times New Roman"/>
          <w:sz w:val="20"/>
          <w:szCs w:val="20"/>
        </w:rPr>
      </w:pPr>
      <w:r>
        <w:rPr>
          <w:rFonts w:ascii="Times New Roman" w:hAnsi="Times New Roman" w:cs="Times New Roman"/>
          <w:sz w:val="20"/>
          <w:szCs w:val="20"/>
        </w:rPr>
        <w:t xml:space="preserve">A finalidade deste Contrato é garantir aos militares da ativa, da reserva ou reformados, pensionistas e seus dependentes e Servidores Civis do Exército Brasileiro (ativos e inativos) e dependentes diretos e indiretos, nas condições especificadas neste instrumento e no edital, por intermédio </w:t>
      </w:r>
      <w:r>
        <w:rPr>
          <w:rFonts w:ascii="Times New Roman" w:hAnsi="Times New Roman" w:cs="Times New Roman"/>
          <w:color w:val="000000" w:themeColor="text1"/>
          <w:sz w:val="20"/>
          <w:szCs w:val="20"/>
        </w:rPr>
        <w:t>de Laboratório de Análises Clínicas e/ou Citopatologia e Anatomia Patológica, a prestação de serviços laboratoriais.</w:t>
      </w:r>
    </w:p>
    <w:p w14:paraId="0E210A52" w14:textId="77777777" w:rsidR="004142DE" w:rsidRDefault="001C6A0E">
      <w:pPr>
        <w:pStyle w:val="PargrafodaLista"/>
        <w:widowControl w:val="0"/>
        <w:numPr>
          <w:ilvl w:val="1"/>
          <w:numId w:val="5"/>
        </w:numPr>
        <w:spacing w:before="120" w:after="120"/>
        <w:ind w:left="680" w:firstLine="0"/>
        <w:contextualSpacing w:val="0"/>
        <w:jc w:val="both"/>
        <w:rPr>
          <w:rFonts w:ascii="Times New Roman" w:hAnsi="Times New Roman" w:cs="Times New Roman"/>
          <w:sz w:val="20"/>
          <w:szCs w:val="20"/>
        </w:rPr>
      </w:pPr>
      <w:r>
        <w:rPr>
          <w:rFonts w:ascii="Times New Roman" w:hAnsi="Times New Roman" w:cs="Times New Roman"/>
          <w:sz w:val="20"/>
          <w:szCs w:val="20"/>
        </w:rPr>
        <w:t>O objeto contratual abrange os procedimentos previstos no anexo I deste contrato;</w:t>
      </w:r>
    </w:p>
    <w:p w14:paraId="2495A9FB" w14:textId="77777777" w:rsidR="004142DE" w:rsidRDefault="001C6A0E">
      <w:pPr>
        <w:widowControl w:val="0"/>
        <w:spacing w:before="240" w:after="240"/>
        <w:jc w:val="both"/>
        <w:rPr>
          <w:rFonts w:ascii="Times New Roman" w:hAnsi="Times New Roman" w:cs="Times New Roman"/>
          <w:b/>
          <w:sz w:val="20"/>
          <w:szCs w:val="20"/>
          <w:u w:val="single"/>
        </w:rPr>
      </w:pPr>
      <w:r>
        <w:rPr>
          <w:rFonts w:ascii="Times New Roman" w:hAnsi="Times New Roman" w:cs="Times New Roman"/>
          <w:b/>
          <w:sz w:val="20"/>
          <w:szCs w:val="20"/>
          <w:u w:val="single"/>
        </w:rPr>
        <w:t>CLÁUSULA SEGUNDA - Da vinculação ao edital.</w:t>
      </w:r>
    </w:p>
    <w:p w14:paraId="1CA6D2E2" w14:textId="54662362" w:rsidR="004142DE" w:rsidRDefault="001C6A0E">
      <w:pPr>
        <w:pStyle w:val="PargrafodaLista"/>
        <w:widowControl w:val="0"/>
        <w:numPr>
          <w:ilvl w:val="0"/>
          <w:numId w:val="5"/>
        </w:numPr>
        <w:spacing w:before="120" w:after="120"/>
        <w:ind w:left="0" w:firstLine="0"/>
        <w:contextualSpacing w:val="0"/>
        <w:jc w:val="both"/>
        <w:rPr>
          <w:rFonts w:ascii="Times New Roman" w:hAnsi="Times New Roman" w:cs="Times New Roman"/>
          <w:sz w:val="20"/>
          <w:szCs w:val="20"/>
        </w:rPr>
      </w:pPr>
      <w:r>
        <w:rPr>
          <w:rFonts w:ascii="Times New Roman" w:hAnsi="Times New Roman" w:cs="Times New Roman"/>
          <w:sz w:val="20"/>
          <w:szCs w:val="20"/>
        </w:rPr>
        <w:t xml:space="preserve">Este instrumento está vinculado ao Edital de Credenciamento da 3ª BRIGADA DE INFANTARIA MECANIZADA, </w:t>
      </w:r>
      <w:r>
        <w:rPr>
          <w:rFonts w:ascii="Times New Roman" w:hAnsi="Times New Roman" w:cs="Times New Roman"/>
          <w:sz w:val="20"/>
        </w:rPr>
        <w:t xml:space="preserve">de 29 de abril de </w:t>
      </w:r>
      <w:r>
        <w:rPr>
          <w:rFonts w:ascii="Times New Roman" w:hAnsi="Times New Roman" w:cs="Times New Roman"/>
          <w:sz w:val="20"/>
          <w:szCs w:val="20"/>
        </w:rPr>
        <w:t>2024, do qual é parte integrante, bem como seus anexos.</w:t>
      </w:r>
    </w:p>
    <w:p w14:paraId="46F4F3A1" w14:textId="77777777" w:rsidR="004142DE" w:rsidRDefault="001C6A0E">
      <w:pPr>
        <w:widowControl w:val="0"/>
        <w:spacing w:before="240" w:after="240"/>
        <w:jc w:val="both"/>
        <w:rPr>
          <w:rFonts w:ascii="Times New Roman" w:hAnsi="Times New Roman" w:cs="Times New Roman"/>
          <w:b/>
          <w:sz w:val="20"/>
          <w:szCs w:val="20"/>
          <w:u w:val="single"/>
        </w:rPr>
      </w:pPr>
      <w:r>
        <w:rPr>
          <w:rFonts w:ascii="Times New Roman" w:hAnsi="Times New Roman" w:cs="Times New Roman"/>
          <w:b/>
          <w:sz w:val="20"/>
          <w:szCs w:val="20"/>
          <w:u w:val="single"/>
        </w:rPr>
        <w:t>CLÁUSULA TERCEIRA – Do fundamento legal.</w:t>
      </w:r>
    </w:p>
    <w:p w14:paraId="3E3344ED" w14:textId="77777777" w:rsidR="004142DE" w:rsidRDefault="001C6A0E">
      <w:pPr>
        <w:pStyle w:val="PargrafodaLista"/>
        <w:widowControl w:val="0"/>
        <w:numPr>
          <w:ilvl w:val="0"/>
          <w:numId w:val="5"/>
        </w:numPr>
        <w:spacing w:before="120" w:after="120"/>
        <w:ind w:left="0" w:firstLine="0"/>
        <w:contextualSpacing w:val="0"/>
        <w:jc w:val="both"/>
        <w:rPr>
          <w:rFonts w:ascii="Times New Roman" w:hAnsi="Times New Roman" w:cs="Times New Roman"/>
          <w:sz w:val="20"/>
          <w:szCs w:val="20"/>
        </w:rPr>
      </w:pPr>
      <w:r>
        <w:rPr>
          <w:rFonts w:ascii="Times New Roman" w:hAnsi="Times New Roman" w:cs="Times New Roman"/>
          <w:sz w:val="20"/>
          <w:szCs w:val="20"/>
        </w:rPr>
        <w:t xml:space="preserve">A presente contratação fundamenta-se nos artigos 74, </w:t>
      </w:r>
      <w:r>
        <w:rPr>
          <w:rFonts w:ascii="Times New Roman" w:hAnsi="Times New Roman" w:cs="Times New Roman"/>
          <w:i/>
          <w:sz w:val="20"/>
          <w:szCs w:val="20"/>
        </w:rPr>
        <w:t>caput</w:t>
      </w:r>
      <w:r>
        <w:rPr>
          <w:rFonts w:ascii="Times New Roman" w:hAnsi="Times New Roman" w:cs="Times New Roman"/>
          <w:sz w:val="20"/>
          <w:szCs w:val="20"/>
        </w:rPr>
        <w:t xml:space="preserve"> e 79 da Lei nº 14.133, de 1º de abril de 2021.</w:t>
      </w:r>
    </w:p>
    <w:p w14:paraId="4FE7FEFB" w14:textId="77777777" w:rsidR="004142DE" w:rsidRDefault="001C6A0E">
      <w:pPr>
        <w:widowControl w:val="0"/>
        <w:spacing w:before="240" w:after="240"/>
        <w:jc w:val="both"/>
        <w:rPr>
          <w:rFonts w:ascii="Times New Roman" w:hAnsi="Times New Roman" w:cs="Times New Roman"/>
          <w:b/>
          <w:sz w:val="20"/>
          <w:szCs w:val="20"/>
          <w:u w:val="single"/>
        </w:rPr>
      </w:pPr>
      <w:r>
        <w:rPr>
          <w:rFonts w:ascii="Times New Roman" w:hAnsi="Times New Roman" w:cs="Times New Roman"/>
          <w:b/>
          <w:sz w:val="20"/>
          <w:szCs w:val="20"/>
          <w:u w:val="single"/>
        </w:rPr>
        <w:t>CLÁUSULA QUARTA - Do regime de execução.</w:t>
      </w:r>
    </w:p>
    <w:p w14:paraId="122DB695" w14:textId="77777777" w:rsidR="004142DE" w:rsidRDefault="001C6A0E">
      <w:pPr>
        <w:pStyle w:val="PargrafodaLista"/>
        <w:widowControl w:val="0"/>
        <w:numPr>
          <w:ilvl w:val="0"/>
          <w:numId w:val="5"/>
        </w:numPr>
        <w:spacing w:before="120" w:after="120"/>
        <w:ind w:left="0" w:firstLine="0"/>
        <w:contextualSpacing w:val="0"/>
        <w:jc w:val="both"/>
        <w:rPr>
          <w:rFonts w:ascii="Times New Roman" w:hAnsi="Times New Roman" w:cs="Times New Roman"/>
          <w:sz w:val="20"/>
          <w:szCs w:val="20"/>
        </w:rPr>
      </w:pPr>
      <w:r>
        <w:rPr>
          <w:rFonts w:ascii="Times New Roman" w:hAnsi="Times New Roman" w:cs="Times New Roman"/>
          <w:sz w:val="20"/>
          <w:szCs w:val="20"/>
        </w:rPr>
        <w:t>Os serviços e o fornecimento agregado serão remunerados, conforme a Seção 8 “DO PREÇO E CONDIÇÕES DE PAGAMENTO” constante do edital de credenciamento.</w:t>
      </w:r>
    </w:p>
    <w:p w14:paraId="7EC22BF8" w14:textId="77777777" w:rsidR="004142DE" w:rsidRDefault="001C6A0E">
      <w:pPr>
        <w:pStyle w:val="PargrafodaLista"/>
        <w:widowControl w:val="0"/>
        <w:numPr>
          <w:ilvl w:val="0"/>
          <w:numId w:val="5"/>
        </w:numPr>
        <w:spacing w:before="120" w:after="120"/>
        <w:ind w:left="0" w:firstLine="0"/>
        <w:contextualSpacing w:val="0"/>
        <w:jc w:val="both"/>
        <w:rPr>
          <w:rFonts w:ascii="Times New Roman" w:hAnsi="Times New Roman" w:cs="Times New Roman"/>
          <w:sz w:val="20"/>
          <w:szCs w:val="20"/>
        </w:rPr>
      </w:pPr>
      <w:r>
        <w:rPr>
          <w:rFonts w:ascii="Times New Roman" w:hAnsi="Times New Roman" w:cs="Times New Roman"/>
          <w:sz w:val="20"/>
          <w:szCs w:val="20"/>
        </w:rPr>
        <w:t>Para atendimentos ambulatoriais e/ou procedimentos eletivos, a apresentação do paciente nas instalações do CONTRATADO correrá por conta do beneficiário.</w:t>
      </w:r>
    </w:p>
    <w:p w14:paraId="7A1DD1FC" w14:textId="77777777" w:rsidR="004142DE" w:rsidRDefault="001C6A0E">
      <w:pPr>
        <w:pStyle w:val="PargrafodaLista"/>
        <w:widowControl w:val="0"/>
        <w:numPr>
          <w:ilvl w:val="0"/>
          <w:numId w:val="5"/>
        </w:numPr>
        <w:spacing w:before="120" w:after="120"/>
        <w:ind w:left="0" w:firstLine="0"/>
        <w:contextualSpacing w:val="0"/>
        <w:jc w:val="both"/>
        <w:rPr>
          <w:rFonts w:ascii="Times New Roman" w:hAnsi="Times New Roman" w:cs="Times New Roman"/>
          <w:sz w:val="20"/>
          <w:szCs w:val="20"/>
        </w:rPr>
      </w:pPr>
      <w:r>
        <w:rPr>
          <w:rFonts w:ascii="Times New Roman" w:hAnsi="Times New Roman" w:cs="Times New Roman"/>
          <w:sz w:val="20"/>
          <w:szCs w:val="20"/>
        </w:rPr>
        <w:t>A execução e o controle do presente instrumento serão avaliados pelo CONTRATANTE, mediante supervisão direta ou indireta no local onde realiza os exames.</w:t>
      </w:r>
    </w:p>
    <w:p w14:paraId="650DAB5A" w14:textId="77777777" w:rsidR="004142DE" w:rsidRDefault="001C6A0E">
      <w:pPr>
        <w:pStyle w:val="PargrafodaLista"/>
        <w:widowControl w:val="0"/>
        <w:numPr>
          <w:ilvl w:val="0"/>
          <w:numId w:val="5"/>
        </w:numPr>
        <w:spacing w:before="120" w:after="120"/>
        <w:ind w:left="0" w:firstLine="0"/>
        <w:contextualSpacing w:val="0"/>
        <w:jc w:val="both"/>
        <w:rPr>
          <w:rFonts w:ascii="Times New Roman" w:hAnsi="Times New Roman" w:cs="Times New Roman"/>
          <w:sz w:val="20"/>
          <w:szCs w:val="20"/>
        </w:rPr>
      </w:pPr>
      <w:r>
        <w:rPr>
          <w:rFonts w:ascii="Times New Roman" w:hAnsi="Times New Roman" w:cs="Times New Roman"/>
          <w:sz w:val="20"/>
          <w:szCs w:val="20"/>
        </w:rPr>
        <w:t>A marcação e realização de exames e quaisquer outros procedimentos devem ser feitos de forma a atender às necessidades dos usuários do Fator de Custo, FuSEx e PASS, privilegiando os casos de emergência ou urgência, assim como as pessoas com mais de sessenta e cinco anos de idade, as gestantes, as lactantes, os lactentes e as crianças de até cinco anos de idade.</w:t>
      </w:r>
    </w:p>
    <w:p w14:paraId="587390CF" w14:textId="77777777" w:rsidR="004142DE" w:rsidRDefault="001C6A0E">
      <w:pPr>
        <w:pStyle w:val="PargrafodaLista"/>
        <w:widowControl w:val="0"/>
        <w:numPr>
          <w:ilvl w:val="0"/>
          <w:numId w:val="5"/>
        </w:numPr>
        <w:spacing w:before="120" w:after="120"/>
        <w:ind w:left="0" w:firstLine="0"/>
        <w:contextualSpacing w:val="0"/>
        <w:jc w:val="both"/>
        <w:rPr>
          <w:rFonts w:ascii="Times New Roman" w:hAnsi="Times New Roman" w:cs="Times New Roman"/>
          <w:sz w:val="20"/>
          <w:szCs w:val="20"/>
        </w:rPr>
      </w:pPr>
      <w:r>
        <w:rPr>
          <w:rFonts w:ascii="Times New Roman" w:hAnsi="Times New Roman" w:cs="Times New Roman"/>
          <w:sz w:val="20"/>
          <w:szCs w:val="20"/>
        </w:rPr>
        <w:t xml:space="preserve">Os exames não cobertos pelo sistema FuSEx/SAMMED, conforme </w:t>
      </w:r>
      <w:r>
        <w:rPr>
          <w:rFonts w:ascii="Times New Roman" w:hAnsi="Times New Roman" w:cs="Times New Roman"/>
          <w:sz w:val="20"/>
          <w:szCs w:val="20"/>
          <w:highlight w:val="yellow"/>
        </w:rPr>
        <w:t>o Anexo “R”</w:t>
      </w:r>
      <w:r>
        <w:rPr>
          <w:rFonts w:ascii="Times New Roman" w:hAnsi="Times New Roman" w:cs="Times New Roman"/>
          <w:sz w:val="20"/>
          <w:szCs w:val="20"/>
        </w:rPr>
        <w:t xml:space="preserve"> do edital, não se incluem na presente contratação.</w:t>
      </w:r>
    </w:p>
    <w:p w14:paraId="64872B5D" w14:textId="77777777" w:rsidR="004142DE" w:rsidRDefault="001C6A0E">
      <w:pPr>
        <w:pStyle w:val="PargrafodaLista"/>
        <w:widowControl w:val="0"/>
        <w:numPr>
          <w:ilvl w:val="1"/>
          <w:numId w:val="5"/>
        </w:numPr>
        <w:spacing w:before="120" w:after="120"/>
        <w:ind w:left="680" w:firstLine="0"/>
        <w:contextualSpacing w:val="0"/>
        <w:jc w:val="both"/>
        <w:rPr>
          <w:rFonts w:ascii="Times New Roman" w:hAnsi="Times New Roman" w:cs="Times New Roman"/>
          <w:sz w:val="20"/>
          <w:szCs w:val="20"/>
        </w:rPr>
      </w:pPr>
      <w:r>
        <w:rPr>
          <w:rFonts w:ascii="Times New Roman" w:hAnsi="Times New Roman" w:cs="Times New Roman"/>
          <w:sz w:val="20"/>
          <w:szCs w:val="20"/>
        </w:rPr>
        <w:t>Caso solicitado, o CONTRATADO obriga-se a advertir o paciente ou seu responsável de que suportará os pagamentos decorrentes do exame.</w:t>
      </w:r>
    </w:p>
    <w:p w14:paraId="30978AA5" w14:textId="77777777" w:rsidR="004142DE" w:rsidRDefault="001C6A0E">
      <w:pPr>
        <w:pStyle w:val="PargrafodaLista"/>
        <w:widowControl w:val="0"/>
        <w:spacing w:before="120" w:after="120"/>
        <w:ind w:left="0"/>
        <w:contextualSpacing w:val="0"/>
        <w:jc w:val="both"/>
        <w:rPr>
          <w:rFonts w:ascii="Times New Roman" w:hAnsi="Times New Roman" w:cs="Times New Roman"/>
          <w:sz w:val="20"/>
          <w:szCs w:val="20"/>
        </w:rPr>
      </w:pPr>
      <w:r>
        <w:rPr>
          <w:rFonts w:ascii="Times New Roman" w:hAnsi="Times New Roman" w:cs="Times New Roman"/>
          <w:sz w:val="20"/>
          <w:szCs w:val="20"/>
        </w:rPr>
        <w:t>Descrever as regras especiais dos serviços a serem contratados.</w:t>
      </w:r>
    </w:p>
    <w:p w14:paraId="40AE9915" w14:textId="77777777" w:rsidR="004142DE" w:rsidRDefault="001C6A0E">
      <w:pPr>
        <w:pStyle w:val="PargrafodaLista"/>
        <w:widowControl w:val="0"/>
        <w:numPr>
          <w:ilvl w:val="0"/>
          <w:numId w:val="5"/>
        </w:numPr>
        <w:spacing w:before="120" w:after="120"/>
        <w:ind w:left="0" w:firstLine="0"/>
        <w:contextualSpacing w:val="0"/>
        <w:jc w:val="both"/>
        <w:rPr>
          <w:rFonts w:ascii="Times New Roman" w:hAnsi="Times New Roman" w:cs="Times New Roman"/>
          <w:sz w:val="20"/>
          <w:szCs w:val="20"/>
        </w:rPr>
      </w:pPr>
      <w:r>
        <w:rPr>
          <w:rFonts w:ascii="Times New Roman" w:hAnsi="Times New Roman" w:cs="Times New Roman"/>
          <w:sz w:val="20"/>
          <w:szCs w:val="20"/>
        </w:rPr>
        <w:t xml:space="preserve">A execução deste contrato deverá ser acompanhada e fiscalizada por um representante do CONTRATANTE, </w:t>
      </w:r>
      <w:r>
        <w:rPr>
          <w:rFonts w:ascii="Times New Roman" w:hAnsi="Times New Roman" w:cs="Times New Roman"/>
          <w:sz w:val="20"/>
          <w:szCs w:val="20"/>
          <w:highlight w:val="lightGray"/>
        </w:rPr>
        <w:t>designado em Boletim Interno do ________________</w:t>
      </w:r>
      <w:r>
        <w:rPr>
          <w:rFonts w:ascii="Times New Roman" w:hAnsi="Times New Roman" w:cs="Times New Roman"/>
          <w:sz w:val="20"/>
          <w:szCs w:val="20"/>
        </w:rPr>
        <w:t>. O CONTRATADO manterá um preposto, aceito por parte da Administração, no local do serviço, para representá-lo.</w:t>
      </w:r>
    </w:p>
    <w:p w14:paraId="05339CDD" w14:textId="5490F44E" w:rsidR="004142DE" w:rsidRDefault="001C6A0E">
      <w:pPr>
        <w:pStyle w:val="PargrafodaLista"/>
        <w:widowControl w:val="0"/>
        <w:numPr>
          <w:ilvl w:val="0"/>
          <w:numId w:val="5"/>
        </w:numPr>
        <w:spacing w:before="120" w:after="120"/>
        <w:ind w:left="0" w:firstLine="0"/>
        <w:contextualSpacing w:val="0"/>
        <w:jc w:val="both"/>
        <w:rPr>
          <w:rFonts w:ascii="Times New Roman" w:hAnsi="Times New Roman" w:cs="Times New Roman"/>
          <w:sz w:val="20"/>
          <w:szCs w:val="20"/>
        </w:rPr>
      </w:pPr>
      <w:r>
        <w:rPr>
          <w:rFonts w:ascii="Times New Roman" w:hAnsi="Times New Roman" w:cs="Times New Roman"/>
          <w:sz w:val="20"/>
          <w:szCs w:val="20"/>
        </w:rPr>
        <w:t>O Serviço de Auditoria da Formação Sanitária da 3ª BRIGADA DE INFANTARIA MECANIZADA da Guarnição de Cristalina possuirá o poder de vistoriar, de forma irrestrita, toda a documentação nosológica do beneficiário, bem como a documentação contábil e fiscal pertinente a este contrato.</w:t>
      </w:r>
    </w:p>
    <w:p w14:paraId="281582C8" w14:textId="77777777" w:rsidR="004142DE" w:rsidRDefault="001C6A0E">
      <w:pPr>
        <w:widowControl w:val="0"/>
        <w:spacing w:before="240" w:after="240"/>
        <w:jc w:val="both"/>
        <w:rPr>
          <w:rFonts w:ascii="Times New Roman" w:hAnsi="Times New Roman" w:cs="Times New Roman"/>
          <w:b/>
          <w:sz w:val="20"/>
          <w:szCs w:val="20"/>
          <w:u w:val="single"/>
        </w:rPr>
      </w:pPr>
      <w:r>
        <w:rPr>
          <w:rFonts w:ascii="Times New Roman" w:hAnsi="Times New Roman" w:cs="Times New Roman"/>
          <w:b/>
          <w:sz w:val="20"/>
          <w:szCs w:val="20"/>
          <w:u w:val="single"/>
        </w:rPr>
        <w:t>CLÁUSULA QUINTA - Dos preços e das condições de pagamento.</w:t>
      </w:r>
    </w:p>
    <w:p w14:paraId="5C470AD8" w14:textId="77777777" w:rsidR="004142DE" w:rsidRDefault="001C6A0E">
      <w:pPr>
        <w:pStyle w:val="PargrafodaLista"/>
        <w:widowControl w:val="0"/>
        <w:numPr>
          <w:ilvl w:val="0"/>
          <w:numId w:val="5"/>
        </w:numPr>
        <w:spacing w:before="120" w:after="120"/>
        <w:ind w:left="0" w:firstLine="0"/>
        <w:contextualSpacing w:val="0"/>
        <w:jc w:val="both"/>
        <w:rPr>
          <w:rFonts w:ascii="Times New Roman" w:hAnsi="Times New Roman" w:cs="Times New Roman"/>
          <w:sz w:val="20"/>
          <w:szCs w:val="20"/>
        </w:rPr>
      </w:pPr>
      <w:r>
        <w:rPr>
          <w:rFonts w:ascii="Times New Roman" w:hAnsi="Times New Roman" w:cs="Times New Roman"/>
          <w:sz w:val="20"/>
          <w:szCs w:val="20"/>
        </w:rPr>
        <w:t>Os serviços e o fornecimento agregado serão remunerados, conforme o item 8 “</w:t>
      </w:r>
      <w:r>
        <w:rPr>
          <w:rFonts w:ascii="Times New Roman" w:hAnsi="Times New Roman" w:cs="Times New Roman"/>
          <w:bCs/>
          <w:sz w:val="20"/>
          <w:szCs w:val="20"/>
        </w:rPr>
        <w:t>DO PREÇO E CONDIÇÕES DE PAGAMENTO” constante do edital de credenciamento.</w:t>
      </w:r>
    </w:p>
    <w:p w14:paraId="2C77F8A8" w14:textId="77777777" w:rsidR="004142DE" w:rsidRDefault="001C6A0E">
      <w:pPr>
        <w:pStyle w:val="PargrafodaLista"/>
        <w:widowControl w:val="0"/>
        <w:numPr>
          <w:ilvl w:val="0"/>
          <w:numId w:val="5"/>
        </w:numPr>
        <w:spacing w:before="120" w:after="120"/>
        <w:ind w:left="0" w:firstLine="0"/>
        <w:contextualSpacing w:val="0"/>
        <w:jc w:val="both"/>
        <w:rPr>
          <w:rFonts w:ascii="Times New Roman" w:hAnsi="Times New Roman" w:cs="Times New Roman"/>
          <w:sz w:val="20"/>
          <w:szCs w:val="20"/>
        </w:rPr>
      </w:pPr>
      <w:r>
        <w:rPr>
          <w:rFonts w:ascii="Times New Roman" w:hAnsi="Times New Roman" w:cs="Times New Roman"/>
          <w:sz w:val="20"/>
          <w:szCs w:val="20"/>
        </w:rPr>
        <w:lastRenderedPageBreak/>
        <w:t>Registrem-se abaixo regras de contraprestação específicas a este tipo de contrato:</w:t>
      </w:r>
    </w:p>
    <w:p w14:paraId="118B05FF" w14:textId="77777777" w:rsidR="004142DE" w:rsidRDefault="001C6A0E">
      <w:pPr>
        <w:pStyle w:val="PargrafodaLista"/>
        <w:widowControl w:val="0"/>
        <w:numPr>
          <w:ilvl w:val="0"/>
          <w:numId w:val="5"/>
        </w:numPr>
        <w:spacing w:before="120" w:after="120"/>
        <w:ind w:left="0" w:firstLine="0"/>
        <w:contextualSpacing w:val="0"/>
        <w:jc w:val="both"/>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Os serviços serão remunerados com base nos valores constantes na Lista Referencial dos Exames Laboratoriais, conforme item 8 do Edital.</w:t>
      </w:r>
    </w:p>
    <w:p w14:paraId="1D71CD9F" w14:textId="77777777" w:rsidR="004142DE" w:rsidRDefault="001C6A0E">
      <w:pPr>
        <w:pStyle w:val="PargrafodaLista"/>
        <w:widowControl w:val="0"/>
        <w:spacing w:before="120" w:after="120"/>
        <w:ind w:left="851"/>
        <w:contextualSpacing w:val="0"/>
        <w:jc w:val="both"/>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13.1 No caso de exames que não constem na tabela referenciada:</w:t>
      </w:r>
    </w:p>
    <w:p w14:paraId="31EA1944" w14:textId="77777777" w:rsidR="004142DE" w:rsidRDefault="001C6A0E">
      <w:pPr>
        <w:pStyle w:val="PargrafodaLista"/>
        <w:widowControl w:val="0"/>
        <w:spacing w:before="120" w:after="120"/>
        <w:ind w:left="1276"/>
        <w:contextualSpacing w:val="0"/>
        <w:jc w:val="both"/>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13.1.1 A CONTRATANTE deverá realizar o levantamento dos valores praticados no mercado, optando pelo orçamento de menor preço.</w:t>
      </w:r>
    </w:p>
    <w:p w14:paraId="7CD80AA2" w14:textId="77777777" w:rsidR="004142DE" w:rsidRDefault="001C6A0E">
      <w:pPr>
        <w:pStyle w:val="PargrafodaLista"/>
        <w:widowControl w:val="0"/>
        <w:spacing w:before="120" w:after="120"/>
        <w:ind w:left="1276"/>
        <w:contextualSpacing w:val="0"/>
        <w:jc w:val="both"/>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 xml:space="preserve">13.1.2 O CONTRATANTE realizará a aferição das faturas, especialmente quanto à adequação do custo ao preço de mercado, por meio de seu Serviço de Auditoria Médica, conforme procedimento previsto neste contrato. </w:t>
      </w:r>
    </w:p>
    <w:p w14:paraId="071CED41" w14:textId="77777777" w:rsidR="004142DE" w:rsidRDefault="001C6A0E">
      <w:pPr>
        <w:pStyle w:val="PargrafodaLista"/>
        <w:widowControl w:val="0"/>
        <w:numPr>
          <w:ilvl w:val="0"/>
          <w:numId w:val="5"/>
        </w:numPr>
        <w:spacing w:before="120" w:after="120"/>
        <w:ind w:left="0" w:firstLine="0"/>
        <w:contextualSpacing w:val="0"/>
        <w:jc w:val="both"/>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Deverá constar na nota fiscal, referente ao item 13.1.1 averbação com referência ao nome do paciente, nome do farmacêutico responsável e a data da realização o ato laboratorial.</w:t>
      </w:r>
    </w:p>
    <w:p w14:paraId="7BC68896" w14:textId="77777777" w:rsidR="004142DE" w:rsidRDefault="001C6A0E">
      <w:pPr>
        <w:pStyle w:val="PargrafodaLista"/>
        <w:widowControl w:val="0"/>
        <w:numPr>
          <w:ilvl w:val="0"/>
          <w:numId w:val="5"/>
        </w:numPr>
        <w:spacing w:before="120" w:after="120"/>
        <w:ind w:left="0" w:firstLine="0"/>
        <w:contextualSpacing w:val="0"/>
        <w:jc w:val="both"/>
        <w:rPr>
          <w:rFonts w:ascii="Times New Roman" w:hAnsi="Times New Roman" w:cs="Times New Roman"/>
          <w:sz w:val="20"/>
          <w:szCs w:val="20"/>
        </w:rPr>
      </w:pPr>
      <w:r>
        <w:rPr>
          <w:rFonts w:ascii="Times New Roman" w:hAnsi="Times New Roman" w:cs="Times New Roman"/>
          <w:sz w:val="20"/>
          <w:szCs w:val="20"/>
        </w:rPr>
        <w:t>O CONTRATANTE somente indenizará as contas apresentadas, quando o usuário tenha sido encaminhando por parte da Uat da Guarnição de Cristalina, acompanhado da Guia de Encaminhamento, com a assinatura do beneficiário ou de seu responsável que comprove a prestação do serviço.</w:t>
      </w:r>
    </w:p>
    <w:p w14:paraId="0A72E89E" w14:textId="77777777" w:rsidR="004142DE" w:rsidRDefault="001C6A0E">
      <w:pPr>
        <w:pStyle w:val="PargrafodaLista"/>
        <w:widowControl w:val="0"/>
        <w:numPr>
          <w:ilvl w:val="0"/>
          <w:numId w:val="5"/>
        </w:numPr>
        <w:spacing w:before="120" w:after="120"/>
        <w:ind w:left="0" w:firstLine="0"/>
        <w:contextualSpacing w:val="0"/>
        <w:rPr>
          <w:rFonts w:ascii="Times New Roman" w:hAnsi="Times New Roman" w:cs="Times New Roman"/>
          <w:sz w:val="20"/>
          <w:szCs w:val="20"/>
        </w:rPr>
      </w:pPr>
      <w:r>
        <w:rPr>
          <w:rFonts w:ascii="Times New Roman" w:hAnsi="Times New Roman" w:cs="Times New Roman"/>
          <w:sz w:val="20"/>
          <w:szCs w:val="20"/>
        </w:rPr>
        <w:t>Procedimentos não especificados na(s) Guia(s) de Encaminhamento e os não cobertos não serão ressarcidos por parte do CONTRATANTE.</w:t>
      </w:r>
    </w:p>
    <w:p w14:paraId="7552AE44" w14:textId="77777777" w:rsidR="004142DE" w:rsidRDefault="001C6A0E">
      <w:pPr>
        <w:pStyle w:val="PargrafodaLista"/>
        <w:widowControl w:val="0"/>
        <w:numPr>
          <w:ilvl w:val="0"/>
          <w:numId w:val="5"/>
        </w:numPr>
        <w:spacing w:before="120" w:after="120"/>
        <w:ind w:left="0" w:firstLine="0"/>
        <w:contextualSpacing w:val="0"/>
        <w:jc w:val="both"/>
        <w:rPr>
          <w:rFonts w:ascii="Times New Roman" w:hAnsi="Times New Roman" w:cs="Times New Roman"/>
          <w:sz w:val="20"/>
          <w:szCs w:val="20"/>
        </w:rPr>
      </w:pPr>
      <w:r>
        <w:rPr>
          <w:rFonts w:ascii="Times New Roman" w:hAnsi="Times New Roman" w:cs="Times New Roman"/>
          <w:sz w:val="20"/>
          <w:szCs w:val="20"/>
        </w:rPr>
        <w:t>Os valores vigentes na data de atendimento serão os considerados para a quitação das faturas.</w:t>
      </w:r>
    </w:p>
    <w:p w14:paraId="7FF461BB" w14:textId="11559904" w:rsidR="004142DE" w:rsidRDefault="001C6A0E">
      <w:pPr>
        <w:pStyle w:val="PargrafodaLista"/>
        <w:widowControl w:val="0"/>
        <w:numPr>
          <w:ilvl w:val="0"/>
          <w:numId w:val="5"/>
        </w:numPr>
        <w:spacing w:before="120" w:after="120"/>
        <w:ind w:left="0" w:firstLine="0"/>
        <w:contextualSpacing w:val="0"/>
        <w:jc w:val="both"/>
        <w:rPr>
          <w:rFonts w:ascii="Times New Roman" w:hAnsi="Times New Roman" w:cs="Times New Roman"/>
          <w:color w:val="000000" w:themeColor="text1"/>
          <w:sz w:val="20"/>
          <w:szCs w:val="20"/>
        </w:rPr>
      </w:pPr>
      <w:r>
        <w:rPr>
          <w:rFonts w:ascii="Times New Roman" w:hAnsi="Times New Roman" w:cs="Times New Roman"/>
          <w:sz w:val="20"/>
          <w:szCs w:val="20"/>
        </w:rPr>
        <w:t xml:space="preserve">O CONTRATADO se obriga a apresentar ao CONTRATANTE, entre o 1º (primeiro) e o 8º (oitavo) dia do mês subsequente, na seção FuSEx da Guarnição de Cristalina GO, a fatura, em 01 (uma) via de igual teor, em nome do Comando da 3ª BRIGADA DE INFANTARIA MECANIZADA, Unidade Gestora do Fundo de Saúde do Exército, anexando todos os comprovantes de despesas, as Guias de Encaminhamento do SAMMED/FuSEx/PASS com as assinaturas dos beneficiários ou de seus responsáveis, a relação de materiais e medicamentos gastos relativos aos atendimentos prestados no mês considerado, discriminando número de ordem, data, número da Guia de Encaminhamento, nome do usuário, número do documento de identidade, número de matrícula do Servidor Civil ou de seu dependente, se for o caso, número de matrícula no cadastro de beneficiários do FuSEx (número de cartão FuSEx, composto pelo Código de Pessoal – PREC/CP – mais sequência familiar), se militar contribuinte do </w:t>
      </w:r>
      <w:r>
        <w:rPr>
          <w:rFonts w:ascii="Times New Roman" w:hAnsi="Times New Roman" w:cs="Times New Roman"/>
          <w:color w:val="000000" w:themeColor="text1"/>
          <w:sz w:val="20"/>
          <w:szCs w:val="20"/>
        </w:rPr>
        <w:t>FuSEx, código da Lista Referencial dos Exames Laboratoriais, item 8 do Edital, os quantitativos de CH, pacote adotado, valor de R$ (reais), relatório de conferência (espelho).</w:t>
      </w:r>
    </w:p>
    <w:p w14:paraId="5D564D06" w14:textId="77777777" w:rsidR="004142DE" w:rsidRDefault="001C6A0E">
      <w:pPr>
        <w:pStyle w:val="PargrafodaLista"/>
        <w:widowControl w:val="0"/>
        <w:numPr>
          <w:ilvl w:val="1"/>
          <w:numId w:val="5"/>
        </w:numPr>
        <w:spacing w:before="120" w:after="120"/>
        <w:ind w:left="680" w:firstLine="0"/>
        <w:contextualSpacing w:val="0"/>
        <w:jc w:val="both"/>
        <w:rPr>
          <w:rFonts w:ascii="Times New Roman" w:hAnsi="Times New Roman" w:cs="Times New Roman"/>
          <w:sz w:val="20"/>
          <w:szCs w:val="20"/>
        </w:rPr>
      </w:pPr>
      <w:r>
        <w:rPr>
          <w:rFonts w:ascii="Times New Roman" w:hAnsi="Times New Roman" w:cs="Times New Roman"/>
          <w:sz w:val="20"/>
          <w:szCs w:val="20"/>
        </w:rPr>
        <w:t>O CONTRATANTE não será responsabilizado pelo atraso nos pagamentos que sejam decorrentes da apresentação das faturas ou outros documentos fora dos prazos estipulados e com vícios formais que ensejem devolução;</w:t>
      </w:r>
    </w:p>
    <w:p w14:paraId="52D5D664" w14:textId="77777777" w:rsidR="004142DE" w:rsidRDefault="001C6A0E">
      <w:pPr>
        <w:pStyle w:val="PargrafodaLista"/>
        <w:widowControl w:val="0"/>
        <w:numPr>
          <w:ilvl w:val="1"/>
          <w:numId w:val="5"/>
        </w:numPr>
        <w:spacing w:before="120" w:after="120"/>
        <w:ind w:left="680" w:firstLine="0"/>
        <w:contextualSpacing w:val="0"/>
        <w:jc w:val="both"/>
        <w:rPr>
          <w:rFonts w:ascii="Times New Roman" w:hAnsi="Times New Roman" w:cs="Times New Roman"/>
          <w:sz w:val="20"/>
          <w:szCs w:val="20"/>
        </w:rPr>
      </w:pPr>
      <w:r>
        <w:rPr>
          <w:rFonts w:ascii="Times New Roman" w:hAnsi="Times New Roman" w:cs="Times New Roman"/>
          <w:sz w:val="20"/>
          <w:szCs w:val="20"/>
        </w:rPr>
        <w:t>O CONTRATADO deverá apresentar, separadamente, as faturas de despesas dos beneficiários do FuSEx, de Servidores Civis, de usuários de Fator de Custos e dos pacientes que evoluíram ao óbito;</w:t>
      </w:r>
    </w:p>
    <w:p w14:paraId="708E93CA" w14:textId="77777777" w:rsidR="004142DE" w:rsidRDefault="001C6A0E">
      <w:pPr>
        <w:pStyle w:val="PargrafodaLista"/>
        <w:widowControl w:val="0"/>
        <w:numPr>
          <w:ilvl w:val="1"/>
          <w:numId w:val="5"/>
        </w:numPr>
        <w:spacing w:before="120" w:after="120"/>
        <w:ind w:left="680" w:firstLine="0"/>
        <w:contextualSpacing w:val="0"/>
        <w:jc w:val="both"/>
        <w:rPr>
          <w:rFonts w:ascii="Times New Roman" w:hAnsi="Times New Roman" w:cs="Times New Roman"/>
          <w:sz w:val="20"/>
          <w:szCs w:val="20"/>
        </w:rPr>
      </w:pPr>
      <w:r>
        <w:rPr>
          <w:rFonts w:ascii="Times New Roman" w:hAnsi="Times New Roman" w:cs="Times New Roman"/>
          <w:sz w:val="20"/>
          <w:szCs w:val="20"/>
        </w:rPr>
        <w:t>O CONTRATANTE restituirá a documentação acima citada, se a mesma apresentar rasuras, incorreções ou outros vícios de forma em até 15 (quinze) dias do respectivo protocolo;</w:t>
      </w:r>
    </w:p>
    <w:p w14:paraId="28C8A7F1" w14:textId="77777777" w:rsidR="004142DE" w:rsidRDefault="001C6A0E">
      <w:pPr>
        <w:pStyle w:val="PargrafodaLista"/>
        <w:widowControl w:val="0"/>
        <w:numPr>
          <w:ilvl w:val="1"/>
          <w:numId w:val="5"/>
        </w:numPr>
        <w:spacing w:before="120" w:after="120"/>
        <w:ind w:left="680" w:firstLine="0"/>
        <w:contextualSpacing w:val="0"/>
        <w:jc w:val="both"/>
        <w:rPr>
          <w:rFonts w:ascii="Times New Roman" w:hAnsi="Times New Roman" w:cs="Times New Roman"/>
          <w:sz w:val="20"/>
          <w:szCs w:val="20"/>
        </w:rPr>
      </w:pPr>
      <w:r>
        <w:rPr>
          <w:rFonts w:ascii="Times New Roman" w:hAnsi="Times New Roman" w:cs="Times New Roman"/>
          <w:sz w:val="20"/>
          <w:szCs w:val="20"/>
        </w:rPr>
        <w:t>Aceita a documentação, dentro do prazo acima fixado, a mesma será recebida por meio de termo circunstanciado assinado pelas partes.</w:t>
      </w:r>
    </w:p>
    <w:p w14:paraId="34DF9042" w14:textId="77777777" w:rsidR="004142DE" w:rsidRDefault="001C6A0E">
      <w:pPr>
        <w:pStyle w:val="PargrafodaLista"/>
        <w:widowControl w:val="0"/>
        <w:numPr>
          <w:ilvl w:val="0"/>
          <w:numId w:val="5"/>
        </w:numPr>
        <w:spacing w:before="120" w:after="120"/>
        <w:ind w:left="0" w:firstLine="0"/>
        <w:contextualSpacing w:val="0"/>
        <w:jc w:val="both"/>
        <w:rPr>
          <w:rFonts w:ascii="Times New Roman" w:hAnsi="Times New Roman" w:cs="Times New Roman"/>
          <w:sz w:val="20"/>
          <w:szCs w:val="20"/>
        </w:rPr>
      </w:pPr>
      <w:r>
        <w:rPr>
          <w:rFonts w:ascii="Times New Roman" w:hAnsi="Times New Roman" w:cs="Times New Roman"/>
          <w:sz w:val="20"/>
          <w:szCs w:val="20"/>
        </w:rPr>
        <w:t>O CONTRATANTE glosará, total ou parcialmente, mediante motivação, a remuneração pelos serviços prestados especificados nas faturas que não estiverem de acordo com este contrato ou o edital.</w:t>
      </w:r>
    </w:p>
    <w:p w14:paraId="7FAE074B" w14:textId="77777777" w:rsidR="004142DE" w:rsidRDefault="001C6A0E">
      <w:pPr>
        <w:widowControl w:val="0"/>
        <w:spacing w:before="240" w:after="240"/>
        <w:jc w:val="both"/>
        <w:rPr>
          <w:rFonts w:ascii="Times New Roman" w:hAnsi="Times New Roman" w:cs="Times New Roman"/>
          <w:b/>
          <w:color w:val="000000" w:themeColor="text1"/>
          <w:sz w:val="20"/>
          <w:szCs w:val="20"/>
          <w:u w:val="single"/>
        </w:rPr>
      </w:pPr>
      <w:r>
        <w:rPr>
          <w:rFonts w:ascii="Times New Roman" w:hAnsi="Times New Roman" w:cs="Times New Roman"/>
          <w:b/>
          <w:color w:val="000000" w:themeColor="text1"/>
          <w:sz w:val="20"/>
          <w:szCs w:val="20"/>
          <w:u w:val="single"/>
        </w:rPr>
        <w:t>CLÁUSULA SEXTA – Da atualização dos preços.</w:t>
      </w:r>
    </w:p>
    <w:p w14:paraId="525AC7D9" w14:textId="77777777" w:rsidR="004142DE" w:rsidRDefault="001C6A0E">
      <w:pPr>
        <w:widowControl w:val="0"/>
        <w:numPr>
          <w:ilvl w:val="0"/>
          <w:numId w:val="5"/>
        </w:numPr>
        <w:spacing w:before="120" w:after="120"/>
        <w:ind w:left="0" w:firstLine="0"/>
        <w:jc w:val="both"/>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O critério de atualização dos preços contratados consta do Capítulo 9 “DA ATUALIZAÇÃO DOS PREÇOS” do edital de credenciamento</w:t>
      </w:r>
      <w:r>
        <w:rPr>
          <w:rFonts w:ascii="Times New Roman" w:eastAsia="Batang" w:hAnsi="Times New Roman" w:cs="Times New Roman"/>
          <w:color w:val="000000" w:themeColor="text1"/>
          <w:sz w:val="20"/>
          <w:szCs w:val="20"/>
          <w:lang w:eastAsia="ar-SA"/>
        </w:rPr>
        <w:t>.</w:t>
      </w:r>
    </w:p>
    <w:p w14:paraId="7FB1B68E" w14:textId="77777777" w:rsidR="004142DE" w:rsidRDefault="001C6A0E">
      <w:pPr>
        <w:widowControl w:val="0"/>
        <w:spacing w:before="240" w:after="240"/>
        <w:jc w:val="both"/>
        <w:rPr>
          <w:rFonts w:ascii="Times New Roman" w:hAnsi="Times New Roman" w:cs="Times New Roman"/>
          <w:b/>
          <w:color w:val="000000" w:themeColor="text1"/>
          <w:sz w:val="20"/>
          <w:szCs w:val="20"/>
          <w:u w:val="single"/>
        </w:rPr>
      </w:pPr>
      <w:r>
        <w:rPr>
          <w:rFonts w:ascii="Times New Roman" w:hAnsi="Times New Roman" w:cs="Times New Roman"/>
          <w:b/>
          <w:color w:val="000000" w:themeColor="text1"/>
          <w:sz w:val="20"/>
          <w:szCs w:val="20"/>
          <w:u w:val="single"/>
        </w:rPr>
        <w:lastRenderedPageBreak/>
        <w:t>CLÁUSULA SÉTIMA – Da vigência.</w:t>
      </w:r>
    </w:p>
    <w:p w14:paraId="5FB566E9" w14:textId="77777777" w:rsidR="004142DE" w:rsidRDefault="001C6A0E">
      <w:pPr>
        <w:pStyle w:val="PargrafodaLista"/>
        <w:widowControl w:val="0"/>
        <w:numPr>
          <w:ilvl w:val="0"/>
          <w:numId w:val="5"/>
        </w:numPr>
        <w:spacing w:before="120" w:after="120"/>
        <w:ind w:left="0" w:firstLine="0"/>
        <w:contextualSpacing w:val="0"/>
        <w:jc w:val="both"/>
        <w:rPr>
          <w:rFonts w:ascii="Times New Roman" w:hAnsi="Times New Roman" w:cs="Times New Roman"/>
          <w:color w:val="000000" w:themeColor="text1"/>
          <w:sz w:val="20"/>
          <w:szCs w:val="20"/>
        </w:rPr>
      </w:pPr>
      <w:bookmarkStart w:id="2" w:name="_Hlk158891455"/>
      <w:r>
        <w:rPr>
          <w:rFonts w:ascii="Times New Roman" w:hAnsi="Times New Roman" w:cs="Times New Roman"/>
          <w:color w:val="000000" w:themeColor="text1"/>
          <w:sz w:val="20"/>
          <w:szCs w:val="20"/>
        </w:rPr>
        <w:t>O prazo de vigência da contratação é de 10 (dez anos) contados de sua assinatura, na forma do artigo 107 da Lei n° 14.133, de 2021</w:t>
      </w:r>
      <w:bookmarkEnd w:id="2"/>
      <w:r>
        <w:rPr>
          <w:rFonts w:ascii="Times New Roman" w:hAnsi="Times New Roman" w:cs="Times New Roman"/>
          <w:color w:val="000000" w:themeColor="text1"/>
          <w:sz w:val="20"/>
          <w:szCs w:val="20"/>
        </w:rPr>
        <w:t>.</w:t>
      </w:r>
    </w:p>
    <w:p w14:paraId="4D39E644" w14:textId="77777777" w:rsidR="004142DE" w:rsidRDefault="001C6A0E">
      <w:pPr>
        <w:widowControl w:val="0"/>
        <w:spacing w:before="240" w:after="240"/>
        <w:jc w:val="both"/>
        <w:rPr>
          <w:rFonts w:ascii="Times New Roman" w:hAnsi="Times New Roman" w:cs="Times New Roman"/>
          <w:b/>
          <w:sz w:val="20"/>
          <w:szCs w:val="20"/>
          <w:u w:val="single"/>
        </w:rPr>
      </w:pPr>
      <w:r>
        <w:rPr>
          <w:rFonts w:ascii="Times New Roman" w:hAnsi="Times New Roman" w:cs="Times New Roman"/>
          <w:b/>
          <w:sz w:val="20"/>
          <w:szCs w:val="20"/>
          <w:u w:val="single"/>
        </w:rPr>
        <w:t>CLÁUSULA OITAVA – Da dotação orçamentária.</w:t>
      </w:r>
    </w:p>
    <w:p w14:paraId="41438E94" w14:textId="77777777" w:rsidR="004142DE" w:rsidRDefault="001C6A0E">
      <w:pPr>
        <w:pStyle w:val="PargrafodaLista"/>
        <w:widowControl w:val="0"/>
        <w:numPr>
          <w:ilvl w:val="0"/>
          <w:numId w:val="5"/>
        </w:numPr>
        <w:spacing w:before="120" w:after="120"/>
        <w:ind w:left="0" w:firstLine="0"/>
        <w:contextualSpacing w:val="0"/>
        <w:jc w:val="both"/>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Os recursos previstos para os pagamentos dos atendimentos do presente contrato serão os seguintes:</w:t>
      </w:r>
    </w:p>
    <w:p w14:paraId="57C18F5E" w14:textId="77777777" w:rsidR="004142DE" w:rsidRDefault="001C6A0E">
      <w:pPr>
        <w:pStyle w:val="PargrafodaLista"/>
        <w:widowControl w:val="0"/>
        <w:numPr>
          <w:ilvl w:val="1"/>
          <w:numId w:val="5"/>
        </w:numPr>
        <w:spacing w:before="120" w:after="120"/>
        <w:contextualSpacing w:val="0"/>
        <w:jc w:val="both"/>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Conforme Item 5 deste edital.</w:t>
      </w:r>
    </w:p>
    <w:p w14:paraId="37A5ED8E" w14:textId="77777777" w:rsidR="004142DE" w:rsidRDefault="001C6A0E">
      <w:pPr>
        <w:widowControl w:val="0"/>
        <w:spacing w:before="240" w:after="240"/>
        <w:jc w:val="both"/>
        <w:rPr>
          <w:rFonts w:ascii="Times New Roman" w:hAnsi="Times New Roman" w:cs="Times New Roman"/>
          <w:b/>
          <w:sz w:val="20"/>
          <w:szCs w:val="20"/>
          <w:u w:val="single"/>
        </w:rPr>
      </w:pPr>
      <w:r>
        <w:rPr>
          <w:rFonts w:ascii="Times New Roman" w:hAnsi="Times New Roman" w:cs="Times New Roman"/>
          <w:b/>
          <w:sz w:val="20"/>
          <w:szCs w:val="20"/>
          <w:u w:val="single"/>
        </w:rPr>
        <w:t>CLÁUSULA NONA – Da responsabilidade civil.</w:t>
      </w:r>
    </w:p>
    <w:p w14:paraId="73972358" w14:textId="77777777" w:rsidR="004142DE" w:rsidRDefault="001C6A0E">
      <w:pPr>
        <w:pStyle w:val="PargrafodaLista"/>
        <w:widowControl w:val="0"/>
        <w:numPr>
          <w:ilvl w:val="0"/>
          <w:numId w:val="5"/>
        </w:numPr>
        <w:spacing w:before="120" w:after="120"/>
        <w:ind w:left="0" w:firstLine="0"/>
        <w:contextualSpacing w:val="0"/>
        <w:jc w:val="both"/>
        <w:rPr>
          <w:rFonts w:ascii="Times New Roman" w:hAnsi="Times New Roman" w:cs="Times New Roman"/>
          <w:sz w:val="20"/>
          <w:szCs w:val="20"/>
        </w:rPr>
      </w:pPr>
      <w:r>
        <w:rPr>
          <w:rFonts w:ascii="Times New Roman" w:hAnsi="Times New Roman" w:cs="Times New Roman"/>
          <w:sz w:val="20"/>
          <w:szCs w:val="20"/>
        </w:rPr>
        <w:t>A fiscalização ou o acompanhamento da execução deste instrumento contratual não exclui nem reduz a responsabilidade do CONTRATADO.</w:t>
      </w:r>
    </w:p>
    <w:p w14:paraId="0833E11B" w14:textId="77777777" w:rsidR="004142DE" w:rsidRDefault="001C6A0E">
      <w:pPr>
        <w:pStyle w:val="PargrafodaLista"/>
        <w:widowControl w:val="0"/>
        <w:numPr>
          <w:ilvl w:val="0"/>
          <w:numId w:val="5"/>
        </w:numPr>
        <w:spacing w:before="120" w:after="120"/>
        <w:ind w:left="0" w:firstLine="0"/>
        <w:contextualSpacing w:val="0"/>
        <w:jc w:val="both"/>
        <w:rPr>
          <w:rFonts w:ascii="Times New Roman" w:hAnsi="Times New Roman" w:cs="Times New Roman"/>
          <w:sz w:val="20"/>
          <w:szCs w:val="20"/>
        </w:rPr>
      </w:pPr>
      <w:r>
        <w:rPr>
          <w:rFonts w:ascii="Times New Roman" w:hAnsi="Times New Roman" w:cs="Times New Roman"/>
          <w:sz w:val="20"/>
          <w:szCs w:val="20"/>
        </w:rPr>
        <w:t>A responsabilidade a que se refere a presente Cláusula estende-se à reparação de dano eventual de instalações, equipamentos e/ou aparelhagens, essenciais à prestação dos serviços que compõem o objeto deste Contrato.</w:t>
      </w:r>
    </w:p>
    <w:p w14:paraId="494F7F48" w14:textId="77777777" w:rsidR="004142DE" w:rsidRDefault="001C6A0E">
      <w:pPr>
        <w:pStyle w:val="PargrafodaLista"/>
        <w:widowControl w:val="0"/>
        <w:numPr>
          <w:ilvl w:val="0"/>
          <w:numId w:val="5"/>
        </w:numPr>
        <w:spacing w:before="120" w:after="120"/>
        <w:ind w:left="0" w:firstLine="0"/>
        <w:contextualSpacing w:val="0"/>
        <w:jc w:val="both"/>
        <w:rPr>
          <w:rFonts w:ascii="Times New Roman" w:hAnsi="Times New Roman" w:cs="Times New Roman"/>
          <w:sz w:val="20"/>
          <w:szCs w:val="20"/>
        </w:rPr>
      </w:pPr>
      <w:r>
        <w:rPr>
          <w:rFonts w:ascii="Times New Roman" w:hAnsi="Times New Roman" w:cs="Times New Roman"/>
          <w:sz w:val="20"/>
          <w:szCs w:val="20"/>
        </w:rPr>
        <w:t xml:space="preserve">O CONTRATADO será responsável, civil e penalmente, pelos danos causados aos pacientes, por terceiros vinculados, </w:t>
      </w:r>
      <w:proofErr w:type="gramStart"/>
      <w:r>
        <w:rPr>
          <w:rFonts w:ascii="Times New Roman" w:hAnsi="Times New Roman" w:cs="Times New Roman"/>
          <w:sz w:val="20"/>
          <w:szCs w:val="20"/>
        </w:rPr>
        <w:t>decorrentes</w:t>
      </w:r>
      <w:proofErr w:type="gramEnd"/>
      <w:r>
        <w:rPr>
          <w:rFonts w:ascii="Times New Roman" w:hAnsi="Times New Roman" w:cs="Times New Roman"/>
          <w:sz w:val="20"/>
          <w:szCs w:val="20"/>
        </w:rPr>
        <w:t xml:space="preserve"> de omissão, voluntária ou não, negligência, imperícia ou imprudência.</w:t>
      </w:r>
    </w:p>
    <w:p w14:paraId="09D2C906" w14:textId="77777777" w:rsidR="004142DE" w:rsidRDefault="001C6A0E">
      <w:pPr>
        <w:widowControl w:val="0"/>
        <w:spacing w:before="240" w:after="240"/>
        <w:jc w:val="both"/>
        <w:rPr>
          <w:rFonts w:ascii="Times New Roman" w:hAnsi="Times New Roman" w:cs="Times New Roman"/>
          <w:b/>
          <w:sz w:val="20"/>
          <w:szCs w:val="20"/>
          <w:u w:val="single"/>
        </w:rPr>
      </w:pPr>
      <w:r>
        <w:rPr>
          <w:rFonts w:ascii="Times New Roman" w:hAnsi="Times New Roman" w:cs="Times New Roman"/>
          <w:b/>
          <w:sz w:val="20"/>
          <w:szCs w:val="20"/>
          <w:u w:val="single"/>
        </w:rPr>
        <w:t>CLÁUSULA DÉCIMA – Das sanções.</w:t>
      </w:r>
    </w:p>
    <w:p w14:paraId="767692D0" w14:textId="77777777" w:rsidR="004142DE" w:rsidRDefault="001C6A0E">
      <w:pPr>
        <w:pStyle w:val="PargrafodaLista"/>
        <w:widowControl w:val="0"/>
        <w:numPr>
          <w:ilvl w:val="0"/>
          <w:numId w:val="5"/>
        </w:numPr>
        <w:spacing w:before="120" w:after="120"/>
        <w:ind w:left="0" w:firstLine="0"/>
        <w:contextualSpacing w:val="0"/>
        <w:jc w:val="both"/>
        <w:rPr>
          <w:rFonts w:ascii="Times New Roman" w:hAnsi="Times New Roman" w:cs="Times New Roman"/>
          <w:sz w:val="20"/>
          <w:szCs w:val="20"/>
        </w:rPr>
      </w:pPr>
      <w:r>
        <w:rPr>
          <w:rFonts w:ascii="Times New Roman" w:hAnsi="Times New Roman" w:cs="Times New Roman"/>
          <w:sz w:val="20"/>
          <w:szCs w:val="20"/>
        </w:rPr>
        <w:t>As sanções aplicáveis restam previstas na Seção 12 – “DAS SANÇÕES” – do edital de credenciamento.</w:t>
      </w:r>
    </w:p>
    <w:p w14:paraId="3DEB3923" w14:textId="77777777" w:rsidR="004142DE" w:rsidRDefault="001C6A0E">
      <w:pPr>
        <w:widowControl w:val="0"/>
        <w:spacing w:before="240" w:after="240"/>
        <w:jc w:val="both"/>
        <w:rPr>
          <w:rFonts w:ascii="Times New Roman" w:hAnsi="Times New Roman" w:cs="Times New Roman"/>
          <w:b/>
          <w:sz w:val="20"/>
          <w:szCs w:val="20"/>
          <w:u w:val="single"/>
        </w:rPr>
      </w:pPr>
      <w:r>
        <w:rPr>
          <w:rFonts w:ascii="Times New Roman" w:hAnsi="Times New Roman" w:cs="Times New Roman"/>
          <w:b/>
          <w:sz w:val="20"/>
          <w:szCs w:val="20"/>
          <w:u w:val="single"/>
        </w:rPr>
        <w:t>CLÁUSULA DÉCIMA PRIMEIRA – Da rescisão.</w:t>
      </w:r>
    </w:p>
    <w:p w14:paraId="03FBCC0F" w14:textId="77777777" w:rsidR="004142DE" w:rsidRDefault="001C6A0E">
      <w:pPr>
        <w:widowControl w:val="0"/>
        <w:numPr>
          <w:ilvl w:val="0"/>
          <w:numId w:val="5"/>
        </w:numPr>
        <w:spacing w:before="120" w:after="120"/>
        <w:ind w:left="0" w:firstLine="0"/>
        <w:jc w:val="both"/>
        <w:rPr>
          <w:rFonts w:ascii="Times New Roman" w:hAnsi="Times New Roman" w:cs="Times New Roman"/>
          <w:sz w:val="20"/>
          <w:szCs w:val="20"/>
        </w:rPr>
      </w:pPr>
      <w:r>
        <w:rPr>
          <w:rFonts w:ascii="Times New Roman" w:hAnsi="Times New Roman" w:cs="Times New Roman"/>
          <w:sz w:val="20"/>
          <w:szCs w:val="20"/>
        </w:rPr>
        <w:t>O presente contrato poderá ser rescindido nas hipóteses da Seção 13 – “DA RESCISÃO” – do edital de credenciamento.</w:t>
      </w:r>
    </w:p>
    <w:p w14:paraId="6DD014D8" w14:textId="77777777" w:rsidR="004142DE" w:rsidRDefault="001C6A0E">
      <w:pPr>
        <w:widowControl w:val="0"/>
        <w:spacing w:before="240" w:after="240"/>
        <w:jc w:val="both"/>
        <w:rPr>
          <w:rFonts w:ascii="Times New Roman" w:hAnsi="Times New Roman" w:cs="Times New Roman"/>
          <w:b/>
          <w:sz w:val="20"/>
          <w:szCs w:val="20"/>
          <w:u w:val="single"/>
        </w:rPr>
      </w:pPr>
      <w:r>
        <w:rPr>
          <w:rFonts w:ascii="Times New Roman" w:hAnsi="Times New Roman" w:cs="Times New Roman"/>
          <w:b/>
          <w:sz w:val="20"/>
          <w:szCs w:val="20"/>
          <w:u w:val="single"/>
        </w:rPr>
        <w:t>CLÁUSULA DÉCIMA SEGUNDA – Das obrigações do contratante.</w:t>
      </w:r>
    </w:p>
    <w:p w14:paraId="62BC818D" w14:textId="77777777" w:rsidR="004142DE" w:rsidRDefault="001C6A0E">
      <w:pPr>
        <w:pStyle w:val="PargrafodaLista"/>
        <w:widowControl w:val="0"/>
        <w:numPr>
          <w:ilvl w:val="0"/>
          <w:numId w:val="5"/>
        </w:numPr>
        <w:spacing w:before="120" w:after="120"/>
        <w:ind w:left="0" w:firstLine="0"/>
        <w:contextualSpacing w:val="0"/>
        <w:jc w:val="both"/>
        <w:rPr>
          <w:rFonts w:ascii="Times New Roman" w:hAnsi="Times New Roman" w:cs="Times New Roman"/>
          <w:sz w:val="20"/>
          <w:szCs w:val="20"/>
        </w:rPr>
      </w:pPr>
      <w:r>
        <w:rPr>
          <w:rFonts w:ascii="Times New Roman" w:hAnsi="Times New Roman" w:cs="Times New Roman"/>
          <w:sz w:val="20"/>
          <w:szCs w:val="20"/>
        </w:rPr>
        <w:t>As obrigações constam da Seção 10 – “OBRIGAÇÕES DO CREDENCIANTE” – do edital de credenciamento.</w:t>
      </w:r>
    </w:p>
    <w:p w14:paraId="74C2EB64" w14:textId="77777777" w:rsidR="004142DE" w:rsidRDefault="001C6A0E">
      <w:pPr>
        <w:widowControl w:val="0"/>
        <w:spacing w:before="240" w:after="240"/>
        <w:jc w:val="both"/>
        <w:rPr>
          <w:rFonts w:ascii="Times New Roman" w:hAnsi="Times New Roman" w:cs="Times New Roman"/>
          <w:b/>
          <w:sz w:val="20"/>
          <w:szCs w:val="20"/>
          <w:u w:val="single"/>
        </w:rPr>
      </w:pPr>
      <w:r>
        <w:rPr>
          <w:rFonts w:ascii="Times New Roman" w:hAnsi="Times New Roman" w:cs="Times New Roman"/>
          <w:b/>
          <w:sz w:val="20"/>
          <w:szCs w:val="20"/>
          <w:u w:val="single"/>
        </w:rPr>
        <w:t>CLÁUSULA DÉCIMA TERCEIRA – Das obrigações do contratado.</w:t>
      </w:r>
    </w:p>
    <w:p w14:paraId="74CD4E1E" w14:textId="77777777" w:rsidR="004142DE" w:rsidRDefault="001C6A0E">
      <w:pPr>
        <w:pStyle w:val="PargrafodaLista"/>
        <w:widowControl w:val="0"/>
        <w:numPr>
          <w:ilvl w:val="0"/>
          <w:numId w:val="5"/>
        </w:numPr>
        <w:spacing w:before="120" w:after="120"/>
        <w:ind w:left="0" w:firstLine="0"/>
        <w:contextualSpacing w:val="0"/>
        <w:jc w:val="both"/>
        <w:rPr>
          <w:rFonts w:ascii="Times New Roman" w:hAnsi="Times New Roman" w:cs="Times New Roman"/>
          <w:sz w:val="20"/>
          <w:szCs w:val="20"/>
        </w:rPr>
      </w:pPr>
      <w:r>
        <w:rPr>
          <w:rFonts w:ascii="Times New Roman" w:hAnsi="Times New Roman" w:cs="Times New Roman"/>
          <w:sz w:val="20"/>
          <w:szCs w:val="20"/>
        </w:rPr>
        <w:t>As obrigações constam da Seção 11 – “OBRIGAÇÕES DO CREDENCIADO” – do edital de credenciamento.</w:t>
      </w:r>
    </w:p>
    <w:p w14:paraId="033AB93B" w14:textId="77777777" w:rsidR="004142DE" w:rsidRDefault="001C6A0E">
      <w:pPr>
        <w:widowControl w:val="0"/>
        <w:spacing w:before="240" w:after="240"/>
        <w:jc w:val="both"/>
        <w:rPr>
          <w:rFonts w:ascii="Times New Roman" w:hAnsi="Times New Roman" w:cs="Times New Roman"/>
          <w:b/>
          <w:sz w:val="20"/>
          <w:szCs w:val="20"/>
          <w:u w:val="single"/>
        </w:rPr>
      </w:pPr>
      <w:r>
        <w:rPr>
          <w:rFonts w:ascii="Times New Roman" w:hAnsi="Times New Roman" w:cs="Times New Roman"/>
          <w:b/>
          <w:sz w:val="20"/>
          <w:szCs w:val="20"/>
          <w:u w:val="single"/>
        </w:rPr>
        <w:t>CLÁUSULA DÉCIMA QUARTA – Da negação de remuneração a militares.</w:t>
      </w:r>
    </w:p>
    <w:p w14:paraId="7EE0C84C" w14:textId="77777777" w:rsidR="004142DE" w:rsidRDefault="001C6A0E">
      <w:pPr>
        <w:pStyle w:val="PargrafodaLista"/>
        <w:widowControl w:val="0"/>
        <w:numPr>
          <w:ilvl w:val="0"/>
          <w:numId w:val="5"/>
        </w:numPr>
        <w:spacing w:before="120" w:after="120"/>
        <w:ind w:left="0" w:firstLine="0"/>
        <w:contextualSpacing w:val="0"/>
        <w:jc w:val="both"/>
        <w:rPr>
          <w:rFonts w:ascii="Times New Roman" w:hAnsi="Times New Roman" w:cs="Times New Roman"/>
          <w:sz w:val="20"/>
          <w:szCs w:val="20"/>
        </w:rPr>
      </w:pPr>
      <w:r>
        <w:rPr>
          <w:rFonts w:ascii="Times New Roman" w:hAnsi="Times New Roman" w:cs="Times New Roman"/>
          <w:sz w:val="20"/>
          <w:szCs w:val="20"/>
        </w:rPr>
        <w:t>O militar, estando na ativa, não poderá receber remuneração, honorários, complementação destes ou pagamento por serviços profissionais prestados ao beneficiário atendido sob a regência do presente Termo de Contrato.</w:t>
      </w:r>
    </w:p>
    <w:p w14:paraId="107110D6" w14:textId="77777777" w:rsidR="004142DE" w:rsidRDefault="001C6A0E">
      <w:pPr>
        <w:widowControl w:val="0"/>
        <w:spacing w:before="240" w:after="240"/>
        <w:jc w:val="both"/>
        <w:rPr>
          <w:rFonts w:ascii="Times New Roman" w:hAnsi="Times New Roman" w:cs="Times New Roman"/>
          <w:b/>
          <w:sz w:val="20"/>
          <w:szCs w:val="20"/>
          <w:u w:val="single"/>
        </w:rPr>
      </w:pPr>
      <w:r>
        <w:rPr>
          <w:rFonts w:ascii="Times New Roman" w:hAnsi="Times New Roman" w:cs="Times New Roman"/>
          <w:b/>
          <w:sz w:val="20"/>
          <w:szCs w:val="20"/>
          <w:u w:val="single"/>
        </w:rPr>
        <w:t>CLÁUSULA DÉCIMA QUINTA – Da subcontratação.</w:t>
      </w:r>
    </w:p>
    <w:p w14:paraId="5C9FAAA5" w14:textId="5CAC469B" w:rsidR="004142DE" w:rsidRPr="00151045" w:rsidRDefault="00151045">
      <w:pPr>
        <w:pStyle w:val="PargrafodaLista"/>
        <w:widowControl w:val="0"/>
        <w:numPr>
          <w:ilvl w:val="0"/>
          <w:numId w:val="5"/>
        </w:numPr>
        <w:spacing w:before="120" w:after="120"/>
        <w:ind w:left="0" w:firstLine="0"/>
        <w:contextualSpacing w:val="0"/>
        <w:jc w:val="both"/>
        <w:rPr>
          <w:rFonts w:ascii="Times New Roman" w:hAnsi="Times New Roman" w:cs="Times New Roman"/>
          <w:sz w:val="20"/>
          <w:szCs w:val="20"/>
          <w:highlight w:val="yellow"/>
        </w:rPr>
      </w:pPr>
      <w:r w:rsidRPr="00151045">
        <w:rPr>
          <w:rFonts w:ascii="Times New Roman" w:hAnsi="Times New Roman" w:cs="Times New Roman"/>
          <w:b/>
          <w:bCs/>
          <w:sz w:val="20"/>
          <w:szCs w:val="20"/>
          <w:highlight w:val="yellow"/>
        </w:rPr>
        <w:t xml:space="preserve">Não será admitida </w:t>
      </w:r>
      <w:r w:rsidR="001C6A0E" w:rsidRPr="00151045">
        <w:rPr>
          <w:rFonts w:ascii="Times New Roman" w:hAnsi="Times New Roman" w:cs="Times New Roman"/>
          <w:b/>
          <w:bCs/>
          <w:sz w:val="20"/>
          <w:szCs w:val="20"/>
          <w:highlight w:val="yellow"/>
        </w:rPr>
        <w:t>à CONTRATADA subcontratar</w:t>
      </w:r>
      <w:r w:rsidR="001C6A0E" w:rsidRPr="00151045">
        <w:rPr>
          <w:rFonts w:ascii="Times New Roman" w:hAnsi="Times New Roman" w:cs="Times New Roman"/>
          <w:sz w:val="20"/>
          <w:szCs w:val="20"/>
          <w:highlight w:val="yellow"/>
        </w:rPr>
        <w:t xml:space="preserve"> </w:t>
      </w:r>
      <w:r w:rsidRPr="00151045">
        <w:rPr>
          <w:rFonts w:ascii="Times New Roman" w:hAnsi="Times New Roman" w:cs="Times New Roman"/>
          <w:sz w:val="20"/>
          <w:szCs w:val="20"/>
          <w:highlight w:val="yellow"/>
        </w:rPr>
        <w:t xml:space="preserve">os </w:t>
      </w:r>
      <w:r w:rsidR="001C6A0E" w:rsidRPr="00151045">
        <w:rPr>
          <w:rFonts w:ascii="Times New Roman" w:hAnsi="Times New Roman" w:cs="Times New Roman"/>
          <w:sz w:val="20"/>
          <w:szCs w:val="20"/>
          <w:highlight w:val="yellow"/>
        </w:rPr>
        <w:t>serviços objeto deste Contrato</w:t>
      </w:r>
      <w:r w:rsidRPr="00151045">
        <w:rPr>
          <w:rFonts w:ascii="Times New Roman" w:hAnsi="Times New Roman" w:cs="Times New Roman"/>
          <w:sz w:val="20"/>
          <w:szCs w:val="20"/>
          <w:highlight w:val="yellow"/>
        </w:rPr>
        <w:t>.</w:t>
      </w:r>
    </w:p>
    <w:p w14:paraId="1E487FC3" w14:textId="0DEB6899" w:rsidR="004142DE" w:rsidRDefault="001C6A0E">
      <w:pPr>
        <w:widowControl w:val="0"/>
        <w:spacing w:after="0" w:line="240" w:lineRule="auto"/>
        <w:ind w:firstLine="680"/>
        <w:jc w:val="both"/>
        <w:rPr>
          <w:rFonts w:ascii="Times New Roman" w:hAnsi="Times New Roman" w:cs="Times New Roman"/>
          <w:sz w:val="20"/>
          <w:szCs w:val="20"/>
        </w:rPr>
      </w:pPr>
      <w:r>
        <w:rPr>
          <w:rFonts w:ascii="Times New Roman" w:hAnsi="Times New Roman" w:cs="Times New Roman"/>
          <w:i/>
          <w:sz w:val="20"/>
          <w:szCs w:val="20"/>
        </w:rPr>
        <w:t>.</w:t>
      </w:r>
    </w:p>
    <w:p w14:paraId="5E5A24E5" w14:textId="77777777" w:rsidR="004142DE" w:rsidRDefault="001C6A0E">
      <w:pPr>
        <w:widowControl w:val="0"/>
        <w:spacing w:before="240" w:after="240"/>
        <w:jc w:val="both"/>
        <w:rPr>
          <w:rFonts w:ascii="Times New Roman" w:hAnsi="Times New Roman" w:cs="Times New Roman"/>
          <w:b/>
          <w:sz w:val="20"/>
          <w:szCs w:val="20"/>
          <w:u w:val="single"/>
        </w:rPr>
      </w:pPr>
      <w:r>
        <w:rPr>
          <w:rFonts w:ascii="Times New Roman" w:hAnsi="Times New Roman" w:cs="Times New Roman"/>
          <w:b/>
          <w:sz w:val="20"/>
          <w:szCs w:val="20"/>
          <w:u w:val="single"/>
        </w:rPr>
        <w:t>CLÁUSULA DÉCIMA SEXTA – Do valor do contrato.</w:t>
      </w:r>
    </w:p>
    <w:p w14:paraId="434642DA" w14:textId="60F2510A" w:rsidR="004142DE" w:rsidRDefault="001C6A0E">
      <w:pPr>
        <w:pStyle w:val="PargrafodaLista"/>
        <w:widowControl w:val="0"/>
        <w:numPr>
          <w:ilvl w:val="0"/>
          <w:numId w:val="5"/>
        </w:numPr>
        <w:spacing w:before="120" w:after="120"/>
        <w:ind w:left="0" w:firstLine="0"/>
        <w:contextualSpacing w:val="0"/>
        <w:jc w:val="both"/>
        <w:rPr>
          <w:rFonts w:ascii="Times New Roman" w:hAnsi="Times New Roman" w:cs="Times New Roman"/>
          <w:sz w:val="20"/>
          <w:szCs w:val="20"/>
        </w:rPr>
      </w:pPr>
      <w:r>
        <w:rPr>
          <w:rFonts w:ascii="Times New Roman" w:hAnsi="Times New Roman" w:cs="Times New Roman"/>
          <w:sz w:val="20"/>
          <w:szCs w:val="20"/>
        </w:rPr>
        <w:lastRenderedPageBreak/>
        <w:t>O valor global estimado para fazer face às despesas relativas ao objeto deste contrato terá como base o levantamento estimativo dos encaminhamentos que foram realizados nos últimos doze meses pela Formação Sanitária da 3ª BRIGADA DE INFANTARIA MECANIZADA da Guarnição de Cristalina, nos contratos anteriores.</w:t>
      </w:r>
    </w:p>
    <w:p w14:paraId="797F80FB" w14:textId="77777777" w:rsidR="004142DE" w:rsidRDefault="001C6A0E">
      <w:pPr>
        <w:pStyle w:val="PargrafodaLista"/>
        <w:widowControl w:val="0"/>
        <w:numPr>
          <w:ilvl w:val="1"/>
          <w:numId w:val="5"/>
        </w:numPr>
        <w:spacing w:before="120" w:after="120"/>
        <w:ind w:left="680" w:firstLine="0"/>
        <w:contextualSpacing w:val="0"/>
        <w:jc w:val="both"/>
        <w:rPr>
          <w:rFonts w:ascii="Times New Roman" w:hAnsi="Times New Roman" w:cs="Times New Roman"/>
          <w:sz w:val="20"/>
          <w:szCs w:val="20"/>
        </w:rPr>
      </w:pPr>
      <w:r>
        <w:rPr>
          <w:rFonts w:ascii="Times New Roman" w:hAnsi="Times New Roman" w:cs="Times New Roman"/>
          <w:sz w:val="20"/>
          <w:szCs w:val="20"/>
        </w:rPr>
        <w:t>O valor estimado deste contrato deverá ser tratado apenas como dado estatístico, fruto da evolução da despesa no período citado, bem como forma de determinar a base de cálculo para aplicação de penalidades previstas neste contrato;</w:t>
      </w:r>
    </w:p>
    <w:p w14:paraId="2B840A95" w14:textId="77777777" w:rsidR="004142DE" w:rsidRDefault="001C6A0E">
      <w:pPr>
        <w:pStyle w:val="PargrafodaLista"/>
        <w:widowControl w:val="0"/>
        <w:numPr>
          <w:ilvl w:val="1"/>
          <w:numId w:val="5"/>
        </w:numPr>
        <w:spacing w:before="120" w:after="120"/>
        <w:ind w:left="680" w:firstLine="0"/>
        <w:contextualSpacing w:val="0"/>
        <w:jc w:val="both"/>
        <w:rPr>
          <w:rFonts w:ascii="Times New Roman" w:hAnsi="Times New Roman" w:cs="Times New Roman"/>
          <w:sz w:val="20"/>
          <w:szCs w:val="20"/>
        </w:rPr>
      </w:pPr>
      <w:r>
        <w:rPr>
          <w:rFonts w:ascii="Times New Roman" w:hAnsi="Times New Roman" w:cs="Times New Roman"/>
          <w:sz w:val="20"/>
          <w:szCs w:val="20"/>
        </w:rPr>
        <w:t>O valor estimado deste contrato não poderá servir de base rígida para a apresentação da Nota Fiscal/Fatura Mensal, já que o total de gastos do mês dependerá dos atendimentos e serviços prestados no respectivo período;</w:t>
      </w:r>
    </w:p>
    <w:p w14:paraId="0396B11A" w14:textId="77777777" w:rsidR="004142DE" w:rsidRDefault="001C6A0E">
      <w:pPr>
        <w:pStyle w:val="PargrafodaLista"/>
        <w:widowControl w:val="0"/>
        <w:numPr>
          <w:ilvl w:val="1"/>
          <w:numId w:val="5"/>
        </w:numPr>
        <w:spacing w:before="120" w:after="120"/>
        <w:ind w:left="680" w:firstLine="0"/>
        <w:contextualSpacing w:val="0"/>
        <w:jc w:val="both"/>
        <w:rPr>
          <w:rFonts w:ascii="Times New Roman" w:hAnsi="Times New Roman" w:cs="Times New Roman"/>
          <w:sz w:val="20"/>
          <w:szCs w:val="20"/>
        </w:rPr>
      </w:pPr>
      <w:r>
        <w:rPr>
          <w:rFonts w:ascii="Times New Roman" w:hAnsi="Times New Roman" w:cs="Times New Roman"/>
          <w:sz w:val="20"/>
          <w:szCs w:val="20"/>
        </w:rPr>
        <w:t>O CONTRATADO aquiesce, desde já, a redução do valor do contrato a monta realmente executada, ainda que acarrete redução, para além do limite permitido no art. 125 da Lei nº 14.133, de 2021, observado que inexistirá expectativa de direto quanto ao valor estimado.</w:t>
      </w:r>
    </w:p>
    <w:p w14:paraId="4714E40C" w14:textId="77777777" w:rsidR="004142DE" w:rsidRDefault="001C6A0E">
      <w:pPr>
        <w:widowControl w:val="0"/>
        <w:spacing w:before="240" w:after="240"/>
        <w:jc w:val="both"/>
        <w:rPr>
          <w:rFonts w:ascii="Times New Roman" w:hAnsi="Times New Roman" w:cs="Times New Roman"/>
          <w:b/>
          <w:sz w:val="20"/>
          <w:szCs w:val="20"/>
          <w:u w:val="single"/>
        </w:rPr>
      </w:pPr>
      <w:r>
        <w:rPr>
          <w:rFonts w:ascii="Times New Roman" w:hAnsi="Times New Roman" w:cs="Times New Roman"/>
          <w:b/>
          <w:sz w:val="20"/>
          <w:szCs w:val="20"/>
          <w:u w:val="single"/>
        </w:rPr>
        <w:t>CLÁUSULA DÉCIMA SÉTIMA - Obrigações pertinentes à LGPD</w:t>
      </w:r>
    </w:p>
    <w:p w14:paraId="077D83A5" w14:textId="77777777" w:rsidR="004142DE" w:rsidRDefault="001C6A0E">
      <w:pPr>
        <w:pStyle w:val="PargrafodaLista"/>
        <w:widowControl w:val="0"/>
        <w:numPr>
          <w:ilvl w:val="0"/>
          <w:numId w:val="9"/>
        </w:numPr>
        <w:spacing w:before="120" w:after="120"/>
        <w:ind w:left="680" w:hanging="709"/>
        <w:contextualSpacing w:val="0"/>
        <w:jc w:val="both"/>
        <w:rPr>
          <w:rFonts w:ascii="Times New Roman" w:hAnsi="Times New Roman" w:cs="Times New Roman"/>
          <w:bCs/>
          <w:sz w:val="20"/>
          <w:szCs w:val="20"/>
        </w:rPr>
      </w:pPr>
      <w:r>
        <w:rPr>
          <w:rFonts w:ascii="Times New Roman" w:hAnsi="Times New Roman" w:cs="Times New Roman"/>
          <w:bCs/>
          <w:sz w:val="20"/>
          <w:szCs w:val="20"/>
        </w:rPr>
        <w:t xml:space="preserve">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752FF7E7" w14:textId="77777777" w:rsidR="004142DE" w:rsidRDefault="001C6A0E">
      <w:pPr>
        <w:pStyle w:val="PargrafodaLista"/>
        <w:widowControl w:val="0"/>
        <w:numPr>
          <w:ilvl w:val="0"/>
          <w:numId w:val="9"/>
        </w:numPr>
        <w:spacing w:before="120" w:after="120"/>
        <w:ind w:left="680" w:hanging="709"/>
        <w:contextualSpacing w:val="0"/>
        <w:jc w:val="both"/>
        <w:rPr>
          <w:rFonts w:ascii="Times New Roman" w:hAnsi="Times New Roman" w:cs="Times New Roman"/>
          <w:bCs/>
          <w:sz w:val="20"/>
          <w:szCs w:val="20"/>
        </w:rPr>
      </w:pPr>
      <w:r>
        <w:rPr>
          <w:rFonts w:ascii="Times New Roman" w:hAnsi="Times New Roman" w:cs="Times New Roman"/>
          <w:bCs/>
          <w:sz w:val="20"/>
          <w:szCs w:val="20"/>
        </w:rPr>
        <w:t xml:space="preserve">Os dados obtidos somente poderão ser utilizados para as finalidades que justificaram seu acesso e de acordo com a boa-fé e com os princípios do art. 6º da LGPD. </w:t>
      </w:r>
    </w:p>
    <w:p w14:paraId="4C464424" w14:textId="77777777" w:rsidR="004142DE" w:rsidRDefault="001C6A0E">
      <w:pPr>
        <w:pStyle w:val="PargrafodaLista"/>
        <w:widowControl w:val="0"/>
        <w:numPr>
          <w:ilvl w:val="0"/>
          <w:numId w:val="9"/>
        </w:numPr>
        <w:spacing w:before="120" w:after="120"/>
        <w:ind w:left="680" w:hanging="709"/>
        <w:contextualSpacing w:val="0"/>
        <w:jc w:val="both"/>
        <w:rPr>
          <w:rFonts w:ascii="Times New Roman" w:hAnsi="Times New Roman" w:cs="Times New Roman"/>
          <w:bCs/>
          <w:sz w:val="20"/>
          <w:szCs w:val="20"/>
        </w:rPr>
      </w:pPr>
      <w:r>
        <w:rPr>
          <w:rFonts w:ascii="Times New Roman" w:hAnsi="Times New Roman" w:cs="Times New Roman"/>
          <w:bCs/>
          <w:sz w:val="20"/>
          <w:szCs w:val="20"/>
        </w:rPr>
        <w:t>É vedado o compartilhamento com terceiros dos dados obtidos fora das hipóteses permitidas em Lei.</w:t>
      </w:r>
    </w:p>
    <w:p w14:paraId="3EB0F038" w14:textId="77777777" w:rsidR="004142DE" w:rsidRDefault="001C6A0E">
      <w:pPr>
        <w:pStyle w:val="PargrafodaLista"/>
        <w:widowControl w:val="0"/>
        <w:numPr>
          <w:ilvl w:val="0"/>
          <w:numId w:val="9"/>
        </w:numPr>
        <w:spacing w:before="120" w:after="120"/>
        <w:ind w:left="680" w:hanging="709"/>
        <w:contextualSpacing w:val="0"/>
        <w:jc w:val="both"/>
        <w:rPr>
          <w:rFonts w:ascii="Times New Roman" w:hAnsi="Times New Roman" w:cs="Times New Roman"/>
          <w:bCs/>
          <w:sz w:val="20"/>
          <w:szCs w:val="20"/>
        </w:rPr>
      </w:pPr>
      <w:r>
        <w:rPr>
          <w:rFonts w:ascii="Times New Roman" w:hAnsi="Times New Roman" w:cs="Times New Roman"/>
          <w:bCs/>
          <w:sz w:val="20"/>
          <w:szCs w:val="20"/>
        </w:rPr>
        <w:t xml:space="preserve">A Administração deverá ser informada no prazo de 5 (cinco) dias úteis sobre todos os contratos de suboperação firmados ou que venham a ser celebrados pelo Contratado. </w:t>
      </w:r>
    </w:p>
    <w:p w14:paraId="24FC77B3" w14:textId="77777777" w:rsidR="004142DE" w:rsidRDefault="001C6A0E">
      <w:pPr>
        <w:pStyle w:val="PargrafodaLista"/>
        <w:widowControl w:val="0"/>
        <w:numPr>
          <w:ilvl w:val="0"/>
          <w:numId w:val="9"/>
        </w:numPr>
        <w:spacing w:before="120" w:after="120"/>
        <w:ind w:left="680" w:hanging="709"/>
        <w:contextualSpacing w:val="0"/>
        <w:jc w:val="both"/>
        <w:rPr>
          <w:rFonts w:ascii="Times New Roman" w:hAnsi="Times New Roman" w:cs="Times New Roman"/>
          <w:bCs/>
          <w:sz w:val="20"/>
          <w:szCs w:val="20"/>
        </w:rPr>
      </w:pPr>
      <w:r>
        <w:rPr>
          <w:rFonts w:ascii="Times New Roman" w:hAnsi="Times New Roman" w:cs="Times New Roman"/>
          <w:bCs/>
          <w:sz w:val="20"/>
          <w:szCs w:val="20"/>
        </w:rPr>
        <w:t xml:space="preserve">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 </w:t>
      </w:r>
    </w:p>
    <w:p w14:paraId="0488E253" w14:textId="77777777" w:rsidR="004142DE" w:rsidRDefault="001C6A0E">
      <w:pPr>
        <w:pStyle w:val="PargrafodaLista"/>
        <w:widowControl w:val="0"/>
        <w:numPr>
          <w:ilvl w:val="0"/>
          <w:numId w:val="9"/>
        </w:numPr>
        <w:spacing w:before="120" w:after="120"/>
        <w:ind w:left="680" w:hanging="709"/>
        <w:contextualSpacing w:val="0"/>
        <w:jc w:val="both"/>
        <w:rPr>
          <w:rFonts w:ascii="Times New Roman" w:hAnsi="Times New Roman" w:cs="Times New Roman"/>
          <w:bCs/>
          <w:sz w:val="20"/>
          <w:szCs w:val="20"/>
        </w:rPr>
      </w:pPr>
      <w:r>
        <w:rPr>
          <w:rFonts w:ascii="Times New Roman" w:hAnsi="Times New Roman" w:cs="Times New Roman"/>
          <w:bCs/>
          <w:sz w:val="20"/>
          <w:szCs w:val="20"/>
        </w:rPr>
        <w:t xml:space="preserve">É dever do contratado orientar e treinar seus empregados sobre os deveres, requisitos e responsabilidades decorrentes da LGPD. </w:t>
      </w:r>
    </w:p>
    <w:p w14:paraId="125F4AE5" w14:textId="77777777" w:rsidR="004142DE" w:rsidRDefault="001C6A0E">
      <w:pPr>
        <w:pStyle w:val="PargrafodaLista"/>
        <w:widowControl w:val="0"/>
        <w:numPr>
          <w:ilvl w:val="0"/>
          <w:numId w:val="9"/>
        </w:numPr>
        <w:spacing w:before="120" w:after="120"/>
        <w:ind w:left="680" w:hanging="709"/>
        <w:contextualSpacing w:val="0"/>
        <w:jc w:val="both"/>
        <w:rPr>
          <w:rFonts w:ascii="Times New Roman" w:hAnsi="Times New Roman" w:cs="Times New Roman"/>
          <w:bCs/>
          <w:sz w:val="20"/>
          <w:szCs w:val="20"/>
        </w:rPr>
      </w:pPr>
      <w:r>
        <w:rPr>
          <w:rFonts w:ascii="Times New Roman" w:hAnsi="Times New Roman" w:cs="Times New Roman"/>
          <w:bCs/>
          <w:sz w:val="20"/>
          <w:szCs w:val="20"/>
        </w:rPr>
        <w:t>O Contratado deverá exigir de suboperadores e subcontratados o cumprimento dos deveres da presente cláusula, permanecendo integralmente responsável por garantir sua observância.</w:t>
      </w:r>
    </w:p>
    <w:p w14:paraId="6CC8E444" w14:textId="77777777" w:rsidR="004142DE" w:rsidRDefault="001C6A0E">
      <w:pPr>
        <w:pStyle w:val="PargrafodaLista"/>
        <w:widowControl w:val="0"/>
        <w:numPr>
          <w:ilvl w:val="0"/>
          <w:numId w:val="9"/>
        </w:numPr>
        <w:spacing w:before="120" w:after="120"/>
        <w:ind w:left="680" w:hanging="709"/>
        <w:contextualSpacing w:val="0"/>
        <w:jc w:val="both"/>
        <w:rPr>
          <w:rFonts w:ascii="Times New Roman" w:hAnsi="Times New Roman" w:cs="Times New Roman"/>
          <w:bCs/>
          <w:sz w:val="20"/>
          <w:szCs w:val="20"/>
        </w:rPr>
      </w:pPr>
      <w:r>
        <w:rPr>
          <w:rFonts w:ascii="Times New Roman" w:hAnsi="Times New Roman" w:cs="Times New Roman"/>
          <w:bCs/>
          <w:sz w:val="20"/>
          <w:szCs w:val="20"/>
        </w:rPr>
        <w:t xml:space="preserve">O Contratante poderá realizar diligência para aferir o cumprimento dessa cláusula, devendo o Contratado atender prontamente eventuais pedidos de comprovação formulados. </w:t>
      </w:r>
    </w:p>
    <w:p w14:paraId="71EA03EE" w14:textId="77777777" w:rsidR="004142DE" w:rsidRDefault="001C6A0E">
      <w:pPr>
        <w:pStyle w:val="PargrafodaLista"/>
        <w:widowControl w:val="0"/>
        <w:numPr>
          <w:ilvl w:val="0"/>
          <w:numId w:val="9"/>
        </w:numPr>
        <w:spacing w:before="120" w:after="120"/>
        <w:ind w:left="680" w:hanging="709"/>
        <w:contextualSpacing w:val="0"/>
        <w:jc w:val="both"/>
        <w:rPr>
          <w:rFonts w:ascii="Times New Roman" w:hAnsi="Times New Roman" w:cs="Times New Roman"/>
          <w:bCs/>
          <w:sz w:val="20"/>
          <w:szCs w:val="20"/>
        </w:rPr>
      </w:pPr>
      <w:r>
        <w:rPr>
          <w:rFonts w:ascii="Times New Roman" w:hAnsi="Times New Roman" w:cs="Times New Roman"/>
          <w:bCs/>
          <w:sz w:val="20"/>
          <w:szCs w:val="20"/>
        </w:rPr>
        <w:t xml:space="preserve">O Contratado deverá prestar, no prazo fixado pelo Contratante, prorrogável justificadamente, quaisquer informações acerca dos dados pessoais para cumprimento da LGPD, inclusive quanto a eventual descarte realizado. </w:t>
      </w:r>
    </w:p>
    <w:p w14:paraId="39A5ABC9" w14:textId="77777777" w:rsidR="004142DE" w:rsidRDefault="001C6A0E">
      <w:pPr>
        <w:pStyle w:val="PargrafodaLista"/>
        <w:widowControl w:val="0"/>
        <w:numPr>
          <w:ilvl w:val="0"/>
          <w:numId w:val="9"/>
        </w:numPr>
        <w:spacing w:before="120" w:after="120"/>
        <w:ind w:left="680" w:hanging="709"/>
        <w:contextualSpacing w:val="0"/>
        <w:jc w:val="both"/>
        <w:rPr>
          <w:rFonts w:ascii="Times New Roman" w:hAnsi="Times New Roman" w:cs="Times New Roman"/>
          <w:bCs/>
          <w:sz w:val="20"/>
          <w:szCs w:val="20"/>
        </w:rPr>
      </w:pPr>
      <w:r>
        <w:rPr>
          <w:rFonts w:ascii="Times New Roman" w:hAnsi="Times New Roman" w:cs="Times New Roman"/>
          <w:bCs/>
          <w:sz w:val="20"/>
          <w:szCs w:val="20"/>
        </w:rPr>
        <w:t>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w:t>
      </w:r>
    </w:p>
    <w:p w14:paraId="23BC0E45" w14:textId="77777777" w:rsidR="004142DE" w:rsidRDefault="001C6A0E">
      <w:pPr>
        <w:widowControl w:val="0"/>
        <w:spacing w:before="120" w:after="120"/>
        <w:ind w:left="680"/>
        <w:jc w:val="both"/>
        <w:rPr>
          <w:rFonts w:ascii="Times New Roman" w:hAnsi="Times New Roman" w:cs="Times New Roman"/>
          <w:bCs/>
          <w:sz w:val="20"/>
          <w:szCs w:val="20"/>
        </w:rPr>
      </w:pPr>
      <w:r>
        <w:rPr>
          <w:rFonts w:ascii="Times New Roman" w:hAnsi="Times New Roman" w:cs="Times New Roman"/>
          <w:bCs/>
          <w:sz w:val="20"/>
          <w:szCs w:val="20"/>
        </w:rPr>
        <w:t>64.1. Os referidos bancos de dados devem ser desenvolvidos em formato interoperável, a fim de garantir a reutilização desses dados pela Administração nas hipóteses previstas na LGPD.</w:t>
      </w:r>
    </w:p>
    <w:p w14:paraId="007C3527" w14:textId="77777777" w:rsidR="004142DE" w:rsidRDefault="001C6A0E">
      <w:pPr>
        <w:pStyle w:val="PargrafodaLista"/>
        <w:widowControl w:val="0"/>
        <w:numPr>
          <w:ilvl w:val="0"/>
          <w:numId w:val="9"/>
        </w:numPr>
        <w:spacing w:before="120" w:after="120"/>
        <w:ind w:left="680" w:hanging="709"/>
        <w:contextualSpacing w:val="0"/>
        <w:jc w:val="both"/>
        <w:rPr>
          <w:rFonts w:ascii="Times New Roman" w:hAnsi="Times New Roman" w:cs="Times New Roman"/>
          <w:bCs/>
          <w:sz w:val="20"/>
          <w:szCs w:val="20"/>
        </w:rPr>
      </w:pPr>
      <w:r>
        <w:rPr>
          <w:rFonts w:ascii="Times New Roman" w:hAnsi="Times New Roman" w:cs="Times New Roman"/>
          <w:bCs/>
          <w:sz w:val="20"/>
          <w:szCs w:val="20"/>
        </w:rPr>
        <w:lastRenderedPageBreak/>
        <w:t>O contrato está sujeito a ser alterado nos procedimentos pertinentes ao tratamento de dados pessoais, quando indicado pela autoridade competente, em especial a ANPD por meio de opiniões técnicas ou recomendações, editadas na forma da LGPD.</w:t>
      </w:r>
    </w:p>
    <w:p w14:paraId="380FC29B" w14:textId="77777777" w:rsidR="004142DE" w:rsidRDefault="001C6A0E">
      <w:pPr>
        <w:pStyle w:val="PargrafodaLista"/>
        <w:widowControl w:val="0"/>
        <w:numPr>
          <w:ilvl w:val="0"/>
          <w:numId w:val="9"/>
        </w:numPr>
        <w:spacing w:before="120" w:after="120"/>
        <w:ind w:left="680" w:hanging="709"/>
        <w:contextualSpacing w:val="0"/>
        <w:jc w:val="both"/>
        <w:rPr>
          <w:rFonts w:ascii="Times New Roman" w:hAnsi="Times New Roman" w:cs="Times New Roman"/>
          <w:bCs/>
          <w:sz w:val="20"/>
          <w:szCs w:val="20"/>
        </w:rPr>
      </w:pPr>
      <w:r>
        <w:rPr>
          <w:rFonts w:ascii="Times New Roman" w:hAnsi="Times New Roman" w:cs="Times New Roman"/>
          <w:bCs/>
          <w:sz w:val="20"/>
          <w:szCs w:val="20"/>
        </w:rPr>
        <w:t>Os contratos e convênios de que trata o § 1º do art. 26 da LGPD deverão ser comunicados à autoridade nacional.</w:t>
      </w:r>
    </w:p>
    <w:p w14:paraId="4FA978F2" w14:textId="77777777" w:rsidR="004142DE" w:rsidRDefault="001C6A0E">
      <w:pPr>
        <w:widowControl w:val="0"/>
        <w:spacing w:before="240" w:after="240"/>
        <w:jc w:val="both"/>
        <w:rPr>
          <w:rFonts w:ascii="Times New Roman" w:hAnsi="Times New Roman" w:cs="Times New Roman"/>
          <w:b/>
          <w:sz w:val="20"/>
          <w:szCs w:val="20"/>
          <w:u w:val="single"/>
        </w:rPr>
      </w:pPr>
      <w:r>
        <w:rPr>
          <w:rFonts w:ascii="Times New Roman" w:hAnsi="Times New Roman" w:cs="Times New Roman"/>
          <w:b/>
          <w:sz w:val="20"/>
          <w:szCs w:val="20"/>
          <w:u w:val="single"/>
        </w:rPr>
        <w:t>CLÁUSULA DÉCIMA OITAVA – Do foro.</w:t>
      </w:r>
    </w:p>
    <w:p w14:paraId="3391A98A" w14:textId="77777777" w:rsidR="004142DE" w:rsidRDefault="001C6A0E">
      <w:pPr>
        <w:pStyle w:val="PargrafodaLista"/>
        <w:widowControl w:val="0"/>
        <w:numPr>
          <w:ilvl w:val="0"/>
          <w:numId w:val="5"/>
        </w:numPr>
        <w:spacing w:before="120" w:after="120"/>
        <w:ind w:left="0" w:firstLine="0"/>
        <w:contextualSpacing w:val="0"/>
        <w:jc w:val="both"/>
        <w:rPr>
          <w:rFonts w:ascii="Times New Roman" w:hAnsi="Times New Roman" w:cs="Times New Roman"/>
          <w:sz w:val="20"/>
          <w:szCs w:val="20"/>
        </w:rPr>
      </w:pPr>
      <w:r>
        <w:rPr>
          <w:rFonts w:ascii="Times New Roman" w:hAnsi="Times New Roman" w:cs="Times New Roman"/>
          <w:sz w:val="20"/>
          <w:szCs w:val="20"/>
        </w:rPr>
        <w:t>O foro para dirimir questões relativas ao presente Contrato será o do município de Goiânia-GO, com exclusão de qualquer outro, por mais privilegiado que seja.</w:t>
      </w:r>
    </w:p>
    <w:p w14:paraId="7621F3DD" w14:textId="77777777" w:rsidR="004142DE" w:rsidRDefault="001C6A0E">
      <w:pPr>
        <w:pStyle w:val="PargrafodaLista"/>
        <w:widowControl w:val="0"/>
        <w:numPr>
          <w:ilvl w:val="0"/>
          <w:numId w:val="5"/>
        </w:numPr>
        <w:spacing w:before="120" w:after="120"/>
        <w:ind w:left="0" w:firstLine="0"/>
        <w:contextualSpacing w:val="0"/>
        <w:jc w:val="both"/>
        <w:rPr>
          <w:rFonts w:ascii="Times New Roman" w:hAnsi="Times New Roman" w:cs="Times New Roman"/>
          <w:sz w:val="20"/>
          <w:szCs w:val="20"/>
        </w:rPr>
      </w:pPr>
      <w:r>
        <w:rPr>
          <w:rFonts w:ascii="Times New Roman" w:hAnsi="Times New Roman" w:cs="Times New Roman"/>
          <w:sz w:val="20"/>
          <w:szCs w:val="20"/>
        </w:rPr>
        <w:t>E, por estarem justos e contratados, preparam o presente Termo de Contrato, em 4 (quatro) vias de igual teor, para um só efeito, o qual, depois de lido e achado conforme, vai assinado pelas partes signatárias contratantes e por duas testemunhas, para que produza seus efeitos legais, comprometendo-se as partes, a cumprir e fazer cumprir o que ora é pactuado, em todas suas cláusulas e condições.</w:t>
      </w:r>
    </w:p>
    <w:p w14:paraId="0F95523C" w14:textId="77777777" w:rsidR="004142DE" w:rsidRDefault="004142DE">
      <w:pPr>
        <w:pStyle w:val="PargrafodaLista"/>
        <w:widowControl w:val="0"/>
        <w:spacing w:before="120" w:after="120"/>
        <w:ind w:left="0"/>
        <w:contextualSpacing w:val="0"/>
        <w:jc w:val="both"/>
        <w:rPr>
          <w:rFonts w:ascii="Times New Roman" w:hAnsi="Times New Roman" w:cs="Times New Roman"/>
          <w:sz w:val="20"/>
          <w:szCs w:val="20"/>
        </w:rPr>
      </w:pPr>
    </w:p>
    <w:p w14:paraId="6E807F77" w14:textId="77777777" w:rsidR="004142DE" w:rsidRDefault="001C6A0E">
      <w:pPr>
        <w:widowControl w:val="0"/>
        <w:spacing w:before="120" w:after="120"/>
        <w:jc w:val="center"/>
        <w:rPr>
          <w:rFonts w:ascii="Times New Roman" w:hAnsi="Times New Roman" w:cs="Times New Roman"/>
          <w:sz w:val="20"/>
          <w:szCs w:val="20"/>
        </w:rPr>
      </w:pPr>
      <w:r>
        <w:rPr>
          <w:rFonts w:ascii="Times New Roman" w:hAnsi="Times New Roman" w:cs="Times New Roman"/>
          <w:sz w:val="20"/>
          <w:szCs w:val="20"/>
          <w:highlight w:val="lightGray"/>
        </w:rPr>
        <w:t>[Localidade]</w:t>
      </w:r>
      <w:r>
        <w:rPr>
          <w:rFonts w:ascii="Times New Roman" w:hAnsi="Times New Roman" w:cs="Times New Roman"/>
          <w:sz w:val="20"/>
          <w:szCs w:val="20"/>
        </w:rPr>
        <w:t xml:space="preserve">, </w:t>
      </w:r>
      <w:r>
        <w:rPr>
          <w:rFonts w:ascii="Times New Roman" w:hAnsi="Times New Roman" w:cs="Times New Roman"/>
          <w:sz w:val="20"/>
          <w:szCs w:val="20"/>
          <w:highlight w:val="lightGray"/>
        </w:rPr>
        <w:t>XX</w:t>
      </w:r>
      <w:r>
        <w:rPr>
          <w:rFonts w:ascii="Times New Roman" w:hAnsi="Times New Roman" w:cs="Times New Roman"/>
          <w:sz w:val="20"/>
          <w:szCs w:val="20"/>
        </w:rPr>
        <w:t xml:space="preserve"> de </w:t>
      </w:r>
      <w:r>
        <w:rPr>
          <w:rFonts w:ascii="Times New Roman" w:hAnsi="Times New Roman" w:cs="Times New Roman"/>
          <w:sz w:val="20"/>
          <w:szCs w:val="20"/>
          <w:highlight w:val="lightGray"/>
        </w:rPr>
        <w:t>XXXXXXX</w:t>
      </w:r>
      <w:r>
        <w:rPr>
          <w:rFonts w:ascii="Times New Roman" w:hAnsi="Times New Roman" w:cs="Times New Roman"/>
          <w:sz w:val="20"/>
          <w:szCs w:val="20"/>
        </w:rPr>
        <w:t xml:space="preserve"> de 20</w:t>
      </w:r>
      <w:r>
        <w:rPr>
          <w:rFonts w:ascii="Times New Roman" w:hAnsi="Times New Roman" w:cs="Times New Roman"/>
          <w:sz w:val="20"/>
          <w:szCs w:val="20"/>
          <w:highlight w:val="lightGray"/>
        </w:rPr>
        <w:t>XX</w:t>
      </w:r>
      <w:r>
        <w:rPr>
          <w:rFonts w:ascii="Times New Roman" w:hAnsi="Times New Roman" w:cs="Times New Roman"/>
          <w:sz w:val="20"/>
          <w:szCs w:val="20"/>
        </w:rPr>
        <w:t>.</w:t>
      </w:r>
    </w:p>
    <w:p w14:paraId="52A6F6DC" w14:textId="77777777" w:rsidR="004142DE" w:rsidRDefault="004142DE">
      <w:pPr>
        <w:widowControl w:val="0"/>
        <w:spacing w:before="120" w:after="120"/>
        <w:jc w:val="center"/>
        <w:rPr>
          <w:rFonts w:ascii="Times New Roman" w:hAnsi="Times New Roman" w:cs="Times New Roman"/>
          <w:sz w:val="20"/>
          <w:szCs w:val="20"/>
        </w:rPr>
      </w:pPr>
    </w:p>
    <w:p w14:paraId="6A592EDC" w14:textId="77777777" w:rsidR="004142DE" w:rsidRDefault="001C6A0E">
      <w:pPr>
        <w:widowControl w:val="0"/>
        <w:spacing w:before="120" w:after="120"/>
        <w:jc w:val="center"/>
        <w:rPr>
          <w:rFonts w:ascii="Times New Roman" w:hAnsi="Times New Roman" w:cs="Times New Roman"/>
          <w:sz w:val="20"/>
          <w:szCs w:val="20"/>
        </w:rPr>
      </w:pPr>
      <w:r>
        <w:rPr>
          <w:rFonts w:ascii="Times New Roman" w:hAnsi="Times New Roman" w:cs="Times New Roman"/>
          <w:sz w:val="20"/>
          <w:szCs w:val="20"/>
        </w:rPr>
        <w:t>Pelo CONTRATANTE:</w:t>
      </w:r>
    </w:p>
    <w:p w14:paraId="7A679F0F" w14:textId="77777777" w:rsidR="004142DE" w:rsidRDefault="001C6A0E">
      <w:pPr>
        <w:widowControl w:val="0"/>
        <w:spacing w:before="120" w:after="120"/>
        <w:jc w:val="center"/>
        <w:rPr>
          <w:rFonts w:ascii="Times New Roman" w:hAnsi="Times New Roman" w:cs="Times New Roman"/>
          <w:sz w:val="20"/>
          <w:szCs w:val="20"/>
          <w:highlight w:val="lightGray"/>
        </w:rPr>
      </w:pPr>
      <w:r>
        <w:rPr>
          <w:rFonts w:ascii="Times New Roman" w:hAnsi="Times New Roman" w:cs="Times New Roman"/>
          <w:b/>
          <w:bCs/>
          <w:sz w:val="20"/>
          <w:szCs w:val="20"/>
          <w:highlight w:val="lightGray"/>
        </w:rPr>
        <w:t>____________________________________________</w:t>
      </w:r>
    </w:p>
    <w:p w14:paraId="744E0D4A" w14:textId="078DB41C" w:rsidR="004142DE" w:rsidRDefault="001C6A0E">
      <w:pPr>
        <w:widowControl w:val="0"/>
        <w:spacing w:before="120" w:after="120"/>
        <w:jc w:val="center"/>
        <w:rPr>
          <w:rFonts w:ascii="Times New Roman" w:hAnsi="Times New Roman" w:cs="Times New Roman"/>
          <w:sz w:val="20"/>
          <w:szCs w:val="20"/>
        </w:rPr>
      </w:pPr>
      <w:r>
        <w:rPr>
          <w:rFonts w:ascii="Times New Roman" w:hAnsi="Times New Roman" w:cs="Times New Roman"/>
          <w:sz w:val="20"/>
          <w:szCs w:val="20"/>
        </w:rPr>
        <w:t>Ordenador de Despesas do Comando da 3ª BRIGADA DE INFANTARIA MECANIZADA</w:t>
      </w:r>
    </w:p>
    <w:p w14:paraId="7160C00C" w14:textId="77777777" w:rsidR="004142DE" w:rsidRDefault="004142DE">
      <w:pPr>
        <w:widowControl w:val="0"/>
        <w:spacing w:before="120" w:after="120"/>
        <w:jc w:val="center"/>
        <w:rPr>
          <w:rFonts w:ascii="Times New Roman" w:hAnsi="Times New Roman" w:cs="Times New Roman"/>
          <w:sz w:val="20"/>
          <w:szCs w:val="20"/>
        </w:rPr>
      </w:pPr>
    </w:p>
    <w:p w14:paraId="27B4896B" w14:textId="77777777" w:rsidR="004142DE" w:rsidRDefault="001C6A0E">
      <w:pPr>
        <w:widowControl w:val="0"/>
        <w:spacing w:before="120" w:after="120"/>
        <w:jc w:val="center"/>
        <w:rPr>
          <w:rFonts w:ascii="Times New Roman" w:hAnsi="Times New Roman" w:cs="Times New Roman"/>
          <w:sz w:val="20"/>
          <w:szCs w:val="20"/>
        </w:rPr>
      </w:pPr>
      <w:r>
        <w:rPr>
          <w:rFonts w:ascii="Times New Roman" w:hAnsi="Times New Roman" w:cs="Times New Roman"/>
          <w:sz w:val="20"/>
          <w:szCs w:val="20"/>
        </w:rPr>
        <w:t>Pelo CONTRATADO:</w:t>
      </w:r>
    </w:p>
    <w:p w14:paraId="5408877D" w14:textId="77777777" w:rsidR="004142DE" w:rsidRDefault="001C6A0E">
      <w:pPr>
        <w:widowControl w:val="0"/>
        <w:tabs>
          <w:tab w:val="left" w:pos="4560"/>
        </w:tabs>
        <w:spacing w:before="120" w:after="12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_________________________________</w:t>
      </w:r>
    </w:p>
    <w:p w14:paraId="6642BA66" w14:textId="77777777" w:rsidR="004142DE" w:rsidRDefault="001C6A0E">
      <w:pPr>
        <w:widowControl w:val="0"/>
        <w:tabs>
          <w:tab w:val="left" w:pos="4560"/>
        </w:tabs>
        <w:spacing w:before="120" w:after="120"/>
        <w:jc w:val="center"/>
        <w:rPr>
          <w:rFonts w:ascii="Times New Roman" w:hAnsi="Times New Roman" w:cs="Times New Roman"/>
          <w:sz w:val="20"/>
          <w:szCs w:val="20"/>
        </w:rPr>
      </w:pPr>
      <w:r>
        <w:rPr>
          <w:rFonts w:ascii="Times New Roman" w:hAnsi="Times New Roman" w:cs="Times New Roman"/>
          <w:sz w:val="20"/>
          <w:szCs w:val="20"/>
          <w:highlight w:val="lightGray"/>
        </w:rPr>
        <w:t>Representante legal</w:t>
      </w:r>
    </w:p>
    <w:p w14:paraId="28F5BBCA" w14:textId="77777777" w:rsidR="004142DE" w:rsidRDefault="001C6A0E">
      <w:pPr>
        <w:widowControl w:val="0"/>
        <w:spacing w:before="120" w:after="120"/>
        <w:jc w:val="both"/>
        <w:rPr>
          <w:rFonts w:ascii="Times New Roman" w:hAnsi="Times New Roman" w:cs="Times New Roman"/>
          <w:sz w:val="20"/>
          <w:szCs w:val="20"/>
        </w:rPr>
      </w:pPr>
      <w:r>
        <w:rPr>
          <w:rFonts w:ascii="Times New Roman" w:hAnsi="Times New Roman" w:cs="Times New Roman"/>
          <w:b/>
          <w:bCs/>
          <w:sz w:val="20"/>
          <w:szCs w:val="20"/>
        </w:rPr>
        <w:t>TESTEMUNHAS:</w:t>
      </w:r>
    </w:p>
    <w:p w14:paraId="7631FAF6" w14:textId="77777777" w:rsidR="004142DE" w:rsidRDefault="004142DE">
      <w:pPr>
        <w:pStyle w:val="PargrafodaLista"/>
        <w:widowControl w:val="0"/>
        <w:spacing w:before="120" w:after="120"/>
        <w:ind w:left="0"/>
        <w:contextualSpacing w:val="0"/>
        <w:jc w:val="both"/>
        <w:rPr>
          <w:rFonts w:ascii="Times New Roman" w:hAnsi="Times New Roman" w:cs="Times New Roman"/>
          <w:sz w:val="20"/>
          <w:szCs w:val="20"/>
        </w:rPr>
      </w:pPr>
    </w:p>
    <w:p w14:paraId="7675B39D" w14:textId="77777777" w:rsidR="004142DE" w:rsidRDefault="004142DE">
      <w:pPr>
        <w:pStyle w:val="PargrafodaLista"/>
        <w:widowControl w:val="0"/>
        <w:spacing w:before="120" w:after="120"/>
        <w:ind w:left="0"/>
        <w:contextualSpacing w:val="0"/>
        <w:jc w:val="both"/>
        <w:rPr>
          <w:rFonts w:ascii="Times New Roman" w:hAnsi="Times New Roman" w:cs="Times New Roman"/>
          <w:sz w:val="20"/>
          <w:szCs w:val="20"/>
        </w:rPr>
      </w:pPr>
    </w:p>
    <w:p w14:paraId="1C787ECE" w14:textId="77777777" w:rsidR="004142DE" w:rsidRDefault="001C6A0E">
      <w:pPr>
        <w:pStyle w:val="Corpodetexto"/>
        <w:spacing w:before="120"/>
        <w:jc w:val="center"/>
        <w:rPr>
          <w:rFonts w:ascii="Times New Roman" w:hAnsi="Times New Roman" w:cs="Times New Roman"/>
          <w:b/>
          <w:bCs/>
          <w:sz w:val="20"/>
          <w:szCs w:val="20"/>
        </w:rPr>
      </w:pPr>
      <w:r>
        <w:rPr>
          <w:rFonts w:ascii="Times New Roman" w:hAnsi="Times New Roman" w:cs="Times New Roman"/>
          <w:b/>
          <w:bCs/>
          <w:sz w:val="20"/>
          <w:szCs w:val="20"/>
        </w:rPr>
        <w:br w:type="page" w:clear="all"/>
      </w:r>
    </w:p>
    <w:p w14:paraId="55A5668C" w14:textId="77777777" w:rsidR="004142DE" w:rsidRDefault="001C6A0E">
      <w:pPr>
        <w:pStyle w:val="Corpodetexto"/>
        <w:spacing w:before="120"/>
        <w:jc w:val="center"/>
        <w:rPr>
          <w:rFonts w:ascii="Times New Roman" w:hAnsi="Times New Roman" w:cs="Times New Roman"/>
          <w:b/>
          <w:bCs/>
          <w:sz w:val="20"/>
          <w:szCs w:val="20"/>
        </w:rPr>
      </w:pPr>
      <w:r>
        <w:rPr>
          <w:rFonts w:ascii="Times New Roman" w:hAnsi="Times New Roman" w:cs="Times New Roman"/>
          <w:b/>
          <w:bCs/>
          <w:sz w:val="20"/>
          <w:szCs w:val="20"/>
        </w:rPr>
        <w:lastRenderedPageBreak/>
        <w:t xml:space="preserve">ANEXO - </w:t>
      </w:r>
      <w:proofErr w:type="gramStart"/>
      <w:r>
        <w:rPr>
          <w:rFonts w:ascii="Times New Roman" w:hAnsi="Times New Roman" w:cs="Times New Roman"/>
          <w:b/>
          <w:bCs/>
          <w:sz w:val="20"/>
          <w:szCs w:val="20"/>
        </w:rPr>
        <w:t>I  à</w:t>
      </w:r>
      <w:proofErr w:type="gramEnd"/>
      <w:r>
        <w:rPr>
          <w:rFonts w:ascii="Times New Roman" w:hAnsi="Times New Roman" w:cs="Times New Roman"/>
          <w:b/>
          <w:bCs/>
          <w:sz w:val="20"/>
          <w:szCs w:val="20"/>
        </w:rPr>
        <w:t xml:space="preserve"> Minuta de Contrato para Laboratórios de Análises Clínicas.</w:t>
      </w:r>
    </w:p>
    <w:p w14:paraId="455BEE2A" w14:textId="77777777" w:rsidR="004142DE" w:rsidRDefault="001C6A0E">
      <w:pPr>
        <w:spacing w:before="120" w:after="120"/>
        <w:jc w:val="center"/>
        <w:rPr>
          <w:rFonts w:ascii="Times New Roman" w:hAnsi="Times New Roman" w:cs="Times New Roman"/>
          <w:sz w:val="20"/>
          <w:szCs w:val="20"/>
        </w:rPr>
      </w:pPr>
      <w:r>
        <w:rPr>
          <w:rFonts w:ascii="Times New Roman" w:hAnsi="Times New Roman" w:cs="Times New Roman"/>
          <w:noProof/>
          <w:sz w:val="20"/>
          <w:szCs w:val="20"/>
        </w:rPr>
        <mc:AlternateContent>
          <mc:Choice Requires="wpg">
            <w:drawing>
              <wp:inline distT="0" distB="0" distL="0" distR="0" wp14:anchorId="7FE4CB1E" wp14:editId="07513D35">
                <wp:extent cx="1069975" cy="1181735"/>
                <wp:effectExtent l="19050" t="0" r="0" b="0"/>
                <wp:docPr id="2"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pic:cNvPicPr>
                      </pic:nvPicPr>
                      <pic:blipFill>
                        <a:blip r:embed="rId11"/>
                        <a:stretch/>
                      </pic:blipFill>
                      <pic:spPr bwMode="auto">
                        <a:xfrm>
                          <a:off x="0" y="0"/>
                          <a:ext cx="1069975" cy="1181735"/>
                        </a:xfrm>
                        <a:prstGeom prst="rect">
                          <a:avLst/>
                        </a:prstGeom>
                        <a:noFill/>
                        <a:ln w="9525">
                          <a:noFill/>
                          <a:miter lim="800000"/>
                          <a:headEnd/>
                          <a:tailEnd/>
                        </a:ln>
                        <a:effectLst>
                          <a:softEdge rad="127000"/>
                        </a:effectLst>
                      </pic:spPr>
                    </pic:pic>
                  </a:graphicData>
                </a:graphic>
              </wp:inline>
            </w:drawing>
          </mc:Choice>
          <mc:Fallback xmlns:a="http://schemas.openxmlformats.org/drawingml/2006/main">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 o:spid="_x0000_s1" type="#_x0000_t75" style="width:84.25pt;height:93.05pt;mso-wrap-distance-left:0.00pt;mso-wrap-distance-top:0.00pt;mso-wrap-distance-right:0.00pt;mso-wrap-distance-bottom:0.00pt;z-index:1;" stroked="f" strokeweight="0.75pt">
                <v:imagedata r:id="rId15" o:title=""/>
                <o:lock v:ext="edit" rotation="t"/>
              </v:shape>
            </w:pict>
          </mc:Fallback>
        </mc:AlternateContent>
      </w:r>
    </w:p>
    <w:p w14:paraId="72CC8AE9" w14:textId="77777777" w:rsidR="004142DE" w:rsidRDefault="001C6A0E">
      <w:pPr>
        <w:widowControl w:val="0"/>
        <w:spacing w:before="120" w:after="120"/>
        <w:jc w:val="center"/>
        <w:rPr>
          <w:rFonts w:ascii="Times New Roman" w:hAnsi="Times New Roman" w:cs="Times New Roman"/>
          <w:sz w:val="20"/>
          <w:szCs w:val="20"/>
        </w:rPr>
      </w:pPr>
      <w:r>
        <w:rPr>
          <w:rFonts w:ascii="Times New Roman" w:hAnsi="Times New Roman" w:cs="Times New Roman"/>
          <w:sz w:val="20"/>
          <w:szCs w:val="20"/>
        </w:rPr>
        <w:t>MINISTÉRIO DA DEFESA</w:t>
      </w:r>
    </w:p>
    <w:p w14:paraId="2BF9FBB1" w14:textId="77777777" w:rsidR="004142DE" w:rsidRDefault="001C6A0E">
      <w:pPr>
        <w:widowControl w:val="0"/>
        <w:spacing w:before="120" w:after="120"/>
        <w:jc w:val="center"/>
        <w:rPr>
          <w:rFonts w:ascii="Times New Roman" w:hAnsi="Times New Roman" w:cs="Times New Roman"/>
          <w:sz w:val="20"/>
          <w:szCs w:val="20"/>
        </w:rPr>
      </w:pPr>
      <w:r>
        <w:rPr>
          <w:rFonts w:ascii="Times New Roman" w:hAnsi="Times New Roman" w:cs="Times New Roman"/>
          <w:sz w:val="20"/>
          <w:szCs w:val="20"/>
        </w:rPr>
        <w:t>EXÉRCITO BRASILEIRO</w:t>
      </w:r>
    </w:p>
    <w:p w14:paraId="30397045" w14:textId="77777777" w:rsidR="004142DE" w:rsidRDefault="001C6A0E">
      <w:pPr>
        <w:widowControl w:val="0"/>
        <w:spacing w:before="120" w:after="120"/>
        <w:jc w:val="center"/>
        <w:rPr>
          <w:rFonts w:ascii="Times New Roman" w:hAnsi="Times New Roman" w:cs="Times New Roman"/>
          <w:sz w:val="20"/>
          <w:szCs w:val="20"/>
        </w:rPr>
      </w:pPr>
      <w:r>
        <w:rPr>
          <w:rFonts w:ascii="Times New Roman" w:hAnsi="Times New Roman" w:cs="Times New Roman"/>
          <w:sz w:val="20"/>
          <w:szCs w:val="20"/>
        </w:rPr>
        <w:t>COMANDO MILITAR DO PLANALTO</w:t>
      </w:r>
    </w:p>
    <w:p w14:paraId="2694DF09" w14:textId="4B6FEB56" w:rsidR="004142DE" w:rsidRDefault="001C6A0E">
      <w:pPr>
        <w:widowControl w:val="0"/>
        <w:spacing w:before="120" w:after="120"/>
        <w:jc w:val="center"/>
        <w:rPr>
          <w:rFonts w:ascii="Times New Roman" w:hAnsi="Times New Roman" w:cs="Times New Roman"/>
          <w:sz w:val="20"/>
          <w:szCs w:val="20"/>
        </w:rPr>
      </w:pPr>
      <w:r>
        <w:rPr>
          <w:rFonts w:ascii="Times New Roman" w:hAnsi="Times New Roman" w:cs="Times New Roman"/>
          <w:sz w:val="20"/>
          <w:szCs w:val="20"/>
        </w:rPr>
        <w:t>3ª BRIGADA DE INFANTARIA MECANIZADA</w:t>
      </w:r>
    </w:p>
    <w:p w14:paraId="383D1930" w14:textId="77777777" w:rsidR="004142DE" w:rsidRDefault="001C6A0E">
      <w:pPr>
        <w:widowControl w:val="0"/>
        <w:spacing w:before="120" w:after="120"/>
        <w:jc w:val="center"/>
        <w:rPr>
          <w:rFonts w:ascii="Times New Roman" w:hAnsi="Times New Roman" w:cs="Times New Roman"/>
          <w:sz w:val="20"/>
          <w:szCs w:val="20"/>
        </w:rPr>
      </w:pPr>
      <w:r>
        <w:rPr>
          <w:rFonts w:ascii="Times New Roman" w:hAnsi="Times New Roman" w:cs="Times New Roman"/>
          <w:sz w:val="20"/>
          <w:szCs w:val="20"/>
        </w:rPr>
        <w:t>(3ª Bda Inf/1968)</w:t>
      </w:r>
    </w:p>
    <w:p w14:paraId="1AFC13C4" w14:textId="77777777" w:rsidR="004142DE" w:rsidRDefault="001C6A0E">
      <w:pPr>
        <w:widowControl w:val="0"/>
        <w:spacing w:before="120" w:after="120"/>
        <w:jc w:val="center"/>
        <w:rPr>
          <w:rFonts w:ascii="Times New Roman" w:hAnsi="Times New Roman" w:cs="Times New Roman"/>
          <w:sz w:val="20"/>
          <w:szCs w:val="20"/>
        </w:rPr>
      </w:pPr>
      <w:r>
        <w:rPr>
          <w:rFonts w:ascii="Times New Roman" w:hAnsi="Times New Roman" w:cs="Times New Roman"/>
          <w:sz w:val="20"/>
          <w:szCs w:val="20"/>
        </w:rPr>
        <w:t>BRIGADA VISCONDE DE PORTO SEGURO</w:t>
      </w:r>
    </w:p>
    <w:p w14:paraId="538F0B10" w14:textId="77777777" w:rsidR="004142DE" w:rsidRDefault="004142DE">
      <w:pPr>
        <w:widowControl w:val="0"/>
        <w:spacing w:before="120" w:after="120"/>
        <w:jc w:val="center"/>
        <w:rPr>
          <w:rFonts w:ascii="Times New Roman" w:hAnsi="Times New Roman" w:cs="Times New Roman"/>
          <w:sz w:val="20"/>
          <w:szCs w:val="20"/>
        </w:rPr>
      </w:pPr>
    </w:p>
    <w:p w14:paraId="31A83BE1" w14:textId="77777777" w:rsidR="004142DE" w:rsidRDefault="001C6A0E">
      <w:pPr>
        <w:pStyle w:val="Corpodetexto"/>
        <w:spacing w:before="120"/>
        <w:jc w:val="center"/>
        <w:rPr>
          <w:rFonts w:ascii="Times New Roman" w:hAnsi="Times New Roman" w:cs="Times New Roman"/>
          <w:b/>
          <w:sz w:val="20"/>
        </w:rPr>
      </w:pPr>
      <w:r>
        <w:rPr>
          <w:rFonts w:ascii="Times New Roman" w:hAnsi="Times New Roman" w:cs="Times New Roman"/>
          <w:b/>
          <w:sz w:val="20"/>
        </w:rPr>
        <w:t>LISTA REFERENCIAL DE GLOSA DO ______________________________________</w:t>
      </w:r>
    </w:p>
    <w:p w14:paraId="1E0E0321" w14:textId="77777777" w:rsidR="004142DE" w:rsidRDefault="004142DE">
      <w:pPr>
        <w:pStyle w:val="Corpodetexto"/>
        <w:spacing w:before="120"/>
        <w:jc w:val="center"/>
        <w:rPr>
          <w:rFonts w:ascii="Times New Roman" w:hAnsi="Times New Roman" w:cs="Times New Roman"/>
          <w:b/>
          <w:sz w:val="20"/>
          <w:u w:val="single"/>
        </w:rPr>
      </w:pPr>
    </w:p>
    <w:p w14:paraId="1A9ABB0B" w14:textId="77777777" w:rsidR="004142DE" w:rsidRDefault="001C6A0E">
      <w:pPr>
        <w:pBdr>
          <w:top w:val="single" w:sz="4" w:space="1" w:color="000000"/>
          <w:left w:val="single" w:sz="4" w:space="4" w:color="000000"/>
          <w:bottom w:val="single" w:sz="4" w:space="0" w:color="000000"/>
          <w:right w:val="single" w:sz="4" w:space="4" w:color="000000"/>
        </w:pBdr>
        <w:spacing w:before="120" w:after="120"/>
        <w:jc w:val="center"/>
        <w:rPr>
          <w:rFonts w:ascii="Times New Roman" w:hAnsi="Times New Roman" w:cs="Times New Roman"/>
          <w:sz w:val="20"/>
          <w:szCs w:val="20"/>
        </w:rPr>
      </w:pPr>
      <w:r>
        <w:rPr>
          <w:rFonts w:ascii="Times New Roman" w:hAnsi="Times New Roman" w:cs="Times New Roman"/>
          <w:sz w:val="20"/>
          <w:szCs w:val="20"/>
        </w:rPr>
        <w:t>Tabela de Glosa do FuSEx</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16"/>
        <w:gridCol w:w="3840"/>
        <w:gridCol w:w="462"/>
        <w:gridCol w:w="3776"/>
      </w:tblGrid>
      <w:tr w:rsidR="004142DE" w14:paraId="114EDBF4" w14:textId="77777777">
        <w:tc>
          <w:tcPr>
            <w:tcW w:w="392" w:type="dxa"/>
          </w:tcPr>
          <w:p w14:paraId="3D06555C" w14:textId="77777777" w:rsidR="004142DE" w:rsidRDefault="001C6A0E">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1</w:t>
            </w:r>
          </w:p>
        </w:tc>
        <w:tc>
          <w:tcPr>
            <w:tcW w:w="3930" w:type="dxa"/>
          </w:tcPr>
          <w:p w14:paraId="37058563" w14:textId="77777777" w:rsidR="004142DE" w:rsidRDefault="001C6A0E">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Atendimento não caracterizando urgência</w:t>
            </w:r>
          </w:p>
        </w:tc>
        <w:tc>
          <w:tcPr>
            <w:tcW w:w="464" w:type="dxa"/>
          </w:tcPr>
          <w:p w14:paraId="69DAEE12" w14:textId="77777777" w:rsidR="004142DE" w:rsidRDefault="001C6A0E">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41</w:t>
            </w:r>
          </w:p>
        </w:tc>
        <w:tc>
          <w:tcPr>
            <w:tcW w:w="3858" w:type="dxa"/>
          </w:tcPr>
          <w:p w14:paraId="0EEC10D8" w14:textId="77777777" w:rsidR="004142DE" w:rsidRDefault="001C6A0E">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Material incluso no procedimento</w:t>
            </w:r>
          </w:p>
        </w:tc>
      </w:tr>
      <w:tr w:rsidR="004142DE" w14:paraId="35D7FCFE" w14:textId="77777777">
        <w:tc>
          <w:tcPr>
            <w:tcW w:w="392" w:type="dxa"/>
          </w:tcPr>
          <w:p w14:paraId="1958DCEF" w14:textId="77777777" w:rsidR="004142DE" w:rsidRDefault="001C6A0E">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2</w:t>
            </w:r>
          </w:p>
        </w:tc>
        <w:tc>
          <w:tcPr>
            <w:tcW w:w="3930" w:type="dxa"/>
          </w:tcPr>
          <w:p w14:paraId="012086A2" w14:textId="77777777" w:rsidR="004142DE" w:rsidRDefault="001C6A0E">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Acomodação acima da autorizada</w:t>
            </w:r>
          </w:p>
        </w:tc>
        <w:tc>
          <w:tcPr>
            <w:tcW w:w="464" w:type="dxa"/>
          </w:tcPr>
          <w:p w14:paraId="57D9A51B" w14:textId="77777777" w:rsidR="004142DE" w:rsidRDefault="001C6A0E">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42</w:t>
            </w:r>
          </w:p>
        </w:tc>
        <w:tc>
          <w:tcPr>
            <w:tcW w:w="3858" w:type="dxa"/>
          </w:tcPr>
          <w:p w14:paraId="539FD5C0" w14:textId="77777777" w:rsidR="004142DE" w:rsidRDefault="001C6A0E">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Material não coberto (ver relação anexa)</w:t>
            </w:r>
          </w:p>
        </w:tc>
      </w:tr>
      <w:tr w:rsidR="004142DE" w14:paraId="0138D94B" w14:textId="77777777">
        <w:tc>
          <w:tcPr>
            <w:tcW w:w="392" w:type="dxa"/>
          </w:tcPr>
          <w:p w14:paraId="3A1178BC" w14:textId="77777777" w:rsidR="004142DE" w:rsidRDefault="001C6A0E">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3</w:t>
            </w:r>
          </w:p>
        </w:tc>
        <w:tc>
          <w:tcPr>
            <w:tcW w:w="3930" w:type="dxa"/>
          </w:tcPr>
          <w:p w14:paraId="4B51A3AE" w14:textId="77777777" w:rsidR="004142DE" w:rsidRDefault="001C6A0E">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Atendimento por médico militar</w:t>
            </w:r>
          </w:p>
        </w:tc>
        <w:tc>
          <w:tcPr>
            <w:tcW w:w="464" w:type="dxa"/>
          </w:tcPr>
          <w:p w14:paraId="16012CD2" w14:textId="77777777" w:rsidR="004142DE" w:rsidRDefault="001C6A0E">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43</w:t>
            </w:r>
          </w:p>
        </w:tc>
        <w:tc>
          <w:tcPr>
            <w:tcW w:w="3858" w:type="dxa"/>
          </w:tcPr>
          <w:p w14:paraId="46212943" w14:textId="77777777" w:rsidR="004142DE" w:rsidRDefault="001C6A0E">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Material não justificado para o caso</w:t>
            </w:r>
          </w:p>
        </w:tc>
      </w:tr>
      <w:tr w:rsidR="004142DE" w14:paraId="422DE0A3" w14:textId="77777777">
        <w:tc>
          <w:tcPr>
            <w:tcW w:w="392" w:type="dxa"/>
          </w:tcPr>
          <w:p w14:paraId="7CF4BF93" w14:textId="77777777" w:rsidR="004142DE" w:rsidRDefault="001C6A0E">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4</w:t>
            </w:r>
          </w:p>
        </w:tc>
        <w:tc>
          <w:tcPr>
            <w:tcW w:w="3930" w:type="dxa"/>
          </w:tcPr>
          <w:p w14:paraId="5466667C" w14:textId="77777777" w:rsidR="004142DE" w:rsidRDefault="001C6A0E">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Cobrança de mais de30% em dia e hora normais</w:t>
            </w:r>
          </w:p>
        </w:tc>
        <w:tc>
          <w:tcPr>
            <w:tcW w:w="464" w:type="dxa"/>
          </w:tcPr>
          <w:p w14:paraId="777680A1" w14:textId="77777777" w:rsidR="004142DE" w:rsidRDefault="001C6A0E">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44</w:t>
            </w:r>
          </w:p>
        </w:tc>
        <w:tc>
          <w:tcPr>
            <w:tcW w:w="3858" w:type="dxa"/>
          </w:tcPr>
          <w:p w14:paraId="18319BAC" w14:textId="77777777" w:rsidR="004142DE" w:rsidRDefault="001C6A0E">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Material não utilizado</w:t>
            </w:r>
          </w:p>
        </w:tc>
      </w:tr>
      <w:tr w:rsidR="004142DE" w14:paraId="1B0B88F2" w14:textId="77777777">
        <w:tc>
          <w:tcPr>
            <w:tcW w:w="392" w:type="dxa"/>
          </w:tcPr>
          <w:p w14:paraId="750FAE2B" w14:textId="77777777" w:rsidR="004142DE" w:rsidRDefault="001C6A0E">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5</w:t>
            </w:r>
          </w:p>
        </w:tc>
        <w:tc>
          <w:tcPr>
            <w:tcW w:w="3930" w:type="dxa"/>
          </w:tcPr>
          <w:p w14:paraId="7599A978" w14:textId="77777777" w:rsidR="004142DE" w:rsidRDefault="001C6A0E">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Cobrança de 30 % não caracterizado urgência ou emergência</w:t>
            </w:r>
          </w:p>
        </w:tc>
        <w:tc>
          <w:tcPr>
            <w:tcW w:w="464" w:type="dxa"/>
          </w:tcPr>
          <w:p w14:paraId="2307588E" w14:textId="77777777" w:rsidR="004142DE" w:rsidRDefault="001C6A0E">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45</w:t>
            </w:r>
          </w:p>
        </w:tc>
        <w:tc>
          <w:tcPr>
            <w:tcW w:w="3858" w:type="dxa"/>
          </w:tcPr>
          <w:p w14:paraId="6BDD1214" w14:textId="77777777" w:rsidR="004142DE" w:rsidRDefault="001C6A0E">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Material reutilizável – pagamento parcial</w:t>
            </w:r>
          </w:p>
        </w:tc>
      </w:tr>
      <w:tr w:rsidR="004142DE" w14:paraId="4CC564A0" w14:textId="77777777">
        <w:tc>
          <w:tcPr>
            <w:tcW w:w="392" w:type="dxa"/>
          </w:tcPr>
          <w:p w14:paraId="2491732C" w14:textId="77777777" w:rsidR="004142DE" w:rsidRDefault="001C6A0E">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6</w:t>
            </w:r>
          </w:p>
        </w:tc>
        <w:tc>
          <w:tcPr>
            <w:tcW w:w="3930" w:type="dxa"/>
          </w:tcPr>
          <w:p w14:paraId="7AFC2EDB" w14:textId="77777777" w:rsidR="004142DE" w:rsidRDefault="001C6A0E">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Consulta inclusa no procedimento cirúrgico</w:t>
            </w:r>
          </w:p>
        </w:tc>
        <w:tc>
          <w:tcPr>
            <w:tcW w:w="464" w:type="dxa"/>
          </w:tcPr>
          <w:p w14:paraId="379E7986" w14:textId="77777777" w:rsidR="004142DE" w:rsidRDefault="001C6A0E">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46</w:t>
            </w:r>
          </w:p>
        </w:tc>
        <w:tc>
          <w:tcPr>
            <w:tcW w:w="3858" w:type="dxa"/>
          </w:tcPr>
          <w:p w14:paraId="55A8EE28" w14:textId="77777777" w:rsidR="004142DE" w:rsidRDefault="001C6A0E">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Medicação não considerada de urgência</w:t>
            </w:r>
          </w:p>
        </w:tc>
      </w:tr>
      <w:tr w:rsidR="004142DE" w14:paraId="37C8E62B" w14:textId="77777777">
        <w:tc>
          <w:tcPr>
            <w:tcW w:w="392" w:type="dxa"/>
          </w:tcPr>
          <w:p w14:paraId="4BB21DC6" w14:textId="77777777" w:rsidR="004142DE" w:rsidRDefault="001C6A0E">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7</w:t>
            </w:r>
          </w:p>
        </w:tc>
        <w:tc>
          <w:tcPr>
            <w:tcW w:w="3930" w:type="dxa"/>
          </w:tcPr>
          <w:p w14:paraId="0B2D11FF" w14:textId="77777777" w:rsidR="004142DE" w:rsidRDefault="001C6A0E">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Curativo incluso no procedimento cirúrgico</w:t>
            </w:r>
          </w:p>
        </w:tc>
        <w:tc>
          <w:tcPr>
            <w:tcW w:w="464" w:type="dxa"/>
          </w:tcPr>
          <w:p w14:paraId="5B1807AD" w14:textId="77777777" w:rsidR="004142DE" w:rsidRDefault="001C6A0E">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47</w:t>
            </w:r>
          </w:p>
        </w:tc>
        <w:tc>
          <w:tcPr>
            <w:tcW w:w="3858" w:type="dxa"/>
          </w:tcPr>
          <w:p w14:paraId="43EB5FD9" w14:textId="77777777" w:rsidR="004142DE" w:rsidRDefault="001C6A0E">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Medicação em desacordo com a prescrição</w:t>
            </w:r>
          </w:p>
        </w:tc>
      </w:tr>
      <w:tr w:rsidR="004142DE" w14:paraId="0EEEDFA1" w14:textId="77777777">
        <w:tc>
          <w:tcPr>
            <w:tcW w:w="392" w:type="dxa"/>
          </w:tcPr>
          <w:p w14:paraId="3132CD66" w14:textId="77777777" w:rsidR="004142DE" w:rsidRDefault="001C6A0E">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8</w:t>
            </w:r>
          </w:p>
        </w:tc>
        <w:tc>
          <w:tcPr>
            <w:tcW w:w="3930" w:type="dxa"/>
          </w:tcPr>
          <w:p w14:paraId="04FE8A5D" w14:textId="77777777" w:rsidR="004142DE" w:rsidRDefault="001C6A0E">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Data de atendimento fora da sequencia na planilha</w:t>
            </w:r>
          </w:p>
        </w:tc>
        <w:tc>
          <w:tcPr>
            <w:tcW w:w="464" w:type="dxa"/>
          </w:tcPr>
          <w:p w14:paraId="340ED020" w14:textId="77777777" w:rsidR="004142DE" w:rsidRDefault="001C6A0E">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48</w:t>
            </w:r>
          </w:p>
        </w:tc>
        <w:tc>
          <w:tcPr>
            <w:tcW w:w="3858" w:type="dxa"/>
          </w:tcPr>
          <w:p w14:paraId="37533A43" w14:textId="77777777" w:rsidR="004142DE" w:rsidRDefault="001C6A0E">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Medicação em excesso</w:t>
            </w:r>
          </w:p>
        </w:tc>
      </w:tr>
      <w:tr w:rsidR="004142DE" w14:paraId="0E66FAC2" w14:textId="77777777">
        <w:tc>
          <w:tcPr>
            <w:tcW w:w="392" w:type="dxa"/>
          </w:tcPr>
          <w:p w14:paraId="7D05DB4E" w14:textId="77777777" w:rsidR="004142DE" w:rsidRDefault="001C6A0E">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9</w:t>
            </w:r>
          </w:p>
        </w:tc>
        <w:tc>
          <w:tcPr>
            <w:tcW w:w="3930" w:type="dxa"/>
          </w:tcPr>
          <w:p w14:paraId="64BB4BE6" w14:textId="77777777" w:rsidR="004142DE" w:rsidRDefault="001C6A0E">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Data de atendimento fora da competência</w:t>
            </w:r>
          </w:p>
        </w:tc>
        <w:tc>
          <w:tcPr>
            <w:tcW w:w="464" w:type="dxa"/>
          </w:tcPr>
          <w:p w14:paraId="005BAD78" w14:textId="77777777" w:rsidR="004142DE" w:rsidRDefault="001C6A0E">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49</w:t>
            </w:r>
          </w:p>
        </w:tc>
        <w:tc>
          <w:tcPr>
            <w:tcW w:w="3858" w:type="dxa"/>
          </w:tcPr>
          <w:p w14:paraId="581A922F" w14:textId="77777777" w:rsidR="004142DE" w:rsidRDefault="001C6A0E">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Medicação não justificada para o caso</w:t>
            </w:r>
          </w:p>
        </w:tc>
      </w:tr>
      <w:tr w:rsidR="004142DE" w14:paraId="3EE5CDB4" w14:textId="77777777">
        <w:tc>
          <w:tcPr>
            <w:tcW w:w="392" w:type="dxa"/>
          </w:tcPr>
          <w:p w14:paraId="1FAE92A2" w14:textId="77777777" w:rsidR="004142DE" w:rsidRDefault="001C6A0E">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10</w:t>
            </w:r>
          </w:p>
        </w:tc>
        <w:tc>
          <w:tcPr>
            <w:tcW w:w="3930" w:type="dxa"/>
          </w:tcPr>
          <w:p w14:paraId="073C2680" w14:textId="77777777" w:rsidR="004142DE" w:rsidRDefault="001C6A0E">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Diagnóstico ilegível</w:t>
            </w:r>
          </w:p>
        </w:tc>
        <w:tc>
          <w:tcPr>
            <w:tcW w:w="464" w:type="dxa"/>
          </w:tcPr>
          <w:p w14:paraId="299DA137" w14:textId="77777777" w:rsidR="004142DE" w:rsidRDefault="001C6A0E">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50</w:t>
            </w:r>
          </w:p>
        </w:tc>
        <w:tc>
          <w:tcPr>
            <w:tcW w:w="3858" w:type="dxa"/>
          </w:tcPr>
          <w:p w14:paraId="1F3E94F9" w14:textId="77777777" w:rsidR="004142DE" w:rsidRDefault="001C6A0E">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Medicação não prescrita</w:t>
            </w:r>
          </w:p>
        </w:tc>
      </w:tr>
      <w:tr w:rsidR="004142DE" w14:paraId="311DB110" w14:textId="77777777">
        <w:tc>
          <w:tcPr>
            <w:tcW w:w="392" w:type="dxa"/>
          </w:tcPr>
          <w:p w14:paraId="1111438B" w14:textId="77777777" w:rsidR="004142DE" w:rsidRDefault="001C6A0E">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11</w:t>
            </w:r>
          </w:p>
        </w:tc>
        <w:tc>
          <w:tcPr>
            <w:tcW w:w="3930" w:type="dxa"/>
          </w:tcPr>
          <w:p w14:paraId="5E58D41B" w14:textId="77777777" w:rsidR="004142DE" w:rsidRDefault="001C6A0E">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Diárias em excesso</w:t>
            </w:r>
          </w:p>
        </w:tc>
        <w:tc>
          <w:tcPr>
            <w:tcW w:w="464" w:type="dxa"/>
          </w:tcPr>
          <w:p w14:paraId="10CDFAE2" w14:textId="77777777" w:rsidR="004142DE" w:rsidRDefault="001C6A0E">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51</w:t>
            </w:r>
          </w:p>
        </w:tc>
        <w:tc>
          <w:tcPr>
            <w:tcW w:w="3858" w:type="dxa"/>
          </w:tcPr>
          <w:p w14:paraId="491E793B" w14:textId="77777777" w:rsidR="004142DE" w:rsidRDefault="001C6A0E">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Medicação não utilizada</w:t>
            </w:r>
          </w:p>
        </w:tc>
      </w:tr>
      <w:tr w:rsidR="004142DE" w14:paraId="1F03EE57" w14:textId="77777777">
        <w:tc>
          <w:tcPr>
            <w:tcW w:w="392" w:type="dxa"/>
          </w:tcPr>
          <w:p w14:paraId="5B1E8A7A" w14:textId="77777777" w:rsidR="004142DE" w:rsidRDefault="001C6A0E">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12</w:t>
            </w:r>
          </w:p>
        </w:tc>
        <w:tc>
          <w:tcPr>
            <w:tcW w:w="3930" w:type="dxa"/>
          </w:tcPr>
          <w:p w14:paraId="3DB35817" w14:textId="77777777" w:rsidR="004142DE" w:rsidRDefault="001C6A0E">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Diárias fora da tabela acordada</w:t>
            </w:r>
          </w:p>
        </w:tc>
        <w:tc>
          <w:tcPr>
            <w:tcW w:w="464" w:type="dxa"/>
          </w:tcPr>
          <w:p w14:paraId="2447482B" w14:textId="77777777" w:rsidR="004142DE" w:rsidRDefault="001C6A0E">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52</w:t>
            </w:r>
          </w:p>
        </w:tc>
        <w:tc>
          <w:tcPr>
            <w:tcW w:w="3858" w:type="dxa"/>
          </w:tcPr>
          <w:p w14:paraId="5DA85CFB" w14:textId="77777777" w:rsidR="004142DE" w:rsidRDefault="001C6A0E">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Medicamento acima do preço de mercado</w:t>
            </w:r>
          </w:p>
        </w:tc>
      </w:tr>
      <w:tr w:rsidR="004142DE" w14:paraId="7713006E" w14:textId="77777777">
        <w:tc>
          <w:tcPr>
            <w:tcW w:w="392" w:type="dxa"/>
          </w:tcPr>
          <w:p w14:paraId="74DB3B52" w14:textId="77777777" w:rsidR="004142DE" w:rsidRDefault="001C6A0E">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13</w:t>
            </w:r>
          </w:p>
        </w:tc>
        <w:tc>
          <w:tcPr>
            <w:tcW w:w="3930" w:type="dxa"/>
          </w:tcPr>
          <w:p w14:paraId="197FB014" w14:textId="77777777" w:rsidR="004142DE" w:rsidRDefault="001C6A0E">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Documento sem assinatura/ carimbo do médico assistente</w:t>
            </w:r>
          </w:p>
        </w:tc>
        <w:tc>
          <w:tcPr>
            <w:tcW w:w="464" w:type="dxa"/>
          </w:tcPr>
          <w:p w14:paraId="5292A956" w14:textId="77777777" w:rsidR="004142DE" w:rsidRDefault="001C6A0E">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53</w:t>
            </w:r>
          </w:p>
        </w:tc>
        <w:tc>
          <w:tcPr>
            <w:tcW w:w="3858" w:type="dxa"/>
          </w:tcPr>
          <w:p w14:paraId="5F771950" w14:textId="77777777" w:rsidR="004142DE" w:rsidRDefault="001C6A0E">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Medicamento não coberto</w:t>
            </w:r>
          </w:p>
        </w:tc>
      </w:tr>
      <w:tr w:rsidR="004142DE" w14:paraId="7A939A39" w14:textId="77777777">
        <w:tc>
          <w:tcPr>
            <w:tcW w:w="392" w:type="dxa"/>
          </w:tcPr>
          <w:p w14:paraId="2F046B28" w14:textId="77777777" w:rsidR="004142DE" w:rsidRDefault="001C6A0E">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14</w:t>
            </w:r>
          </w:p>
        </w:tc>
        <w:tc>
          <w:tcPr>
            <w:tcW w:w="3930" w:type="dxa"/>
          </w:tcPr>
          <w:p w14:paraId="578FA649" w14:textId="77777777" w:rsidR="004142DE" w:rsidRDefault="001C6A0E">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EPI de responsabilidade do prestador</w:t>
            </w:r>
          </w:p>
        </w:tc>
        <w:tc>
          <w:tcPr>
            <w:tcW w:w="464" w:type="dxa"/>
          </w:tcPr>
          <w:p w14:paraId="3CEB26AC" w14:textId="77777777" w:rsidR="004142DE" w:rsidRDefault="001C6A0E">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54</w:t>
            </w:r>
          </w:p>
        </w:tc>
        <w:tc>
          <w:tcPr>
            <w:tcW w:w="3858" w:type="dxa"/>
          </w:tcPr>
          <w:p w14:paraId="24375A65" w14:textId="77777777" w:rsidR="004142DE" w:rsidRDefault="001C6A0E">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Medicamento suspenso</w:t>
            </w:r>
          </w:p>
        </w:tc>
      </w:tr>
      <w:tr w:rsidR="004142DE" w14:paraId="53BBE578" w14:textId="77777777">
        <w:tc>
          <w:tcPr>
            <w:tcW w:w="392" w:type="dxa"/>
          </w:tcPr>
          <w:p w14:paraId="0B906C21" w14:textId="77777777" w:rsidR="004142DE" w:rsidRDefault="001C6A0E">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15</w:t>
            </w:r>
          </w:p>
        </w:tc>
        <w:tc>
          <w:tcPr>
            <w:tcW w:w="3930" w:type="dxa"/>
          </w:tcPr>
          <w:p w14:paraId="3E90E55C" w14:textId="77777777" w:rsidR="004142DE" w:rsidRDefault="001C6A0E">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Especialidade não autorizada</w:t>
            </w:r>
          </w:p>
        </w:tc>
        <w:tc>
          <w:tcPr>
            <w:tcW w:w="464" w:type="dxa"/>
          </w:tcPr>
          <w:p w14:paraId="57BBDD2D" w14:textId="77777777" w:rsidR="004142DE" w:rsidRDefault="001C6A0E">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55</w:t>
            </w:r>
          </w:p>
        </w:tc>
        <w:tc>
          <w:tcPr>
            <w:tcW w:w="3858" w:type="dxa"/>
          </w:tcPr>
          <w:p w14:paraId="5D20F09F" w14:textId="77777777" w:rsidR="004142DE" w:rsidRDefault="001C6A0E">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Paciente não é beneficiário FuSEx/PASS</w:t>
            </w:r>
          </w:p>
        </w:tc>
      </w:tr>
      <w:tr w:rsidR="004142DE" w14:paraId="43A2A5C0" w14:textId="77777777">
        <w:tc>
          <w:tcPr>
            <w:tcW w:w="392" w:type="dxa"/>
          </w:tcPr>
          <w:p w14:paraId="6A5F0109" w14:textId="77777777" w:rsidR="004142DE" w:rsidRDefault="001C6A0E">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16</w:t>
            </w:r>
          </w:p>
        </w:tc>
        <w:tc>
          <w:tcPr>
            <w:tcW w:w="3930" w:type="dxa"/>
          </w:tcPr>
          <w:p w14:paraId="59B7AB4E" w14:textId="77777777" w:rsidR="004142DE" w:rsidRDefault="001C6A0E">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Evento incluso no pacote acordado</w:t>
            </w:r>
          </w:p>
        </w:tc>
        <w:tc>
          <w:tcPr>
            <w:tcW w:w="464" w:type="dxa"/>
          </w:tcPr>
          <w:p w14:paraId="7633C4E5" w14:textId="77777777" w:rsidR="004142DE" w:rsidRDefault="001C6A0E">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56</w:t>
            </w:r>
          </w:p>
        </w:tc>
        <w:tc>
          <w:tcPr>
            <w:tcW w:w="3858" w:type="dxa"/>
          </w:tcPr>
          <w:p w14:paraId="3B15852B" w14:textId="77777777" w:rsidR="004142DE" w:rsidRDefault="001C6A0E">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Prescrição médica cm rasura ou ilegível</w:t>
            </w:r>
          </w:p>
        </w:tc>
      </w:tr>
      <w:tr w:rsidR="004142DE" w14:paraId="4589DEA5" w14:textId="77777777">
        <w:tc>
          <w:tcPr>
            <w:tcW w:w="392" w:type="dxa"/>
          </w:tcPr>
          <w:p w14:paraId="51BD9C80" w14:textId="77777777" w:rsidR="004142DE" w:rsidRDefault="001C6A0E">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17</w:t>
            </w:r>
          </w:p>
        </w:tc>
        <w:tc>
          <w:tcPr>
            <w:tcW w:w="3930" w:type="dxa"/>
          </w:tcPr>
          <w:p w14:paraId="7229CDF6" w14:textId="77777777" w:rsidR="004142DE" w:rsidRDefault="001C6A0E">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Evento que não comporta cobrança</w:t>
            </w:r>
          </w:p>
        </w:tc>
        <w:tc>
          <w:tcPr>
            <w:tcW w:w="464" w:type="dxa"/>
          </w:tcPr>
          <w:p w14:paraId="48CF530C" w14:textId="77777777" w:rsidR="004142DE" w:rsidRDefault="001C6A0E">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57</w:t>
            </w:r>
          </w:p>
        </w:tc>
        <w:tc>
          <w:tcPr>
            <w:tcW w:w="3858" w:type="dxa"/>
          </w:tcPr>
          <w:p w14:paraId="54B1D6CA" w14:textId="77777777" w:rsidR="004142DE" w:rsidRDefault="001C6A0E">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Prestador descredenciado</w:t>
            </w:r>
          </w:p>
        </w:tc>
      </w:tr>
      <w:tr w:rsidR="004142DE" w14:paraId="31C895FF" w14:textId="77777777">
        <w:tc>
          <w:tcPr>
            <w:tcW w:w="392" w:type="dxa"/>
          </w:tcPr>
          <w:p w14:paraId="552F42EC" w14:textId="77777777" w:rsidR="004142DE" w:rsidRDefault="001C6A0E">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18</w:t>
            </w:r>
          </w:p>
        </w:tc>
        <w:tc>
          <w:tcPr>
            <w:tcW w:w="3930" w:type="dxa"/>
          </w:tcPr>
          <w:p w14:paraId="11272F8E" w14:textId="77777777" w:rsidR="004142DE" w:rsidRDefault="001C6A0E">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Exame não prevê cobrança contraste</w:t>
            </w:r>
          </w:p>
        </w:tc>
        <w:tc>
          <w:tcPr>
            <w:tcW w:w="464" w:type="dxa"/>
          </w:tcPr>
          <w:p w14:paraId="27580991" w14:textId="77777777" w:rsidR="004142DE" w:rsidRDefault="001C6A0E">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58</w:t>
            </w:r>
          </w:p>
        </w:tc>
        <w:tc>
          <w:tcPr>
            <w:tcW w:w="3858" w:type="dxa"/>
          </w:tcPr>
          <w:p w14:paraId="7773D53E" w14:textId="77777777" w:rsidR="004142DE" w:rsidRDefault="001C6A0E">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Procedimento/exames em excesso</w:t>
            </w:r>
          </w:p>
        </w:tc>
      </w:tr>
      <w:tr w:rsidR="004142DE" w14:paraId="477494B3" w14:textId="77777777">
        <w:tc>
          <w:tcPr>
            <w:tcW w:w="392" w:type="dxa"/>
          </w:tcPr>
          <w:p w14:paraId="772F35D2" w14:textId="77777777" w:rsidR="004142DE" w:rsidRDefault="001C6A0E">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19</w:t>
            </w:r>
          </w:p>
        </w:tc>
        <w:tc>
          <w:tcPr>
            <w:tcW w:w="3930" w:type="dxa"/>
          </w:tcPr>
          <w:p w14:paraId="69309F7D" w14:textId="77777777" w:rsidR="004142DE" w:rsidRDefault="001C6A0E">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Exame sem laudo</w:t>
            </w:r>
          </w:p>
        </w:tc>
        <w:tc>
          <w:tcPr>
            <w:tcW w:w="464" w:type="dxa"/>
          </w:tcPr>
          <w:p w14:paraId="09637553" w14:textId="77777777" w:rsidR="004142DE" w:rsidRDefault="001C6A0E">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59</w:t>
            </w:r>
          </w:p>
        </w:tc>
        <w:tc>
          <w:tcPr>
            <w:tcW w:w="3858" w:type="dxa"/>
          </w:tcPr>
          <w:p w14:paraId="4798AEBE" w14:textId="77777777" w:rsidR="004142DE" w:rsidRDefault="001C6A0E">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Procedimento/exame incompatível com o diagnóstico</w:t>
            </w:r>
          </w:p>
        </w:tc>
      </w:tr>
      <w:tr w:rsidR="004142DE" w14:paraId="6B1A00A2" w14:textId="77777777">
        <w:tc>
          <w:tcPr>
            <w:tcW w:w="392" w:type="dxa"/>
          </w:tcPr>
          <w:p w14:paraId="5E798386" w14:textId="77777777" w:rsidR="004142DE" w:rsidRDefault="001C6A0E">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20</w:t>
            </w:r>
          </w:p>
        </w:tc>
        <w:tc>
          <w:tcPr>
            <w:tcW w:w="3930" w:type="dxa"/>
          </w:tcPr>
          <w:p w14:paraId="76B7861D" w14:textId="77777777" w:rsidR="004142DE" w:rsidRDefault="001C6A0E">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Exames/procedimentos não requisitados</w:t>
            </w:r>
          </w:p>
        </w:tc>
        <w:tc>
          <w:tcPr>
            <w:tcW w:w="464" w:type="dxa"/>
          </w:tcPr>
          <w:p w14:paraId="79A10FF3" w14:textId="77777777" w:rsidR="004142DE" w:rsidRDefault="001C6A0E">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60</w:t>
            </w:r>
          </w:p>
        </w:tc>
        <w:tc>
          <w:tcPr>
            <w:tcW w:w="3858" w:type="dxa"/>
          </w:tcPr>
          <w:p w14:paraId="32EDE293" w14:textId="77777777" w:rsidR="004142DE" w:rsidRDefault="001C6A0E">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Procedimento/exame em duplicidade</w:t>
            </w:r>
          </w:p>
        </w:tc>
      </w:tr>
      <w:tr w:rsidR="004142DE" w14:paraId="7E6A8712" w14:textId="77777777">
        <w:tc>
          <w:tcPr>
            <w:tcW w:w="392" w:type="dxa"/>
          </w:tcPr>
          <w:p w14:paraId="5F9741E2" w14:textId="77777777" w:rsidR="004142DE" w:rsidRDefault="001C6A0E">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21</w:t>
            </w:r>
          </w:p>
        </w:tc>
        <w:tc>
          <w:tcPr>
            <w:tcW w:w="3930" w:type="dxa"/>
          </w:tcPr>
          <w:p w14:paraId="48C75ED5" w14:textId="77777777" w:rsidR="004142DE" w:rsidRDefault="001C6A0E">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Falta de discriminação dos serviços executados</w:t>
            </w:r>
          </w:p>
        </w:tc>
        <w:tc>
          <w:tcPr>
            <w:tcW w:w="464" w:type="dxa"/>
          </w:tcPr>
          <w:p w14:paraId="238DE227" w14:textId="77777777" w:rsidR="004142DE" w:rsidRDefault="001C6A0E">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61</w:t>
            </w:r>
          </w:p>
        </w:tc>
        <w:tc>
          <w:tcPr>
            <w:tcW w:w="3858" w:type="dxa"/>
          </w:tcPr>
          <w:p w14:paraId="1529C4AB" w14:textId="77777777" w:rsidR="004142DE" w:rsidRDefault="001C6A0E">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Procedimento/exame não coberto</w:t>
            </w:r>
          </w:p>
        </w:tc>
      </w:tr>
      <w:tr w:rsidR="004142DE" w14:paraId="2D0E5582" w14:textId="77777777">
        <w:tc>
          <w:tcPr>
            <w:tcW w:w="392" w:type="dxa"/>
          </w:tcPr>
          <w:p w14:paraId="57CCAB28" w14:textId="77777777" w:rsidR="004142DE" w:rsidRDefault="001C6A0E">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lastRenderedPageBreak/>
              <w:t xml:space="preserve"> 22</w:t>
            </w:r>
          </w:p>
        </w:tc>
        <w:tc>
          <w:tcPr>
            <w:tcW w:w="3930" w:type="dxa"/>
          </w:tcPr>
          <w:p w14:paraId="61CF13D7" w14:textId="77777777" w:rsidR="004142DE" w:rsidRDefault="001C6A0E">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Falta do registro de evolução médica e/ou de enfermagem</w:t>
            </w:r>
          </w:p>
        </w:tc>
        <w:tc>
          <w:tcPr>
            <w:tcW w:w="464" w:type="dxa"/>
          </w:tcPr>
          <w:p w14:paraId="6039180A" w14:textId="77777777" w:rsidR="004142DE" w:rsidRDefault="001C6A0E">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62</w:t>
            </w:r>
          </w:p>
        </w:tc>
        <w:tc>
          <w:tcPr>
            <w:tcW w:w="3858" w:type="dxa"/>
          </w:tcPr>
          <w:p w14:paraId="095C17EB" w14:textId="77777777" w:rsidR="004142DE" w:rsidRDefault="001C6A0E">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Procedimento/exame não realizado</w:t>
            </w:r>
          </w:p>
        </w:tc>
      </w:tr>
      <w:tr w:rsidR="004142DE" w14:paraId="3CD89A59" w14:textId="77777777">
        <w:tc>
          <w:tcPr>
            <w:tcW w:w="392" w:type="dxa"/>
          </w:tcPr>
          <w:p w14:paraId="19F32C7A" w14:textId="77777777" w:rsidR="004142DE" w:rsidRDefault="001C6A0E">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23</w:t>
            </w:r>
          </w:p>
        </w:tc>
        <w:tc>
          <w:tcPr>
            <w:tcW w:w="3930" w:type="dxa"/>
          </w:tcPr>
          <w:p w14:paraId="20FE0C67" w14:textId="77777777" w:rsidR="004142DE" w:rsidRDefault="001C6A0E">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Fatura sem separar (FuSEx – PASS – Fator de Custo)</w:t>
            </w:r>
          </w:p>
        </w:tc>
        <w:tc>
          <w:tcPr>
            <w:tcW w:w="464" w:type="dxa"/>
          </w:tcPr>
          <w:p w14:paraId="4D2E9B37" w14:textId="77777777" w:rsidR="004142DE" w:rsidRDefault="001C6A0E">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63</w:t>
            </w:r>
          </w:p>
        </w:tc>
        <w:tc>
          <w:tcPr>
            <w:tcW w:w="3858" w:type="dxa"/>
          </w:tcPr>
          <w:p w14:paraId="100577FB" w14:textId="77777777" w:rsidR="004142DE" w:rsidRDefault="001C6A0E">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Prontuário/ficha/boletim ilegível</w:t>
            </w:r>
          </w:p>
        </w:tc>
      </w:tr>
      <w:tr w:rsidR="004142DE" w14:paraId="7C8E961F" w14:textId="77777777">
        <w:tc>
          <w:tcPr>
            <w:tcW w:w="392" w:type="dxa"/>
          </w:tcPr>
          <w:p w14:paraId="5CA60AB8" w14:textId="77777777" w:rsidR="004142DE" w:rsidRDefault="001C6A0E">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24</w:t>
            </w:r>
          </w:p>
        </w:tc>
        <w:tc>
          <w:tcPr>
            <w:tcW w:w="3930" w:type="dxa"/>
          </w:tcPr>
          <w:p w14:paraId="68F60C22" w14:textId="77777777" w:rsidR="004142DE" w:rsidRDefault="001C6A0E">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Filme –cobrança em desacordo com CBR</w:t>
            </w:r>
          </w:p>
        </w:tc>
        <w:tc>
          <w:tcPr>
            <w:tcW w:w="464" w:type="dxa"/>
          </w:tcPr>
          <w:p w14:paraId="423C65A5" w14:textId="77777777" w:rsidR="004142DE" w:rsidRDefault="001C6A0E">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64</w:t>
            </w:r>
          </w:p>
        </w:tc>
        <w:tc>
          <w:tcPr>
            <w:tcW w:w="3858" w:type="dxa"/>
          </w:tcPr>
          <w:p w14:paraId="221436FF" w14:textId="77777777" w:rsidR="004142DE" w:rsidRDefault="001C6A0E">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Prontuário/ficha/boletim rasurados</w:t>
            </w:r>
          </w:p>
        </w:tc>
      </w:tr>
      <w:tr w:rsidR="004142DE" w14:paraId="1FFA7390" w14:textId="77777777">
        <w:tc>
          <w:tcPr>
            <w:tcW w:w="392" w:type="dxa"/>
          </w:tcPr>
          <w:p w14:paraId="05221A07" w14:textId="77777777" w:rsidR="004142DE" w:rsidRDefault="001C6A0E">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25</w:t>
            </w:r>
          </w:p>
        </w:tc>
        <w:tc>
          <w:tcPr>
            <w:tcW w:w="3930" w:type="dxa"/>
          </w:tcPr>
          <w:p w14:paraId="084D2E47" w14:textId="77777777" w:rsidR="004142DE" w:rsidRDefault="001C6A0E">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Guia/Ofício de encaminhamento ilegível</w:t>
            </w:r>
          </w:p>
        </w:tc>
        <w:tc>
          <w:tcPr>
            <w:tcW w:w="464" w:type="dxa"/>
          </w:tcPr>
          <w:p w14:paraId="13F501F5" w14:textId="77777777" w:rsidR="004142DE" w:rsidRDefault="001C6A0E">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65</w:t>
            </w:r>
          </w:p>
        </w:tc>
        <w:tc>
          <w:tcPr>
            <w:tcW w:w="3858" w:type="dxa"/>
          </w:tcPr>
          <w:p w14:paraId="3958D544" w14:textId="77777777" w:rsidR="004142DE" w:rsidRDefault="001C6A0E">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Retorno de consulta</w:t>
            </w:r>
          </w:p>
        </w:tc>
      </w:tr>
      <w:tr w:rsidR="004142DE" w14:paraId="05638FAE" w14:textId="77777777">
        <w:tc>
          <w:tcPr>
            <w:tcW w:w="392" w:type="dxa"/>
          </w:tcPr>
          <w:p w14:paraId="66301754" w14:textId="77777777" w:rsidR="004142DE" w:rsidRDefault="001C6A0E">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26</w:t>
            </w:r>
          </w:p>
        </w:tc>
        <w:tc>
          <w:tcPr>
            <w:tcW w:w="3930" w:type="dxa"/>
          </w:tcPr>
          <w:p w14:paraId="5DFBDE4F" w14:textId="77777777" w:rsidR="004142DE" w:rsidRDefault="001C6A0E">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Guia/Ofício de encaminhamento sem assinatura do paciente ou responsável</w:t>
            </w:r>
          </w:p>
        </w:tc>
        <w:tc>
          <w:tcPr>
            <w:tcW w:w="464" w:type="dxa"/>
          </w:tcPr>
          <w:p w14:paraId="228C7303" w14:textId="77777777" w:rsidR="004142DE" w:rsidRDefault="001C6A0E">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66</w:t>
            </w:r>
          </w:p>
        </w:tc>
        <w:tc>
          <w:tcPr>
            <w:tcW w:w="3858" w:type="dxa"/>
          </w:tcPr>
          <w:p w14:paraId="01250CAA" w14:textId="77777777" w:rsidR="004142DE" w:rsidRDefault="001C6A0E">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SADT/exames fora da tabela acordada</w:t>
            </w:r>
          </w:p>
        </w:tc>
      </w:tr>
      <w:tr w:rsidR="004142DE" w14:paraId="3CEFDEB5" w14:textId="77777777">
        <w:tc>
          <w:tcPr>
            <w:tcW w:w="392" w:type="dxa"/>
          </w:tcPr>
          <w:p w14:paraId="578BC959" w14:textId="77777777" w:rsidR="004142DE" w:rsidRDefault="001C6A0E">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27</w:t>
            </w:r>
          </w:p>
        </w:tc>
        <w:tc>
          <w:tcPr>
            <w:tcW w:w="3930" w:type="dxa"/>
          </w:tcPr>
          <w:p w14:paraId="28B83714" w14:textId="77777777" w:rsidR="004142DE" w:rsidRDefault="001C6A0E">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Guia autorizada para outro prestador</w:t>
            </w:r>
          </w:p>
        </w:tc>
        <w:tc>
          <w:tcPr>
            <w:tcW w:w="464" w:type="dxa"/>
          </w:tcPr>
          <w:p w14:paraId="3E25C964" w14:textId="77777777" w:rsidR="004142DE" w:rsidRDefault="001C6A0E">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67</w:t>
            </w:r>
          </w:p>
        </w:tc>
        <w:tc>
          <w:tcPr>
            <w:tcW w:w="3858" w:type="dxa"/>
          </w:tcPr>
          <w:p w14:paraId="4AABD3F9" w14:textId="77777777" w:rsidR="004142DE" w:rsidRDefault="001C6A0E">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Sem autorização para procedimento ou exame</w:t>
            </w:r>
          </w:p>
        </w:tc>
      </w:tr>
      <w:tr w:rsidR="004142DE" w14:paraId="1240307E" w14:textId="77777777">
        <w:tc>
          <w:tcPr>
            <w:tcW w:w="392" w:type="dxa"/>
          </w:tcPr>
          <w:p w14:paraId="593FAB21" w14:textId="77777777" w:rsidR="004142DE" w:rsidRDefault="001C6A0E">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28</w:t>
            </w:r>
          </w:p>
        </w:tc>
        <w:tc>
          <w:tcPr>
            <w:tcW w:w="3930" w:type="dxa"/>
          </w:tcPr>
          <w:p w14:paraId="7A9507F9" w14:textId="77777777" w:rsidR="004142DE" w:rsidRDefault="001C6A0E">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Guia de encaminhamento fora da validade</w:t>
            </w:r>
          </w:p>
        </w:tc>
        <w:tc>
          <w:tcPr>
            <w:tcW w:w="464" w:type="dxa"/>
          </w:tcPr>
          <w:p w14:paraId="425FC661" w14:textId="77777777" w:rsidR="004142DE" w:rsidRDefault="001C6A0E">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68</w:t>
            </w:r>
          </w:p>
        </w:tc>
        <w:tc>
          <w:tcPr>
            <w:tcW w:w="3858" w:type="dxa"/>
          </w:tcPr>
          <w:p w14:paraId="6F4A58DE" w14:textId="77777777" w:rsidR="004142DE" w:rsidRDefault="001C6A0E">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Sem diagnóstico</w:t>
            </w:r>
          </w:p>
        </w:tc>
      </w:tr>
      <w:tr w:rsidR="004142DE" w14:paraId="0908F201" w14:textId="77777777">
        <w:tc>
          <w:tcPr>
            <w:tcW w:w="392" w:type="dxa"/>
          </w:tcPr>
          <w:p w14:paraId="4390FE5B" w14:textId="77777777" w:rsidR="004142DE" w:rsidRDefault="001C6A0E">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29</w:t>
            </w:r>
          </w:p>
        </w:tc>
        <w:tc>
          <w:tcPr>
            <w:tcW w:w="3930" w:type="dxa"/>
          </w:tcPr>
          <w:p w14:paraId="2C7AC5D2" w14:textId="77777777" w:rsidR="004142DE" w:rsidRDefault="001C6A0E">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Guia não autorizada pelo FuSEx</w:t>
            </w:r>
          </w:p>
        </w:tc>
        <w:tc>
          <w:tcPr>
            <w:tcW w:w="464" w:type="dxa"/>
          </w:tcPr>
          <w:p w14:paraId="7D03DE2E" w14:textId="77777777" w:rsidR="004142DE" w:rsidRDefault="001C6A0E">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69</w:t>
            </w:r>
          </w:p>
        </w:tc>
        <w:tc>
          <w:tcPr>
            <w:tcW w:w="3858" w:type="dxa"/>
          </w:tcPr>
          <w:p w14:paraId="186F8333" w14:textId="77777777" w:rsidR="004142DE" w:rsidRDefault="001C6A0E">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Sem guia/ofício de encaminhamento</w:t>
            </w:r>
          </w:p>
        </w:tc>
      </w:tr>
      <w:tr w:rsidR="004142DE" w14:paraId="4DCE6930" w14:textId="77777777">
        <w:tc>
          <w:tcPr>
            <w:tcW w:w="392" w:type="dxa"/>
          </w:tcPr>
          <w:p w14:paraId="3738C5DD" w14:textId="77777777" w:rsidR="004142DE" w:rsidRDefault="001C6A0E">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30</w:t>
            </w:r>
          </w:p>
        </w:tc>
        <w:tc>
          <w:tcPr>
            <w:tcW w:w="3930" w:type="dxa"/>
          </w:tcPr>
          <w:p w14:paraId="180B7D4A" w14:textId="77777777" w:rsidR="004142DE" w:rsidRDefault="001C6A0E">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Guia autorizada para outro beneficiário</w:t>
            </w:r>
          </w:p>
        </w:tc>
        <w:tc>
          <w:tcPr>
            <w:tcW w:w="464" w:type="dxa"/>
          </w:tcPr>
          <w:p w14:paraId="0BD236BC" w14:textId="77777777" w:rsidR="004142DE" w:rsidRDefault="001C6A0E">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70</w:t>
            </w:r>
          </w:p>
        </w:tc>
        <w:tc>
          <w:tcPr>
            <w:tcW w:w="3858" w:type="dxa"/>
          </w:tcPr>
          <w:p w14:paraId="1A8A7C47" w14:textId="77777777" w:rsidR="004142DE" w:rsidRDefault="001C6A0E">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Solicitação médica com data rasurada</w:t>
            </w:r>
          </w:p>
        </w:tc>
      </w:tr>
      <w:tr w:rsidR="004142DE" w14:paraId="4F3BA5CA" w14:textId="77777777">
        <w:tc>
          <w:tcPr>
            <w:tcW w:w="392" w:type="dxa"/>
          </w:tcPr>
          <w:p w14:paraId="02A63587" w14:textId="77777777" w:rsidR="004142DE" w:rsidRDefault="001C6A0E">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31</w:t>
            </w:r>
          </w:p>
        </w:tc>
        <w:tc>
          <w:tcPr>
            <w:tcW w:w="3930" w:type="dxa"/>
          </w:tcPr>
          <w:p w14:paraId="3D601C6A" w14:textId="77777777" w:rsidR="004142DE" w:rsidRDefault="001C6A0E">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Guia autorizada para outro procedimento</w:t>
            </w:r>
          </w:p>
        </w:tc>
        <w:tc>
          <w:tcPr>
            <w:tcW w:w="464" w:type="dxa"/>
          </w:tcPr>
          <w:p w14:paraId="2B2ED3F8" w14:textId="77777777" w:rsidR="004142DE" w:rsidRDefault="001C6A0E">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71</w:t>
            </w:r>
          </w:p>
        </w:tc>
        <w:tc>
          <w:tcPr>
            <w:tcW w:w="3858" w:type="dxa"/>
          </w:tcPr>
          <w:p w14:paraId="3E86AA2F" w14:textId="77777777" w:rsidR="004142DE" w:rsidRDefault="001C6A0E">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Solicitação com data posterior ao exame</w:t>
            </w:r>
          </w:p>
        </w:tc>
      </w:tr>
      <w:tr w:rsidR="004142DE" w14:paraId="2537680B" w14:textId="77777777">
        <w:tc>
          <w:tcPr>
            <w:tcW w:w="392" w:type="dxa"/>
          </w:tcPr>
          <w:p w14:paraId="3E54129F" w14:textId="77777777" w:rsidR="004142DE" w:rsidRDefault="001C6A0E">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32</w:t>
            </w:r>
          </w:p>
        </w:tc>
        <w:tc>
          <w:tcPr>
            <w:tcW w:w="3930" w:type="dxa"/>
          </w:tcPr>
          <w:p w14:paraId="3A5B283E" w14:textId="77777777" w:rsidR="004142DE" w:rsidRDefault="001C6A0E">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Guia sem carimbo de autorização</w:t>
            </w:r>
          </w:p>
        </w:tc>
        <w:tc>
          <w:tcPr>
            <w:tcW w:w="464" w:type="dxa"/>
          </w:tcPr>
          <w:p w14:paraId="56239B21" w14:textId="77777777" w:rsidR="004142DE" w:rsidRDefault="001C6A0E">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72</w:t>
            </w:r>
          </w:p>
        </w:tc>
        <w:tc>
          <w:tcPr>
            <w:tcW w:w="3858" w:type="dxa"/>
          </w:tcPr>
          <w:p w14:paraId="2F031B34" w14:textId="77777777" w:rsidR="004142DE" w:rsidRDefault="001C6A0E">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Solicitação médica com data vencida</w:t>
            </w:r>
          </w:p>
        </w:tc>
      </w:tr>
      <w:tr w:rsidR="004142DE" w14:paraId="1078A7B9" w14:textId="77777777">
        <w:tc>
          <w:tcPr>
            <w:tcW w:w="392" w:type="dxa"/>
          </w:tcPr>
          <w:p w14:paraId="599F32C7" w14:textId="77777777" w:rsidR="004142DE" w:rsidRDefault="001C6A0E">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33</w:t>
            </w:r>
          </w:p>
        </w:tc>
        <w:tc>
          <w:tcPr>
            <w:tcW w:w="3930" w:type="dxa"/>
          </w:tcPr>
          <w:p w14:paraId="4B6BF2C1" w14:textId="77777777" w:rsidR="004142DE" w:rsidRDefault="001C6A0E">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Guia/Ofício de encaminhamento carbonados ou fotocopiados</w:t>
            </w:r>
          </w:p>
        </w:tc>
        <w:tc>
          <w:tcPr>
            <w:tcW w:w="464" w:type="dxa"/>
          </w:tcPr>
          <w:p w14:paraId="074CB6A0" w14:textId="77777777" w:rsidR="004142DE" w:rsidRDefault="001C6A0E">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73</w:t>
            </w:r>
          </w:p>
        </w:tc>
        <w:tc>
          <w:tcPr>
            <w:tcW w:w="3858" w:type="dxa"/>
          </w:tcPr>
          <w:p w14:paraId="2506C9CE" w14:textId="77777777" w:rsidR="004142DE" w:rsidRDefault="001C6A0E">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Solicitação médica sem data</w:t>
            </w:r>
          </w:p>
        </w:tc>
      </w:tr>
      <w:tr w:rsidR="004142DE" w14:paraId="43FA0694" w14:textId="77777777">
        <w:tc>
          <w:tcPr>
            <w:tcW w:w="392" w:type="dxa"/>
          </w:tcPr>
          <w:p w14:paraId="7FC72D69" w14:textId="77777777" w:rsidR="004142DE" w:rsidRDefault="001C6A0E">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34</w:t>
            </w:r>
          </w:p>
        </w:tc>
        <w:tc>
          <w:tcPr>
            <w:tcW w:w="3930" w:type="dxa"/>
          </w:tcPr>
          <w:p w14:paraId="172600BF" w14:textId="77777777" w:rsidR="004142DE" w:rsidRDefault="001C6A0E">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Honorários médicos fora da tabela ou em excesso</w:t>
            </w:r>
          </w:p>
        </w:tc>
        <w:tc>
          <w:tcPr>
            <w:tcW w:w="464" w:type="dxa"/>
          </w:tcPr>
          <w:p w14:paraId="27F74C92" w14:textId="77777777" w:rsidR="004142DE" w:rsidRDefault="001C6A0E">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74</w:t>
            </w:r>
          </w:p>
        </w:tc>
        <w:tc>
          <w:tcPr>
            <w:tcW w:w="3858" w:type="dxa"/>
          </w:tcPr>
          <w:p w14:paraId="554144D2" w14:textId="77777777" w:rsidR="004142DE" w:rsidRDefault="001C6A0E">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Soma errada – cálculo</w:t>
            </w:r>
          </w:p>
        </w:tc>
      </w:tr>
      <w:tr w:rsidR="004142DE" w14:paraId="26276EFF" w14:textId="77777777">
        <w:tc>
          <w:tcPr>
            <w:tcW w:w="392" w:type="dxa"/>
          </w:tcPr>
          <w:p w14:paraId="69DB30E2" w14:textId="77777777" w:rsidR="004142DE" w:rsidRDefault="001C6A0E">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35</w:t>
            </w:r>
          </w:p>
        </w:tc>
        <w:tc>
          <w:tcPr>
            <w:tcW w:w="3930" w:type="dxa"/>
          </w:tcPr>
          <w:p w14:paraId="18EF3521" w14:textId="77777777" w:rsidR="004142DE" w:rsidRDefault="001C6A0E">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Justificar cobrança</w:t>
            </w:r>
          </w:p>
        </w:tc>
        <w:tc>
          <w:tcPr>
            <w:tcW w:w="464" w:type="dxa"/>
          </w:tcPr>
          <w:p w14:paraId="2BD60376" w14:textId="77777777" w:rsidR="004142DE" w:rsidRDefault="001C6A0E">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75</w:t>
            </w:r>
          </w:p>
        </w:tc>
        <w:tc>
          <w:tcPr>
            <w:tcW w:w="3858" w:type="dxa"/>
          </w:tcPr>
          <w:p w14:paraId="4C4FA2DA" w14:textId="77777777" w:rsidR="004142DE" w:rsidRDefault="001C6A0E">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Taxas fora da tabela acordada</w:t>
            </w:r>
          </w:p>
        </w:tc>
      </w:tr>
      <w:tr w:rsidR="004142DE" w14:paraId="37CD3769" w14:textId="77777777">
        <w:tc>
          <w:tcPr>
            <w:tcW w:w="392" w:type="dxa"/>
          </w:tcPr>
          <w:p w14:paraId="51D9F265" w14:textId="77777777" w:rsidR="004142DE" w:rsidRDefault="001C6A0E">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36</w:t>
            </w:r>
          </w:p>
        </w:tc>
        <w:tc>
          <w:tcPr>
            <w:tcW w:w="3930" w:type="dxa"/>
          </w:tcPr>
          <w:p w14:paraId="3134EAA7" w14:textId="77777777" w:rsidR="004142DE" w:rsidRDefault="001C6A0E">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Material ou medicamento adquirido por familiar a seu critério</w:t>
            </w:r>
          </w:p>
        </w:tc>
        <w:tc>
          <w:tcPr>
            <w:tcW w:w="464" w:type="dxa"/>
          </w:tcPr>
          <w:p w14:paraId="561AD9F7" w14:textId="77777777" w:rsidR="004142DE" w:rsidRDefault="001C6A0E">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76</w:t>
            </w:r>
          </w:p>
        </w:tc>
        <w:tc>
          <w:tcPr>
            <w:tcW w:w="3858" w:type="dxa"/>
          </w:tcPr>
          <w:p w14:paraId="5F28B5A4" w14:textId="77777777" w:rsidR="004142DE" w:rsidRDefault="001C6A0E">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Taxas indevidas ou em excesso</w:t>
            </w:r>
          </w:p>
        </w:tc>
      </w:tr>
      <w:tr w:rsidR="004142DE" w14:paraId="5C0FDED6" w14:textId="77777777">
        <w:tc>
          <w:tcPr>
            <w:tcW w:w="392" w:type="dxa"/>
          </w:tcPr>
          <w:p w14:paraId="56D38106" w14:textId="77777777" w:rsidR="004142DE" w:rsidRDefault="001C6A0E">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37</w:t>
            </w:r>
          </w:p>
        </w:tc>
        <w:tc>
          <w:tcPr>
            <w:tcW w:w="3930" w:type="dxa"/>
          </w:tcPr>
          <w:p w14:paraId="0B09A0C5" w14:textId="77777777" w:rsidR="004142DE" w:rsidRDefault="001C6A0E">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Material acima do preço de mercado</w:t>
            </w:r>
          </w:p>
        </w:tc>
        <w:tc>
          <w:tcPr>
            <w:tcW w:w="464" w:type="dxa"/>
          </w:tcPr>
          <w:p w14:paraId="0B695407" w14:textId="77777777" w:rsidR="004142DE" w:rsidRDefault="001C6A0E">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77</w:t>
            </w:r>
          </w:p>
        </w:tc>
        <w:tc>
          <w:tcPr>
            <w:tcW w:w="3858" w:type="dxa"/>
          </w:tcPr>
          <w:p w14:paraId="62C93555" w14:textId="77777777" w:rsidR="004142DE" w:rsidRDefault="001C6A0E">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Visita hospitalar em duplicidade</w:t>
            </w:r>
          </w:p>
        </w:tc>
      </w:tr>
      <w:tr w:rsidR="004142DE" w14:paraId="6F749E75" w14:textId="77777777">
        <w:tc>
          <w:tcPr>
            <w:tcW w:w="392" w:type="dxa"/>
          </w:tcPr>
          <w:p w14:paraId="67E4933A" w14:textId="77777777" w:rsidR="004142DE" w:rsidRDefault="001C6A0E">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38</w:t>
            </w:r>
          </w:p>
        </w:tc>
        <w:tc>
          <w:tcPr>
            <w:tcW w:w="3930" w:type="dxa"/>
          </w:tcPr>
          <w:p w14:paraId="46F10FF5" w14:textId="77777777" w:rsidR="004142DE" w:rsidRDefault="001C6A0E">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Material de alto custo sem nota fical</w:t>
            </w:r>
          </w:p>
        </w:tc>
        <w:tc>
          <w:tcPr>
            <w:tcW w:w="464" w:type="dxa"/>
          </w:tcPr>
          <w:p w14:paraId="28FDF575" w14:textId="77777777" w:rsidR="004142DE" w:rsidRDefault="001C6A0E">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78</w:t>
            </w:r>
          </w:p>
        </w:tc>
        <w:tc>
          <w:tcPr>
            <w:tcW w:w="3858" w:type="dxa"/>
          </w:tcPr>
          <w:p w14:paraId="31BE5FF9" w14:textId="77777777" w:rsidR="004142DE" w:rsidRDefault="001C6A0E">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 xml:space="preserve">Visitas inclusas no procedimento cirúrgico </w:t>
            </w:r>
          </w:p>
        </w:tc>
      </w:tr>
      <w:tr w:rsidR="004142DE" w14:paraId="523A34A1" w14:textId="77777777">
        <w:tc>
          <w:tcPr>
            <w:tcW w:w="392" w:type="dxa"/>
          </w:tcPr>
          <w:p w14:paraId="67EFE7E3" w14:textId="77777777" w:rsidR="004142DE" w:rsidRDefault="001C6A0E">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39</w:t>
            </w:r>
          </w:p>
        </w:tc>
        <w:tc>
          <w:tcPr>
            <w:tcW w:w="3930" w:type="dxa"/>
          </w:tcPr>
          <w:p w14:paraId="799FD331" w14:textId="77777777" w:rsidR="004142DE" w:rsidRDefault="001C6A0E">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Material em excesso</w:t>
            </w:r>
          </w:p>
        </w:tc>
        <w:tc>
          <w:tcPr>
            <w:tcW w:w="464" w:type="dxa"/>
          </w:tcPr>
          <w:p w14:paraId="0375F5F1" w14:textId="77777777" w:rsidR="004142DE" w:rsidRDefault="001C6A0E">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79</w:t>
            </w:r>
          </w:p>
        </w:tc>
        <w:tc>
          <w:tcPr>
            <w:tcW w:w="3858" w:type="dxa"/>
          </w:tcPr>
          <w:p w14:paraId="5F68CAD5" w14:textId="77777777" w:rsidR="004142DE" w:rsidRDefault="001C6A0E">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Visita de especialista sem autorização prévia</w:t>
            </w:r>
          </w:p>
        </w:tc>
      </w:tr>
      <w:tr w:rsidR="004142DE" w14:paraId="31902C1A" w14:textId="77777777">
        <w:tc>
          <w:tcPr>
            <w:tcW w:w="392" w:type="dxa"/>
          </w:tcPr>
          <w:p w14:paraId="1E01E9DE" w14:textId="77777777" w:rsidR="004142DE" w:rsidRDefault="001C6A0E">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40</w:t>
            </w:r>
          </w:p>
        </w:tc>
        <w:tc>
          <w:tcPr>
            <w:tcW w:w="3930" w:type="dxa"/>
          </w:tcPr>
          <w:p w14:paraId="4A75BA45" w14:textId="77777777" w:rsidR="004142DE" w:rsidRDefault="001C6A0E">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Material fixo</w:t>
            </w:r>
          </w:p>
        </w:tc>
        <w:tc>
          <w:tcPr>
            <w:tcW w:w="464" w:type="dxa"/>
          </w:tcPr>
          <w:p w14:paraId="2177D3FE" w14:textId="77777777" w:rsidR="004142DE" w:rsidRDefault="001C6A0E">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80</w:t>
            </w:r>
          </w:p>
        </w:tc>
        <w:tc>
          <w:tcPr>
            <w:tcW w:w="3858" w:type="dxa"/>
          </w:tcPr>
          <w:p w14:paraId="0D0C7278" w14:textId="77777777" w:rsidR="004142DE" w:rsidRDefault="001C6A0E">
            <w:pPr>
              <w:spacing w:after="0"/>
              <w:jc w:val="center"/>
              <w:rPr>
                <w:rFonts w:ascii="Times New Roman" w:hAnsi="Times New Roman" w:cs="Times New Roman"/>
                <w:sz w:val="20"/>
                <w:szCs w:val="20"/>
              </w:rPr>
            </w:pPr>
            <w:r>
              <w:rPr>
                <w:rFonts w:ascii="Times New Roman" w:hAnsi="Times New Roman" w:cs="Times New Roman"/>
                <w:sz w:val="20"/>
                <w:szCs w:val="20"/>
                <w:highlight w:val="lightGray"/>
              </w:rPr>
              <w:t>Outros</w:t>
            </w:r>
          </w:p>
        </w:tc>
      </w:tr>
    </w:tbl>
    <w:p w14:paraId="02F8B85E" w14:textId="77777777" w:rsidR="004142DE" w:rsidRDefault="004142DE">
      <w:pPr>
        <w:widowControl w:val="0"/>
        <w:spacing w:before="120" w:after="120"/>
        <w:jc w:val="both"/>
        <w:rPr>
          <w:rFonts w:ascii="Times New Roman" w:hAnsi="Times New Roman" w:cs="Times New Roman"/>
          <w:b/>
          <w:bCs/>
          <w:sz w:val="20"/>
          <w:szCs w:val="20"/>
        </w:rPr>
      </w:pPr>
    </w:p>
    <w:sectPr w:rsidR="004142DE">
      <w:headerReference w:type="default" r:id="rId16"/>
      <w:footerReference w:type="default" r:id="rId17"/>
      <w:pgSz w:w="11906" w:h="16838"/>
      <w:pgMar w:top="1417" w:right="1701" w:bottom="1417" w:left="1701"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DBA11B" w14:textId="77777777" w:rsidR="00A42D54" w:rsidRDefault="00A42D54">
      <w:pPr>
        <w:spacing w:after="0" w:line="240" w:lineRule="auto"/>
      </w:pPr>
      <w:r>
        <w:separator/>
      </w:r>
    </w:p>
  </w:endnote>
  <w:endnote w:type="continuationSeparator" w:id="0">
    <w:p w14:paraId="46EE3C75" w14:textId="77777777" w:rsidR="00A42D54" w:rsidRDefault="00A42D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Ecofont_Spranq_eco_Sans">
    <w:altName w:val="Times New Roman"/>
    <w:charset w:val="00"/>
    <w:family w:val="swiss"/>
    <w:pitch w:val="variable"/>
    <w:sig w:usb0="800000AF" w:usb1="1000204A" w:usb2="00000000" w:usb3="00000000" w:csb0="0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1082AF" w14:textId="77777777" w:rsidR="004142DE" w:rsidRDefault="001C6A0E">
    <w:pPr>
      <w:pStyle w:val="Rodap"/>
      <w:rPr>
        <w:rFonts w:ascii="Times New Roman" w:hAnsi="Times New Roman"/>
      </w:rPr>
    </w:pPr>
    <w:r>
      <w:rPr>
        <w:rFonts w:ascii="Times New Roman" w:hAnsi="Times New Roman"/>
      </w:rPr>
      <w:t>____________________________________________________________________</w:t>
    </w:r>
  </w:p>
  <w:p w14:paraId="5E7261F1" w14:textId="77777777" w:rsidR="004142DE" w:rsidRDefault="001C6A0E">
    <w:pPr>
      <w:pStyle w:val="Rodap"/>
      <w:rPr>
        <w:rFonts w:cs="Arial"/>
        <w:color w:val="FF0000"/>
        <w:sz w:val="12"/>
        <w:szCs w:val="12"/>
      </w:rPr>
    </w:pPr>
    <w:r>
      <w:rPr>
        <w:rFonts w:cs="Arial"/>
        <w:color w:val="FF0000"/>
        <w:sz w:val="12"/>
        <w:szCs w:val="12"/>
      </w:rPr>
      <w:t>Consultoria Jurídica da União Especializada Virtual de Serviços Sem Dedicação Exclusiva de Mão de Obra</w:t>
    </w:r>
  </w:p>
  <w:p w14:paraId="652449BE" w14:textId="77777777" w:rsidR="004142DE" w:rsidRDefault="001C6A0E">
    <w:pPr>
      <w:pStyle w:val="Rodap"/>
      <w:rPr>
        <w:rFonts w:cs="Arial"/>
        <w:color w:val="FF0000"/>
        <w:sz w:val="12"/>
        <w:szCs w:val="12"/>
      </w:rPr>
    </w:pPr>
    <w:r>
      <w:rPr>
        <w:rFonts w:cs="Arial"/>
        <w:color w:val="FF0000"/>
        <w:sz w:val="12"/>
        <w:szCs w:val="12"/>
      </w:rPr>
      <w:t>Minuta Contrato Anexo E do edital modelo para credenciamento de pessoas físicas e jurídicas para a prestação de serviços médico-hospitalares e odontológicos</w:t>
    </w:r>
  </w:p>
  <w:p w14:paraId="3C2DED25" w14:textId="77777777" w:rsidR="004142DE" w:rsidRDefault="001C6A0E">
    <w:pPr>
      <w:pStyle w:val="Rodap"/>
      <w:rPr>
        <w:color w:val="FF0000"/>
      </w:rPr>
    </w:pPr>
    <w:r>
      <w:rPr>
        <w:rFonts w:cs="Arial"/>
        <w:color w:val="FF0000"/>
        <w:sz w:val="12"/>
        <w:szCs w:val="12"/>
      </w:rPr>
      <w:t>Atualização: FEVEREIRO/2024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CBA61D" w14:textId="77777777" w:rsidR="00A42D54" w:rsidRDefault="00A42D54">
      <w:pPr>
        <w:spacing w:after="0" w:line="240" w:lineRule="auto"/>
      </w:pPr>
      <w:r>
        <w:separator/>
      </w:r>
    </w:p>
  </w:footnote>
  <w:footnote w:type="continuationSeparator" w:id="0">
    <w:p w14:paraId="248A5C70" w14:textId="77777777" w:rsidR="00A42D54" w:rsidRDefault="00A42D5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Ecofont_Spranq_eco_Sans" w:hAnsi="Ecofont_Spranq_eco_Sans"/>
        <w:sz w:val="18"/>
        <w:szCs w:val="18"/>
      </w:rPr>
      <w:id w:val="2035914529"/>
      <w:docPartObj>
        <w:docPartGallery w:val="Page Numbers (Top of Page)"/>
        <w:docPartUnique/>
      </w:docPartObj>
    </w:sdtPr>
    <w:sdtEndPr/>
    <w:sdtContent>
      <w:p w14:paraId="70566776" w14:textId="306B665D" w:rsidR="004142DE" w:rsidRDefault="001C6A0E">
        <w:pPr>
          <w:pStyle w:val="Cabealho"/>
          <w:jc w:val="right"/>
          <w:rPr>
            <w:rFonts w:ascii="Ecofont_Spranq_eco_Sans" w:hAnsi="Ecofont_Spranq_eco_Sans"/>
            <w:sz w:val="18"/>
            <w:szCs w:val="18"/>
          </w:rPr>
        </w:pPr>
        <w:r>
          <w:rPr>
            <w:rFonts w:ascii="Ecofont_Spranq_eco_Sans" w:hAnsi="Ecofont_Spranq_eco_Sans"/>
            <w:sz w:val="18"/>
            <w:szCs w:val="18"/>
          </w:rPr>
          <w:fldChar w:fldCharType="begin"/>
        </w:r>
        <w:r>
          <w:rPr>
            <w:rFonts w:ascii="Ecofont_Spranq_eco_Sans" w:hAnsi="Ecofont_Spranq_eco_Sans"/>
            <w:sz w:val="18"/>
            <w:szCs w:val="18"/>
          </w:rPr>
          <w:instrText>PAGE   \* MERGEFORMAT</w:instrText>
        </w:r>
        <w:r>
          <w:rPr>
            <w:rFonts w:ascii="Ecofont_Spranq_eco_Sans" w:hAnsi="Ecofont_Spranq_eco_Sans"/>
            <w:sz w:val="18"/>
            <w:szCs w:val="18"/>
          </w:rPr>
          <w:fldChar w:fldCharType="separate"/>
        </w:r>
        <w:r>
          <w:rPr>
            <w:rFonts w:ascii="Ecofont_Spranq_eco_Sans" w:hAnsi="Ecofont_Spranq_eco_Sans"/>
            <w:sz w:val="18"/>
            <w:szCs w:val="18"/>
          </w:rPr>
          <w:t>13</w:t>
        </w:r>
        <w:r>
          <w:rPr>
            <w:rFonts w:ascii="Ecofont_Spranq_eco_Sans" w:hAnsi="Ecofont_Spranq_eco_Sans"/>
            <w:sz w:val="18"/>
            <w:szCs w:val="18"/>
          </w:rPr>
          <w:fldChar w:fldCharType="end"/>
        </w:r>
        <w:r>
          <w:rPr>
            <w:rFonts w:ascii="Ecofont_Spranq_eco_Sans" w:hAnsi="Ecofont_Spranq_eco_Sans"/>
            <w:sz w:val="18"/>
            <w:szCs w:val="18"/>
          </w:rPr>
          <w:t>/</w:t>
        </w:r>
        <w:r>
          <w:rPr>
            <w:rFonts w:ascii="Ecofont_Spranq_eco_Sans" w:hAnsi="Ecofont_Spranq_eco_Sans"/>
            <w:sz w:val="18"/>
            <w:szCs w:val="18"/>
          </w:rPr>
          <w:fldChar w:fldCharType="begin"/>
        </w:r>
        <w:r>
          <w:rPr>
            <w:rFonts w:ascii="Ecofont_Spranq_eco_Sans" w:hAnsi="Ecofont_Spranq_eco_Sans"/>
            <w:sz w:val="18"/>
            <w:szCs w:val="18"/>
          </w:rPr>
          <w:instrText xml:space="preserve"> SECTIONPAGES   \* MERGEFORMAT </w:instrText>
        </w:r>
        <w:r>
          <w:rPr>
            <w:rFonts w:ascii="Ecofont_Spranq_eco_Sans" w:hAnsi="Ecofont_Spranq_eco_Sans"/>
            <w:sz w:val="18"/>
            <w:szCs w:val="18"/>
          </w:rPr>
          <w:fldChar w:fldCharType="separate"/>
        </w:r>
        <w:r w:rsidR="0064086E">
          <w:rPr>
            <w:rFonts w:ascii="Ecofont_Spranq_eco_Sans" w:hAnsi="Ecofont_Spranq_eco_Sans"/>
            <w:noProof/>
            <w:sz w:val="18"/>
            <w:szCs w:val="18"/>
          </w:rPr>
          <w:t>8</w:t>
        </w:r>
        <w:r>
          <w:rPr>
            <w:rFonts w:ascii="Ecofont_Spranq_eco_Sans" w:hAnsi="Ecofont_Spranq_eco_Sans"/>
            <w:sz w:val="18"/>
            <w:szCs w:val="18"/>
          </w:rPr>
          <w:fldChar w:fldCharType="end"/>
        </w:r>
        <w:r>
          <w:rPr>
            <w:rFonts w:ascii="Ecofont_Spranq_eco_Sans" w:hAnsi="Ecofont_Spranq_eco_Sans"/>
            <w:sz w:val="18"/>
            <w:szCs w:val="18"/>
          </w:rPr>
          <w:t>.</w:t>
        </w:r>
      </w:p>
    </w:sdtContent>
  </w:sdt>
  <w:p w14:paraId="3DCC11FA" w14:textId="77777777" w:rsidR="004142DE" w:rsidRDefault="004142DE">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7763C3"/>
    <w:multiLevelType w:val="multilevel"/>
    <w:tmpl w:val="0A4680AA"/>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EC65362"/>
    <w:multiLevelType w:val="multilevel"/>
    <w:tmpl w:val="4614E6F0"/>
    <w:lvl w:ilvl="0">
      <w:start w:val="1"/>
      <w:numFmt w:val="decimal"/>
      <w:lvlText w:val="%1)"/>
      <w:lvlJc w:val="left"/>
      <w:pPr>
        <w:ind w:left="735" w:hanging="37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F3203BB"/>
    <w:multiLevelType w:val="multilevel"/>
    <w:tmpl w:val="0416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2E095B27"/>
    <w:multiLevelType w:val="multilevel"/>
    <w:tmpl w:val="51CA282E"/>
    <w:lvl w:ilvl="0">
      <w:start w:val="1"/>
      <w:numFmt w:val="decimal"/>
      <w:lvlText w:val="%1."/>
      <w:lvlJc w:val="left"/>
      <w:pPr>
        <w:ind w:left="7448" w:hanging="360"/>
      </w:pPr>
    </w:lvl>
    <w:lvl w:ilvl="1">
      <w:start w:val="1"/>
      <w:numFmt w:val="decimal"/>
      <w:lvlText w:val="%1.%2."/>
      <w:lvlJc w:val="left"/>
      <w:pPr>
        <w:ind w:left="792" w:hanging="432"/>
      </w:pPr>
    </w:lvl>
    <w:lvl w:ilvl="2">
      <w:start w:val="1"/>
      <w:numFmt w:val="decimal"/>
      <w:lvlText w:val="%1.%2.%3."/>
      <w:lvlJc w:val="left"/>
      <w:pPr>
        <w:ind w:left="1781"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3E1F727C"/>
    <w:multiLevelType w:val="multilevel"/>
    <w:tmpl w:val="BA7A7328"/>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40FD7023"/>
    <w:multiLevelType w:val="multilevel"/>
    <w:tmpl w:val="813A0E82"/>
    <w:lvl w:ilvl="0">
      <w:start w:val="55"/>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68166B33"/>
    <w:multiLevelType w:val="multilevel"/>
    <w:tmpl w:val="BFEC4AB6"/>
    <w:lvl w:ilvl="0">
      <w:start w:val="1"/>
      <w:numFmt w:val="lowerLetter"/>
      <w:lvlText w:val="%1)"/>
      <w:lvlJc w:val="left"/>
      <w:pPr>
        <w:ind w:left="1612" w:hanging="360"/>
      </w:pPr>
      <w:rPr>
        <w:rFonts w:hint="default"/>
      </w:rPr>
    </w:lvl>
    <w:lvl w:ilvl="1">
      <w:start w:val="1"/>
      <w:numFmt w:val="lowerLetter"/>
      <w:lvlText w:val="%2."/>
      <w:lvlJc w:val="left"/>
      <w:pPr>
        <w:ind w:left="2332" w:hanging="360"/>
      </w:pPr>
    </w:lvl>
    <w:lvl w:ilvl="2">
      <w:start w:val="1"/>
      <w:numFmt w:val="lowerRoman"/>
      <w:lvlText w:val="%3."/>
      <w:lvlJc w:val="right"/>
      <w:pPr>
        <w:ind w:left="3052" w:hanging="180"/>
      </w:pPr>
    </w:lvl>
    <w:lvl w:ilvl="3">
      <w:start w:val="1"/>
      <w:numFmt w:val="decimal"/>
      <w:lvlText w:val="%4."/>
      <w:lvlJc w:val="left"/>
      <w:pPr>
        <w:ind w:left="3772" w:hanging="360"/>
      </w:pPr>
    </w:lvl>
    <w:lvl w:ilvl="4">
      <w:start w:val="1"/>
      <w:numFmt w:val="lowerLetter"/>
      <w:lvlText w:val="%5."/>
      <w:lvlJc w:val="left"/>
      <w:pPr>
        <w:ind w:left="4492" w:hanging="360"/>
      </w:pPr>
    </w:lvl>
    <w:lvl w:ilvl="5">
      <w:start w:val="1"/>
      <w:numFmt w:val="lowerRoman"/>
      <w:lvlText w:val="%6."/>
      <w:lvlJc w:val="right"/>
      <w:pPr>
        <w:ind w:left="5212" w:hanging="180"/>
      </w:pPr>
    </w:lvl>
    <w:lvl w:ilvl="6">
      <w:start w:val="1"/>
      <w:numFmt w:val="decimal"/>
      <w:lvlText w:val="%7."/>
      <w:lvlJc w:val="left"/>
      <w:pPr>
        <w:ind w:left="5932" w:hanging="360"/>
      </w:pPr>
    </w:lvl>
    <w:lvl w:ilvl="7">
      <w:start w:val="1"/>
      <w:numFmt w:val="lowerLetter"/>
      <w:lvlText w:val="%8."/>
      <w:lvlJc w:val="left"/>
      <w:pPr>
        <w:ind w:left="6652" w:hanging="360"/>
      </w:pPr>
    </w:lvl>
    <w:lvl w:ilvl="8">
      <w:start w:val="1"/>
      <w:numFmt w:val="lowerRoman"/>
      <w:lvlText w:val="%9."/>
      <w:lvlJc w:val="right"/>
      <w:pPr>
        <w:ind w:left="7372" w:hanging="180"/>
      </w:pPr>
    </w:lvl>
  </w:abstractNum>
  <w:abstractNum w:abstractNumId="7" w15:restartNumberingAfterBreak="0">
    <w:nsid w:val="72057DA9"/>
    <w:multiLevelType w:val="multilevel"/>
    <w:tmpl w:val="0CB25C18"/>
    <w:lvl w:ilvl="0">
      <w:start w:val="1"/>
      <w:numFmt w:val="decimal"/>
      <w:lvlText w:val="%1."/>
      <w:lvlJc w:val="left"/>
      <w:pPr>
        <w:ind w:left="2204" w:hanging="360"/>
      </w:pPr>
    </w:lvl>
    <w:lvl w:ilvl="1">
      <w:start w:val="1"/>
      <w:numFmt w:val="decimal"/>
      <w:lvlText w:val="%1.%2."/>
      <w:lvlJc w:val="left"/>
      <w:pPr>
        <w:ind w:left="128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2"/>
  </w:num>
  <w:num w:numId="2">
    <w:abstractNumId w:val="1"/>
  </w:num>
  <w:num w:numId="3">
    <w:abstractNumId w:val="4"/>
  </w:num>
  <w:num w:numId="4">
    <w:abstractNumId w:val="6"/>
  </w:num>
  <w:num w:numId="5">
    <w:abstractNumId w:val="3"/>
  </w:num>
  <w:num w:numId="6">
    <w:abstractNumId w:val="0"/>
  </w:num>
  <w:num w:numId="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68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42DE"/>
    <w:rsid w:val="00151045"/>
    <w:rsid w:val="001C6A0E"/>
    <w:rsid w:val="004142DE"/>
    <w:rsid w:val="0064086E"/>
    <w:rsid w:val="00A42D5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2A61EB"/>
  <w15:docId w15:val="{5AE97A3A-DB07-4832-93F9-DDCBA0DA59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Ecofont_Spranq_eco_Sans" w:eastAsiaTheme="minorHAnsi" w:hAnsi="Ecofont_Spranq_eco_Sans"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heme="minorHAnsi" w:eastAsiaTheme="minorEastAsia" w:hAnsiTheme="minorHAnsi"/>
      <w:lang w:eastAsia="pt-BR"/>
    </w:rPr>
  </w:style>
  <w:style w:type="paragraph" w:styleId="Ttulo1">
    <w:name w:val="heading 1"/>
    <w:basedOn w:val="Normal"/>
    <w:next w:val="Normal"/>
    <w:link w:val="Ttulo1Char"/>
    <w:uiPriority w:val="9"/>
    <w:qFormat/>
    <w:pPr>
      <w:keepNext/>
      <w:keepLines/>
      <w:spacing w:before="480"/>
      <w:outlineLvl w:val="0"/>
    </w:pPr>
    <w:rPr>
      <w:rFonts w:ascii="Arial" w:eastAsia="Arial" w:hAnsi="Arial" w:cs="Arial"/>
      <w:sz w:val="40"/>
      <w:szCs w:val="40"/>
    </w:rPr>
  </w:style>
  <w:style w:type="paragraph" w:styleId="Ttulo2">
    <w:name w:val="heading 2"/>
    <w:basedOn w:val="Normal"/>
    <w:next w:val="Normal"/>
    <w:link w:val="Ttulo2Char"/>
    <w:uiPriority w:val="9"/>
    <w:unhideWhenUsed/>
    <w:qFormat/>
    <w:pPr>
      <w:keepNext/>
      <w:keepLines/>
      <w:spacing w:before="360"/>
      <w:outlineLvl w:val="1"/>
    </w:pPr>
    <w:rPr>
      <w:rFonts w:ascii="Arial" w:eastAsia="Arial" w:hAnsi="Arial" w:cs="Arial"/>
      <w:sz w:val="34"/>
    </w:rPr>
  </w:style>
  <w:style w:type="paragraph" w:styleId="Ttulo3">
    <w:name w:val="heading 3"/>
    <w:basedOn w:val="Normal"/>
    <w:next w:val="Normal"/>
    <w:link w:val="Ttulo3Char"/>
    <w:uiPriority w:val="9"/>
    <w:unhideWhenUsed/>
    <w:qFormat/>
    <w:pPr>
      <w:keepNext/>
      <w:keepLines/>
      <w:spacing w:before="320"/>
      <w:outlineLvl w:val="2"/>
    </w:pPr>
    <w:rPr>
      <w:rFonts w:ascii="Arial" w:eastAsia="Arial" w:hAnsi="Arial" w:cs="Arial"/>
      <w:sz w:val="30"/>
      <w:szCs w:val="30"/>
    </w:rPr>
  </w:style>
  <w:style w:type="paragraph" w:styleId="Ttulo4">
    <w:name w:val="heading 4"/>
    <w:basedOn w:val="Normal"/>
    <w:next w:val="Normal"/>
    <w:link w:val="Ttulo4Char"/>
    <w:uiPriority w:val="9"/>
    <w:unhideWhenUsed/>
    <w:qFormat/>
    <w:pPr>
      <w:keepNext/>
      <w:keepLines/>
      <w:spacing w:before="320"/>
      <w:outlineLvl w:val="3"/>
    </w:pPr>
    <w:rPr>
      <w:rFonts w:ascii="Arial" w:eastAsia="Arial" w:hAnsi="Arial" w:cs="Arial"/>
      <w:b/>
      <w:bCs/>
      <w:sz w:val="26"/>
      <w:szCs w:val="26"/>
    </w:rPr>
  </w:style>
  <w:style w:type="paragraph" w:styleId="Ttulo5">
    <w:name w:val="heading 5"/>
    <w:basedOn w:val="Normal"/>
    <w:next w:val="Normal"/>
    <w:link w:val="Ttulo5Char"/>
    <w:uiPriority w:val="9"/>
    <w:unhideWhenUsed/>
    <w:qFormat/>
    <w:pPr>
      <w:keepNext/>
      <w:keepLines/>
      <w:spacing w:before="320"/>
      <w:outlineLvl w:val="4"/>
    </w:pPr>
    <w:rPr>
      <w:rFonts w:ascii="Arial" w:eastAsia="Arial" w:hAnsi="Arial" w:cs="Arial"/>
      <w:b/>
      <w:bCs/>
      <w:sz w:val="24"/>
      <w:szCs w:val="24"/>
    </w:rPr>
  </w:style>
  <w:style w:type="paragraph" w:styleId="Ttulo6">
    <w:name w:val="heading 6"/>
    <w:basedOn w:val="Normal"/>
    <w:next w:val="Normal"/>
    <w:link w:val="Ttulo6Char"/>
    <w:uiPriority w:val="9"/>
    <w:unhideWhenUsed/>
    <w:qFormat/>
    <w:pPr>
      <w:keepNext/>
      <w:keepLines/>
      <w:spacing w:before="320"/>
      <w:outlineLvl w:val="5"/>
    </w:pPr>
    <w:rPr>
      <w:rFonts w:ascii="Arial" w:eastAsia="Arial" w:hAnsi="Arial" w:cs="Arial"/>
      <w:b/>
      <w:bCs/>
    </w:rPr>
  </w:style>
  <w:style w:type="paragraph" w:styleId="Ttulo7">
    <w:name w:val="heading 7"/>
    <w:basedOn w:val="Normal"/>
    <w:next w:val="Normal"/>
    <w:link w:val="Ttulo7Char"/>
    <w:uiPriority w:val="9"/>
    <w:unhideWhenUsed/>
    <w:qFormat/>
    <w:pPr>
      <w:keepNext/>
      <w:keepLines/>
      <w:spacing w:before="320"/>
      <w:outlineLvl w:val="6"/>
    </w:pPr>
    <w:rPr>
      <w:rFonts w:ascii="Arial" w:eastAsia="Arial" w:hAnsi="Arial" w:cs="Arial"/>
      <w:b/>
      <w:bCs/>
      <w:i/>
      <w:iCs/>
    </w:rPr>
  </w:style>
  <w:style w:type="paragraph" w:styleId="Ttulo8">
    <w:name w:val="heading 8"/>
    <w:basedOn w:val="Normal"/>
    <w:next w:val="Normal"/>
    <w:link w:val="Ttulo8Char"/>
    <w:uiPriority w:val="9"/>
    <w:unhideWhenUsed/>
    <w:qFormat/>
    <w:pPr>
      <w:keepNext/>
      <w:keepLines/>
      <w:spacing w:before="320"/>
      <w:outlineLvl w:val="7"/>
    </w:pPr>
    <w:rPr>
      <w:rFonts w:ascii="Arial" w:eastAsia="Arial" w:hAnsi="Arial" w:cs="Arial"/>
      <w:i/>
      <w:iCs/>
    </w:rPr>
  </w:style>
  <w:style w:type="paragraph" w:styleId="Ttulo9">
    <w:name w:val="heading 9"/>
    <w:basedOn w:val="Normal"/>
    <w:next w:val="Normal"/>
    <w:link w:val="Ttulo9Char"/>
    <w:uiPriority w:val="9"/>
    <w:unhideWhenUsed/>
    <w:qFormat/>
    <w:pPr>
      <w:keepNext/>
      <w:keepLines/>
      <w:spacing w:before="320"/>
      <w:outlineLvl w:val="8"/>
    </w:pPr>
    <w:rPr>
      <w:rFonts w:ascii="Arial" w:eastAsia="Arial" w:hAnsi="Arial" w:cs="Arial"/>
      <w:i/>
      <w:iCs/>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Heading1Char">
    <w:name w:val="Heading 1 Char"/>
    <w:basedOn w:val="Fontepargpadro"/>
    <w:uiPriority w:val="9"/>
    <w:rPr>
      <w:rFonts w:ascii="Arial" w:eastAsia="Arial" w:hAnsi="Arial" w:cs="Arial"/>
      <w:sz w:val="40"/>
      <w:szCs w:val="40"/>
    </w:rPr>
  </w:style>
  <w:style w:type="character" w:customStyle="1" w:styleId="Heading2Char">
    <w:name w:val="Heading 2 Char"/>
    <w:basedOn w:val="Fontepargpadro"/>
    <w:uiPriority w:val="9"/>
    <w:rPr>
      <w:rFonts w:ascii="Arial" w:eastAsia="Arial" w:hAnsi="Arial" w:cs="Arial"/>
      <w:sz w:val="34"/>
    </w:rPr>
  </w:style>
  <w:style w:type="character" w:customStyle="1" w:styleId="Heading3Char">
    <w:name w:val="Heading 3 Char"/>
    <w:basedOn w:val="Fontepargpadro"/>
    <w:uiPriority w:val="9"/>
    <w:rPr>
      <w:rFonts w:ascii="Arial" w:eastAsia="Arial" w:hAnsi="Arial" w:cs="Arial"/>
      <w:sz w:val="30"/>
      <w:szCs w:val="30"/>
    </w:rPr>
  </w:style>
  <w:style w:type="character" w:customStyle="1" w:styleId="Heading4Char">
    <w:name w:val="Heading 4 Char"/>
    <w:basedOn w:val="Fontepargpadro"/>
    <w:uiPriority w:val="9"/>
    <w:rPr>
      <w:rFonts w:ascii="Arial" w:eastAsia="Arial" w:hAnsi="Arial" w:cs="Arial"/>
      <w:b/>
      <w:bCs/>
      <w:sz w:val="26"/>
      <w:szCs w:val="26"/>
    </w:rPr>
  </w:style>
  <w:style w:type="character" w:customStyle="1" w:styleId="Heading5Char">
    <w:name w:val="Heading 5 Char"/>
    <w:basedOn w:val="Fontepargpadro"/>
    <w:uiPriority w:val="9"/>
    <w:rPr>
      <w:rFonts w:ascii="Arial" w:eastAsia="Arial" w:hAnsi="Arial" w:cs="Arial"/>
      <w:b/>
      <w:bCs/>
      <w:sz w:val="24"/>
      <w:szCs w:val="24"/>
    </w:rPr>
  </w:style>
  <w:style w:type="character" w:customStyle="1" w:styleId="Heading6Char">
    <w:name w:val="Heading 6 Char"/>
    <w:basedOn w:val="Fontepargpadro"/>
    <w:uiPriority w:val="9"/>
    <w:rPr>
      <w:rFonts w:ascii="Arial" w:eastAsia="Arial" w:hAnsi="Arial" w:cs="Arial"/>
      <w:b/>
      <w:bCs/>
      <w:sz w:val="22"/>
      <w:szCs w:val="22"/>
    </w:rPr>
  </w:style>
  <w:style w:type="character" w:customStyle="1" w:styleId="Heading7Char">
    <w:name w:val="Heading 7 Char"/>
    <w:basedOn w:val="Fontepargpadro"/>
    <w:uiPriority w:val="9"/>
    <w:rPr>
      <w:rFonts w:ascii="Arial" w:eastAsia="Arial" w:hAnsi="Arial" w:cs="Arial"/>
      <w:b/>
      <w:bCs/>
      <w:i/>
      <w:iCs/>
      <w:sz w:val="22"/>
      <w:szCs w:val="22"/>
    </w:rPr>
  </w:style>
  <w:style w:type="character" w:customStyle="1" w:styleId="Heading8Char">
    <w:name w:val="Heading 8 Char"/>
    <w:basedOn w:val="Fontepargpadro"/>
    <w:uiPriority w:val="9"/>
    <w:rPr>
      <w:rFonts w:ascii="Arial" w:eastAsia="Arial" w:hAnsi="Arial" w:cs="Arial"/>
      <w:i/>
      <w:iCs/>
      <w:sz w:val="22"/>
      <w:szCs w:val="22"/>
    </w:rPr>
  </w:style>
  <w:style w:type="character" w:customStyle="1" w:styleId="Heading9Char">
    <w:name w:val="Heading 9 Char"/>
    <w:basedOn w:val="Fontepargpadro"/>
    <w:uiPriority w:val="9"/>
    <w:rPr>
      <w:rFonts w:ascii="Arial" w:eastAsia="Arial" w:hAnsi="Arial" w:cs="Arial"/>
      <w:i/>
      <w:iCs/>
      <w:sz w:val="21"/>
      <w:szCs w:val="21"/>
    </w:rPr>
  </w:style>
  <w:style w:type="character" w:customStyle="1" w:styleId="TitleChar">
    <w:name w:val="Title Char"/>
    <w:basedOn w:val="Fontepargpadro"/>
    <w:uiPriority w:val="10"/>
    <w:rPr>
      <w:sz w:val="48"/>
      <w:szCs w:val="48"/>
    </w:rPr>
  </w:style>
  <w:style w:type="character" w:customStyle="1" w:styleId="SubtitleChar">
    <w:name w:val="Subtitle Char"/>
    <w:basedOn w:val="Fontepargpadro"/>
    <w:uiPriority w:val="11"/>
    <w:rPr>
      <w:sz w:val="24"/>
      <w:szCs w:val="24"/>
    </w:rPr>
  </w:style>
  <w:style w:type="character" w:customStyle="1" w:styleId="QuoteChar">
    <w:name w:val="Quote Char"/>
    <w:uiPriority w:val="29"/>
    <w:rPr>
      <w:i/>
    </w:rPr>
  </w:style>
  <w:style w:type="character" w:customStyle="1" w:styleId="IntenseQuoteChar">
    <w:name w:val="Intense Quote Char"/>
    <w:uiPriority w:val="30"/>
    <w:rPr>
      <w:i/>
    </w:rPr>
  </w:style>
  <w:style w:type="character" w:customStyle="1" w:styleId="FootnoteTextChar">
    <w:name w:val="Footnote Text Char"/>
    <w:uiPriority w:val="99"/>
    <w:rPr>
      <w:sz w:val="18"/>
    </w:rPr>
  </w:style>
  <w:style w:type="character" w:customStyle="1" w:styleId="EndnoteTextChar">
    <w:name w:val="Endnote Text Char"/>
    <w:uiPriority w:val="99"/>
    <w:rPr>
      <w:sz w:val="20"/>
    </w:rPr>
  </w:style>
  <w:style w:type="character" w:customStyle="1" w:styleId="Ttulo1Char">
    <w:name w:val="Título 1 Char"/>
    <w:basedOn w:val="Fontepargpadro"/>
    <w:link w:val="Ttulo1"/>
    <w:uiPriority w:val="9"/>
    <w:rPr>
      <w:rFonts w:ascii="Arial" w:eastAsia="Arial" w:hAnsi="Arial" w:cs="Arial"/>
      <w:sz w:val="40"/>
      <w:szCs w:val="40"/>
    </w:rPr>
  </w:style>
  <w:style w:type="character" w:customStyle="1" w:styleId="Ttulo2Char">
    <w:name w:val="Título 2 Char"/>
    <w:basedOn w:val="Fontepargpadro"/>
    <w:link w:val="Ttulo2"/>
    <w:uiPriority w:val="9"/>
    <w:rPr>
      <w:rFonts w:ascii="Arial" w:eastAsia="Arial" w:hAnsi="Arial" w:cs="Arial"/>
      <w:sz w:val="34"/>
    </w:rPr>
  </w:style>
  <w:style w:type="character" w:customStyle="1" w:styleId="Ttulo3Char">
    <w:name w:val="Título 3 Char"/>
    <w:basedOn w:val="Fontepargpadro"/>
    <w:link w:val="Ttulo3"/>
    <w:uiPriority w:val="9"/>
    <w:rPr>
      <w:rFonts w:ascii="Arial" w:eastAsia="Arial" w:hAnsi="Arial" w:cs="Arial"/>
      <w:sz w:val="30"/>
      <w:szCs w:val="30"/>
    </w:rPr>
  </w:style>
  <w:style w:type="character" w:customStyle="1" w:styleId="Ttulo4Char">
    <w:name w:val="Título 4 Char"/>
    <w:basedOn w:val="Fontepargpadro"/>
    <w:link w:val="Ttulo4"/>
    <w:uiPriority w:val="9"/>
    <w:rPr>
      <w:rFonts w:ascii="Arial" w:eastAsia="Arial" w:hAnsi="Arial" w:cs="Arial"/>
      <w:b/>
      <w:bCs/>
      <w:sz w:val="26"/>
      <w:szCs w:val="26"/>
    </w:rPr>
  </w:style>
  <w:style w:type="character" w:customStyle="1" w:styleId="Ttulo5Char">
    <w:name w:val="Título 5 Char"/>
    <w:basedOn w:val="Fontepargpadro"/>
    <w:link w:val="Ttulo5"/>
    <w:uiPriority w:val="9"/>
    <w:rPr>
      <w:rFonts w:ascii="Arial" w:eastAsia="Arial" w:hAnsi="Arial" w:cs="Arial"/>
      <w:b/>
      <w:bCs/>
      <w:sz w:val="24"/>
      <w:szCs w:val="24"/>
    </w:rPr>
  </w:style>
  <w:style w:type="character" w:customStyle="1" w:styleId="Ttulo6Char">
    <w:name w:val="Título 6 Char"/>
    <w:basedOn w:val="Fontepargpadro"/>
    <w:link w:val="Ttulo6"/>
    <w:uiPriority w:val="9"/>
    <w:rPr>
      <w:rFonts w:ascii="Arial" w:eastAsia="Arial" w:hAnsi="Arial" w:cs="Arial"/>
      <w:b/>
      <w:bCs/>
      <w:sz w:val="22"/>
      <w:szCs w:val="22"/>
    </w:rPr>
  </w:style>
  <w:style w:type="character" w:customStyle="1" w:styleId="Ttulo7Char">
    <w:name w:val="Título 7 Char"/>
    <w:basedOn w:val="Fontepargpadro"/>
    <w:link w:val="Ttulo7"/>
    <w:uiPriority w:val="9"/>
    <w:rPr>
      <w:rFonts w:ascii="Arial" w:eastAsia="Arial" w:hAnsi="Arial" w:cs="Arial"/>
      <w:b/>
      <w:bCs/>
      <w:i/>
      <w:iCs/>
      <w:sz w:val="22"/>
      <w:szCs w:val="22"/>
    </w:rPr>
  </w:style>
  <w:style w:type="character" w:customStyle="1" w:styleId="Ttulo8Char">
    <w:name w:val="Título 8 Char"/>
    <w:basedOn w:val="Fontepargpadro"/>
    <w:link w:val="Ttulo8"/>
    <w:uiPriority w:val="9"/>
    <w:rPr>
      <w:rFonts w:ascii="Arial" w:eastAsia="Arial" w:hAnsi="Arial" w:cs="Arial"/>
      <w:i/>
      <w:iCs/>
      <w:sz w:val="22"/>
      <w:szCs w:val="22"/>
    </w:rPr>
  </w:style>
  <w:style w:type="character" w:customStyle="1" w:styleId="Ttulo9Char">
    <w:name w:val="Título 9 Char"/>
    <w:basedOn w:val="Fontepargpadro"/>
    <w:link w:val="Ttulo9"/>
    <w:uiPriority w:val="9"/>
    <w:rPr>
      <w:rFonts w:ascii="Arial" w:eastAsia="Arial" w:hAnsi="Arial" w:cs="Arial"/>
      <w:i/>
      <w:iCs/>
      <w:sz w:val="21"/>
      <w:szCs w:val="21"/>
    </w:rPr>
  </w:style>
  <w:style w:type="paragraph" w:styleId="SemEspaamento">
    <w:name w:val="No Spacing"/>
    <w:uiPriority w:val="1"/>
    <w:qFormat/>
    <w:pPr>
      <w:spacing w:after="0" w:line="240" w:lineRule="auto"/>
    </w:pPr>
  </w:style>
  <w:style w:type="paragraph" w:styleId="Ttulo">
    <w:name w:val="Title"/>
    <w:basedOn w:val="Normal"/>
    <w:next w:val="Normal"/>
    <w:link w:val="TtuloChar"/>
    <w:uiPriority w:val="10"/>
    <w:qFormat/>
    <w:pPr>
      <w:spacing w:before="300"/>
      <w:contextualSpacing/>
    </w:pPr>
    <w:rPr>
      <w:sz w:val="48"/>
      <w:szCs w:val="48"/>
    </w:rPr>
  </w:style>
  <w:style w:type="character" w:customStyle="1" w:styleId="TtuloChar">
    <w:name w:val="Título Char"/>
    <w:basedOn w:val="Fontepargpadro"/>
    <w:link w:val="Ttulo"/>
    <w:uiPriority w:val="10"/>
    <w:rPr>
      <w:sz w:val="48"/>
      <w:szCs w:val="48"/>
    </w:rPr>
  </w:style>
  <w:style w:type="paragraph" w:styleId="Subttulo">
    <w:name w:val="Subtitle"/>
    <w:basedOn w:val="Normal"/>
    <w:next w:val="Normal"/>
    <w:link w:val="SubttuloChar"/>
    <w:uiPriority w:val="11"/>
    <w:qFormat/>
    <w:pPr>
      <w:spacing w:before="200"/>
    </w:pPr>
    <w:rPr>
      <w:sz w:val="24"/>
      <w:szCs w:val="24"/>
    </w:rPr>
  </w:style>
  <w:style w:type="character" w:customStyle="1" w:styleId="SubttuloChar">
    <w:name w:val="Subtítulo Char"/>
    <w:basedOn w:val="Fontepargpadro"/>
    <w:link w:val="Subttulo"/>
    <w:uiPriority w:val="11"/>
    <w:rPr>
      <w:sz w:val="24"/>
      <w:szCs w:val="24"/>
    </w:rPr>
  </w:style>
  <w:style w:type="paragraph" w:styleId="Citao">
    <w:name w:val="Quote"/>
    <w:basedOn w:val="Normal"/>
    <w:next w:val="Normal"/>
    <w:link w:val="CitaoChar"/>
    <w:uiPriority w:val="29"/>
    <w:qFormat/>
    <w:pPr>
      <w:ind w:left="720" w:right="720"/>
    </w:pPr>
    <w:rPr>
      <w:i/>
    </w:rPr>
  </w:style>
  <w:style w:type="character" w:customStyle="1" w:styleId="CitaoChar">
    <w:name w:val="Citação Char"/>
    <w:link w:val="Citao"/>
    <w:uiPriority w:val="29"/>
    <w:rPr>
      <w:i/>
    </w:rPr>
  </w:style>
  <w:style w:type="paragraph" w:styleId="CitaoIntensa">
    <w:name w:val="Intense Quote"/>
    <w:basedOn w:val="Normal"/>
    <w:next w:val="Normal"/>
    <w:link w:val="CitaoIntensaChar"/>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CitaoIntensaChar">
    <w:name w:val="Citação Intensa Char"/>
    <w:link w:val="CitaoIntensa"/>
    <w:uiPriority w:val="30"/>
    <w:rPr>
      <w:i/>
    </w:rPr>
  </w:style>
  <w:style w:type="character" w:customStyle="1" w:styleId="HeaderChar">
    <w:name w:val="Header Char"/>
    <w:basedOn w:val="Fontepargpadro"/>
    <w:uiPriority w:val="99"/>
  </w:style>
  <w:style w:type="character" w:customStyle="1" w:styleId="FooterChar">
    <w:name w:val="Footer Char"/>
    <w:basedOn w:val="Fontepargpadro"/>
    <w:uiPriority w:val="99"/>
  </w:style>
  <w:style w:type="paragraph" w:styleId="Legenda">
    <w:name w:val="caption"/>
    <w:basedOn w:val="Normal"/>
    <w:next w:val="Normal"/>
    <w:uiPriority w:val="35"/>
    <w:semiHidden/>
    <w:unhideWhenUsed/>
    <w:qFormat/>
    <w:rPr>
      <w:b/>
      <w:bCs/>
      <w:color w:val="4F81BD" w:themeColor="accent1"/>
      <w:sz w:val="18"/>
      <w:szCs w:val="18"/>
    </w:rPr>
  </w:style>
  <w:style w:type="character" w:customStyle="1" w:styleId="CaptionChar">
    <w:name w:val="Caption Char"/>
    <w:uiPriority w:val="99"/>
  </w:style>
  <w:style w:type="table" w:styleId="Tabelacomgrade">
    <w:name w:val="Table Grid"/>
    <w:basedOn w:val="Tabelanormal"/>
    <w:uiPriority w:val="5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
    <w:name w:val="Table Grid Light"/>
    <w:basedOn w:val="Tabelanormal"/>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SimplesTabela1">
    <w:name w:val="Plain Table 1"/>
    <w:basedOn w:val="Tabelanormal"/>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SimplesTabela2">
    <w:name w:val="Plain Table 2"/>
    <w:basedOn w:val="Tabelanormal"/>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SimplesTabela3">
    <w:name w:val="Plain Table 3"/>
    <w:basedOn w:val="Tabelanormal"/>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TabelaSimples4">
    <w:name w:val="Plain Table 4"/>
    <w:basedOn w:val="Tabelanormal"/>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TabelaSimples5">
    <w:name w:val="Plain Table 5"/>
    <w:basedOn w:val="Tabelanormal"/>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TabeladeGrade1Clara">
    <w:name w:val="Grid Table 1 Light"/>
    <w:basedOn w:val="Tabelanormal"/>
    <w:uiPriority w:val="99"/>
    <w:pPr>
      <w:spacing w:after="0" w:line="240" w:lineRule="auto"/>
    </w:p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Tabelanormal"/>
    <w:uiPriority w:val="99"/>
    <w:pPr>
      <w:spacing w:after="0" w:line="240" w:lineRule="auto"/>
    </w:pPr>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Tabelanormal"/>
    <w:uiPriority w:val="99"/>
    <w:pPr>
      <w:spacing w:after="0" w:line="240" w:lineRule="auto"/>
    </w:pPr>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Tabelanormal"/>
    <w:uiPriority w:val="99"/>
    <w:pPr>
      <w:spacing w:after="0" w:line="240" w:lineRule="auto"/>
    </w:pPr>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Tabelanormal"/>
    <w:uiPriority w:val="99"/>
    <w:pPr>
      <w:spacing w:after="0" w:line="240" w:lineRule="auto"/>
    </w:pPr>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Tabelanormal"/>
    <w:uiPriority w:val="99"/>
    <w:pPr>
      <w:spacing w:after="0" w:line="240" w:lineRule="auto"/>
    </w:pPr>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Tabelanormal"/>
    <w:uiPriority w:val="99"/>
    <w:pPr>
      <w:spacing w:after="0" w:line="240" w:lineRule="auto"/>
    </w:pPr>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styleId="TabeladeGrade2">
    <w:name w:val="Grid Table 2"/>
    <w:basedOn w:val="Tabelanormal"/>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Tabelanormal"/>
    <w:uiPriority w:val="99"/>
    <w:pPr>
      <w:spacing w:after="0" w:line="240" w:lineRule="auto"/>
    </w:pPr>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basedOn w:val="Tabelanormal"/>
    <w:uiPriority w:val="99"/>
    <w:pPr>
      <w:spacing w:after="0" w:line="240" w:lineRule="auto"/>
    </w:pPr>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basedOn w:val="Tabelanormal"/>
    <w:uiPriority w:val="99"/>
    <w:pPr>
      <w:spacing w:after="0" w:line="240" w:lineRule="auto"/>
    </w:pPr>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basedOn w:val="Tabelanormal"/>
    <w:uiPriority w:val="99"/>
    <w:pPr>
      <w:spacing w:after="0" w:line="240" w:lineRule="auto"/>
    </w:pPr>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basedOn w:val="Tabelanormal"/>
    <w:uiPriority w:val="99"/>
    <w:pPr>
      <w:spacing w:after="0" w:line="240" w:lineRule="auto"/>
    </w:pPr>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basedOn w:val="Tabelanormal"/>
    <w:uiPriority w:val="99"/>
    <w:pPr>
      <w:spacing w:after="0" w:line="240" w:lineRule="auto"/>
    </w:pPr>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TabeladeGrade3">
    <w:name w:val="Grid Table 3"/>
    <w:basedOn w:val="Tabelanormal"/>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Tabelanormal"/>
    <w:uiPriority w:val="99"/>
    <w:pPr>
      <w:spacing w:after="0" w:line="240" w:lineRule="auto"/>
    </w:pPr>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basedOn w:val="Tabelanormal"/>
    <w:uiPriority w:val="99"/>
    <w:pPr>
      <w:spacing w:after="0" w:line="240" w:lineRule="auto"/>
    </w:pPr>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basedOn w:val="Tabelanormal"/>
    <w:uiPriority w:val="99"/>
    <w:pPr>
      <w:spacing w:after="0" w:line="240" w:lineRule="auto"/>
    </w:pPr>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basedOn w:val="Tabelanormal"/>
    <w:uiPriority w:val="99"/>
    <w:pPr>
      <w:spacing w:after="0" w:line="240" w:lineRule="auto"/>
    </w:pPr>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basedOn w:val="Tabelanormal"/>
    <w:uiPriority w:val="99"/>
    <w:pPr>
      <w:spacing w:after="0" w:line="240" w:lineRule="auto"/>
    </w:pPr>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basedOn w:val="Tabelanormal"/>
    <w:uiPriority w:val="99"/>
    <w:pPr>
      <w:spacing w:after="0" w:line="240" w:lineRule="auto"/>
    </w:pPr>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TabeladeGrade4">
    <w:name w:val="Grid Table 4"/>
    <w:basedOn w:val="Tabelanormal"/>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Tabelanormal"/>
    <w:uiPriority w:val="59"/>
    <w:pPr>
      <w:spacing w:after="0" w:line="240" w:lineRule="auto"/>
    </w:pPr>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basedOn w:val="Tabelanormal"/>
    <w:uiPriority w:val="59"/>
    <w:pPr>
      <w:spacing w:after="0" w:line="240" w:lineRule="auto"/>
    </w:pPr>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basedOn w:val="Tabelanormal"/>
    <w:uiPriority w:val="59"/>
    <w:pPr>
      <w:spacing w:after="0" w:line="240" w:lineRule="auto"/>
    </w:pPr>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basedOn w:val="Tabelanormal"/>
    <w:uiPriority w:val="59"/>
    <w:pPr>
      <w:spacing w:after="0" w:line="240" w:lineRule="auto"/>
    </w:pPr>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basedOn w:val="Tabelanormal"/>
    <w:uiPriority w:val="59"/>
    <w:pPr>
      <w:spacing w:after="0" w:line="240" w:lineRule="auto"/>
    </w:pPr>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basedOn w:val="Tabelanormal"/>
    <w:uiPriority w:val="59"/>
    <w:pPr>
      <w:spacing w:after="0" w:line="240" w:lineRule="auto"/>
    </w:pPr>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TabeladeGrade5Escura">
    <w:name w:val="Grid Table 5 Dark"/>
    <w:basedOn w:val="Tabela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Tabela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basedOn w:val="Tabela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basedOn w:val="Tabela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Tabela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basedOn w:val="Tabela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basedOn w:val="Tabela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styleId="TabeladeGrade6Colorida">
    <w:name w:val="Grid Table 6 Colorful"/>
    <w:basedOn w:val="Tabelanormal"/>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Tabelanormal"/>
    <w:uiPriority w:val="99"/>
    <w:pPr>
      <w:spacing w:after="0" w:line="240" w:lineRule="auto"/>
    </w:pPr>
    <w:tblPr>
      <w:tblStyleRowBandSize w:val="1"/>
      <w:tblStyleColBandSize w:val="1"/>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basedOn w:val="Tabelanormal"/>
    <w:uiPriority w:val="99"/>
    <w:pPr>
      <w:spacing w:after="0" w:line="240" w:lineRule="auto"/>
    </w:pPr>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basedOn w:val="Tabelanormal"/>
    <w:uiPriority w:val="99"/>
    <w:pPr>
      <w:spacing w:after="0" w:line="240" w:lineRule="auto"/>
    </w:pPr>
    <w:tblPr>
      <w:tblStyleRowBandSize w:val="1"/>
      <w:tblStyleColBandSize w:val="1"/>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basedOn w:val="Tabelanormal"/>
    <w:uiPriority w:val="99"/>
    <w:pPr>
      <w:spacing w:after="0" w:line="240" w:lineRule="auto"/>
    </w:pPr>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basedOn w:val="Tabelanormal"/>
    <w:uiPriority w:val="99"/>
    <w:pPr>
      <w:spacing w:after="0" w:line="240" w:lineRule="auto"/>
    </w:pPr>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basedOn w:val="Tabelanormal"/>
    <w:uiPriority w:val="99"/>
    <w:pPr>
      <w:spacing w:after="0" w:line="240" w:lineRule="auto"/>
    </w:pPr>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styleId="TabeladeGrade7Colorida">
    <w:name w:val="Grid Table 7 Colorful"/>
    <w:basedOn w:val="Tabelanormal"/>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Tabelanormal"/>
    <w:uiPriority w:val="99"/>
    <w:pPr>
      <w:spacing w:after="0" w:line="240" w:lineRule="auto"/>
    </w:pPr>
    <w:tblPr>
      <w:tblStyleRowBandSize w:val="1"/>
      <w:tblStyleColBandSize w:val="1"/>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rFonts w:ascii="Arial" w:hAnsi="Arial"/>
        <w:b/>
        <w:color w:val="A6BFDD" w:themeColor="accent1" w:themeTint="80" w:themeShade="95"/>
        <w:sz w:val="22"/>
      </w:rPr>
      <w:tblPr/>
      <w:tcPr>
        <w:tcBorders>
          <w:top w:val="none" w:sz="4" w:space="0" w:color="000000"/>
          <w:left w:val="none" w:sz="4" w:space="0" w:color="000000"/>
          <w:bottom w:val="single" w:sz="4" w:space="0" w:color="A6BFDD" w:themeColor="accent1" w:themeTint="80"/>
          <w:right w:val="none" w:sz="4" w:space="0" w:color="000000"/>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4" w:space="0" w:color="000000"/>
          <w:left w:val="none" w:sz="4" w:space="0" w:color="000000"/>
          <w:bottom w:val="none" w:sz="4" w:space="0" w:color="000000"/>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4" w:space="0" w:color="000000"/>
          <w:left w:val="single" w:sz="4" w:space="0" w:color="A6BFDD" w:themeColor="accent1" w:themeTint="80"/>
          <w:bottom w:val="none" w:sz="4" w:space="0" w:color="000000"/>
          <w:right w:val="none" w:sz="4" w:space="0" w:color="000000"/>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basedOn w:val="Tabelanormal"/>
    <w:uiPriority w:val="99"/>
    <w:pPr>
      <w:spacing w:after="0" w:line="240" w:lineRule="auto"/>
    </w:pPr>
    <w:tblPr>
      <w:tblStyleRowBandSize w:val="1"/>
      <w:tblStyleColBandSize w:val="1"/>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rFonts w:ascii="Arial" w:hAnsi="Arial"/>
        <w:b/>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basedOn w:val="Tabelanormal"/>
    <w:uiPriority w:val="99"/>
    <w:pPr>
      <w:spacing w:after="0" w:line="240" w:lineRule="auto"/>
    </w:pPr>
    <w:tblPr>
      <w:tblStyleRowBandSize w:val="1"/>
      <w:tblStyleColBandSize w:val="1"/>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rFonts w:ascii="Arial" w:hAnsi="Arial"/>
        <w:b/>
        <w:color w:val="9ABB59" w:themeColor="accent3" w:themeTint="FE" w:themeShade="95"/>
        <w:sz w:val="22"/>
      </w:rPr>
      <w:tblPr/>
      <w:tcPr>
        <w:tcBorders>
          <w:top w:val="none" w:sz="4" w:space="0" w:color="000000"/>
          <w:left w:val="none" w:sz="4" w:space="0" w:color="000000"/>
          <w:bottom w:val="single" w:sz="4" w:space="0" w:color="9ABB59" w:themeColor="accent3" w:themeTint="FE"/>
          <w:right w:val="none" w:sz="4" w:space="0" w:color="000000"/>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4" w:space="0" w:color="000000"/>
          <w:left w:val="none" w:sz="4" w:space="0" w:color="000000"/>
          <w:bottom w:val="none" w:sz="4" w:space="0" w:color="000000"/>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4" w:space="0" w:color="000000"/>
          <w:left w:val="single" w:sz="4" w:space="0" w:color="9ABB59" w:themeColor="accent3" w:themeTint="FE"/>
          <w:bottom w:val="none" w:sz="4" w:space="0" w:color="000000"/>
          <w:right w:val="none" w:sz="4" w:space="0" w:color="000000"/>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basedOn w:val="Tabelanormal"/>
    <w:uiPriority w:val="99"/>
    <w:pPr>
      <w:spacing w:after="0" w:line="240" w:lineRule="auto"/>
    </w:pPr>
    <w:tblPr>
      <w:tblStyleRowBandSize w:val="1"/>
      <w:tblStyleColBandSize w:val="1"/>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rFonts w:ascii="Arial" w:hAnsi="Arial"/>
        <w:b/>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basedOn w:val="Tabelanormal"/>
    <w:uiPriority w:val="99"/>
    <w:pPr>
      <w:spacing w:after="0" w:line="240" w:lineRule="auto"/>
    </w:pPr>
    <w:tblPr>
      <w:tblStyleRowBandSize w:val="1"/>
      <w:tblStyleColBandSize w:val="1"/>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266779" w:themeColor="accent5" w:themeShade="95"/>
        <w:sz w:val="22"/>
      </w:rPr>
      <w:tblPr/>
      <w:tcPr>
        <w:tcBorders>
          <w:top w:val="none" w:sz="4" w:space="0" w:color="000000"/>
          <w:left w:val="none" w:sz="4" w:space="0" w:color="000000"/>
          <w:bottom w:val="single" w:sz="4" w:space="0" w:color="99D0DE" w:themeColor="accent5" w:themeTint="90"/>
          <w:right w:val="none" w:sz="4" w:space="0" w:color="000000"/>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4" w:space="0" w:color="000000"/>
          <w:left w:val="none" w:sz="4" w:space="0" w:color="000000"/>
          <w:bottom w:val="none" w:sz="4" w:space="0" w:color="000000"/>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4" w:space="0" w:color="000000"/>
          <w:left w:val="single" w:sz="4" w:space="0" w:color="99D0DE" w:themeColor="accent5" w:themeTint="90"/>
          <w:bottom w:val="none" w:sz="4" w:space="0" w:color="000000"/>
          <w:right w:val="none" w:sz="4" w:space="0" w:color="000000"/>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basedOn w:val="Tabelanormal"/>
    <w:uiPriority w:val="99"/>
    <w:pPr>
      <w:spacing w:after="0" w:line="240" w:lineRule="auto"/>
    </w:pPr>
    <w:tblPr>
      <w:tblStyleRowBandSize w:val="1"/>
      <w:tblStyleColBandSize w:val="1"/>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B15407" w:themeColor="accent6" w:themeShade="95"/>
        <w:sz w:val="22"/>
      </w:rPr>
      <w:tblPr/>
      <w:tcPr>
        <w:tcBorders>
          <w:top w:val="none" w:sz="4" w:space="0" w:color="000000"/>
          <w:left w:val="none" w:sz="4" w:space="0" w:color="000000"/>
          <w:bottom w:val="single" w:sz="4" w:space="0" w:color="FAC396" w:themeColor="accent6" w:themeTint="90"/>
          <w:right w:val="none" w:sz="4" w:space="0" w:color="000000"/>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4" w:space="0" w:color="000000"/>
          <w:left w:val="none" w:sz="4" w:space="0" w:color="000000"/>
          <w:bottom w:val="none" w:sz="4" w:space="0" w:color="000000"/>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4" w:space="0" w:color="000000"/>
          <w:left w:val="single" w:sz="4" w:space="0" w:color="FAC396" w:themeColor="accent6" w:themeTint="90"/>
          <w:bottom w:val="none" w:sz="4" w:space="0" w:color="000000"/>
          <w:right w:val="none" w:sz="4" w:space="0" w:color="000000"/>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styleId="TabeladeLista1Clara">
    <w:name w:val="List Table 1 Light"/>
    <w:basedOn w:val="Tabela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Tabela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basedOn w:val="Tabela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basedOn w:val="Tabela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basedOn w:val="Tabela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basedOn w:val="Tabela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basedOn w:val="Tabela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styleId="TabeladeLista2">
    <w:name w:val="List Table 2"/>
    <w:basedOn w:val="Tabelanormal"/>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Tabelanormal"/>
    <w:uiPriority w:val="99"/>
    <w:pPr>
      <w:spacing w:after="0" w:line="240" w:lineRule="auto"/>
    </w:pPr>
    <w:tblPr>
      <w:tblStyleRowBandSize w:val="1"/>
      <w:tblStyleColBandSize w:val="1"/>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basedOn w:val="Tabelanormal"/>
    <w:uiPriority w:val="99"/>
    <w:pPr>
      <w:spacing w:after="0" w:line="240" w:lineRule="auto"/>
    </w:pPr>
    <w:tblPr>
      <w:tblStyleRowBandSize w:val="1"/>
      <w:tblStyleColBandSize w:val="1"/>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basedOn w:val="Tabelanormal"/>
    <w:uiPriority w:val="99"/>
    <w:pPr>
      <w:spacing w:after="0" w:line="240" w:lineRule="auto"/>
    </w:pPr>
    <w:tblPr>
      <w:tblStyleRowBandSize w:val="1"/>
      <w:tblStyleColBandSize w:val="1"/>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basedOn w:val="Tabelanormal"/>
    <w:uiPriority w:val="99"/>
    <w:pPr>
      <w:spacing w:after="0" w:line="240" w:lineRule="auto"/>
    </w:pPr>
    <w:tblPr>
      <w:tblStyleRowBandSize w:val="1"/>
      <w:tblStyleColBandSize w:val="1"/>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basedOn w:val="Tabelanormal"/>
    <w:uiPriority w:val="99"/>
    <w:pPr>
      <w:spacing w:after="0" w:line="240" w:lineRule="auto"/>
    </w:pPr>
    <w:tblPr>
      <w:tblStyleRowBandSize w:val="1"/>
      <w:tblStyleColBandSize w:val="1"/>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basedOn w:val="Tabelanormal"/>
    <w:uiPriority w:val="99"/>
    <w:pPr>
      <w:spacing w:after="0" w:line="240" w:lineRule="auto"/>
    </w:pPr>
    <w:tblPr>
      <w:tblStyleRowBandSize w:val="1"/>
      <w:tblStyleColBandSize w:val="1"/>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TabeladeLista3">
    <w:name w:val="List Table 3"/>
    <w:basedOn w:val="Tabelanormal"/>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Tabelanormal"/>
    <w:uiPriority w:val="99"/>
    <w:pPr>
      <w:spacing w:after="0" w:line="240" w:lineRule="auto"/>
    </w:pPr>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Tabelanormal"/>
    <w:uiPriority w:val="99"/>
    <w:pPr>
      <w:spacing w:after="0" w:line="240" w:lineRule="auto"/>
    </w:pPr>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Tabelanormal"/>
    <w:uiPriority w:val="99"/>
    <w:pPr>
      <w:spacing w:after="0" w:line="240" w:lineRule="auto"/>
    </w:pPr>
    <w:tblPr>
      <w:tblStyleRowBandSize w:val="1"/>
      <w:tblStyleColBandSize w:val="1"/>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Tabelanormal"/>
    <w:uiPriority w:val="99"/>
    <w:pPr>
      <w:spacing w:after="0" w:line="240" w:lineRule="auto"/>
    </w:pPr>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Tabelanormal"/>
    <w:uiPriority w:val="99"/>
    <w:pPr>
      <w:spacing w:after="0" w:line="240" w:lineRule="auto"/>
    </w:pPr>
    <w:tblPr>
      <w:tblStyleRowBandSize w:val="1"/>
      <w:tblStyleColBandSize w:val="1"/>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Tabelanormal"/>
    <w:uiPriority w:val="99"/>
    <w:pPr>
      <w:spacing w:after="0" w:line="240" w:lineRule="auto"/>
    </w:pPr>
    <w:tblPr>
      <w:tblStyleRowBandSize w:val="1"/>
      <w:tblStyleColBandSize w:val="1"/>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styleId="TabeladeLista4">
    <w:name w:val="List Table 4"/>
    <w:basedOn w:val="Tabelanormal"/>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Tabelanormal"/>
    <w:uiPriority w:val="99"/>
    <w:pPr>
      <w:spacing w:after="0" w:line="240" w:lineRule="auto"/>
    </w:pPr>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basedOn w:val="Tabelanormal"/>
    <w:uiPriority w:val="99"/>
    <w:pPr>
      <w:spacing w:after="0" w:line="240" w:lineRule="auto"/>
    </w:pPr>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basedOn w:val="Tabelanormal"/>
    <w:uiPriority w:val="99"/>
    <w:pPr>
      <w:spacing w:after="0" w:line="240" w:lineRule="auto"/>
    </w:pPr>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basedOn w:val="Tabelanormal"/>
    <w:uiPriority w:val="99"/>
    <w:pPr>
      <w:spacing w:after="0" w:line="240" w:lineRule="auto"/>
    </w:pPr>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basedOn w:val="Tabelanormal"/>
    <w:uiPriority w:val="99"/>
    <w:pPr>
      <w:spacing w:after="0" w:line="240" w:lineRule="auto"/>
    </w:pPr>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basedOn w:val="Tabelanormal"/>
    <w:uiPriority w:val="99"/>
    <w:pPr>
      <w:spacing w:after="0" w:line="240" w:lineRule="auto"/>
    </w:pPr>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TabeladeLista5Escura">
    <w:name w:val="List Table 5 Dark"/>
    <w:basedOn w:val="Tabelanormal"/>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Tabelanormal"/>
    <w:uiPriority w:val="99"/>
    <w:pPr>
      <w:spacing w:after="0" w:line="240" w:lineRule="auto"/>
    </w:pPr>
    <w:tblPr>
      <w:tblStyleRowBandSize w:val="1"/>
      <w:tblStyleColBandSize w:val="1"/>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basedOn w:val="Tabelanormal"/>
    <w:uiPriority w:val="99"/>
    <w:pPr>
      <w:spacing w:after="0" w:line="240" w:lineRule="auto"/>
    </w:pPr>
    <w:tblPr>
      <w:tblStyleRowBandSize w:val="1"/>
      <w:tblStyleColBandSize w:val="1"/>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basedOn w:val="Tabelanormal"/>
    <w:uiPriority w:val="99"/>
    <w:pPr>
      <w:spacing w:after="0" w:line="240" w:lineRule="auto"/>
    </w:pPr>
    <w:tblPr>
      <w:tblStyleRowBandSize w:val="1"/>
      <w:tblStyleColBandSize w:val="1"/>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basedOn w:val="Tabelanormal"/>
    <w:uiPriority w:val="99"/>
    <w:pPr>
      <w:spacing w:after="0" w:line="240" w:lineRule="auto"/>
    </w:pPr>
    <w:tblPr>
      <w:tblStyleRowBandSize w:val="1"/>
      <w:tblStyleColBandSize w:val="1"/>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basedOn w:val="Tabelanormal"/>
    <w:uiPriority w:val="99"/>
    <w:pPr>
      <w:spacing w:after="0" w:line="240" w:lineRule="auto"/>
    </w:pPr>
    <w:tblPr>
      <w:tblStyleRowBandSize w:val="1"/>
      <w:tblStyleColBandSize w:val="1"/>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basedOn w:val="Tabelanormal"/>
    <w:uiPriority w:val="99"/>
    <w:pPr>
      <w:spacing w:after="0" w:line="240" w:lineRule="auto"/>
    </w:pPr>
    <w:tblPr>
      <w:tblStyleRowBandSize w:val="1"/>
      <w:tblStyleColBandSize w:val="1"/>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styleId="TabeladeLista6Colorida">
    <w:name w:val="List Table 6 Colorful"/>
    <w:basedOn w:val="Tabelanormal"/>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Tabelanormal"/>
    <w:uiPriority w:val="99"/>
    <w:pPr>
      <w:spacing w:after="0" w:line="240" w:lineRule="auto"/>
    </w:pPr>
    <w:tblPr>
      <w:tblStyleRowBandSize w:val="1"/>
      <w:tblStyleColBandSize w:val="1"/>
      <w:tblBorders>
        <w:top w:val="single" w:sz="4" w:space="0" w:color="4F81BD" w:themeColor="accent1"/>
        <w:bottom w:val="single" w:sz="4" w:space="0" w:color="4F81BD" w:themeColor="accent1"/>
      </w:tblBorders>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basedOn w:val="Tabelanormal"/>
    <w:uiPriority w:val="99"/>
    <w:pPr>
      <w:spacing w:after="0" w:line="240" w:lineRule="auto"/>
    </w:pPr>
    <w:tblPr>
      <w:tblStyleRowBandSize w:val="1"/>
      <w:tblStyleColBandSize w:val="1"/>
      <w:tblBorders>
        <w:top w:val="single" w:sz="4" w:space="0" w:color="D99695" w:themeColor="accent2" w:themeTint="97"/>
        <w:bottom w:val="single" w:sz="4" w:space="0" w:color="D99695" w:themeColor="accent2" w:themeTint="97"/>
      </w:tblBorders>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basedOn w:val="Tabelanormal"/>
    <w:uiPriority w:val="99"/>
    <w:pPr>
      <w:spacing w:after="0" w:line="240" w:lineRule="auto"/>
    </w:pPr>
    <w:tblPr>
      <w:tblStyleRowBandSize w:val="1"/>
      <w:tblStyleColBandSize w:val="1"/>
      <w:tblBorders>
        <w:top w:val="single" w:sz="4" w:space="0" w:color="C3D69B" w:themeColor="accent3" w:themeTint="98"/>
        <w:bottom w:val="single" w:sz="4" w:space="0" w:color="C3D69B" w:themeColor="accent3" w:themeTint="98"/>
      </w:tblBorders>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basedOn w:val="Tabelanormal"/>
    <w:uiPriority w:val="99"/>
    <w:pPr>
      <w:spacing w:after="0" w:line="240" w:lineRule="auto"/>
    </w:pPr>
    <w:tblPr>
      <w:tblStyleRowBandSize w:val="1"/>
      <w:tblStyleColBandSize w:val="1"/>
      <w:tblBorders>
        <w:top w:val="single" w:sz="4" w:space="0" w:color="B2A1C6" w:themeColor="accent4" w:themeTint="9A"/>
        <w:bottom w:val="single" w:sz="4" w:space="0" w:color="B2A1C6" w:themeColor="accent4" w:themeTint="9A"/>
      </w:tblBorders>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basedOn w:val="Tabelanormal"/>
    <w:uiPriority w:val="99"/>
    <w:pPr>
      <w:spacing w:after="0" w:line="240" w:lineRule="auto"/>
    </w:pPr>
    <w:tblPr>
      <w:tblStyleRowBandSize w:val="1"/>
      <w:tblStyleColBandSize w:val="1"/>
      <w:tblBorders>
        <w:top w:val="single" w:sz="4" w:space="0" w:color="92CCDC" w:themeColor="accent5" w:themeTint="9A"/>
        <w:bottom w:val="single" w:sz="4" w:space="0" w:color="92CCDC" w:themeColor="accent5" w:themeTint="9A"/>
      </w:tblBorders>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basedOn w:val="Tabelanormal"/>
    <w:uiPriority w:val="99"/>
    <w:pPr>
      <w:spacing w:after="0" w:line="240" w:lineRule="auto"/>
    </w:pPr>
    <w:tblPr>
      <w:tblStyleRowBandSize w:val="1"/>
      <w:tblStyleColBandSize w:val="1"/>
      <w:tblBorders>
        <w:top w:val="single" w:sz="4" w:space="0" w:color="FAC090" w:themeColor="accent6" w:themeTint="98"/>
        <w:bottom w:val="single" w:sz="4" w:space="0" w:color="FAC090" w:themeColor="accent6" w:themeTint="98"/>
      </w:tblBorders>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styleId="TabeladeLista7Colorida">
    <w:name w:val="List Table 7 Colorful"/>
    <w:basedOn w:val="Tabelanormal"/>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Tabelanormal"/>
    <w:uiPriority w:val="99"/>
    <w:pPr>
      <w:spacing w:after="0" w:line="240" w:lineRule="auto"/>
    </w:pPr>
    <w:tblPr>
      <w:tblStyleRowBandSize w:val="1"/>
      <w:tblStyleColBandSize w:val="1"/>
      <w:tblBorders>
        <w:right w:val="single" w:sz="4" w:space="0" w:color="4F81BD" w:themeColor="accent1"/>
      </w:tblBorders>
    </w:tblPr>
    <w:tblStylePr w:type="firstRow">
      <w:rPr>
        <w:rFonts w:ascii="Arial" w:hAnsi="Arial"/>
        <w:i/>
        <w:color w:val="2A4A71" w:themeColor="accent1" w:themeShade="95"/>
        <w:sz w:val="22"/>
      </w:rPr>
      <w:tblPr/>
      <w:tcPr>
        <w:tcBorders>
          <w:top w:val="none" w:sz="4" w:space="0" w:color="000000"/>
          <w:left w:val="none" w:sz="4" w:space="0" w:color="000000"/>
          <w:bottom w:val="single" w:sz="4" w:space="0" w:color="4F81BD" w:themeColor="accent1"/>
          <w:right w:val="none" w:sz="4" w:space="0" w:color="000000"/>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4" w:space="0" w:color="000000"/>
          <w:left w:val="none" w:sz="4" w:space="0" w:color="000000"/>
          <w:bottom w:val="none" w:sz="4" w:space="0" w:color="000000"/>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4" w:space="0" w:color="000000"/>
          <w:left w:val="single" w:sz="4" w:space="0" w:color="4F81BD" w:themeColor="accent1"/>
          <w:bottom w:val="none" w:sz="4" w:space="0" w:color="000000"/>
          <w:right w:val="none" w:sz="4" w:space="0" w:color="000000"/>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basedOn w:val="Tabelanormal"/>
    <w:uiPriority w:val="99"/>
    <w:pPr>
      <w:spacing w:after="0" w:line="240" w:lineRule="auto"/>
    </w:pPr>
    <w:tblPr>
      <w:tblStyleRowBandSize w:val="1"/>
      <w:tblStyleColBandSize w:val="1"/>
      <w:tblBorders>
        <w:right w:val="single" w:sz="4" w:space="0" w:color="D99695" w:themeColor="accent2" w:themeTint="97"/>
      </w:tblBorders>
    </w:tblPr>
    <w:tblStylePr w:type="firstRow">
      <w:rPr>
        <w:rFonts w:ascii="Arial" w:hAnsi="Arial"/>
        <w:i/>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basedOn w:val="Tabelanormal"/>
    <w:uiPriority w:val="99"/>
    <w:pPr>
      <w:spacing w:after="0" w:line="240" w:lineRule="auto"/>
    </w:pPr>
    <w:tblPr>
      <w:tblStyleRowBandSize w:val="1"/>
      <w:tblStyleColBandSize w:val="1"/>
      <w:tblBorders>
        <w:right w:val="single" w:sz="4" w:space="0" w:color="C3D69B" w:themeColor="accent3" w:themeTint="98"/>
      </w:tblBorders>
    </w:tblPr>
    <w:tblStylePr w:type="firstRow">
      <w:rPr>
        <w:rFonts w:ascii="Arial" w:hAnsi="Arial"/>
        <w:i/>
        <w:color w:val="C3D69B" w:themeColor="accent3" w:themeTint="98" w:themeShade="95"/>
        <w:sz w:val="22"/>
      </w:rPr>
      <w:tblPr/>
      <w:tcPr>
        <w:tcBorders>
          <w:top w:val="none" w:sz="4" w:space="0" w:color="000000"/>
          <w:left w:val="none" w:sz="4" w:space="0" w:color="000000"/>
          <w:bottom w:val="single" w:sz="4" w:space="0" w:color="C3D69B" w:themeColor="accent3" w:themeTint="98"/>
          <w:right w:val="none" w:sz="4" w:space="0" w:color="000000"/>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4" w:space="0" w:color="000000"/>
          <w:left w:val="none" w:sz="4" w:space="0" w:color="000000"/>
          <w:bottom w:val="none" w:sz="4" w:space="0" w:color="000000"/>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4" w:space="0" w:color="000000"/>
          <w:left w:val="single" w:sz="4" w:space="0" w:color="C3D69B" w:themeColor="accent3" w:themeTint="98"/>
          <w:bottom w:val="none" w:sz="4" w:space="0" w:color="000000"/>
          <w:right w:val="none" w:sz="4" w:space="0" w:color="000000"/>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basedOn w:val="Tabelanormal"/>
    <w:uiPriority w:val="99"/>
    <w:pPr>
      <w:spacing w:after="0" w:line="240" w:lineRule="auto"/>
    </w:pPr>
    <w:tblPr>
      <w:tblStyleRowBandSize w:val="1"/>
      <w:tblStyleColBandSize w:val="1"/>
      <w:tblBorders>
        <w:right w:val="single" w:sz="4" w:space="0" w:color="B2A1C6" w:themeColor="accent4" w:themeTint="9A"/>
      </w:tblBorders>
    </w:tblPr>
    <w:tblStylePr w:type="firstRow">
      <w:rPr>
        <w:rFonts w:ascii="Arial" w:hAnsi="Arial"/>
        <w:i/>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basedOn w:val="Tabelanormal"/>
    <w:uiPriority w:val="99"/>
    <w:pPr>
      <w:spacing w:after="0" w:line="240" w:lineRule="auto"/>
    </w:pPr>
    <w:tblPr>
      <w:tblStyleRowBandSize w:val="1"/>
      <w:tblStyleColBandSize w:val="1"/>
      <w:tblBorders>
        <w:right w:val="single" w:sz="4" w:space="0" w:color="92CCDC" w:themeColor="accent5" w:themeTint="9A"/>
      </w:tblBorders>
    </w:tblPr>
    <w:tblStylePr w:type="firstRow">
      <w:rPr>
        <w:rFonts w:ascii="Arial" w:hAnsi="Arial"/>
        <w:i/>
        <w:color w:val="92CCDC" w:themeColor="accent5" w:themeTint="9A" w:themeShade="95"/>
        <w:sz w:val="22"/>
      </w:rPr>
      <w:tblPr/>
      <w:tcPr>
        <w:tcBorders>
          <w:top w:val="none" w:sz="4" w:space="0" w:color="000000"/>
          <w:left w:val="none" w:sz="4" w:space="0" w:color="000000"/>
          <w:bottom w:val="single" w:sz="4" w:space="0" w:color="92CCDC" w:themeColor="accent5" w:themeTint="9A"/>
          <w:right w:val="none" w:sz="4" w:space="0" w:color="000000"/>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4" w:space="0" w:color="000000"/>
          <w:left w:val="none" w:sz="4" w:space="0" w:color="000000"/>
          <w:bottom w:val="none" w:sz="4" w:space="0" w:color="000000"/>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4" w:space="0" w:color="000000"/>
          <w:left w:val="single" w:sz="4" w:space="0" w:color="92CCDC" w:themeColor="accent5" w:themeTint="9A"/>
          <w:bottom w:val="none" w:sz="4" w:space="0" w:color="000000"/>
          <w:right w:val="none" w:sz="4" w:space="0" w:color="000000"/>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basedOn w:val="Tabelanormal"/>
    <w:uiPriority w:val="99"/>
    <w:pPr>
      <w:spacing w:after="0" w:line="240" w:lineRule="auto"/>
    </w:pPr>
    <w:tblPr>
      <w:tblStyleRowBandSize w:val="1"/>
      <w:tblStyleColBandSize w:val="1"/>
      <w:tblBorders>
        <w:right w:val="single" w:sz="4" w:space="0" w:color="FAC090" w:themeColor="accent6" w:themeTint="98"/>
      </w:tblBorders>
    </w:tblPr>
    <w:tblStylePr w:type="firstRow">
      <w:rPr>
        <w:rFonts w:ascii="Arial" w:hAnsi="Arial"/>
        <w:i/>
        <w:color w:val="FAC090" w:themeColor="accent6" w:themeTint="98" w:themeShade="95"/>
        <w:sz w:val="22"/>
      </w:rPr>
      <w:tblPr/>
      <w:tcPr>
        <w:tcBorders>
          <w:top w:val="none" w:sz="4" w:space="0" w:color="000000"/>
          <w:left w:val="none" w:sz="4" w:space="0" w:color="000000"/>
          <w:bottom w:val="single" w:sz="4" w:space="0" w:color="FAC090" w:themeColor="accent6" w:themeTint="98"/>
          <w:right w:val="none" w:sz="4" w:space="0" w:color="000000"/>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4" w:space="0" w:color="000000"/>
          <w:left w:val="none" w:sz="4" w:space="0" w:color="000000"/>
          <w:bottom w:val="none" w:sz="4" w:space="0" w:color="000000"/>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4" w:space="0" w:color="000000"/>
          <w:left w:val="single" w:sz="4" w:space="0" w:color="FAC090" w:themeColor="accent6" w:themeTint="98"/>
          <w:bottom w:val="none" w:sz="4" w:space="0" w:color="000000"/>
          <w:right w:val="none" w:sz="4" w:space="0" w:color="000000"/>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basedOn w:val="Tabelanormal"/>
    <w:uiPriority w:val="99"/>
    <w:pPr>
      <w:spacing w:after="0" w:line="240" w:lineRule="auto"/>
    </w:pPr>
    <w:rPr>
      <w:color w:val="404040"/>
      <w:sz w:val="20"/>
      <w:szCs w:val="20"/>
      <w:lang w:eastAsia="pt-BR"/>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Tabelanormal"/>
    <w:uiPriority w:val="99"/>
    <w:pPr>
      <w:spacing w:after="0" w:line="240" w:lineRule="auto"/>
    </w:pPr>
    <w:rPr>
      <w:color w:val="404040"/>
      <w:sz w:val="20"/>
      <w:szCs w:val="20"/>
      <w:lang w:eastAsia="pt-BR"/>
    </w:rPr>
    <w:tblPr>
      <w:tblStyleRowBandSize w:val="1"/>
      <w:tblStyleColBandSize w:val="1"/>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Tabelanormal"/>
    <w:uiPriority w:val="99"/>
    <w:pPr>
      <w:spacing w:after="0" w:line="240" w:lineRule="auto"/>
    </w:pPr>
    <w:rPr>
      <w:color w:val="404040"/>
      <w:sz w:val="20"/>
      <w:szCs w:val="20"/>
      <w:lang w:eastAsia="pt-BR"/>
    </w:rPr>
    <w:tblPr>
      <w:tblStyleRowBandSize w:val="1"/>
      <w:tblStyleColBandSize w:val="1"/>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Tabelanormal"/>
    <w:uiPriority w:val="99"/>
    <w:pPr>
      <w:spacing w:after="0" w:line="240" w:lineRule="auto"/>
    </w:pPr>
    <w:rPr>
      <w:color w:val="404040"/>
      <w:sz w:val="20"/>
      <w:szCs w:val="20"/>
      <w:lang w:eastAsia="pt-BR"/>
    </w:rPr>
    <w:tblPr>
      <w:tblStyleRowBandSize w:val="1"/>
      <w:tblStyleColBandSize w:val="1"/>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Tabelanormal"/>
    <w:uiPriority w:val="99"/>
    <w:pPr>
      <w:spacing w:after="0" w:line="240" w:lineRule="auto"/>
    </w:pPr>
    <w:rPr>
      <w:color w:val="404040"/>
      <w:sz w:val="20"/>
      <w:szCs w:val="20"/>
      <w:lang w:eastAsia="pt-BR"/>
    </w:rPr>
    <w:tblPr>
      <w:tblStyleRowBandSize w:val="1"/>
      <w:tblStyleColBandSize w:val="1"/>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Tabelanormal"/>
    <w:uiPriority w:val="99"/>
    <w:pPr>
      <w:spacing w:after="0" w:line="240" w:lineRule="auto"/>
    </w:pPr>
    <w:rPr>
      <w:color w:val="404040"/>
      <w:sz w:val="20"/>
      <w:szCs w:val="20"/>
      <w:lang w:eastAsia="pt-BR"/>
    </w:rPr>
    <w:tblPr>
      <w:tblStyleRowBandSize w:val="1"/>
      <w:tblStyleColBandSize w:val="1"/>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Tabelanormal"/>
    <w:uiPriority w:val="99"/>
    <w:pPr>
      <w:spacing w:after="0" w:line="240" w:lineRule="auto"/>
    </w:pPr>
    <w:rPr>
      <w:color w:val="404040"/>
      <w:sz w:val="20"/>
      <w:szCs w:val="20"/>
      <w:lang w:eastAsia="pt-BR"/>
    </w:rPr>
    <w:tblPr>
      <w:tblStyleRowBandSize w:val="1"/>
      <w:tblStyleColBandSize w:val="1"/>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Tabelanormal"/>
    <w:uiPriority w:val="99"/>
    <w:pPr>
      <w:spacing w:after="0" w:line="240" w:lineRule="auto"/>
    </w:pPr>
    <w:rPr>
      <w:color w:val="404040"/>
      <w:sz w:val="20"/>
      <w:szCs w:val="20"/>
      <w:lang w:eastAsia="pt-BR"/>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Tabelanormal"/>
    <w:uiPriority w:val="99"/>
    <w:pPr>
      <w:spacing w:after="0" w:line="240" w:lineRule="auto"/>
    </w:pPr>
    <w:rPr>
      <w:color w:val="404040"/>
      <w:sz w:val="20"/>
      <w:szCs w:val="20"/>
      <w:lang w:eastAsia="pt-BR"/>
    </w:rPr>
    <w:tblPr>
      <w:tblStyleRowBandSize w:val="1"/>
      <w:tblStyleColBandSize w:val="1"/>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Tabelanormal"/>
    <w:uiPriority w:val="99"/>
    <w:pPr>
      <w:spacing w:after="0" w:line="240" w:lineRule="auto"/>
    </w:pPr>
    <w:rPr>
      <w:color w:val="404040"/>
      <w:sz w:val="20"/>
      <w:szCs w:val="20"/>
      <w:lang w:eastAsia="pt-BR"/>
    </w:rPr>
    <w:tblPr>
      <w:tblStyleRowBandSize w:val="1"/>
      <w:tblStyleColBandSize w:val="1"/>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Tabelanormal"/>
    <w:uiPriority w:val="99"/>
    <w:pPr>
      <w:spacing w:after="0" w:line="240" w:lineRule="auto"/>
    </w:pPr>
    <w:rPr>
      <w:color w:val="404040"/>
      <w:sz w:val="20"/>
      <w:szCs w:val="20"/>
      <w:lang w:eastAsia="pt-BR"/>
    </w:rPr>
    <w:tblPr>
      <w:tblStyleRowBandSize w:val="1"/>
      <w:tblStyleColBandSize w:val="1"/>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Tabelanormal"/>
    <w:uiPriority w:val="99"/>
    <w:pPr>
      <w:spacing w:after="0" w:line="240" w:lineRule="auto"/>
    </w:pPr>
    <w:rPr>
      <w:color w:val="404040"/>
      <w:sz w:val="20"/>
      <w:szCs w:val="20"/>
      <w:lang w:eastAsia="pt-BR"/>
    </w:rPr>
    <w:tblPr>
      <w:tblStyleRowBandSize w:val="1"/>
      <w:tblStyleColBandSize w:val="1"/>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Tabelanormal"/>
    <w:uiPriority w:val="99"/>
    <w:pPr>
      <w:spacing w:after="0" w:line="240" w:lineRule="auto"/>
    </w:pPr>
    <w:rPr>
      <w:color w:val="404040"/>
      <w:sz w:val="20"/>
      <w:szCs w:val="20"/>
      <w:lang w:eastAsia="pt-BR"/>
    </w:rPr>
    <w:tblPr>
      <w:tblStyleRowBandSize w:val="1"/>
      <w:tblStyleColBandSize w:val="1"/>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Tabelanormal"/>
    <w:uiPriority w:val="99"/>
    <w:pPr>
      <w:spacing w:after="0" w:line="240" w:lineRule="auto"/>
    </w:pPr>
    <w:rPr>
      <w:color w:val="404040"/>
      <w:sz w:val="20"/>
      <w:szCs w:val="20"/>
      <w:lang w:eastAsia="pt-BR"/>
    </w:rPr>
    <w:tblPr>
      <w:tblStyleRowBandSize w:val="1"/>
      <w:tblStyleColBandSize w:val="1"/>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Tabelanormal"/>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Tabelanormal"/>
    <w:uiPriority w:val="99"/>
    <w:pPr>
      <w:spacing w:after="0" w:line="240" w:lineRule="auto"/>
    </w:pPr>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Tabelanormal"/>
    <w:uiPriority w:val="99"/>
    <w:pPr>
      <w:spacing w:after="0" w:line="240" w:lineRule="auto"/>
    </w:pPr>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Tabelanormal"/>
    <w:uiPriority w:val="99"/>
    <w:pPr>
      <w:spacing w:after="0" w:line="240" w:lineRule="auto"/>
    </w:pPr>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Tabelanormal"/>
    <w:uiPriority w:val="99"/>
    <w:pPr>
      <w:spacing w:after="0" w:line="240" w:lineRule="auto"/>
    </w:pPr>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Tabelanormal"/>
    <w:uiPriority w:val="99"/>
    <w:pPr>
      <w:spacing w:after="0" w:line="240" w:lineRule="auto"/>
    </w:pPr>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Tabelanormal"/>
    <w:uiPriority w:val="99"/>
    <w:pPr>
      <w:spacing w:after="0" w:line="240" w:lineRule="auto"/>
    </w:pPr>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styleId="Hyperlink">
    <w:name w:val="Hyperlink"/>
    <w:uiPriority w:val="99"/>
    <w:unhideWhenUsed/>
    <w:rPr>
      <w:color w:val="0000FF" w:themeColor="hyperlink"/>
      <w:u w:val="single"/>
    </w:rPr>
  </w:style>
  <w:style w:type="paragraph" w:styleId="Textodenotaderodap">
    <w:name w:val="footnote text"/>
    <w:basedOn w:val="Normal"/>
    <w:link w:val="TextodenotaderodapChar"/>
    <w:uiPriority w:val="99"/>
    <w:semiHidden/>
    <w:unhideWhenUsed/>
    <w:pPr>
      <w:spacing w:after="40" w:line="240" w:lineRule="auto"/>
    </w:pPr>
    <w:rPr>
      <w:sz w:val="18"/>
    </w:rPr>
  </w:style>
  <w:style w:type="character" w:customStyle="1" w:styleId="TextodenotaderodapChar">
    <w:name w:val="Texto de nota de rodapé Char"/>
    <w:link w:val="Textodenotaderodap"/>
    <w:uiPriority w:val="99"/>
    <w:rPr>
      <w:sz w:val="18"/>
    </w:rPr>
  </w:style>
  <w:style w:type="character" w:styleId="Refdenotaderodap">
    <w:name w:val="footnote reference"/>
    <w:basedOn w:val="Fontepargpadro"/>
    <w:uiPriority w:val="99"/>
    <w:unhideWhenUsed/>
    <w:rPr>
      <w:vertAlign w:val="superscript"/>
    </w:rPr>
  </w:style>
  <w:style w:type="paragraph" w:styleId="Textodenotadefim">
    <w:name w:val="endnote text"/>
    <w:basedOn w:val="Normal"/>
    <w:link w:val="TextodenotadefimChar"/>
    <w:uiPriority w:val="99"/>
    <w:semiHidden/>
    <w:unhideWhenUsed/>
    <w:pPr>
      <w:spacing w:after="0" w:line="240" w:lineRule="auto"/>
    </w:pPr>
    <w:rPr>
      <w:sz w:val="20"/>
    </w:rPr>
  </w:style>
  <w:style w:type="character" w:customStyle="1" w:styleId="TextodenotadefimChar">
    <w:name w:val="Texto de nota de fim Char"/>
    <w:link w:val="Textodenotadefim"/>
    <w:uiPriority w:val="99"/>
    <w:rPr>
      <w:sz w:val="20"/>
    </w:rPr>
  </w:style>
  <w:style w:type="character" w:styleId="Refdenotadefim">
    <w:name w:val="endnote reference"/>
    <w:basedOn w:val="Fontepargpadro"/>
    <w:uiPriority w:val="99"/>
    <w:semiHidden/>
    <w:unhideWhenUsed/>
    <w:rPr>
      <w:vertAlign w:val="superscript"/>
    </w:rPr>
  </w:style>
  <w:style w:type="paragraph" w:styleId="Sumrio1">
    <w:name w:val="toc 1"/>
    <w:basedOn w:val="Normal"/>
    <w:next w:val="Normal"/>
    <w:uiPriority w:val="39"/>
    <w:unhideWhenUsed/>
    <w:pPr>
      <w:spacing w:after="57"/>
    </w:pPr>
  </w:style>
  <w:style w:type="paragraph" w:styleId="Sumrio2">
    <w:name w:val="toc 2"/>
    <w:basedOn w:val="Normal"/>
    <w:next w:val="Normal"/>
    <w:uiPriority w:val="39"/>
    <w:unhideWhenUsed/>
    <w:pPr>
      <w:spacing w:after="57"/>
      <w:ind w:left="283"/>
    </w:pPr>
  </w:style>
  <w:style w:type="paragraph" w:styleId="Sumrio3">
    <w:name w:val="toc 3"/>
    <w:basedOn w:val="Normal"/>
    <w:next w:val="Normal"/>
    <w:uiPriority w:val="39"/>
    <w:unhideWhenUsed/>
    <w:pPr>
      <w:spacing w:after="57"/>
      <w:ind w:left="567"/>
    </w:pPr>
  </w:style>
  <w:style w:type="paragraph" w:styleId="Sumrio4">
    <w:name w:val="toc 4"/>
    <w:basedOn w:val="Normal"/>
    <w:next w:val="Normal"/>
    <w:uiPriority w:val="39"/>
    <w:unhideWhenUsed/>
    <w:pPr>
      <w:spacing w:after="57"/>
      <w:ind w:left="850"/>
    </w:pPr>
  </w:style>
  <w:style w:type="paragraph" w:styleId="Sumrio5">
    <w:name w:val="toc 5"/>
    <w:basedOn w:val="Normal"/>
    <w:next w:val="Normal"/>
    <w:uiPriority w:val="39"/>
    <w:unhideWhenUsed/>
    <w:pPr>
      <w:spacing w:after="57"/>
      <w:ind w:left="1134"/>
    </w:pPr>
  </w:style>
  <w:style w:type="paragraph" w:styleId="Sumrio6">
    <w:name w:val="toc 6"/>
    <w:basedOn w:val="Normal"/>
    <w:next w:val="Normal"/>
    <w:uiPriority w:val="39"/>
    <w:unhideWhenUsed/>
    <w:pPr>
      <w:spacing w:after="57"/>
      <w:ind w:left="1417"/>
    </w:pPr>
  </w:style>
  <w:style w:type="paragraph" w:styleId="Sumrio7">
    <w:name w:val="toc 7"/>
    <w:basedOn w:val="Normal"/>
    <w:next w:val="Normal"/>
    <w:uiPriority w:val="39"/>
    <w:unhideWhenUsed/>
    <w:pPr>
      <w:spacing w:after="57"/>
      <w:ind w:left="1701"/>
    </w:pPr>
  </w:style>
  <w:style w:type="paragraph" w:styleId="Sumrio8">
    <w:name w:val="toc 8"/>
    <w:basedOn w:val="Normal"/>
    <w:next w:val="Normal"/>
    <w:uiPriority w:val="39"/>
    <w:unhideWhenUsed/>
    <w:pPr>
      <w:spacing w:after="57"/>
      <w:ind w:left="1984"/>
    </w:pPr>
  </w:style>
  <w:style w:type="paragraph" w:styleId="Sumrio9">
    <w:name w:val="toc 9"/>
    <w:basedOn w:val="Normal"/>
    <w:next w:val="Normal"/>
    <w:uiPriority w:val="39"/>
    <w:unhideWhenUsed/>
    <w:pPr>
      <w:spacing w:after="57"/>
      <w:ind w:left="2268"/>
    </w:pPr>
  </w:style>
  <w:style w:type="paragraph" w:styleId="CabealhodoSumrio">
    <w:name w:val="TOC Heading"/>
    <w:uiPriority w:val="39"/>
    <w:unhideWhenUsed/>
  </w:style>
  <w:style w:type="paragraph" w:styleId="ndicedeilustraes">
    <w:name w:val="table of figures"/>
    <w:basedOn w:val="Normal"/>
    <w:next w:val="Normal"/>
    <w:uiPriority w:val="99"/>
    <w:unhideWhenUsed/>
    <w:pPr>
      <w:spacing w:after="0"/>
    </w:pPr>
  </w:style>
  <w:style w:type="paragraph" w:styleId="Textodebalo">
    <w:name w:val="Balloon Text"/>
    <w:basedOn w:val="Normal"/>
    <w:link w:val="TextodebaloChar"/>
    <w:uiPriority w:val="99"/>
    <w:semiHidden/>
    <w:unhideWhenUsed/>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Pr>
      <w:rFonts w:ascii="Tahoma" w:eastAsiaTheme="minorEastAsia" w:hAnsi="Tahoma" w:cs="Tahoma"/>
      <w:sz w:val="16"/>
      <w:szCs w:val="16"/>
      <w:lang w:eastAsia="pt-BR"/>
    </w:rPr>
  </w:style>
  <w:style w:type="paragraph" w:styleId="PargrafodaLista">
    <w:name w:val="List Paragraph"/>
    <w:basedOn w:val="Normal"/>
    <w:uiPriority w:val="34"/>
    <w:qFormat/>
    <w:pPr>
      <w:ind w:left="720"/>
      <w:contextualSpacing/>
    </w:pPr>
  </w:style>
  <w:style w:type="paragraph" w:styleId="NormalWeb">
    <w:name w:val="Normal (Web)"/>
    <w:basedOn w:val="Normal"/>
    <w:uiPriority w:val="99"/>
    <w:unhideWhenUsed/>
    <w:pPr>
      <w:spacing w:before="100" w:beforeAutospacing="1" w:after="100" w:afterAutospacing="1" w:line="240" w:lineRule="auto"/>
    </w:pPr>
    <w:rPr>
      <w:rFonts w:ascii="Times New Roman" w:eastAsia="Times New Roman" w:hAnsi="Times New Roman" w:cs="Times New Roman"/>
      <w:sz w:val="24"/>
      <w:szCs w:val="24"/>
    </w:rPr>
  </w:style>
  <w:style w:type="character" w:styleId="Forte">
    <w:name w:val="Strong"/>
    <w:basedOn w:val="Fontepargpadro"/>
    <w:uiPriority w:val="22"/>
    <w:qFormat/>
    <w:rPr>
      <w:b/>
      <w:bCs/>
    </w:rPr>
  </w:style>
  <w:style w:type="paragraph" w:styleId="Recuodecorpodetexto3">
    <w:name w:val="Body Text Indent 3"/>
    <w:basedOn w:val="Normal"/>
    <w:link w:val="Recuodecorpodetexto3Char"/>
    <w:pPr>
      <w:spacing w:after="0" w:line="240" w:lineRule="auto"/>
      <w:ind w:firstLine="1418"/>
      <w:jc w:val="both"/>
    </w:pPr>
    <w:rPr>
      <w:rFonts w:ascii="Arial" w:eastAsia="Times New Roman" w:hAnsi="Arial" w:cs="Times New Roman"/>
      <w:sz w:val="24"/>
      <w:szCs w:val="20"/>
      <w:lang w:eastAsia="ar-SA"/>
    </w:rPr>
  </w:style>
  <w:style w:type="character" w:customStyle="1" w:styleId="Recuodecorpodetexto3Char">
    <w:name w:val="Recuo de corpo de texto 3 Char"/>
    <w:basedOn w:val="Fontepargpadro"/>
    <w:link w:val="Recuodecorpodetexto3"/>
    <w:rPr>
      <w:rFonts w:ascii="Arial" w:eastAsia="Times New Roman" w:hAnsi="Arial" w:cs="Times New Roman"/>
      <w:sz w:val="24"/>
      <w:szCs w:val="20"/>
      <w:lang w:eastAsia="ar-SA"/>
    </w:rPr>
  </w:style>
  <w:style w:type="paragraph" w:styleId="Reviso">
    <w:name w:val="Revision"/>
    <w:hidden/>
    <w:uiPriority w:val="99"/>
    <w:semiHidden/>
    <w:pPr>
      <w:spacing w:after="0" w:line="240" w:lineRule="auto"/>
    </w:pPr>
    <w:rPr>
      <w:rFonts w:asciiTheme="minorHAnsi" w:eastAsiaTheme="minorEastAsia" w:hAnsiTheme="minorHAnsi"/>
      <w:lang w:eastAsia="pt-BR"/>
    </w:rPr>
  </w:style>
  <w:style w:type="paragraph" w:styleId="Corpodetexto">
    <w:name w:val="Body Text"/>
    <w:basedOn w:val="Normal"/>
    <w:link w:val="CorpodetextoChar"/>
    <w:uiPriority w:val="99"/>
    <w:unhideWhenUsed/>
    <w:pPr>
      <w:spacing w:after="120"/>
    </w:pPr>
  </w:style>
  <w:style w:type="character" w:customStyle="1" w:styleId="CorpodetextoChar">
    <w:name w:val="Corpo de texto Char"/>
    <w:basedOn w:val="Fontepargpadro"/>
    <w:link w:val="Corpodetexto"/>
    <w:uiPriority w:val="99"/>
    <w:rPr>
      <w:rFonts w:asciiTheme="minorHAnsi" w:eastAsiaTheme="minorEastAsia" w:hAnsiTheme="minorHAnsi"/>
      <w:lang w:eastAsia="pt-BR"/>
    </w:rPr>
  </w:style>
  <w:style w:type="paragraph" w:customStyle="1" w:styleId="western">
    <w:name w:val="western"/>
    <w:basedOn w:val="Normal"/>
    <w:pPr>
      <w:spacing w:before="100" w:beforeAutospacing="1" w:after="119" w:line="240" w:lineRule="auto"/>
    </w:pPr>
    <w:rPr>
      <w:rFonts w:ascii="Times New Roman" w:eastAsia="Times New Roman" w:hAnsi="Times New Roman" w:cs="Times New Roman"/>
      <w:sz w:val="24"/>
      <w:szCs w:val="24"/>
    </w:rPr>
  </w:style>
  <w:style w:type="paragraph" w:styleId="Cabealho">
    <w:name w:val="header"/>
    <w:basedOn w:val="Normal"/>
    <w:link w:val="CabealhoChar"/>
    <w:uiPriority w:val="99"/>
    <w:unhideWhenUsed/>
    <w:pPr>
      <w:tabs>
        <w:tab w:val="center" w:pos="4252"/>
        <w:tab w:val="right" w:pos="8504"/>
      </w:tabs>
      <w:spacing w:after="0" w:line="240" w:lineRule="auto"/>
    </w:pPr>
  </w:style>
  <w:style w:type="character" w:customStyle="1" w:styleId="CabealhoChar">
    <w:name w:val="Cabeçalho Char"/>
    <w:basedOn w:val="Fontepargpadro"/>
    <w:link w:val="Cabealho"/>
    <w:uiPriority w:val="99"/>
    <w:rPr>
      <w:rFonts w:asciiTheme="minorHAnsi" w:eastAsiaTheme="minorEastAsia" w:hAnsiTheme="minorHAnsi"/>
      <w:lang w:eastAsia="pt-BR"/>
    </w:rPr>
  </w:style>
  <w:style w:type="paragraph" w:styleId="Rodap">
    <w:name w:val="footer"/>
    <w:basedOn w:val="Normal"/>
    <w:link w:val="RodapChar"/>
    <w:uiPriority w:val="99"/>
    <w:unhideWhenUsed/>
    <w:pPr>
      <w:tabs>
        <w:tab w:val="center" w:pos="4252"/>
        <w:tab w:val="right" w:pos="8504"/>
      </w:tabs>
      <w:spacing w:after="0" w:line="240" w:lineRule="auto"/>
    </w:pPr>
  </w:style>
  <w:style w:type="character" w:customStyle="1" w:styleId="RodapChar">
    <w:name w:val="Rodapé Char"/>
    <w:basedOn w:val="Fontepargpadro"/>
    <w:link w:val="Rodap"/>
    <w:uiPriority w:val="99"/>
    <w:rPr>
      <w:rFonts w:asciiTheme="minorHAnsi" w:eastAsiaTheme="minorEastAsia" w:hAnsiTheme="minorHAnsi"/>
      <w:lang w:eastAsia="pt-BR"/>
    </w:rPr>
  </w:style>
  <w:style w:type="paragraph" w:customStyle="1" w:styleId="Default">
    <w:name w:val="Default"/>
    <w:pPr>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5" Type="http://schemas.openxmlformats.org/officeDocument/2006/relationships/numbering" Target="numbering.xml"/><Relationship Id="rId15" Type="http://schemas.openxmlformats.org/officeDocument/2006/relationships/image" Target="media/image10.emf"/><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Arial"/>
        <a:cs typeface="Arial"/>
      </a:majorFont>
      <a:minorFont>
        <a:latin typeface="Calibri"/>
        <a:ea typeface="Arial"/>
        <a:cs typeface="Arial"/>
      </a:minorFont>
    </a:fontScheme>
    <a:fmtScheme name="Escritório">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o" ma:contentTypeID="0x0101005A08D7DBFEB39F4993BAF4471592047B" ma:contentTypeVersion="0" ma:contentTypeDescription="Crie um novo documento." ma:contentTypeScope="" ma:versionID="98f0eba75b33292d8b823422c621026f">
  <xsd:schema xmlns:xsd="http://www.w3.org/2001/XMLSchema" xmlns:xs="http://www.w3.org/2001/XMLSchema" xmlns:p="http://schemas.microsoft.com/office/2006/metadata/properties" targetNamespace="http://schemas.microsoft.com/office/2006/metadata/properties" ma:root="true" ma:fieldsID="574c6ccb71ee63fbc30cff3237551ec3">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FFEA35E-F7DC-47CE-9C36-011B62E5A1AB}">
  <ds:schemaRefs>
    <ds:schemaRef ds:uri="http://schemas.openxmlformats.org/officeDocument/2006/bibliography"/>
  </ds:schemaRefs>
</ds:datastoreItem>
</file>

<file path=customXml/itemProps2.xml><?xml version="1.0" encoding="utf-8"?>
<ds:datastoreItem xmlns:ds="http://schemas.openxmlformats.org/officeDocument/2006/customXml" ds:itemID="{A08EC79A-3E5E-430D-8CCC-5D21B2D0B58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AE0F6CA6-6366-4CC0-AE94-2A57CA6AF806}">
  <ds:schemaRefs>
    <ds:schemaRef ds:uri="http://schemas.microsoft.com/sharepoint/v3/contenttype/forms"/>
  </ds:schemaRefs>
</ds:datastoreItem>
</file>

<file path=customXml/itemProps4.xml><?xml version="1.0" encoding="utf-8"?>
<ds:datastoreItem xmlns:ds="http://schemas.openxmlformats.org/officeDocument/2006/customXml" ds:itemID="{757C899E-DC9D-4BCE-946A-FA3B98F8032F}">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8</Pages>
  <Words>2849</Words>
  <Characters>15388</Characters>
  <Application>Microsoft Office Word</Application>
  <DocSecurity>0</DocSecurity>
  <Lines>128</Lines>
  <Paragraphs>36</Paragraphs>
  <ScaleCrop>false</ScaleCrop>
  <Company>AGU</Company>
  <LinksUpToDate>false</LinksUpToDate>
  <CharactersWithSpaces>18201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AGU</dc:creator>
  <cp:lastModifiedBy>SGT LIVIO</cp:lastModifiedBy>
  <cp:revision>7</cp:revision>
  <dcterms:created xsi:type="dcterms:W3CDTF">2024-05-15T00:33:00Z</dcterms:created>
  <dcterms:modified xsi:type="dcterms:W3CDTF">2024-09-30T16:49:00Z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0x0101005A08D7DBFEB39F4993BAF4471592047B</vt:lpwstr>
  </property>
  <property fmtid="{D5CDD505-2E9C-101B-9397-08002B2CF9AE}" pid="3" name="Order">
    <vt:r8>34290900</vt:r8>
  </property>
</Properties>
</file>