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AED" w:rsidRDefault="008868AD">
      <w:pPr>
        <w:pStyle w:val="Textbody"/>
        <w:jc w:val="center"/>
      </w:pPr>
      <w:r>
        <w:rPr>
          <w:noProof/>
          <w:lang w:eastAsia="pt-BR"/>
        </w:rPr>
        <w:drawing>
          <wp:inline distT="0" distB="0" distL="0" distR="0">
            <wp:extent cx="771525" cy="838200"/>
            <wp:effectExtent l="0" t="0" r="0" b="0"/>
            <wp:docPr id="1"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5"/>
                    <pic:cNvPicPr>
                      <a:picLocks noChangeAspect="1" noChangeArrowheads="1"/>
                    </pic:cNvPicPr>
                  </pic:nvPicPr>
                  <pic:blipFill>
                    <a:blip r:embed="rId9"/>
                    <a:stretch>
                      <a:fillRect/>
                    </a:stretch>
                  </pic:blipFill>
                  <pic:spPr bwMode="auto">
                    <a:xfrm>
                      <a:off x="0" y="0"/>
                      <a:ext cx="771525" cy="838200"/>
                    </a:xfrm>
                    <a:prstGeom prst="rect">
                      <a:avLst/>
                    </a:prstGeom>
                  </pic:spPr>
                </pic:pic>
              </a:graphicData>
            </a:graphic>
          </wp:inline>
        </w:drawing>
      </w:r>
    </w:p>
    <w:p w:rsidR="00806AED" w:rsidRDefault="008868AD">
      <w:pPr>
        <w:pStyle w:val="Textbody"/>
        <w:jc w:val="center"/>
        <w:rPr>
          <w:rFonts w:ascii="Times New Roman" w:hAnsi="Times New Roman"/>
          <w:sz w:val="24"/>
          <w:szCs w:val="24"/>
        </w:rPr>
      </w:pPr>
      <w:r>
        <w:rPr>
          <w:rFonts w:ascii="Times New Roman" w:hAnsi="Times New Roman" w:cs="Times New Roman"/>
          <w:b/>
          <w:bCs/>
          <w:sz w:val="24"/>
          <w:szCs w:val="24"/>
        </w:rPr>
        <w:t>MINISTÉRIO DA DEFESA</w:t>
      </w:r>
    </w:p>
    <w:p w:rsidR="00806AED" w:rsidRDefault="008868AD">
      <w:pPr>
        <w:pStyle w:val="Textbody"/>
        <w:jc w:val="center"/>
        <w:rPr>
          <w:rFonts w:ascii="Times New Roman" w:hAnsi="Times New Roman"/>
          <w:sz w:val="24"/>
          <w:szCs w:val="24"/>
        </w:rPr>
      </w:pPr>
      <w:r>
        <w:rPr>
          <w:rFonts w:ascii="Times New Roman" w:hAnsi="Times New Roman" w:cs="Times New Roman"/>
          <w:b/>
          <w:bCs/>
          <w:sz w:val="24"/>
          <w:szCs w:val="24"/>
        </w:rPr>
        <w:t>EXÉRCITO BRASILEIRO</w:t>
      </w:r>
    </w:p>
    <w:p w:rsidR="00806AED" w:rsidRDefault="008868AD">
      <w:pPr>
        <w:pStyle w:val="Textbody"/>
        <w:jc w:val="center"/>
        <w:rPr>
          <w:rFonts w:ascii="Times New Roman" w:hAnsi="Times New Roman"/>
          <w:sz w:val="24"/>
          <w:szCs w:val="24"/>
        </w:rPr>
      </w:pPr>
      <w:r>
        <w:rPr>
          <w:rFonts w:ascii="Times New Roman" w:hAnsi="Times New Roman" w:cs="Times New Roman"/>
          <w:b/>
          <w:bCs/>
          <w:sz w:val="24"/>
          <w:szCs w:val="24"/>
        </w:rPr>
        <w:t>COMISSÃO REGIONAL DE OBRAS / 7</w:t>
      </w:r>
    </w:p>
    <w:p w:rsidR="00806AED" w:rsidRDefault="008868AD">
      <w:pPr>
        <w:pStyle w:val="Textbody"/>
        <w:jc w:val="center"/>
        <w:rPr>
          <w:rFonts w:ascii="Times New Roman" w:hAnsi="Times New Roman"/>
          <w:sz w:val="24"/>
          <w:szCs w:val="24"/>
        </w:rPr>
      </w:pPr>
      <w:r>
        <w:rPr>
          <w:rFonts w:ascii="Times New Roman" w:hAnsi="Times New Roman" w:cs="Times New Roman"/>
          <w:b/>
          <w:bCs/>
          <w:color w:val="000000"/>
          <w:sz w:val="24"/>
          <w:szCs w:val="24"/>
        </w:rPr>
        <w:t>(CRO 1 / 7ª RM - 1965)</w:t>
      </w:r>
    </w:p>
    <w:p w:rsidR="00806AED" w:rsidRDefault="008868AD">
      <w:pPr>
        <w:pStyle w:val="Textbody"/>
        <w:spacing w:line="276" w:lineRule="auto"/>
        <w:jc w:val="center"/>
        <w:rPr>
          <w:rFonts w:ascii="Times New Roman" w:hAnsi="Times New Roman"/>
          <w:sz w:val="24"/>
          <w:szCs w:val="24"/>
        </w:rPr>
      </w:pPr>
      <w:r>
        <w:rPr>
          <w:rFonts w:ascii="Times New Roman" w:hAnsi="Times New Roman" w:cs="Times New Roman"/>
          <w:b/>
          <w:bCs/>
          <w:color w:val="000000"/>
          <w:sz w:val="24"/>
          <w:szCs w:val="24"/>
          <w:u w:val="single"/>
        </w:rPr>
        <w:t>COMISSÃO DE OBRAS BATALHA DAS SALINAS</w:t>
      </w:r>
    </w:p>
    <w:p w:rsidR="00806AED" w:rsidRDefault="00806AED">
      <w:pPr>
        <w:pStyle w:val="Textbody"/>
        <w:spacing w:line="276" w:lineRule="auto"/>
        <w:jc w:val="center"/>
        <w:rPr>
          <w:rFonts w:cs="Times New Roman"/>
          <w:b/>
          <w:bCs/>
          <w:i/>
          <w:iCs/>
          <w:color w:val="000000"/>
        </w:rPr>
      </w:pPr>
    </w:p>
    <w:p w:rsidR="00806AED" w:rsidRDefault="008868AD">
      <w:pPr>
        <w:spacing w:line="276" w:lineRule="auto"/>
        <w:jc w:val="center"/>
      </w:pPr>
      <w:r>
        <w:rPr>
          <w:rFonts w:ascii="Times New Roman" w:hAnsi="Times New Roman" w:cs="Arial"/>
          <w:b/>
          <w:bCs/>
          <w:color w:val="000000" w:themeColor="text1"/>
          <w:sz w:val="24"/>
        </w:rPr>
        <w:t>AV</w:t>
      </w:r>
      <w:r w:rsidR="005601FD">
        <w:rPr>
          <w:rFonts w:ascii="Times New Roman" w:hAnsi="Times New Roman" w:cs="Arial"/>
          <w:b/>
          <w:bCs/>
          <w:color w:val="000000" w:themeColor="text1"/>
          <w:sz w:val="24"/>
        </w:rPr>
        <w:t>ISO DE DISPENSA ELETRÔNICA Nº 03</w:t>
      </w:r>
      <w:r>
        <w:rPr>
          <w:rFonts w:ascii="Times New Roman" w:hAnsi="Times New Roman" w:cs="Arial"/>
          <w:b/>
          <w:bCs/>
          <w:color w:val="000000" w:themeColor="text1"/>
          <w:sz w:val="24"/>
        </w:rPr>
        <w:t>/202</w:t>
      </w:r>
      <w:r w:rsidR="005601FD">
        <w:rPr>
          <w:rFonts w:ascii="Times New Roman" w:hAnsi="Times New Roman" w:cs="Arial"/>
          <w:b/>
          <w:bCs/>
          <w:color w:val="000000" w:themeColor="text1"/>
          <w:sz w:val="24"/>
        </w:rPr>
        <w:t>3</w:t>
      </w:r>
    </w:p>
    <w:p w:rsidR="00806AED" w:rsidRDefault="008868AD">
      <w:pPr>
        <w:spacing w:after="120" w:line="276" w:lineRule="auto"/>
        <w:ind w:right="-15"/>
        <w:jc w:val="center"/>
      </w:pPr>
      <w:r>
        <w:rPr>
          <w:rFonts w:ascii="Times New Roman" w:hAnsi="Times New Roman" w:cs="Arial"/>
          <w:b/>
          <w:bCs/>
          <w:color w:val="000000" w:themeColor="text1"/>
          <w:sz w:val="24"/>
        </w:rPr>
        <w:t xml:space="preserve">(Processo Administrativo nº </w:t>
      </w:r>
      <w:r w:rsidR="005601FD" w:rsidRPr="005601FD">
        <w:rPr>
          <w:rFonts w:ascii="Times New Roman" w:hAnsi="Times New Roman" w:cs="Arial"/>
          <w:b/>
          <w:bCs/>
          <w:color w:val="000000" w:themeColor="text1"/>
          <w:sz w:val="24"/>
        </w:rPr>
        <w:t>64329.001025/2023-13</w:t>
      </w:r>
      <w:r>
        <w:rPr>
          <w:rFonts w:ascii="Times New Roman" w:hAnsi="Times New Roman" w:cs="Arial"/>
          <w:b/>
          <w:bCs/>
          <w:color w:val="000000" w:themeColor="text1"/>
          <w:sz w:val="24"/>
        </w:rPr>
        <w:t>)</w:t>
      </w:r>
    </w:p>
    <w:p w:rsidR="00806AED" w:rsidRDefault="00806AED">
      <w:pPr>
        <w:rPr>
          <w:rFonts w:ascii="Times New Roman" w:hAnsi="Times New Roman" w:cs="Arial"/>
          <w:sz w:val="24"/>
        </w:rPr>
      </w:pPr>
    </w:p>
    <w:p w:rsidR="00806AED" w:rsidRDefault="008868AD">
      <w:pPr>
        <w:snapToGrid w:val="0"/>
        <w:spacing w:after="120" w:line="276" w:lineRule="auto"/>
        <w:ind w:right="-30" w:firstLine="540"/>
        <w:jc w:val="both"/>
      </w:pPr>
      <w:r>
        <w:rPr>
          <w:rFonts w:ascii="Times New Roman" w:hAnsi="Times New Roman" w:cs="Arial"/>
          <w:color w:val="000000" w:themeColor="text1"/>
          <w:sz w:val="24"/>
        </w:rPr>
        <w:t xml:space="preserve">Torna-se público que a Comissão Regional de Obras da 7ª Região Militar (CRO/7), por meio da Seção de Licitações e Contratos, realizará Dispensa Eletrônica, </w:t>
      </w:r>
      <w:r>
        <w:rPr>
          <w:rFonts w:ascii="Times New Roman" w:hAnsi="Times New Roman" w:cs="Arial"/>
          <w:bCs/>
          <w:color w:val="000000" w:themeColor="text1"/>
          <w:sz w:val="24"/>
        </w:rPr>
        <w:t>com critério de julgamento</w:t>
      </w:r>
      <w:r>
        <w:rPr>
          <w:rFonts w:ascii="Times New Roman" w:hAnsi="Times New Roman" w:cs="Arial"/>
          <w:b/>
          <w:bCs/>
          <w:color w:val="000000" w:themeColor="text1"/>
          <w:sz w:val="24"/>
        </w:rPr>
        <w:t xml:space="preserve"> menor preço,</w:t>
      </w:r>
      <w:r>
        <w:rPr>
          <w:rFonts w:ascii="Times New Roman" w:hAnsi="Times New Roman" w:cs="Arial"/>
          <w:b/>
          <w:bCs/>
          <w:i/>
          <w:color w:val="FF0000"/>
          <w:sz w:val="24"/>
        </w:rPr>
        <w:t xml:space="preserve"> </w:t>
      </w:r>
      <w:r>
        <w:rPr>
          <w:rFonts w:ascii="Times New Roman" w:hAnsi="Times New Roman" w:cs="Arial"/>
          <w:color w:val="000000" w:themeColor="text1"/>
          <w:sz w:val="24"/>
        </w:rPr>
        <w:t xml:space="preserve">na hipótese do art. 75, </w:t>
      </w:r>
      <w:r>
        <w:rPr>
          <w:rFonts w:ascii="Times New Roman" w:hAnsi="Times New Roman" w:cs="Arial"/>
          <w:color w:val="000000"/>
          <w:sz w:val="24"/>
        </w:rPr>
        <w:t xml:space="preserve">inciso </w:t>
      </w:r>
      <w:r>
        <w:rPr>
          <w:rFonts w:ascii="Times New Roman" w:hAnsi="Times New Roman" w:cs="Arial"/>
          <w:b/>
          <w:color w:val="000000"/>
          <w:sz w:val="24"/>
        </w:rPr>
        <w:t>II</w:t>
      </w:r>
      <w:r>
        <w:rPr>
          <w:rFonts w:ascii="Times New Roman" w:hAnsi="Times New Roman" w:cs="Arial"/>
          <w:color w:val="000000"/>
          <w:sz w:val="24"/>
        </w:rPr>
        <w:t>,</w:t>
      </w:r>
      <w:r>
        <w:rPr>
          <w:rFonts w:ascii="Times New Roman" w:hAnsi="Times New Roman" w:cs="Arial"/>
          <w:color w:val="FF0000"/>
          <w:sz w:val="24"/>
        </w:rPr>
        <w:t xml:space="preserve"> </w:t>
      </w:r>
      <w:r>
        <w:rPr>
          <w:rFonts w:ascii="Times New Roman" w:hAnsi="Times New Roman" w:cs="Arial"/>
          <w:bCs/>
          <w:sz w:val="24"/>
        </w:rPr>
        <w:t>nos termos da Lei nº 14.133, de 1º de abril de 2021, da Instrução Normativa SEGES/ME nº 67/2021 e demais legislação aplicável</w:t>
      </w:r>
      <w:r>
        <w:rPr>
          <w:rFonts w:ascii="Times New Roman" w:hAnsi="Times New Roman" w:cs="Arial"/>
          <w:color w:val="000000"/>
          <w:sz w:val="24"/>
        </w:rPr>
        <w:t>.</w:t>
      </w:r>
    </w:p>
    <w:p w:rsidR="00806AED" w:rsidRDefault="008868AD">
      <w:pPr>
        <w:spacing w:line="276" w:lineRule="auto"/>
        <w:jc w:val="both"/>
        <w:rPr>
          <w:rFonts w:ascii="Times New Roman" w:hAnsi="Times New Roman"/>
          <w:sz w:val="24"/>
        </w:rPr>
      </w:pPr>
      <w:r>
        <w:rPr>
          <w:rFonts w:ascii="Times New Roman" w:hAnsi="Times New Roman" w:cs="Arial"/>
          <w:color w:val="000000" w:themeColor="text1"/>
          <w:sz w:val="24"/>
        </w:rPr>
        <w:t>Data da sessão:</w:t>
      </w:r>
      <w:r>
        <w:rPr>
          <w:rFonts w:ascii="Times New Roman" w:hAnsi="Times New Roman" w:cs="Arial"/>
          <w:color w:val="000000" w:themeColor="text1"/>
          <w:sz w:val="24"/>
          <w:szCs w:val="20"/>
        </w:rPr>
        <w:t xml:space="preserve"> </w:t>
      </w:r>
      <w:r w:rsidR="008B526F">
        <w:rPr>
          <w:rFonts w:ascii="Times New Roman" w:hAnsi="Times New Roman" w:cs="Arial"/>
          <w:color w:val="000000" w:themeColor="text1"/>
          <w:sz w:val="24"/>
          <w:szCs w:val="20"/>
        </w:rPr>
        <w:t>02/05/2023</w:t>
      </w:r>
    </w:p>
    <w:p w:rsidR="00806AED" w:rsidRDefault="008868AD">
      <w:pPr>
        <w:rPr>
          <w:rFonts w:ascii="Times New Roman" w:hAnsi="Times New Roman"/>
          <w:sz w:val="24"/>
        </w:rPr>
      </w:pPr>
      <w:r>
        <w:rPr>
          <w:rFonts w:ascii="Times New Roman" w:hAnsi="Times New Roman" w:cs="Arial"/>
          <w:color w:val="000000" w:themeColor="text1"/>
          <w:sz w:val="24"/>
        </w:rPr>
        <w:t xml:space="preserve">Link: </w:t>
      </w:r>
      <w:r>
        <w:rPr>
          <w:rFonts w:ascii="Times New Roman" w:hAnsi="Times New Roman" w:cs="Arial"/>
          <w:color w:val="000000" w:themeColor="text1"/>
          <w:sz w:val="24"/>
          <w:szCs w:val="20"/>
        </w:rPr>
        <w:t>www.comprasnet.gov.br</w:t>
      </w:r>
    </w:p>
    <w:p w:rsidR="00806AED" w:rsidRDefault="008868AD">
      <w:r>
        <w:rPr>
          <w:rFonts w:ascii="Times New Roman" w:hAnsi="Times New Roman" w:cs="Arial"/>
          <w:color w:val="000000" w:themeColor="text1"/>
          <w:sz w:val="24"/>
        </w:rPr>
        <w:t xml:space="preserve">Horário da Fase de Lances: </w:t>
      </w:r>
      <w:r w:rsidR="008B526F">
        <w:rPr>
          <w:rFonts w:ascii="Times New Roman" w:hAnsi="Times New Roman" w:cs="Arial"/>
          <w:color w:val="000000" w:themeColor="text1"/>
          <w:sz w:val="24"/>
        </w:rPr>
        <w:t>9:30h</w:t>
      </w:r>
      <w:bookmarkStart w:id="0" w:name="_GoBack"/>
      <w:bookmarkEnd w:id="0"/>
    </w:p>
    <w:p w:rsidR="00806AED" w:rsidRDefault="00806AED">
      <w:pPr>
        <w:pStyle w:val="PADRO"/>
        <w:keepNext w:val="0"/>
        <w:widowControl/>
        <w:shd w:val="clear" w:color="auto" w:fill="auto"/>
        <w:spacing w:before="120" w:after="120"/>
        <w:ind w:left="360" w:firstLine="0"/>
        <w:rPr>
          <w:rFonts w:ascii="Times New Roman" w:hAnsi="Times New Roman" w:cs="Arial"/>
          <w:b/>
          <w:sz w:val="24"/>
        </w:rPr>
      </w:pPr>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OBJETO DA CONTRATAÇÃO DIRETA</w:t>
      </w:r>
    </w:p>
    <w:p w:rsidR="00806AED" w:rsidRDefault="008868AD" w:rsidP="008F0369">
      <w:pPr>
        <w:pStyle w:val="PADRO"/>
        <w:keepNext w:val="0"/>
        <w:widowControl/>
        <w:numPr>
          <w:ilvl w:val="1"/>
          <w:numId w:val="1"/>
        </w:numPr>
        <w:shd w:val="clear" w:color="auto" w:fill="auto"/>
        <w:spacing w:before="120" w:after="120"/>
      </w:pPr>
      <w:r>
        <w:rPr>
          <w:rFonts w:ascii="Times New Roman" w:hAnsi="Times New Roman" w:cs="Arial"/>
          <w:color w:val="000000" w:themeColor="text1"/>
          <w:sz w:val="24"/>
        </w:rPr>
        <w:t xml:space="preserve">O objeto da presente dispensa é a escolha da proposta mais vantajosa para a </w:t>
      </w:r>
      <w:r>
        <w:rPr>
          <w:rFonts w:ascii="Times New Roman" w:hAnsi="Times New Roman" w:cs="Arial"/>
          <w:color w:val="000000"/>
          <w:sz w:val="24"/>
        </w:rPr>
        <w:t>contratação</w:t>
      </w:r>
      <w:r w:rsidR="008F0369">
        <w:rPr>
          <w:rFonts w:ascii="Times New Roman" w:hAnsi="Times New Roman" w:cs="Arial"/>
          <w:color w:val="000000" w:themeColor="text1"/>
          <w:sz w:val="24"/>
        </w:rPr>
        <w:t xml:space="preserve"> por dispensa de licitação para a</w:t>
      </w:r>
      <w:r w:rsidR="008F0369" w:rsidRPr="008F0369">
        <w:rPr>
          <w:rFonts w:ascii="Times New Roman" w:hAnsi="Times New Roman" w:cs="Arial"/>
          <w:color w:val="000000" w:themeColor="text1"/>
          <w:sz w:val="24"/>
        </w:rPr>
        <w:t>quisição e instalação de gerador para subestação do Hospital Militar de Área do Recife</w:t>
      </w:r>
      <w:r>
        <w:rPr>
          <w:rFonts w:ascii="Times New Roman" w:hAnsi="Times New Roman" w:cs="Arial"/>
          <w:b/>
          <w:bCs/>
          <w:color w:val="000000" w:themeColor="text1"/>
          <w:sz w:val="24"/>
        </w:rPr>
        <w:t>,</w:t>
      </w:r>
      <w:r>
        <w:rPr>
          <w:rFonts w:ascii="Times New Roman" w:hAnsi="Times New Roman" w:cs="Arial"/>
          <w:color w:val="000000" w:themeColor="text1"/>
          <w:sz w:val="24"/>
        </w:rPr>
        <w:t xml:space="preserve"> conforme condições, quantidades e exigências estabelecidas neste Aviso de Contratação Direta e seus anexos.</w:t>
      </w:r>
    </w:p>
    <w:p w:rsidR="00806AED" w:rsidRDefault="008868AD">
      <w:pPr>
        <w:pStyle w:val="PADRO"/>
        <w:keepNext w:val="0"/>
        <w:widowControl/>
        <w:numPr>
          <w:ilvl w:val="1"/>
          <w:numId w:val="1"/>
        </w:numPr>
        <w:shd w:val="clear" w:color="auto" w:fill="auto"/>
        <w:spacing w:before="120" w:after="120"/>
      </w:pPr>
      <w:r>
        <w:rPr>
          <w:rFonts w:ascii="Times New Roman" w:hAnsi="Times New Roman" w:cs="Arial"/>
          <w:color w:val="000000"/>
          <w:sz w:val="24"/>
        </w:rPr>
        <w:t>A contratação ocorrerá em dois itens</w:t>
      </w:r>
      <w:r>
        <w:rPr>
          <w:rFonts w:ascii="Times New Roman" w:hAnsi="Times New Roman" w:cs="Arial"/>
          <w:b/>
          <w:bCs/>
          <w:color w:val="000000"/>
          <w:sz w:val="24"/>
        </w:rPr>
        <w:t>,</w:t>
      </w:r>
      <w:r>
        <w:rPr>
          <w:rFonts w:ascii="Times New Roman" w:hAnsi="Times New Roman" w:cs="Arial"/>
          <w:color w:val="000000"/>
          <w:sz w:val="24"/>
        </w:rPr>
        <w:t xml:space="preserve"> conforme tabela constante abaixo.</w:t>
      </w:r>
    </w:p>
    <w:tbl>
      <w:tblPr>
        <w:tblW w:w="9781" w:type="dxa"/>
        <w:tblInd w:w="-506" w:type="dxa"/>
        <w:tblLook w:val="04A0" w:firstRow="1" w:lastRow="0" w:firstColumn="1" w:lastColumn="0" w:noHBand="0" w:noVBand="1"/>
      </w:tblPr>
      <w:tblGrid>
        <w:gridCol w:w="1019"/>
        <w:gridCol w:w="3234"/>
        <w:gridCol w:w="1298"/>
        <w:gridCol w:w="1425"/>
        <w:gridCol w:w="1185"/>
        <w:gridCol w:w="1620"/>
      </w:tblGrid>
      <w:tr w:rsidR="00806AED" w:rsidTr="00734089">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widowControl w:val="0"/>
              <w:suppressAutoHyphens/>
              <w:jc w:val="center"/>
              <w:rPr>
                <w:rFonts w:cs="Arial"/>
                <w:b/>
                <w:bCs/>
                <w:color w:val="000000"/>
                <w:sz w:val="14"/>
                <w:szCs w:val="14"/>
              </w:rPr>
            </w:pPr>
            <w:r>
              <w:rPr>
                <w:rFonts w:ascii="Times New Roman" w:hAnsi="Times New Roman" w:cs="Arial"/>
                <w:b/>
                <w:bCs/>
                <w:color w:val="000000"/>
                <w:sz w:val="24"/>
              </w:rPr>
              <w:t>ITEM</w:t>
            </w:r>
          </w:p>
          <w:p w:rsidR="00806AED" w:rsidRDefault="00806AED">
            <w:pPr>
              <w:widowControl w:val="0"/>
              <w:suppressAutoHyphens/>
              <w:jc w:val="center"/>
              <w:rPr>
                <w:rFonts w:ascii="Times New Roman" w:hAnsi="Times New Roman" w:cs="Arial"/>
                <w:b/>
                <w:color w:val="000000"/>
                <w:sz w:val="24"/>
              </w:rPr>
            </w:pPr>
          </w:p>
        </w:tc>
        <w:tc>
          <w:tcPr>
            <w:tcW w:w="3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jc w:val="center"/>
              <w:rPr>
                <w:rFonts w:cs="Arial"/>
                <w:b/>
                <w:bCs/>
                <w:color w:val="000000"/>
                <w:sz w:val="14"/>
                <w:szCs w:val="14"/>
              </w:rPr>
            </w:pPr>
            <w:r>
              <w:rPr>
                <w:rFonts w:ascii="Times New Roman" w:hAnsi="Times New Roman" w:cs="Arial"/>
                <w:b/>
                <w:bCs/>
                <w:color w:val="000000"/>
                <w:sz w:val="24"/>
              </w:rPr>
              <w:t>DESCRIÇÃO/</w:t>
            </w:r>
          </w:p>
          <w:p w:rsidR="00806AED" w:rsidRDefault="008868AD">
            <w:pPr>
              <w:widowControl w:val="0"/>
              <w:suppressAutoHyphens/>
              <w:jc w:val="center"/>
              <w:rPr>
                <w:rFonts w:cs="Arial"/>
                <w:color w:val="000000"/>
                <w:sz w:val="14"/>
                <w:szCs w:val="14"/>
              </w:rPr>
            </w:pPr>
            <w:r>
              <w:rPr>
                <w:rFonts w:ascii="Times New Roman" w:hAnsi="Times New Roman" w:cs="Arial"/>
                <w:b/>
                <w:bCs/>
                <w:color w:val="000000"/>
                <w:sz w:val="24"/>
              </w:rPr>
              <w:t>ESPECIFICAÇÃO</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widowControl w:val="0"/>
              <w:suppressAutoHyphens/>
              <w:jc w:val="center"/>
              <w:rPr>
                <w:rFonts w:cs="Arial"/>
                <w:b/>
                <w:bCs/>
                <w:color w:val="000000"/>
                <w:sz w:val="14"/>
                <w:szCs w:val="14"/>
              </w:rPr>
            </w:pPr>
            <w:r>
              <w:rPr>
                <w:rFonts w:ascii="Times New Roman" w:hAnsi="Times New Roman" w:cs="Arial"/>
                <w:b/>
                <w:bCs/>
                <w:color w:val="000000"/>
                <w:sz w:val="24"/>
              </w:rPr>
              <w:t>CATSER/</w:t>
            </w:r>
          </w:p>
          <w:p w:rsidR="00806AED" w:rsidRDefault="008868AD">
            <w:pPr>
              <w:widowControl w:val="0"/>
              <w:suppressAutoHyphens/>
              <w:jc w:val="center"/>
              <w:rPr>
                <w:rFonts w:cs="Arial"/>
                <w:b/>
                <w:bCs/>
                <w:color w:val="000000"/>
                <w:sz w:val="14"/>
                <w:szCs w:val="14"/>
              </w:rPr>
            </w:pPr>
            <w:r>
              <w:rPr>
                <w:rFonts w:ascii="Times New Roman" w:hAnsi="Times New Roman" w:cs="Arial"/>
                <w:b/>
                <w:bCs/>
                <w:color w:val="000000"/>
                <w:sz w:val="24"/>
              </w:rPr>
              <w:t>CATMAT</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widowControl w:val="0"/>
              <w:suppressAutoHyphens/>
              <w:jc w:val="center"/>
              <w:rPr>
                <w:rFonts w:cs="Arial"/>
                <w:color w:val="000000"/>
                <w:sz w:val="14"/>
                <w:szCs w:val="14"/>
              </w:rPr>
            </w:pPr>
            <w:r>
              <w:rPr>
                <w:rFonts w:ascii="Times New Roman" w:hAnsi="Times New Roman" w:cs="Arial"/>
                <w:b/>
                <w:bCs/>
                <w:color w:val="000000"/>
                <w:sz w:val="24"/>
              </w:rPr>
              <w:t>UNIDADE DE MEDIDA</w:t>
            </w:r>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widowControl w:val="0"/>
              <w:suppressAutoHyphens/>
              <w:jc w:val="center"/>
            </w:pPr>
            <w:r>
              <w:rPr>
                <w:rFonts w:ascii="Times New Roman" w:hAnsi="Times New Roman" w:cs="Arial"/>
                <w:b/>
                <w:bCs/>
                <w:color w:val="000000"/>
                <w:sz w:val="24"/>
              </w:rPr>
              <w:t>QUANT</w:t>
            </w:r>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Default="008868AD">
            <w:pPr>
              <w:widowControl w:val="0"/>
              <w:suppressAutoHyphens/>
              <w:jc w:val="center"/>
              <w:rPr>
                <w:rFonts w:cs="Arial"/>
                <w:b/>
                <w:bCs/>
                <w:color w:val="000000"/>
                <w:sz w:val="14"/>
                <w:szCs w:val="14"/>
              </w:rPr>
            </w:pPr>
            <w:r>
              <w:rPr>
                <w:rFonts w:ascii="Times New Roman" w:hAnsi="Times New Roman" w:cs="Arial"/>
                <w:b/>
                <w:bCs/>
                <w:color w:val="000000"/>
                <w:sz w:val="24"/>
              </w:rPr>
              <w:t>PREÇO ESTIMADO</w:t>
            </w:r>
          </w:p>
        </w:tc>
      </w:tr>
      <w:tr w:rsidR="00806AED" w:rsidTr="00734089">
        <w:tc>
          <w:tcPr>
            <w:tcW w:w="10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868AD">
            <w:pPr>
              <w:widowControl w:val="0"/>
              <w:suppressAutoHyphens/>
              <w:spacing w:after="120" w:line="276" w:lineRule="auto"/>
              <w:jc w:val="center"/>
              <w:rPr>
                <w:rFonts w:ascii="Times New Roman" w:hAnsi="Times New Roman" w:cs="Times New Roman"/>
                <w:b/>
                <w:color w:val="000000"/>
                <w:sz w:val="24"/>
              </w:rPr>
            </w:pPr>
            <w:proofErr w:type="gramStart"/>
            <w:r w:rsidRPr="008E744F">
              <w:rPr>
                <w:rFonts w:ascii="Times New Roman" w:hAnsi="Times New Roman" w:cs="Times New Roman"/>
                <w:b/>
                <w:color w:val="000000"/>
                <w:sz w:val="24"/>
              </w:rPr>
              <w:t>1</w:t>
            </w:r>
            <w:proofErr w:type="gramEnd"/>
          </w:p>
        </w:tc>
        <w:tc>
          <w:tcPr>
            <w:tcW w:w="32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E744F" w:rsidP="008E744F">
            <w:pPr>
              <w:widowControl w:val="0"/>
              <w:suppressAutoHyphens/>
              <w:spacing w:after="120" w:line="276" w:lineRule="auto"/>
              <w:rPr>
                <w:rFonts w:ascii="Times New Roman" w:hAnsi="Times New Roman" w:cs="Times New Roman"/>
                <w:color w:val="000000"/>
                <w:sz w:val="24"/>
              </w:rPr>
            </w:pPr>
            <w:r w:rsidRPr="008E744F">
              <w:rPr>
                <w:rFonts w:ascii="Times New Roman" w:hAnsi="Times New Roman" w:cs="Times New Roman"/>
                <w:color w:val="000000"/>
                <w:sz w:val="24"/>
              </w:rPr>
              <w:t xml:space="preserve">Quadro de distribuição metálico padrão </w:t>
            </w:r>
            <w:proofErr w:type="spellStart"/>
            <w:r w:rsidRPr="008E744F">
              <w:rPr>
                <w:rFonts w:ascii="Times New Roman" w:hAnsi="Times New Roman" w:cs="Times New Roman"/>
                <w:color w:val="000000"/>
                <w:sz w:val="24"/>
              </w:rPr>
              <w:t>Cemar</w:t>
            </w:r>
            <w:proofErr w:type="spellEnd"/>
            <w:r w:rsidRPr="008E744F">
              <w:rPr>
                <w:rFonts w:ascii="Times New Roman" w:hAnsi="Times New Roman" w:cs="Times New Roman"/>
                <w:color w:val="000000"/>
                <w:sz w:val="24"/>
              </w:rPr>
              <w:t xml:space="preserve">, 24 </w:t>
            </w:r>
            <w:proofErr w:type="gramStart"/>
            <w:r w:rsidRPr="008E744F">
              <w:rPr>
                <w:rFonts w:ascii="Times New Roman" w:hAnsi="Times New Roman" w:cs="Times New Roman"/>
                <w:color w:val="000000"/>
                <w:sz w:val="24"/>
              </w:rPr>
              <w:t>disjuntores</w:t>
            </w:r>
            <w:proofErr w:type="gramEnd"/>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E744F">
            <w:pPr>
              <w:widowControl w:val="0"/>
              <w:suppressAutoHyphens/>
              <w:spacing w:after="120" w:line="276" w:lineRule="auto"/>
              <w:jc w:val="center"/>
              <w:rPr>
                <w:rFonts w:ascii="Times New Roman" w:hAnsi="Times New Roman" w:cs="Times New Roman"/>
                <w:sz w:val="24"/>
              </w:rPr>
            </w:pPr>
            <w:r w:rsidRPr="008E744F">
              <w:rPr>
                <w:rFonts w:ascii="Times New Roman" w:hAnsi="Times New Roman" w:cs="Times New Roman"/>
                <w:color w:val="000000"/>
                <w:sz w:val="24"/>
              </w:rPr>
              <w:t>323900</w:t>
            </w:r>
          </w:p>
        </w:tc>
        <w:tc>
          <w:tcPr>
            <w:tcW w:w="14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868AD">
            <w:pPr>
              <w:widowControl w:val="0"/>
              <w:suppressAutoHyphens/>
              <w:spacing w:after="120" w:line="276" w:lineRule="auto"/>
              <w:jc w:val="center"/>
              <w:rPr>
                <w:rFonts w:ascii="Times New Roman" w:hAnsi="Times New Roman" w:cs="Times New Roman"/>
                <w:color w:val="000000"/>
                <w:sz w:val="24"/>
              </w:rPr>
            </w:pPr>
            <w:proofErr w:type="spellStart"/>
            <w:r w:rsidRPr="008E744F">
              <w:rPr>
                <w:rFonts w:ascii="Times New Roman" w:hAnsi="Times New Roman" w:cs="Times New Roman"/>
                <w:color w:val="000000"/>
                <w:sz w:val="24"/>
              </w:rPr>
              <w:t>Un</w:t>
            </w:r>
            <w:proofErr w:type="spellEnd"/>
          </w:p>
        </w:tc>
        <w:tc>
          <w:tcPr>
            <w:tcW w:w="1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E744F">
            <w:pPr>
              <w:widowControl w:val="0"/>
              <w:suppressAutoHyphens/>
              <w:spacing w:after="120" w:line="276" w:lineRule="auto"/>
              <w:jc w:val="center"/>
              <w:rPr>
                <w:rFonts w:ascii="Times New Roman" w:hAnsi="Times New Roman" w:cs="Times New Roman"/>
                <w:sz w:val="24"/>
              </w:rPr>
            </w:pPr>
            <w:proofErr w:type="gramStart"/>
            <w:r w:rsidRPr="008E744F">
              <w:rPr>
                <w:rFonts w:ascii="Times New Roman" w:hAnsi="Times New Roman" w:cs="Times New Roman"/>
                <w:color w:val="000000"/>
                <w:sz w:val="24"/>
              </w:rPr>
              <w:t>1</w:t>
            </w:r>
            <w:proofErr w:type="gramEnd"/>
          </w:p>
        </w:tc>
        <w:tc>
          <w:tcPr>
            <w:tcW w:w="16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AED" w:rsidRPr="008E744F" w:rsidRDefault="008E744F">
            <w:pPr>
              <w:widowControl w:val="0"/>
              <w:suppressAutoHyphens/>
              <w:spacing w:after="120" w:line="276" w:lineRule="auto"/>
              <w:jc w:val="center"/>
              <w:rPr>
                <w:rFonts w:ascii="Times New Roman" w:hAnsi="Times New Roman" w:cs="Times New Roman"/>
                <w:color w:val="000000"/>
                <w:sz w:val="24"/>
              </w:rPr>
            </w:pPr>
            <w:r w:rsidRPr="008E744F">
              <w:rPr>
                <w:rFonts w:ascii="Times New Roman" w:hAnsi="Times New Roman" w:cs="Times New Roman"/>
                <w:color w:val="000000"/>
                <w:sz w:val="24"/>
              </w:rPr>
              <w:t>503,95</w:t>
            </w:r>
          </w:p>
        </w:tc>
      </w:tr>
      <w:tr w:rsidR="008E744F" w:rsidTr="008E744F">
        <w:tc>
          <w:tcPr>
            <w:tcW w:w="1019" w:type="dxa"/>
            <w:tcBorders>
              <w:left w:val="single" w:sz="4" w:space="0" w:color="000000"/>
              <w:bottom w:val="single" w:sz="4" w:space="0" w:color="000000"/>
              <w:right w:val="single" w:sz="4" w:space="0" w:color="000000"/>
            </w:tcBorders>
            <w:shd w:val="clear" w:color="auto" w:fill="auto"/>
            <w:vAlign w:val="center"/>
          </w:tcPr>
          <w:p w:rsidR="008E744F" w:rsidRPr="008E744F" w:rsidRDefault="008E744F">
            <w:pPr>
              <w:widowControl w:val="0"/>
              <w:suppressAutoHyphens/>
              <w:spacing w:after="120" w:line="276" w:lineRule="auto"/>
              <w:jc w:val="center"/>
              <w:rPr>
                <w:rFonts w:ascii="Times New Roman" w:hAnsi="Times New Roman" w:cs="Times New Roman"/>
                <w:sz w:val="24"/>
              </w:rPr>
            </w:pPr>
            <w:proofErr w:type="gramStart"/>
            <w:r w:rsidRPr="008E744F">
              <w:rPr>
                <w:rFonts w:ascii="Times New Roman" w:hAnsi="Times New Roman" w:cs="Times New Roman"/>
                <w:sz w:val="24"/>
              </w:rPr>
              <w:t>2</w:t>
            </w:r>
            <w:proofErr w:type="gramEnd"/>
          </w:p>
        </w:tc>
        <w:tc>
          <w:tcPr>
            <w:tcW w:w="3234" w:type="dxa"/>
            <w:tcBorders>
              <w:left w:val="single" w:sz="4" w:space="0" w:color="000000"/>
              <w:bottom w:val="single" w:sz="4" w:space="0" w:color="000000"/>
              <w:right w:val="single" w:sz="4" w:space="0" w:color="000000"/>
            </w:tcBorders>
            <w:shd w:val="clear" w:color="auto" w:fill="auto"/>
          </w:tcPr>
          <w:p w:rsidR="008E744F" w:rsidRPr="008E744F" w:rsidRDefault="008E744F" w:rsidP="008E744F">
            <w:pPr>
              <w:widowControl w:val="0"/>
              <w:suppressAutoHyphens/>
              <w:spacing w:line="276" w:lineRule="auto"/>
              <w:rPr>
                <w:rFonts w:ascii="Times New Roman" w:hAnsi="Times New Roman" w:cs="Times New Roman"/>
                <w:color w:val="000000"/>
                <w:sz w:val="24"/>
              </w:rPr>
            </w:pPr>
            <w:r w:rsidRPr="008E744F">
              <w:rPr>
                <w:rFonts w:ascii="Times New Roman" w:hAnsi="Times New Roman" w:cs="Times New Roman"/>
                <w:color w:val="000000"/>
                <w:sz w:val="24"/>
              </w:rPr>
              <w:t>Disjuntor caixa moldada trifásico 250A</w:t>
            </w:r>
          </w:p>
        </w:tc>
        <w:tc>
          <w:tcPr>
            <w:tcW w:w="1298" w:type="dxa"/>
            <w:tcBorders>
              <w:left w:val="single" w:sz="4" w:space="0" w:color="000000"/>
              <w:bottom w:val="single" w:sz="4" w:space="0" w:color="000000"/>
              <w:right w:val="single" w:sz="4" w:space="0" w:color="000000"/>
            </w:tcBorders>
            <w:shd w:val="clear" w:color="auto" w:fill="auto"/>
            <w:vAlign w:val="center"/>
          </w:tcPr>
          <w:p w:rsidR="008E744F" w:rsidRPr="008E744F" w:rsidRDefault="008E744F">
            <w:pPr>
              <w:widowControl w:val="0"/>
              <w:suppressAutoHyphens/>
              <w:spacing w:after="120" w:line="276" w:lineRule="auto"/>
              <w:jc w:val="center"/>
              <w:rPr>
                <w:rFonts w:ascii="Times New Roman" w:hAnsi="Times New Roman" w:cs="Times New Roman"/>
                <w:sz w:val="24"/>
              </w:rPr>
            </w:pPr>
            <w:r w:rsidRPr="008E744F">
              <w:rPr>
                <w:rFonts w:ascii="Times New Roman" w:hAnsi="Times New Roman" w:cs="Times New Roman"/>
                <w:color w:val="000000"/>
                <w:sz w:val="24"/>
              </w:rPr>
              <w:t>439326</w:t>
            </w:r>
          </w:p>
        </w:tc>
        <w:tc>
          <w:tcPr>
            <w:tcW w:w="1425" w:type="dxa"/>
            <w:tcBorders>
              <w:left w:val="single" w:sz="4" w:space="0" w:color="000000"/>
              <w:bottom w:val="single" w:sz="4" w:space="0" w:color="000000"/>
              <w:right w:val="single" w:sz="4" w:space="0" w:color="000000"/>
            </w:tcBorders>
            <w:shd w:val="clear" w:color="auto" w:fill="auto"/>
            <w:vAlign w:val="center"/>
          </w:tcPr>
          <w:p w:rsidR="008E744F" w:rsidRPr="008E744F" w:rsidRDefault="008E744F">
            <w:pPr>
              <w:widowControl w:val="0"/>
              <w:suppressAutoHyphens/>
              <w:spacing w:after="120" w:line="276" w:lineRule="auto"/>
              <w:jc w:val="center"/>
              <w:rPr>
                <w:rFonts w:ascii="Times New Roman" w:hAnsi="Times New Roman" w:cs="Times New Roman"/>
                <w:sz w:val="24"/>
              </w:rPr>
            </w:pPr>
            <w:proofErr w:type="spellStart"/>
            <w:r w:rsidRPr="008E744F">
              <w:rPr>
                <w:rFonts w:ascii="Times New Roman" w:hAnsi="Times New Roman" w:cs="Times New Roman"/>
                <w:sz w:val="24"/>
              </w:rPr>
              <w:t>Un</w:t>
            </w:r>
            <w:proofErr w:type="spellEnd"/>
          </w:p>
        </w:tc>
        <w:tc>
          <w:tcPr>
            <w:tcW w:w="1185" w:type="dxa"/>
            <w:tcBorders>
              <w:left w:val="single" w:sz="4" w:space="0" w:color="000000"/>
              <w:bottom w:val="single" w:sz="4" w:space="0" w:color="000000"/>
              <w:right w:val="single" w:sz="4" w:space="0" w:color="000000"/>
            </w:tcBorders>
            <w:shd w:val="clear" w:color="auto" w:fill="auto"/>
            <w:vAlign w:val="center"/>
          </w:tcPr>
          <w:p w:rsidR="008E744F" w:rsidRPr="008E744F" w:rsidRDefault="008E744F" w:rsidP="008E744F">
            <w:pPr>
              <w:widowControl w:val="0"/>
              <w:suppressAutoHyphens/>
              <w:spacing w:after="120" w:line="276" w:lineRule="auto"/>
              <w:jc w:val="center"/>
              <w:rPr>
                <w:rFonts w:ascii="Times New Roman" w:hAnsi="Times New Roman" w:cs="Times New Roman"/>
                <w:sz w:val="24"/>
              </w:rPr>
            </w:pPr>
            <w:proofErr w:type="gramStart"/>
            <w:r w:rsidRPr="008E744F">
              <w:rPr>
                <w:rFonts w:ascii="Times New Roman" w:hAnsi="Times New Roman" w:cs="Times New Roman"/>
                <w:sz w:val="24"/>
              </w:rPr>
              <w:t>1</w:t>
            </w:r>
            <w:proofErr w:type="gramEnd"/>
          </w:p>
        </w:tc>
        <w:tc>
          <w:tcPr>
            <w:tcW w:w="1620" w:type="dxa"/>
            <w:tcBorders>
              <w:left w:val="single" w:sz="4" w:space="0" w:color="000000"/>
              <w:bottom w:val="single" w:sz="4" w:space="0" w:color="000000"/>
              <w:right w:val="single" w:sz="4" w:space="0" w:color="000000"/>
            </w:tcBorders>
            <w:shd w:val="clear" w:color="auto" w:fill="auto"/>
            <w:vAlign w:val="center"/>
          </w:tcPr>
          <w:p w:rsidR="008E744F" w:rsidRPr="008E744F" w:rsidRDefault="008E744F">
            <w:pPr>
              <w:widowControl w:val="0"/>
              <w:suppressAutoHyphens/>
              <w:spacing w:after="120" w:line="276" w:lineRule="auto"/>
              <w:jc w:val="center"/>
              <w:rPr>
                <w:rFonts w:ascii="Times New Roman" w:hAnsi="Times New Roman" w:cs="Times New Roman"/>
                <w:sz w:val="24"/>
              </w:rPr>
            </w:pPr>
            <w:r w:rsidRPr="008E744F">
              <w:rPr>
                <w:rFonts w:ascii="Times New Roman" w:hAnsi="Times New Roman" w:cs="Times New Roman"/>
                <w:color w:val="000000"/>
                <w:sz w:val="24"/>
              </w:rPr>
              <w:t xml:space="preserve">    804,00</w:t>
            </w:r>
          </w:p>
        </w:tc>
      </w:tr>
    </w:tbl>
    <w:p w:rsidR="00734089" w:rsidRDefault="00734089" w:rsidP="00734089">
      <w:pPr>
        <w:pStyle w:val="PargrafodaLista"/>
        <w:spacing w:line="276" w:lineRule="auto"/>
        <w:ind w:left="432"/>
        <w:jc w:val="both"/>
        <w:rPr>
          <w:rFonts w:cs="Arial"/>
          <w:b/>
          <w:iCs/>
          <w:szCs w:val="20"/>
        </w:rPr>
      </w:pPr>
    </w:p>
    <w:p w:rsidR="00734089" w:rsidRDefault="00734089" w:rsidP="00734089">
      <w:pPr>
        <w:pStyle w:val="PargrafodaLista"/>
        <w:spacing w:line="276" w:lineRule="auto"/>
        <w:ind w:left="432"/>
        <w:jc w:val="both"/>
        <w:rPr>
          <w:rFonts w:cs="Arial"/>
          <w:b/>
          <w:iCs/>
          <w:szCs w:val="20"/>
        </w:rPr>
      </w:pPr>
    </w:p>
    <w:p w:rsidR="00734089" w:rsidRDefault="00734089" w:rsidP="00734089">
      <w:pPr>
        <w:pStyle w:val="PargrafodaLista"/>
        <w:spacing w:line="276" w:lineRule="auto"/>
        <w:ind w:left="432"/>
        <w:jc w:val="both"/>
        <w:rPr>
          <w:rFonts w:cs="Arial"/>
          <w:b/>
          <w:iCs/>
          <w:szCs w:val="20"/>
        </w:rPr>
      </w:pPr>
    </w:p>
    <w:p w:rsidR="00734089" w:rsidRDefault="00734089" w:rsidP="00734089">
      <w:pPr>
        <w:pStyle w:val="PargrafodaLista"/>
        <w:spacing w:line="276" w:lineRule="auto"/>
        <w:ind w:left="432"/>
        <w:jc w:val="both"/>
        <w:rPr>
          <w:rFonts w:cs="Arial"/>
          <w:b/>
          <w:iCs/>
          <w:szCs w:val="20"/>
        </w:rPr>
      </w:pPr>
    </w:p>
    <w:p w:rsidR="00734089" w:rsidRDefault="00734089" w:rsidP="00734089">
      <w:pPr>
        <w:pStyle w:val="PargrafodaLista"/>
        <w:spacing w:line="276" w:lineRule="auto"/>
        <w:ind w:left="432"/>
        <w:jc w:val="both"/>
        <w:rPr>
          <w:rFonts w:cs="Arial"/>
          <w:b/>
          <w:iCs/>
          <w:szCs w:val="20"/>
        </w:rPr>
      </w:pPr>
    </w:p>
    <w:p w:rsidR="00734089" w:rsidRPr="00DD0DAF" w:rsidRDefault="00734089" w:rsidP="00734089">
      <w:pPr>
        <w:pStyle w:val="PargrafodaLista"/>
        <w:spacing w:line="276" w:lineRule="auto"/>
        <w:ind w:left="432"/>
        <w:jc w:val="both"/>
        <w:rPr>
          <w:rFonts w:cs="Arial"/>
          <w:b/>
          <w:iCs/>
          <w:szCs w:val="20"/>
        </w:rPr>
      </w:pPr>
    </w:p>
    <w:p w:rsidR="00806AED" w:rsidRDefault="008868AD">
      <w:pPr>
        <w:pStyle w:val="PADRO"/>
        <w:widowControl/>
        <w:numPr>
          <w:ilvl w:val="2"/>
          <w:numId w:val="1"/>
        </w:numPr>
        <w:shd w:val="clear" w:color="auto" w:fill="auto"/>
        <w:spacing w:before="120" w:after="120"/>
        <w:rPr>
          <w:rFonts w:ascii="Times New Roman" w:hAnsi="Times New Roman"/>
          <w:sz w:val="24"/>
        </w:rPr>
      </w:pPr>
      <w:r>
        <w:rPr>
          <w:rFonts w:ascii="Times New Roman" w:hAnsi="Times New Roman" w:cs="Arial"/>
          <w:sz w:val="24"/>
        </w:rPr>
        <w:lastRenderedPageBreak/>
        <w:t>Havendo mais de item ou lote faculta-se ao fornecedor a participação em quantos forem de seu interesse. Entretanto, optando-se por participar de um lote, deve o fornecedor enviar proposta para todos os itens que o compõem.</w:t>
      </w:r>
    </w:p>
    <w:p w:rsidR="00806AED" w:rsidRDefault="008868AD">
      <w:pPr>
        <w:pStyle w:val="PADRO"/>
        <w:keepNext w:val="0"/>
        <w:widowControl/>
        <w:numPr>
          <w:ilvl w:val="1"/>
          <w:numId w:val="1"/>
        </w:numPr>
        <w:shd w:val="clear" w:color="auto" w:fill="auto"/>
        <w:spacing w:before="120" w:after="120"/>
      </w:pPr>
      <w:r>
        <w:rPr>
          <w:rFonts w:ascii="Times New Roman" w:hAnsi="Times New Roman" w:cs="Arial"/>
          <w:color w:val="000000"/>
          <w:sz w:val="24"/>
        </w:rPr>
        <w:t>O critério de julgamento adotado será o</w:t>
      </w:r>
      <w:r>
        <w:rPr>
          <w:rFonts w:ascii="Times New Roman" w:hAnsi="Times New Roman" w:cs="Arial"/>
          <w:b/>
          <w:bCs/>
          <w:i/>
          <w:iCs/>
          <w:color w:val="000000"/>
          <w:sz w:val="24"/>
        </w:rPr>
        <w:t xml:space="preserve"> </w:t>
      </w:r>
      <w:r>
        <w:rPr>
          <w:rFonts w:ascii="Times New Roman" w:hAnsi="Times New Roman" w:cs="Arial"/>
          <w:b/>
          <w:bCs/>
          <w:color w:val="000000"/>
          <w:sz w:val="24"/>
        </w:rPr>
        <w:t>menor</w:t>
      </w:r>
      <w:r>
        <w:rPr>
          <w:rFonts w:ascii="Times New Roman" w:hAnsi="Times New Roman" w:cs="Arial"/>
          <w:b/>
          <w:bCs/>
          <w:i/>
          <w:iCs/>
          <w:color w:val="000000"/>
          <w:sz w:val="24"/>
        </w:rPr>
        <w:t xml:space="preserve"> </w:t>
      </w:r>
      <w:r>
        <w:rPr>
          <w:rFonts w:ascii="Times New Roman" w:hAnsi="Times New Roman" w:cs="Arial"/>
          <w:b/>
          <w:bCs/>
          <w:color w:val="000000"/>
          <w:sz w:val="24"/>
        </w:rPr>
        <w:t>preço</w:t>
      </w:r>
      <w:r>
        <w:rPr>
          <w:rFonts w:ascii="Times New Roman" w:hAnsi="Times New Roman" w:cs="Arial"/>
          <w:i/>
          <w:iCs/>
          <w:color w:val="000000"/>
          <w:sz w:val="24"/>
        </w:rPr>
        <w:t>,</w:t>
      </w:r>
      <w:r>
        <w:rPr>
          <w:rFonts w:ascii="Times New Roman" w:hAnsi="Times New Roman" w:cs="Arial"/>
          <w:color w:val="000000"/>
          <w:sz w:val="24"/>
        </w:rPr>
        <w:t xml:space="preserve"> observadas as exigências contidas neste Aviso de Contratação Direta e seus Anexos quanto às especificações do objeto.</w:t>
      </w:r>
    </w:p>
    <w:p w:rsidR="00806AED" w:rsidRPr="001A5398" w:rsidRDefault="00806AED">
      <w:pPr>
        <w:pStyle w:val="PADRO"/>
        <w:widowControl/>
        <w:shd w:val="clear" w:color="auto" w:fill="auto"/>
        <w:spacing w:before="120" w:after="120"/>
        <w:rPr>
          <w:rFonts w:cs="Arial"/>
          <w:vanish/>
          <w:specVanish/>
        </w:rPr>
      </w:pPr>
    </w:p>
    <w:p w:rsidR="0055680E" w:rsidRPr="0055680E" w:rsidRDefault="0055680E" w:rsidP="00B332A2">
      <w:pPr>
        <w:pStyle w:val="PADRO"/>
        <w:keepNext w:val="0"/>
        <w:widowControl/>
        <w:shd w:val="clear" w:color="auto" w:fill="auto"/>
        <w:spacing w:before="120" w:after="120"/>
        <w:ind w:left="360" w:firstLine="0"/>
        <w:rPr>
          <w:rFonts w:ascii="Arial" w:hAnsi="Arial" w:cs="Arial"/>
          <w:b/>
        </w:rPr>
      </w:pPr>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PARTICIPAÇÃO NA DISPENSA ELETRÔNICA.</w:t>
      </w:r>
    </w:p>
    <w:p w:rsidR="00806AED" w:rsidRDefault="008868AD">
      <w:pPr>
        <w:numPr>
          <w:ilvl w:val="1"/>
          <w:numId w:val="1"/>
        </w:numPr>
        <w:snapToGrid w:val="0"/>
        <w:spacing w:before="120" w:after="120" w:line="276" w:lineRule="auto"/>
        <w:ind w:left="425" w:firstLine="0"/>
        <w:jc w:val="both"/>
        <w:rPr>
          <w:rFonts w:ascii="Times New Roman" w:hAnsi="Times New Roman"/>
          <w:sz w:val="24"/>
        </w:rPr>
      </w:pPr>
      <w:r>
        <w:rPr>
          <w:rFonts w:ascii="Times New Roman" w:hAnsi="Times New Roman" w:cs="Arial"/>
          <w:sz w:val="24"/>
        </w:rPr>
        <w:t xml:space="preserve">A participação na presente dispensa eletrônica se dará mediante </w:t>
      </w:r>
      <w:r>
        <w:rPr>
          <w:rFonts w:ascii="Times New Roman" w:hAnsi="Times New Roman" w:cs="Arial"/>
          <w:bCs/>
          <w:sz w:val="24"/>
        </w:rPr>
        <w:t>Sistema de Dispensa Eletrônica</w:t>
      </w:r>
      <w:r>
        <w:rPr>
          <w:rFonts w:ascii="Times New Roman" w:hAnsi="Times New Roman" w:cs="Arial"/>
          <w:sz w:val="24"/>
        </w:rPr>
        <w:t xml:space="preserve"> integrante do Sistema de Compras do Governo Federal – </w:t>
      </w:r>
      <w:proofErr w:type="spellStart"/>
      <w:r>
        <w:rPr>
          <w:rFonts w:ascii="Times New Roman" w:hAnsi="Times New Roman" w:cs="Arial"/>
          <w:sz w:val="24"/>
        </w:rPr>
        <w:t>Comprasnet</w:t>
      </w:r>
      <w:proofErr w:type="spellEnd"/>
      <w:r>
        <w:rPr>
          <w:rFonts w:ascii="Times New Roman" w:hAnsi="Times New Roman" w:cs="Arial"/>
          <w:sz w:val="24"/>
        </w:rPr>
        <w:t xml:space="preserve"> 4.0, disponível no </w:t>
      </w:r>
      <w:r>
        <w:rPr>
          <w:rFonts w:ascii="Times New Roman" w:hAnsi="Times New Roman" w:cs="Arial"/>
          <w:bCs/>
          <w:sz w:val="24"/>
        </w:rPr>
        <w:t xml:space="preserve">endereço eletrônico </w:t>
      </w:r>
      <w:proofErr w:type="gramStart"/>
      <w:r>
        <w:rPr>
          <w:rFonts w:ascii="Times New Roman" w:hAnsi="Times New Roman" w:cs="Arial"/>
          <w:bCs/>
          <w:sz w:val="24"/>
        </w:rPr>
        <w:t>https</w:t>
      </w:r>
      <w:proofErr w:type="gramEnd"/>
      <w:r>
        <w:rPr>
          <w:rFonts w:ascii="Times New Roman" w:hAnsi="Times New Roman" w:cs="Arial"/>
          <w:bCs/>
          <w:sz w:val="24"/>
        </w:rPr>
        <w:t>://www.comprasnet.gov.br.</w:t>
      </w:r>
    </w:p>
    <w:p w:rsidR="00806AED" w:rsidRDefault="008868AD">
      <w:pPr>
        <w:numPr>
          <w:ilvl w:val="2"/>
          <w:numId w:val="1"/>
        </w:numPr>
        <w:snapToGrid w:val="0"/>
        <w:spacing w:before="120" w:after="120" w:line="276" w:lineRule="auto"/>
        <w:jc w:val="both"/>
        <w:rPr>
          <w:rFonts w:cs="Arial"/>
          <w:szCs w:val="20"/>
        </w:rPr>
      </w:pPr>
      <w:r>
        <w:rPr>
          <w:rFonts w:ascii="Times New Roman" w:hAnsi="Times New Roman" w:cs="Arial"/>
          <w:sz w:val="24"/>
        </w:rPr>
        <w:t>Os fornecedores deverão atender aos procedimentos previstos no Manual do Sistema de Dispensa Eletrônica, disponível no Portal de Compras do Governo Federal, para acesso ao sistema e operacionalização.</w:t>
      </w:r>
    </w:p>
    <w:p w:rsidR="00806AED" w:rsidRDefault="008868AD">
      <w:pPr>
        <w:numPr>
          <w:ilvl w:val="2"/>
          <w:numId w:val="1"/>
        </w:numPr>
        <w:snapToGrid w:val="0"/>
        <w:spacing w:before="120" w:after="120" w:line="276" w:lineRule="auto"/>
        <w:jc w:val="both"/>
        <w:rPr>
          <w:rFonts w:cs="Arial"/>
          <w:szCs w:val="20"/>
        </w:rPr>
      </w:pPr>
      <w:r>
        <w:rPr>
          <w:rFonts w:ascii="Times New Roman" w:hAnsi="Times New Roman"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806AED" w:rsidRDefault="008868AD">
      <w:pPr>
        <w:numPr>
          <w:ilvl w:val="1"/>
          <w:numId w:val="1"/>
        </w:numPr>
        <w:spacing w:before="120" w:after="120" w:line="276" w:lineRule="auto"/>
        <w:ind w:left="425" w:firstLine="0"/>
        <w:jc w:val="both"/>
        <w:rPr>
          <w:rFonts w:cs="Arial"/>
          <w:color w:val="000000" w:themeColor="text1"/>
          <w:szCs w:val="20"/>
        </w:rPr>
      </w:pPr>
      <w:r>
        <w:rPr>
          <w:rFonts w:ascii="Times New Roman" w:hAnsi="Times New Roman" w:cs="Arial"/>
          <w:color w:val="000000" w:themeColor="text1"/>
          <w:sz w:val="24"/>
        </w:rPr>
        <w:t>Não poderão participar desta dispensa os fornecedores:</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não atendam às condições deste Aviso de Contratação Direta e seu(s) anexo(s);</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estrangeiros</w:t>
      </w:r>
      <w:proofErr w:type="gramEnd"/>
      <w:r>
        <w:rPr>
          <w:rFonts w:ascii="Times New Roman" w:hAnsi="Times New Roman" w:cs="Arial"/>
          <w:color w:val="000000" w:themeColor="text1"/>
          <w:sz w:val="24"/>
        </w:rPr>
        <w:t xml:space="preserve"> que não tenham representação legal no Brasil com poderes expressos para receber citação e responder administrativa ou judicialmente;</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se enquadrem nas seguintes vedações:</w:t>
      </w:r>
    </w:p>
    <w:p w:rsidR="00806AED" w:rsidRDefault="008868AD">
      <w:pPr>
        <w:numPr>
          <w:ilvl w:val="3"/>
          <w:numId w:val="4"/>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autor</w:t>
      </w:r>
      <w:proofErr w:type="gramEnd"/>
      <w:r>
        <w:rPr>
          <w:rFonts w:ascii="Times New Roman" w:hAnsi="Times New Roman" w:cs="Arial"/>
          <w:color w:val="000000"/>
          <w:sz w:val="24"/>
        </w:rPr>
        <w:t xml:space="preserve"> do anteprojeto, do projeto básico ou do projeto executivo, pessoa física ou jurídica, quando a contratação versar sobre obra, serviços ou fornecimento de bens a ele relacionados;</w:t>
      </w:r>
    </w:p>
    <w:p w:rsidR="00806AED" w:rsidRDefault="008868AD">
      <w:pPr>
        <w:numPr>
          <w:ilvl w:val="3"/>
          <w:numId w:val="4"/>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empresa</w:t>
      </w:r>
      <w:proofErr w:type="gramEnd"/>
      <w:r>
        <w:rPr>
          <w:rFonts w:ascii="Times New Roman" w:hAnsi="Times New Roman" w:cs="Arial"/>
          <w:color w:val="000000"/>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806AED" w:rsidRDefault="008868AD">
      <w:pPr>
        <w:numPr>
          <w:ilvl w:val="3"/>
          <w:numId w:val="4"/>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pessoa</w:t>
      </w:r>
      <w:proofErr w:type="gramEnd"/>
      <w:r>
        <w:rPr>
          <w:rFonts w:ascii="Times New Roman" w:hAnsi="Times New Roman" w:cs="Arial"/>
          <w:color w:val="000000"/>
          <w:sz w:val="24"/>
        </w:rPr>
        <w:t xml:space="preserve"> física ou jurídica que se encontre, ao tempo da contratação, impossibilitada de contratar em decorrência de sanção que lhe foi imposta;</w:t>
      </w:r>
    </w:p>
    <w:p w:rsidR="00806AED" w:rsidRDefault="008868AD">
      <w:pPr>
        <w:numPr>
          <w:ilvl w:val="3"/>
          <w:numId w:val="4"/>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aquele</w:t>
      </w:r>
      <w:proofErr w:type="gramEnd"/>
      <w:r>
        <w:rPr>
          <w:rFonts w:ascii="Times New Roman" w:hAnsi="Times New Roman" w:cs="Arial"/>
          <w:color w:val="000000"/>
          <w:sz w:val="24"/>
        </w:rPr>
        <w:t xml:space="preserve"> que mantenha vínculo de natureza técnica, comercial, econômica, financeira, trabalhista ou civil com dirigente do órgão ou </w:t>
      </w:r>
      <w:r>
        <w:rPr>
          <w:rFonts w:ascii="Times New Roman" w:hAnsi="Times New Roman" w:cs="Arial"/>
          <w:color w:val="000000"/>
          <w:sz w:val="24"/>
        </w:rPr>
        <w:lastRenderedPageBreak/>
        <w:t>entidade contratante ou com agente público que desempenhe função na licitação ou atue na fiscalização ou na gestão do contrato, ou que deles seja cônjuge, companheiro ou parente em linha reta, colateral ou por afinidade, até o terceiro grau;</w:t>
      </w:r>
    </w:p>
    <w:p w:rsidR="00806AED" w:rsidRDefault="008868AD">
      <w:pPr>
        <w:numPr>
          <w:ilvl w:val="3"/>
          <w:numId w:val="4"/>
        </w:numPr>
        <w:spacing w:before="120" w:after="120" w:line="276" w:lineRule="auto"/>
        <w:jc w:val="both"/>
      </w:pPr>
      <w:proofErr w:type="gramStart"/>
      <w:r>
        <w:rPr>
          <w:rFonts w:ascii="Times New Roman" w:hAnsi="Times New Roman" w:cs="Arial"/>
          <w:color w:val="000000"/>
          <w:sz w:val="24"/>
        </w:rPr>
        <w:t>empresas</w:t>
      </w:r>
      <w:proofErr w:type="gramEnd"/>
      <w:r>
        <w:rPr>
          <w:rFonts w:ascii="Times New Roman" w:hAnsi="Times New Roman" w:cs="Arial"/>
          <w:color w:val="000000"/>
          <w:sz w:val="24"/>
        </w:rPr>
        <w:t xml:space="preserve"> controladoras, controladas ou coligadas, nos termos da </w:t>
      </w:r>
      <w:hyperlink r:id="rId10">
        <w:r>
          <w:rPr>
            <w:rStyle w:val="LinkdaInternet"/>
            <w:rFonts w:ascii="Times New Roman" w:eastAsia="Calibri" w:hAnsi="Times New Roman" w:cs="Arial"/>
            <w:sz w:val="24"/>
          </w:rPr>
          <w:t>Lei nº 6.404, de 15 de dezembro de 1976</w:t>
        </w:r>
      </w:hyperlink>
      <w:r>
        <w:rPr>
          <w:rFonts w:ascii="Times New Roman" w:hAnsi="Times New Roman" w:cs="Arial"/>
          <w:color w:val="000000"/>
          <w:sz w:val="24"/>
        </w:rPr>
        <w:t>, concorrendo entre si;</w:t>
      </w:r>
    </w:p>
    <w:p w:rsidR="00806AED" w:rsidRDefault="008868AD">
      <w:pPr>
        <w:numPr>
          <w:ilvl w:val="3"/>
          <w:numId w:val="4"/>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pessoa</w:t>
      </w:r>
      <w:proofErr w:type="gramEnd"/>
      <w:r>
        <w:rPr>
          <w:rFonts w:ascii="Times New Roman" w:hAnsi="Times New Roman" w:cs="Arial"/>
          <w:color w:val="000000"/>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806AED" w:rsidRDefault="008868AD">
      <w:pPr>
        <w:numPr>
          <w:ilvl w:val="3"/>
          <w:numId w:val="1"/>
        </w:numPr>
        <w:spacing w:before="120" w:after="120" w:line="276" w:lineRule="auto"/>
        <w:jc w:val="both"/>
        <w:rPr>
          <w:rFonts w:cs="Arial"/>
          <w:color w:val="000000" w:themeColor="text1"/>
          <w:szCs w:val="20"/>
        </w:rPr>
      </w:pPr>
      <w:r>
        <w:rPr>
          <w:rFonts w:ascii="Times New Roman" w:hAnsi="Times New Roman" w:cs="Arial"/>
          <w:color w:val="000000"/>
          <w:sz w:val="24"/>
        </w:rPr>
        <w:t>Equiparam-se aos autores do projeto as empresas integrantes do mesmo grupo econômico;</w:t>
      </w:r>
    </w:p>
    <w:p w:rsidR="00806AED" w:rsidRDefault="008868AD">
      <w:pPr>
        <w:numPr>
          <w:ilvl w:val="3"/>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sz w:val="24"/>
        </w:rPr>
        <w:t>aplica</w:t>
      </w:r>
      <w:proofErr w:type="gramEnd"/>
      <w:r>
        <w:rPr>
          <w:rFonts w:ascii="Times New Roman" w:hAnsi="Times New Roman" w:cs="Arial"/>
          <w:color w:val="000000"/>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806AED" w:rsidRDefault="008868AD">
      <w:pPr>
        <w:numPr>
          <w:ilvl w:val="2"/>
          <w:numId w:val="1"/>
        </w:numPr>
        <w:spacing w:before="120" w:after="120" w:line="276" w:lineRule="auto"/>
        <w:jc w:val="both"/>
      </w:pPr>
      <w:proofErr w:type="gramStart"/>
      <w:r>
        <w:rPr>
          <w:rFonts w:ascii="Times New Roman" w:hAnsi="Times New Roman" w:cs="Arial"/>
          <w:color w:val="000000"/>
          <w:sz w:val="24"/>
        </w:rPr>
        <w:t>organizações</w:t>
      </w:r>
      <w:proofErr w:type="gramEnd"/>
      <w:r>
        <w:rPr>
          <w:rFonts w:ascii="Times New Roman" w:hAnsi="Times New Roman" w:cs="Arial"/>
          <w:color w:val="000000"/>
          <w:sz w:val="24"/>
        </w:rPr>
        <w:t xml:space="preserve"> da Sociedade Civil de Interesse Público - OSCIP, atuando nessa condição (Acórdão nº 746/2014-TCU-Plenário)</w:t>
      </w:r>
      <w:r>
        <w:rPr>
          <w:rFonts w:ascii="Times New Roman" w:hAnsi="Times New Roman" w:cs="Arial"/>
          <w:color w:val="000000" w:themeColor="text1"/>
          <w:sz w:val="24"/>
          <w:szCs w:val="20"/>
        </w:rPr>
        <w:t>.</w:t>
      </w:r>
    </w:p>
    <w:p w:rsidR="00806AED" w:rsidRDefault="00806AED">
      <w:pPr>
        <w:spacing w:before="120" w:after="120" w:line="276" w:lineRule="auto"/>
        <w:ind w:left="1224"/>
        <w:jc w:val="both"/>
        <w:rPr>
          <w:rFonts w:ascii="Times New Roman" w:hAnsi="Times New Roman" w:cs="Arial"/>
          <w:color w:val="000000" w:themeColor="text1"/>
          <w:sz w:val="24"/>
          <w:szCs w:val="20"/>
        </w:rPr>
      </w:pPr>
    </w:p>
    <w:p w:rsidR="00806AED" w:rsidRDefault="008868AD">
      <w:pPr>
        <w:pStyle w:val="PADRO"/>
        <w:keepNext w:val="0"/>
        <w:widowControl/>
        <w:numPr>
          <w:ilvl w:val="0"/>
          <w:numId w:val="1"/>
        </w:numPr>
        <w:shd w:val="clear" w:color="auto" w:fill="auto"/>
        <w:spacing w:before="120" w:after="120"/>
        <w:rPr>
          <w:rFonts w:ascii="Times New Roman" w:hAnsi="Times New Roman"/>
          <w:sz w:val="24"/>
        </w:rPr>
      </w:pPr>
      <w:r>
        <w:rPr>
          <w:rFonts w:ascii="Times New Roman" w:hAnsi="Times New Roman" w:cs="Arial"/>
          <w:b/>
          <w:sz w:val="24"/>
        </w:rPr>
        <w:t>INGRESSO NA DISPENSA ELETRÔNICA E CADASTRAMENTO DA PROPOSTA INICIAL</w:t>
      </w:r>
    </w:p>
    <w:p w:rsidR="00806AED" w:rsidRDefault="008868AD">
      <w:pPr>
        <w:numPr>
          <w:ilvl w:val="1"/>
          <w:numId w:val="1"/>
        </w:numPr>
        <w:snapToGrid w:val="0"/>
        <w:spacing w:before="120" w:after="120" w:line="276" w:lineRule="auto"/>
        <w:ind w:left="425" w:firstLine="0"/>
        <w:jc w:val="both"/>
        <w:rPr>
          <w:rFonts w:cs="Arial"/>
        </w:rPr>
      </w:pPr>
      <w:r>
        <w:rPr>
          <w:rFonts w:ascii="Times New Roman" w:hAnsi="Times New Roman" w:cs="Arial"/>
          <w:color w:val="000000" w:themeColor="text1"/>
          <w:sz w:val="24"/>
        </w:rPr>
        <w:t>O ingresso do fornecedor na disputa da dispensa eletrônica se dará com o cadastramento de sua proposta inicial, na forma deste item.</w:t>
      </w:r>
    </w:p>
    <w:p w:rsidR="00806AED" w:rsidRDefault="008868AD">
      <w:pPr>
        <w:numPr>
          <w:ilvl w:val="1"/>
          <w:numId w:val="1"/>
        </w:numPr>
        <w:snapToGrid w:val="0"/>
        <w:spacing w:before="120" w:after="120" w:line="276" w:lineRule="auto"/>
        <w:ind w:left="425" w:firstLine="0"/>
        <w:jc w:val="both"/>
        <w:rPr>
          <w:rFonts w:cs="Arial"/>
          <w:color w:val="000000" w:themeColor="text1"/>
          <w:szCs w:val="20"/>
        </w:rPr>
      </w:pPr>
      <w:r>
        <w:rPr>
          <w:rFonts w:ascii="Times New Roman" w:hAnsi="Times New Roman"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06AED" w:rsidRDefault="008868AD">
      <w:pPr>
        <w:numPr>
          <w:ilvl w:val="2"/>
          <w:numId w:val="1"/>
        </w:numPr>
        <w:spacing w:before="120" w:after="120" w:line="276" w:lineRule="auto"/>
        <w:jc w:val="both"/>
        <w:rPr>
          <w:rFonts w:cs="Arial"/>
          <w:szCs w:val="20"/>
        </w:rPr>
      </w:pPr>
      <w:r>
        <w:rPr>
          <w:rFonts w:ascii="Times New Roman" w:hAnsi="Times New Roman" w:cs="Arial"/>
          <w:sz w:val="24"/>
        </w:rPr>
        <w:t xml:space="preserve">A proposta também deverá conter declaração de que compreende a integralidade dos custos para atendimento dos direitos trabalhistas assegurados na Constituição Federal, nas leis trabalhistas, nas normas </w:t>
      </w:r>
      <w:proofErr w:type="spellStart"/>
      <w:r>
        <w:rPr>
          <w:rFonts w:ascii="Times New Roman" w:hAnsi="Times New Roman" w:cs="Arial"/>
          <w:sz w:val="24"/>
        </w:rPr>
        <w:t>infralegais</w:t>
      </w:r>
      <w:proofErr w:type="spellEnd"/>
      <w:r>
        <w:rPr>
          <w:rFonts w:ascii="Times New Roman" w:hAnsi="Times New Roman" w:cs="Arial"/>
          <w:sz w:val="24"/>
        </w:rPr>
        <w:t>, nas convenções coletivas de trabalho e nos termos de ajustamento de conduta vigentes na data de entrega das propostas.</w:t>
      </w:r>
    </w:p>
    <w:p w:rsidR="00806AED" w:rsidRDefault="008868AD">
      <w:pPr>
        <w:numPr>
          <w:ilvl w:val="1"/>
          <w:numId w:val="1"/>
        </w:numPr>
        <w:spacing w:before="120" w:after="120" w:line="276" w:lineRule="auto"/>
        <w:ind w:left="425" w:firstLine="0"/>
        <w:jc w:val="both"/>
        <w:rPr>
          <w:rFonts w:cs="Arial"/>
          <w:szCs w:val="20"/>
        </w:rPr>
      </w:pPr>
      <w:r>
        <w:rPr>
          <w:rFonts w:ascii="Times New Roman" w:hAnsi="Times New Roman" w:cs="Arial"/>
          <w:sz w:val="24"/>
        </w:rPr>
        <w:t xml:space="preserve">Todas as especificações do </w:t>
      </w:r>
      <w:r>
        <w:rPr>
          <w:rFonts w:ascii="Times New Roman" w:hAnsi="Times New Roman" w:cs="Arial"/>
          <w:color w:val="000000" w:themeColor="text1"/>
          <w:sz w:val="24"/>
        </w:rPr>
        <w:t>objeto</w:t>
      </w:r>
      <w:r>
        <w:rPr>
          <w:rFonts w:ascii="Times New Roman" w:hAnsi="Times New Roman" w:cs="Arial"/>
          <w:sz w:val="24"/>
        </w:rPr>
        <w:t xml:space="preserve"> contidas na proposta, em especial o preço, vinculam a Contratada.</w:t>
      </w:r>
    </w:p>
    <w:p w:rsidR="00806AED" w:rsidRDefault="008868AD">
      <w:pPr>
        <w:numPr>
          <w:ilvl w:val="1"/>
          <w:numId w:val="1"/>
        </w:numPr>
        <w:spacing w:before="120" w:after="120" w:line="276" w:lineRule="auto"/>
        <w:ind w:left="425" w:firstLine="0"/>
        <w:jc w:val="both"/>
        <w:rPr>
          <w:rFonts w:cs="Arial"/>
          <w:szCs w:val="20"/>
        </w:rPr>
      </w:pPr>
      <w:r>
        <w:rPr>
          <w:rFonts w:ascii="Times New Roman" w:hAnsi="Times New Roman" w:cs="Arial"/>
          <w:sz w:val="24"/>
        </w:rPr>
        <w:lastRenderedPageBreak/>
        <w:t>Nos valores propostos estarão inclusos todos os custos operacionais, encargos previdenciários, trabalhistas, tributários, comerciais e quaisquer outros que incidam direta ou indiretamente na prestação dos serviços;</w:t>
      </w:r>
    </w:p>
    <w:p w:rsidR="00806AED" w:rsidRDefault="008868AD">
      <w:pPr>
        <w:numPr>
          <w:ilvl w:val="2"/>
          <w:numId w:val="1"/>
        </w:numPr>
        <w:spacing w:before="120" w:after="120" w:line="276" w:lineRule="auto"/>
        <w:jc w:val="both"/>
        <w:rPr>
          <w:rFonts w:cs="Arial"/>
          <w:szCs w:val="20"/>
        </w:rPr>
      </w:pPr>
      <w:r>
        <w:rPr>
          <w:rFonts w:ascii="Times New Roman" w:hAnsi="Times New Roman" w:cs="Arial"/>
          <w:sz w:val="24"/>
        </w:rPr>
        <w:t xml:space="preserve">Os preços ofertados, tanto na proposta inicial, quanto na etapa de lances, serão de exclusiva responsabilidade do fornecedor, não lhe assistindo o direito de pleitear qualquer alteração, </w:t>
      </w:r>
      <w:proofErr w:type="gramStart"/>
      <w:r>
        <w:rPr>
          <w:rFonts w:ascii="Times New Roman" w:hAnsi="Times New Roman" w:cs="Arial"/>
          <w:sz w:val="24"/>
        </w:rPr>
        <w:t>sob alegação</w:t>
      </w:r>
      <w:proofErr w:type="gramEnd"/>
      <w:r>
        <w:rPr>
          <w:rFonts w:ascii="Times New Roman" w:hAnsi="Times New Roman" w:cs="Arial"/>
          <w:sz w:val="24"/>
        </w:rPr>
        <w:t xml:space="preserve"> de erro, omissão ou qualquer outro pretexto.</w:t>
      </w:r>
    </w:p>
    <w:p w:rsidR="00806AED" w:rsidRDefault="008868AD">
      <w:pPr>
        <w:numPr>
          <w:ilvl w:val="1"/>
          <w:numId w:val="1"/>
        </w:numPr>
        <w:spacing w:before="120" w:after="120" w:line="276" w:lineRule="auto"/>
        <w:ind w:left="425" w:firstLine="0"/>
        <w:jc w:val="both"/>
        <w:rPr>
          <w:rFonts w:cs="Arial"/>
          <w:szCs w:val="20"/>
        </w:rPr>
      </w:pPr>
      <w:r>
        <w:rPr>
          <w:rFonts w:ascii="Times New Roman" w:hAnsi="Times New Roman" w:cs="Arial"/>
          <w:sz w:val="24"/>
        </w:rPr>
        <w:t xml:space="preserve">Se o regime tributário da empresa implicar o recolhimento de tributos em percentuais variáveis, a cotação adequada será a que corresponde à média dos efetivos recolhimentos da empresa nos últimos doze meses. </w:t>
      </w:r>
    </w:p>
    <w:p w:rsidR="00806AED" w:rsidRDefault="008868AD">
      <w:pPr>
        <w:numPr>
          <w:ilvl w:val="1"/>
          <w:numId w:val="1"/>
        </w:numPr>
        <w:spacing w:before="120" w:after="120" w:line="276" w:lineRule="auto"/>
        <w:ind w:left="425" w:firstLine="0"/>
        <w:jc w:val="both"/>
        <w:rPr>
          <w:rFonts w:cs="Arial"/>
          <w:szCs w:val="20"/>
        </w:rPr>
      </w:pPr>
      <w:r>
        <w:rPr>
          <w:rFonts w:ascii="Times New Roman" w:hAnsi="Times New Roman" w:cs="Arial"/>
          <w:sz w:val="24"/>
        </w:rPr>
        <w:t>Independentemente do percentual de tributo inserido na planilha, no pagamento serão retidos na fonte os percentuais estabelecidos na legislação vigente.</w:t>
      </w:r>
    </w:p>
    <w:p w:rsidR="00806AED" w:rsidRDefault="008868AD">
      <w:pPr>
        <w:numPr>
          <w:ilvl w:val="1"/>
          <w:numId w:val="1"/>
        </w:numPr>
        <w:spacing w:before="120" w:after="120" w:line="276" w:lineRule="auto"/>
        <w:ind w:left="425" w:firstLine="0"/>
        <w:jc w:val="both"/>
        <w:rPr>
          <w:rFonts w:ascii="Times New Roman" w:hAnsi="Times New Roman"/>
          <w:sz w:val="24"/>
        </w:rPr>
      </w:pPr>
      <w:r>
        <w:rPr>
          <w:rFonts w:ascii="Times New Roman" w:hAnsi="Times New Roman" w:cs="Arial"/>
          <w:sz w:val="24"/>
        </w:rPr>
        <w:t>A apresentação das propostas implica obrigatoriedade do cumprimento das disposições nelas contidas, em conformidade com o que dispõe</w:t>
      </w:r>
      <w:r>
        <w:rPr>
          <w:rFonts w:ascii="Times New Roman" w:hAnsi="Times New Roman" w:cs="Arial"/>
          <w:color w:val="000000"/>
          <w:sz w:val="24"/>
        </w:rPr>
        <w:t xml:space="preserve"> o Projeto Básico simplificado,</w:t>
      </w:r>
      <w:r>
        <w:rPr>
          <w:rFonts w:ascii="Times New Roman" w:hAnsi="Times New Roman" w:cs="Arial"/>
          <w:sz w:val="24"/>
        </w:rPr>
        <w:t xml:space="preserve"> assumindo o proponente o compromisso de executar os serviços nos seus termos, bem como de fornecer os materiais, equipamentos, ferramentas e utensílios necessários, em quantidades e qualidades </w:t>
      </w:r>
      <w:proofErr w:type="gramStart"/>
      <w:r>
        <w:rPr>
          <w:rFonts w:ascii="Times New Roman" w:hAnsi="Times New Roman" w:cs="Arial"/>
          <w:sz w:val="24"/>
        </w:rPr>
        <w:t>adequadas à perfeita execução contratual, promovendo, quando requerido, sua substituição</w:t>
      </w:r>
      <w:proofErr w:type="gramEnd"/>
      <w:r>
        <w:rPr>
          <w:rFonts w:ascii="Times New Roman" w:hAnsi="Times New Roman" w:cs="Arial"/>
          <w:sz w:val="24"/>
        </w:rPr>
        <w:t>.</w:t>
      </w:r>
    </w:p>
    <w:p w:rsidR="00806AED" w:rsidRDefault="008868AD">
      <w:pPr>
        <w:numPr>
          <w:ilvl w:val="1"/>
          <w:numId w:val="1"/>
        </w:numPr>
        <w:spacing w:before="120" w:after="120" w:line="276" w:lineRule="auto"/>
        <w:ind w:left="425" w:firstLine="0"/>
        <w:jc w:val="both"/>
        <w:rPr>
          <w:rFonts w:ascii="Times New Roman" w:hAnsi="Times New Roman"/>
          <w:sz w:val="24"/>
        </w:rPr>
      </w:pPr>
      <w:r>
        <w:rPr>
          <w:rFonts w:ascii="Times New Roman" w:hAnsi="Times New Roman" w:cs="Arial"/>
          <w:sz w:val="24"/>
        </w:rPr>
        <w:t xml:space="preserve">Uma vez enviada </w:t>
      </w:r>
      <w:proofErr w:type="gramStart"/>
      <w:r>
        <w:rPr>
          <w:rFonts w:ascii="Times New Roman" w:hAnsi="Times New Roman" w:cs="Arial"/>
          <w:sz w:val="24"/>
        </w:rPr>
        <w:t>a</w:t>
      </w:r>
      <w:proofErr w:type="gramEnd"/>
      <w:r>
        <w:rPr>
          <w:rFonts w:ascii="Times New Roman" w:hAnsi="Times New Roman" w:cs="Arial"/>
          <w:sz w:val="24"/>
        </w:rPr>
        <w:t xml:space="preserve"> proposta no sistema, os fornecedores </w:t>
      </w:r>
      <w:r>
        <w:rPr>
          <w:rFonts w:ascii="Times New Roman" w:hAnsi="Times New Roman" w:cs="Arial"/>
          <w:b/>
          <w:bCs/>
          <w:sz w:val="24"/>
        </w:rPr>
        <w:t>NÃO</w:t>
      </w:r>
      <w:r>
        <w:rPr>
          <w:rFonts w:ascii="Times New Roman" w:hAnsi="Times New Roman" w:cs="Arial"/>
          <w:sz w:val="24"/>
        </w:rPr>
        <w:t xml:space="preserve"> poderão retirá-la, substituí-la ou modificá-la</w:t>
      </w:r>
      <w:r>
        <w:rPr>
          <w:rFonts w:ascii="Times New Roman" w:hAnsi="Times New Roman" w:cs="Arial"/>
          <w:color w:val="000000"/>
          <w:sz w:val="24"/>
        </w:rPr>
        <w:t>;</w:t>
      </w:r>
    </w:p>
    <w:p w:rsidR="00806AED" w:rsidRDefault="008868AD">
      <w:pPr>
        <w:numPr>
          <w:ilvl w:val="1"/>
          <w:numId w:val="1"/>
        </w:numPr>
        <w:spacing w:before="120" w:after="120" w:line="276" w:lineRule="auto"/>
        <w:ind w:left="425" w:firstLine="0"/>
        <w:jc w:val="both"/>
        <w:rPr>
          <w:rFonts w:cs="Arial"/>
          <w:color w:val="000000" w:themeColor="text1"/>
          <w:szCs w:val="20"/>
        </w:rPr>
      </w:pPr>
      <w:r>
        <w:rPr>
          <w:rFonts w:ascii="Times New Roman" w:hAnsi="Times New Roman" w:cs="Arial"/>
          <w:color w:val="000000"/>
          <w:sz w:val="24"/>
        </w:rPr>
        <w:t xml:space="preserve">No cadastramento da proposta inicial, o fornecedor deverá, também, assinalar “sim” ou “não” em campo </w:t>
      </w:r>
      <w:r>
        <w:rPr>
          <w:rFonts w:ascii="Times New Roman" w:hAnsi="Times New Roman" w:cs="Arial"/>
          <w:sz w:val="24"/>
        </w:rPr>
        <w:t>próprio</w:t>
      </w:r>
      <w:r>
        <w:rPr>
          <w:rFonts w:ascii="Times New Roman" w:hAnsi="Times New Roman" w:cs="Arial"/>
          <w:color w:val="000000"/>
          <w:sz w:val="24"/>
        </w:rPr>
        <w:t xml:space="preserve"> do sistema eletrônico, às seguintes declarações:</w:t>
      </w:r>
      <w:r>
        <w:rPr>
          <w:rFonts w:ascii="Times New Roman" w:eastAsia="Zurich BT" w:hAnsi="Times New Roman" w:cs="Arial"/>
          <w:color w:val="000000"/>
          <w:sz w:val="24"/>
        </w:rPr>
        <w:t xml:space="preserve"> </w:t>
      </w:r>
    </w:p>
    <w:p w:rsidR="00806AED" w:rsidRDefault="00806AED">
      <w:pPr>
        <w:pStyle w:val="PargrafodaLista"/>
        <w:numPr>
          <w:ilvl w:val="0"/>
          <w:numId w:val="2"/>
        </w:numPr>
        <w:tabs>
          <w:tab w:val="left" w:pos="1440"/>
        </w:tabs>
        <w:snapToGrid w:val="0"/>
        <w:spacing w:before="120" w:after="120" w:line="276" w:lineRule="auto"/>
        <w:jc w:val="both"/>
        <w:rPr>
          <w:rFonts w:ascii="Times New Roman" w:hAnsi="Times New Roman" w:cs="Arial"/>
          <w:bCs/>
          <w:vanish/>
          <w:color w:val="000000"/>
          <w:sz w:val="24"/>
        </w:rPr>
      </w:pPr>
    </w:p>
    <w:p w:rsidR="00806AED" w:rsidRDefault="00806AED">
      <w:pPr>
        <w:pStyle w:val="PargrafodaLista"/>
        <w:numPr>
          <w:ilvl w:val="1"/>
          <w:numId w:val="2"/>
        </w:numPr>
        <w:tabs>
          <w:tab w:val="left" w:pos="1440"/>
        </w:tabs>
        <w:snapToGrid w:val="0"/>
        <w:spacing w:before="120" w:after="120" w:line="276" w:lineRule="auto"/>
        <w:jc w:val="both"/>
        <w:rPr>
          <w:rFonts w:ascii="Times New Roman" w:hAnsi="Times New Roman" w:cs="Arial"/>
          <w:bCs/>
          <w:vanish/>
          <w:color w:val="000000"/>
          <w:sz w:val="24"/>
        </w:rPr>
      </w:pPr>
    </w:p>
    <w:p w:rsidR="00806AED" w:rsidRDefault="00806AED">
      <w:pPr>
        <w:pStyle w:val="PargrafodaLista"/>
        <w:numPr>
          <w:ilvl w:val="1"/>
          <w:numId w:val="2"/>
        </w:numPr>
        <w:tabs>
          <w:tab w:val="left" w:pos="1440"/>
        </w:tabs>
        <w:snapToGrid w:val="0"/>
        <w:spacing w:before="120" w:after="120" w:line="276" w:lineRule="auto"/>
        <w:jc w:val="both"/>
        <w:rPr>
          <w:rFonts w:ascii="Times New Roman" w:hAnsi="Times New Roman" w:cs="Arial"/>
          <w:bCs/>
          <w:vanish/>
          <w:color w:val="000000"/>
          <w:sz w:val="24"/>
        </w:rPr>
      </w:pPr>
    </w:p>
    <w:p w:rsidR="00806AED" w:rsidRDefault="00806AED">
      <w:pPr>
        <w:pStyle w:val="PargrafodaLista"/>
        <w:numPr>
          <w:ilvl w:val="1"/>
          <w:numId w:val="2"/>
        </w:numPr>
        <w:tabs>
          <w:tab w:val="left" w:pos="1440"/>
        </w:tabs>
        <w:snapToGrid w:val="0"/>
        <w:spacing w:before="120" w:after="120" w:line="276" w:lineRule="auto"/>
        <w:jc w:val="both"/>
        <w:rPr>
          <w:rFonts w:ascii="Times New Roman" w:hAnsi="Times New Roman" w:cs="Arial"/>
          <w:bCs/>
          <w:vanish/>
          <w:color w:val="000000"/>
          <w:sz w:val="24"/>
        </w:rPr>
      </w:pP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inexistem fatos impeditivos para sua habilitação no certame, ciente da obrigatoriedade de declarar ocorrências posteriores;</w:t>
      </w:r>
    </w:p>
    <w:p w:rsidR="00806AED" w:rsidRDefault="008868AD">
      <w:pPr>
        <w:numPr>
          <w:ilvl w:val="2"/>
          <w:numId w:val="1"/>
        </w:numPr>
        <w:spacing w:before="120" w:after="120" w:line="276" w:lineRule="auto"/>
        <w:jc w:val="both"/>
        <w:rPr>
          <w:rFonts w:ascii="Times New Roman" w:hAnsi="Times New Roman"/>
          <w:sz w:val="24"/>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w:t>
      </w:r>
      <w:r>
        <w:rPr>
          <w:rFonts w:ascii="Times New Roman" w:hAnsi="Times New Roman" w:cs="Arial"/>
          <w:color w:val="000000"/>
          <w:sz w:val="24"/>
        </w:rPr>
        <w:t>cumpre</w:t>
      </w:r>
      <w:r>
        <w:rPr>
          <w:rFonts w:ascii="Times New Roman" w:hAnsi="Times New Roman" w:cs="Arial"/>
          <w:color w:val="000000" w:themeColor="text1"/>
          <w:sz w:val="24"/>
        </w:rPr>
        <w:t xml:space="preserve"> os requisitos estabelecidos no artigo 3° da Lei Complementar nº 123, de 2006, estando apto a usufruir do tratamento favorecido estabelecido em seus </w:t>
      </w:r>
      <w:proofErr w:type="spellStart"/>
      <w:r>
        <w:rPr>
          <w:rFonts w:ascii="Times New Roman" w:hAnsi="Times New Roman" w:cs="Arial"/>
          <w:color w:val="000000" w:themeColor="text1"/>
          <w:sz w:val="24"/>
        </w:rPr>
        <w:t>arts</w:t>
      </w:r>
      <w:proofErr w:type="spellEnd"/>
      <w:r>
        <w:rPr>
          <w:rFonts w:ascii="Times New Roman" w:hAnsi="Times New Roman" w:cs="Arial"/>
          <w:color w:val="000000" w:themeColor="text1"/>
          <w:sz w:val="24"/>
        </w:rPr>
        <w:t>. 42 a 49.</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está ciente e concorda com as condições contidas no Aviso de Contratação Direta e seus anexos;</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assume a responsabilidade pelas transações que forem efetuadas no sistema, assumindo como firmes e verdadeiras;</w:t>
      </w:r>
    </w:p>
    <w:p w:rsidR="00806AED" w:rsidRDefault="008868AD">
      <w:pPr>
        <w:numPr>
          <w:ilvl w:val="2"/>
          <w:numId w:val="1"/>
        </w:numPr>
        <w:spacing w:before="120" w:after="120" w:line="276" w:lineRule="auto"/>
        <w:jc w:val="both"/>
        <w:rPr>
          <w:rFonts w:cs="Arial"/>
          <w:color w:val="000000" w:themeColor="text1"/>
          <w:szCs w:val="20"/>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cumpre as exigências de reserva de cargos para pessoa com deficiência e para reabilitado da Previdência Social, de que trata o art. 93 da Lei nº 8.213/91.</w:t>
      </w:r>
    </w:p>
    <w:p w:rsidR="00806AED" w:rsidRDefault="008868AD">
      <w:pPr>
        <w:numPr>
          <w:ilvl w:val="2"/>
          <w:numId w:val="1"/>
        </w:numPr>
        <w:spacing w:before="120" w:after="120" w:line="276" w:lineRule="auto"/>
        <w:jc w:val="both"/>
        <w:rPr>
          <w:rFonts w:ascii="Times New Roman" w:hAnsi="Times New Roman" w:cs="Arial"/>
          <w:color w:val="000000" w:themeColor="text1"/>
          <w:sz w:val="24"/>
        </w:rPr>
      </w:pPr>
      <w:proofErr w:type="gramStart"/>
      <w:r>
        <w:rPr>
          <w:rFonts w:ascii="Times New Roman" w:hAnsi="Times New Roman" w:cs="Arial"/>
          <w:color w:val="000000" w:themeColor="text1"/>
          <w:sz w:val="24"/>
        </w:rPr>
        <w:t>que</w:t>
      </w:r>
      <w:proofErr w:type="gramEnd"/>
      <w:r>
        <w:rPr>
          <w:rFonts w:ascii="Times New Roman" w:hAnsi="Times New Roman" w:cs="Arial"/>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rsidR="00806AED" w:rsidRDefault="008868AD">
      <w:pPr>
        <w:numPr>
          <w:ilvl w:val="1"/>
          <w:numId w:val="1"/>
        </w:numPr>
        <w:spacing w:before="120" w:after="120" w:line="276" w:lineRule="auto"/>
        <w:jc w:val="both"/>
        <w:rPr>
          <w:rFonts w:cs="Arial"/>
          <w:i/>
          <w:color w:val="FF0000"/>
          <w:szCs w:val="20"/>
        </w:rPr>
      </w:pPr>
      <w:r>
        <w:rPr>
          <w:rFonts w:ascii="Times New Roman" w:hAnsi="Times New Roman" w:cs="Arial"/>
          <w:color w:val="000000"/>
          <w:sz w:val="24"/>
        </w:rPr>
        <w:lastRenderedPageBreak/>
        <w:t>Fica facultado ao fornecedor, ao cadastrar sua proposta inicial, a parametrização de valor final mínimo, com o registro do seu lance final aceitável (menor preço ou maior desconto, conforme o caso).</w:t>
      </w:r>
    </w:p>
    <w:p w:rsidR="00806AED" w:rsidRDefault="008868AD">
      <w:pPr>
        <w:numPr>
          <w:ilvl w:val="2"/>
          <w:numId w:val="1"/>
        </w:numPr>
        <w:spacing w:before="120" w:after="120" w:line="276" w:lineRule="auto"/>
        <w:jc w:val="both"/>
        <w:rPr>
          <w:rFonts w:cs="Arial"/>
          <w:i/>
          <w:color w:val="FF0000"/>
          <w:szCs w:val="20"/>
        </w:rPr>
      </w:pPr>
      <w:r>
        <w:rPr>
          <w:rFonts w:ascii="Times New Roman" w:hAnsi="Times New Roman" w:cs="Arial"/>
          <w:color w:val="000000"/>
          <w:sz w:val="24"/>
        </w:rPr>
        <w:t xml:space="preserve">Feita essa opção os lances serão enviados automaticamente pelo sistema, respeitados os limites cadastrados pelo fornecedor e o intervalo mínimo entre lances previsto neste aviso. </w:t>
      </w:r>
    </w:p>
    <w:p w:rsidR="00806AED" w:rsidRDefault="008868AD">
      <w:pPr>
        <w:numPr>
          <w:ilvl w:val="3"/>
          <w:numId w:val="1"/>
        </w:numPr>
        <w:spacing w:before="120" w:after="120" w:line="276" w:lineRule="auto"/>
        <w:jc w:val="both"/>
        <w:rPr>
          <w:rFonts w:ascii="Times New Roman" w:hAnsi="Times New Roman"/>
          <w:color w:val="000000"/>
          <w:sz w:val="24"/>
        </w:rPr>
      </w:pPr>
      <w:r>
        <w:rPr>
          <w:rFonts w:ascii="Times New Roman" w:hAnsi="Times New Roman" w:cs="Arial"/>
          <w:color w:val="000000"/>
          <w:sz w:val="24"/>
        </w:rPr>
        <w:t>Sem prejuízo do disposto acima, os lances poderão ser enviados manualmente, na forma da seção respectiva deste Aviso de Contratação Direta;</w:t>
      </w:r>
    </w:p>
    <w:p w:rsidR="00806AED" w:rsidRDefault="008868AD">
      <w:pPr>
        <w:numPr>
          <w:ilvl w:val="2"/>
          <w:numId w:val="1"/>
        </w:numPr>
        <w:spacing w:before="120" w:after="120" w:line="276" w:lineRule="auto"/>
        <w:jc w:val="both"/>
        <w:rPr>
          <w:rFonts w:cs="Arial"/>
          <w:i/>
          <w:color w:val="FF0000"/>
          <w:szCs w:val="20"/>
        </w:rPr>
      </w:pPr>
      <w:r>
        <w:rPr>
          <w:rFonts w:ascii="Times New Roman" w:hAnsi="Times New Roman" w:cs="Arial"/>
          <w:color w:val="000000"/>
          <w:sz w:val="24"/>
        </w:rPr>
        <w:t>O valor final mínimo poderá ser alterado pelo fornecedor durante a fase de disputa, desde que não assuma valor superior a lance já registrado por ele no sistema.</w:t>
      </w:r>
    </w:p>
    <w:p w:rsidR="00806AED" w:rsidRDefault="008868AD">
      <w:pPr>
        <w:numPr>
          <w:ilvl w:val="2"/>
          <w:numId w:val="1"/>
        </w:numPr>
        <w:spacing w:before="120" w:after="120" w:line="276" w:lineRule="auto"/>
        <w:jc w:val="both"/>
        <w:rPr>
          <w:rFonts w:cs="Arial"/>
          <w:i/>
          <w:color w:val="FF0000"/>
          <w:szCs w:val="20"/>
        </w:rPr>
      </w:pPr>
      <w:r>
        <w:rPr>
          <w:rFonts w:ascii="Times New Roman" w:hAnsi="Times New Roman" w:cs="Arial"/>
          <w:color w:val="000000"/>
          <w:sz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806AED" w:rsidRDefault="008868AD">
      <w:pPr>
        <w:pStyle w:val="PADRO"/>
        <w:keepNext w:val="0"/>
        <w:widowControl/>
        <w:numPr>
          <w:ilvl w:val="0"/>
          <w:numId w:val="1"/>
        </w:numPr>
        <w:shd w:val="clear" w:color="auto" w:fill="auto"/>
        <w:spacing w:before="120" w:after="120"/>
        <w:rPr>
          <w:rFonts w:ascii="Times New Roman" w:hAnsi="Times New Roman"/>
          <w:sz w:val="24"/>
        </w:rPr>
      </w:pPr>
      <w:r>
        <w:rPr>
          <w:rFonts w:ascii="Times New Roman" w:hAnsi="Times New Roman" w:cs="Arial"/>
          <w:b/>
          <w:sz w:val="24"/>
        </w:rPr>
        <w:t>FASE DE LANCES</w:t>
      </w:r>
    </w:p>
    <w:p w:rsidR="00806AED" w:rsidRDefault="008868AD">
      <w:pPr>
        <w:pStyle w:val="PargrafodaLista"/>
        <w:numPr>
          <w:ilvl w:val="1"/>
          <w:numId w:val="1"/>
        </w:numPr>
        <w:spacing w:before="120" w:after="120" w:line="276" w:lineRule="auto"/>
        <w:jc w:val="both"/>
      </w:pPr>
      <w:r>
        <w:rPr>
          <w:rFonts w:ascii="Times New Roman" w:hAnsi="Times New Roman" w:cs="Arial"/>
          <w:color w:val="000000" w:themeColor="text1"/>
          <w:sz w:val="24"/>
          <w:lang w:eastAsia="en-US"/>
        </w:rPr>
        <w:t xml:space="preserve">A partir das </w:t>
      </w:r>
      <w:proofErr w:type="gramStart"/>
      <w:r>
        <w:rPr>
          <w:rFonts w:ascii="Times New Roman" w:hAnsi="Times New Roman" w:cs="Arial"/>
          <w:color w:val="000000" w:themeColor="text1"/>
          <w:sz w:val="24"/>
          <w:lang w:eastAsia="en-US"/>
        </w:rPr>
        <w:t>10:00</w:t>
      </w:r>
      <w:proofErr w:type="gramEnd"/>
      <w:r>
        <w:rPr>
          <w:rFonts w:ascii="Times New Roman" w:hAnsi="Times New Roman" w:cs="Arial"/>
          <w:color w:val="000000" w:themeColor="text1"/>
          <w:sz w:val="24"/>
          <w:lang w:eastAsia="en-US"/>
        </w:rPr>
        <w:t xml:space="preserve"> h da data estabelecida neste Aviso de Contratação Direta, a sessão pública será automaticamente aberta pelo sistema para o envio de lances públicos e sucessivos, </w:t>
      </w:r>
      <w:r>
        <w:rPr>
          <w:rFonts w:ascii="Times New Roman" w:hAnsi="Times New Roman" w:cs="Arial"/>
          <w:bCs/>
          <w:sz w:val="24"/>
          <w:lang w:eastAsia="en-US"/>
        </w:rPr>
        <w:t>exclusivamente por meio do sistema eletrônico</w:t>
      </w:r>
      <w:r>
        <w:rPr>
          <w:rFonts w:ascii="Times New Roman" w:hAnsi="Times New Roman" w:cs="Arial"/>
          <w:sz w:val="24"/>
          <w:lang w:eastAsia="en-US"/>
        </w:rPr>
        <w:t xml:space="preserve">, </w:t>
      </w:r>
      <w:r>
        <w:rPr>
          <w:rFonts w:ascii="Times New Roman" w:hAnsi="Times New Roman" w:cs="Arial"/>
          <w:color w:val="000000" w:themeColor="text1"/>
          <w:sz w:val="24"/>
          <w:lang w:eastAsia="en-US"/>
        </w:rPr>
        <w:t>sendo encerrado no horário de finalização de lances também já previsto neste aviso.</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rsidR="00806AED" w:rsidRDefault="008868AD">
      <w:pPr>
        <w:pStyle w:val="PargrafodaLista"/>
        <w:numPr>
          <w:ilvl w:val="2"/>
          <w:numId w:val="1"/>
        </w:numPr>
        <w:spacing w:before="120" w:after="120" w:line="276" w:lineRule="auto"/>
        <w:jc w:val="both"/>
        <w:rPr>
          <w:rFonts w:ascii="Times New Roman" w:hAnsi="Times New Roman"/>
          <w:color w:val="000000"/>
          <w:sz w:val="24"/>
        </w:rPr>
      </w:pPr>
      <w:r>
        <w:rPr>
          <w:rFonts w:ascii="Times New Roman" w:hAnsi="Times New Roman" w:cs="Arial"/>
          <w:color w:val="000000"/>
          <w:sz w:val="24"/>
        </w:rPr>
        <w:t>O lance deverá ser ofertado pelo valor unitário do item.</w:t>
      </w:r>
    </w:p>
    <w:p w:rsidR="00806AED" w:rsidRDefault="008868AD">
      <w:pPr>
        <w:pStyle w:val="PargrafodaLista"/>
        <w:numPr>
          <w:ilvl w:val="1"/>
          <w:numId w:val="1"/>
        </w:numPr>
        <w:spacing w:before="120" w:after="120" w:line="276" w:lineRule="auto"/>
        <w:jc w:val="both"/>
        <w:rPr>
          <w:rFonts w:ascii="Times New Roman" w:hAnsi="Times New Roman"/>
          <w:sz w:val="24"/>
        </w:rPr>
      </w:pPr>
      <w:r>
        <w:rPr>
          <w:rFonts w:ascii="Times New Roman" w:hAnsi="Times New Roman" w:cs="Arial"/>
          <w:color w:val="000000" w:themeColor="text1"/>
          <w:sz w:val="24"/>
          <w:lang w:eastAsia="en-US"/>
        </w:rPr>
        <w:t>O fornecedor somente poderá oferecer valor inferior ou maior percentual de desconto em relação ao último lance por ele ofertado e registrado pelo sistema.</w:t>
      </w:r>
    </w:p>
    <w:p w:rsidR="00806AED" w:rsidRDefault="008868AD">
      <w:pPr>
        <w:pStyle w:val="PargrafodaLista"/>
        <w:numPr>
          <w:ilvl w:val="2"/>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806AED" w:rsidRDefault="008868AD">
      <w:pPr>
        <w:pStyle w:val="PargrafodaLista"/>
        <w:numPr>
          <w:ilvl w:val="2"/>
          <w:numId w:val="1"/>
        </w:numPr>
        <w:spacing w:before="120" w:after="120" w:line="276" w:lineRule="auto"/>
        <w:jc w:val="both"/>
      </w:pPr>
      <w:r>
        <w:rPr>
          <w:rFonts w:ascii="Times New Roman" w:hAnsi="Times New Roman" w:cs="Arial"/>
          <w:sz w:val="24"/>
        </w:rPr>
        <w:t>O intervalo mínimo de diferença de valores ou percentuais entre os lances, que incidirá tanto em relação aos lances intermediários quanto em relação ao que cobrir a</w:t>
      </w:r>
      <w:r>
        <w:rPr>
          <w:rFonts w:ascii="Times New Roman" w:hAnsi="Times New Roman" w:cs="Arial"/>
          <w:color w:val="000000"/>
          <w:sz w:val="24"/>
        </w:rPr>
        <w:t xml:space="preserve"> melhor oferta é de zero vírgula dez (0,10) seg.</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Havendo lances iguais ao menor já ofertado, prevalecerá aquele que for recebido e registrado primeiro no sistema.</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Caso o fornecedor não apresente lances, concorrerá com o valor de sua proposta.</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Durante o procedimento, os fornecedores serão informados, em tempo real, do valor do menor lance registrado, vedada a identificação do fornecedor.</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lastRenderedPageBreak/>
        <w:t>Imediatamente após o término do prazo estabelecido para a fase de lances, haverá o seu encerramento, com o ordenamento e divulgação dos lances, pelo sistema, em ordem crescente de classificação.</w:t>
      </w:r>
    </w:p>
    <w:p w:rsidR="00806AED" w:rsidRDefault="008868AD">
      <w:pPr>
        <w:pStyle w:val="PargrafodaLista"/>
        <w:numPr>
          <w:ilvl w:val="2"/>
          <w:numId w:val="1"/>
        </w:numPr>
        <w:spacing w:before="120" w:after="120" w:line="276" w:lineRule="auto"/>
        <w:jc w:val="both"/>
        <w:rPr>
          <w:rFonts w:cs="Arial"/>
        </w:rPr>
      </w:pPr>
      <w:r>
        <w:rPr>
          <w:rFonts w:ascii="Times New Roman" w:hAnsi="Times New Roman"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JULGAMENTO DAS PROPOSTAS DE PREÇO</w:t>
      </w:r>
    </w:p>
    <w:p w:rsidR="00806AED" w:rsidRDefault="008868AD">
      <w:pPr>
        <w:pStyle w:val="PargrafodaLista"/>
        <w:numPr>
          <w:ilvl w:val="1"/>
          <w:numId w:val="1"/>
        </w:numPr>
        <w:spacing w:before="120" w:after="120" w:line="276" w:lineRule="auto"/>
        <w:jc w:val="both"/>
        <w:rPr>
          <w:rFonts w:cs="Arial"/>
        </w:rPr>
      </w:pPr>
      <w:r>
        <w:rPr>
          <w:rFonts w:ascii="Times New Roman" w:hAnsi="Times New Roman" w:cs="Arial"/>
          <w:sz w:val="24"/>
        </w:rPr>
        <w:t>Encerrada a fase de lances, será verificada a conformidade da proposta classificada em primeiro lugar quanto à adequação do objeto e à compatibilidade do preço em relação ao estipulado para a contratação.</w:t>
      </w:r>
    </w:p>
    <w:p w:rsidR="00806AED" w:rsidRDefault="008868AD">
      <w:pPr>
        <w:pStyle w:val="PargrafodaLista"/>
        <w:numPr>
          <w:ilvl w:val="1"/>
          <w:numId w:val="1"/>
        </w:numPr>
        <w:spacing w:before="120" w:after="120" w:line="276" w:lineRule="auto"/>
        <w:jc w:val="both"/>
        <w:rPr>
          <w:rFonts w:cs="Arial"/>
        </w:rPr>
      </w:pPr>
      <w:r>
        <w:rPr>
          <w:rFonts w:ascii="Times New Roman" w:hAnsi="Times New Roman" w:cs="Arial"/>
          <w:sz w:val="24"/>
        </w:rPr>
        <w:t>No caso de o preço da proposta vencedora estar acima do estimado pela Administração, poderá haver a negociação de condições mais vantajosas.</w:t>
      </w:r>
    </w:p>
    <w:p w:rsidR="00806AED" w:rsidRDefault="008868AD">
      <w:pPr>
        <w:pStyle w:val="PargrafodaLista"/>
        <w:numPr>
          <w:ilvl w:val="2"/>
          <w:numId w:val="1"/>
        </w:numPr>
        <w:spacing w:before="120" w:after="120" w:line="276" w:lineRule="auto"/>
        <w:jc w:val="both"/>
        <w:rPr>
          <w:rFonts w:cs="Arial"/>
        </w:rPr>
      </w:pPr>
      <w:r>
        <w:rPr>
          <w:rFonts w:ascii="Times New Roman" w:hAnsi="Times New Roman" w:cs="Arial"/>
          <w:color w:val="000000"/>
          <w:sz w:val="24"/>
        </w:rPr>
        <w:t>Neste caso, será encaminhada contraproposta ao fornecedor que tenha apresentado o melhor preço, para que seja obtida melhor proposta com preço compatível ao estimado pela Administração.</w:t>
      </w:r>
    </w:p>
    <w:p w:rsidR="00806AED" w:rsidRDefault="008868AD">
      <w:pPr>
        <w:pStyle w:val="PargrafodaLista"/>
        <w:numPr>
          <w:ilvl w:val="2"/>
          <w:numId w:val="1"/>
        </w:numPr>
        <w:spacing w:before="120" w:after="120" w:line="276" w:lineRule="auto"/>
        <w:jc w:val="both"/>
        <w:rPr>
          <w:rFonts w:cs="Arial"/>
        </w:rPr>
      </w:pPr>
      <w:r>
        <w:rPr>
          <w:rFonts w:ascii="Times New Roman" w:hAnsi="Times New Roman"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806AED" w:rsidRDefault="008868AD">
      <w:pPr>
        <w:pStyle w:val="PargrafodaLista"/>
        <w:numPr>
          <w:ilvl w:val="2"/>
          <w:numId w:val="1"/>
        </w:numPr>
        <w:spacing w:before="120" w:after="120" w:line="276" w:lineRule="auto"/>
        <w:jc w:val="both"/>
        <w:rPr>
          <w:rFonts w:cs="Arial"/>
        </w:rPr>
      </w:pPr>
      <w:r>
        <w:rPr>
          <w:rFonts w:ascii="Times New Roman" w:hAnsi="Times New Roman" w:cs="Arial"/>
          <w:sz w:val="24"/>
        </w:rPr>
        <w:t>Em qualquer caso, concluída a negociação, o resultado será registrado na ata do procedimento da dispensa eletrônica.</w:t>
      </w:r>
    </w:p>
    <w:p w:rsidR="00806AED" w:rsidRDefault="008868AD">
      <w:pPr>
        <w:pStyle w:val="PargrafodaLista"/>
        <w:numPr>
          <w:ilvl w:val="1"/>
          <w:numId w:val="1"/>
        </w:numPr>
        <w:spacing w:before="120" w:after="120" w:line="276" w:lineRule="auto"/>
        <w:jc w:val="both"/>
        <w:rPr>
          <w:rFonts w:cs="Arial"/>
        </w:rPr>
      </w:pPr>
      <w:r>
        <w:rPr>
          <w:rFonts w:ascii="Times New Roman" w:hAnsi="Times New Roman" w:cs="Arial"/>
          <w:sz w:val="24"/>
        </w:rPr>
        <w:t>Estando o preço compatível, será solicitado o envio da proposta e, se necessário, de documentos complementares, adequada ao último lance.</w:t>
      </w:r>
    </w:p>
    <w:p w:rsidR="00806AED" w:rsidRDefault="008868AD">
      <w:pPr>
        <w:numPr>
          <w:ilvl w:val="1"/>
          <w:numId w:val="1"/>
        </w:numPr>
        <w:spacing w:before="120" w:after="120" w:line="276" w:lineRule="auto"/>
        <w:jc w:val="both"/>
        <w:rPr>
          <w:rFonts w:ascii="Times New Roman" w:hAnsi="Times New Roman"/>
          <w:sz w:val="24"/>
        </w:rPr>
      </w:pPr>
      <w:r>
        <w:rPr>
          <w:rFonts w:ascii="Times New Roman" w:hAnsi="Times New Roman" w:cs="Arial"/>
          <w:color w:val="000000" w:themeColor="text1"/>
          <w:sz w:val="24"/>
        </w:rPr>
        <w:t xml:space="preserve">O prazo de validade </w:t>
      </w:r>
      <w:r>
        <w:rPr>
          <w:rFonts w:ascii="Times New Roman" w:hAnsi="Times New Roman" w:cs="Arial"/>
          <w:sz w:val="24"/>
        </w:rPr>
        <w:t>da</w:t>
      </w:r>
      <w:r>
        <w:rPr>
          <w:rFonts w:ascii="Times New Roman" w:hAnsi="Times New Roman" w:cs="Arial"/>
          <w:color w:val="000000" w:themeColor="text1"/>
          <w:sz w:val="24"/>
        </w:rPr>
        <w:t xml:space="preserve"> proposta não será inferior a 90</w:t>
      </w:r>
      <w:r>
        <w:rPr>
          <w:rFonts w:ascii="Times New Roman" w:hAnsi="Times New Roman" w:cs="Arial"/>
          <w:color w:val="000000"/>
          <w:sz w:val="24"/>
        </w:rPr>
        <w:t xml:space="preserve"> (noventa)</w:t>
      </w:r>
      <w:r>
        <w:rPr>
          <w:rFonts w:ascii="Times New Roman" w:hAnsi="Times New Roman" w:cs="Arial"/>
          <w:color w:val="000000" w:themeColor="text1"/>
          <w:sz w:val="24"/>
        </w:rPr>
        <w:t xml:space="preserve"> dias</w:t>
      </w:r>
      <w:r>
        <w:rPr>
          <w:rFonts w:ascii="Times New Roman" w:hAnsi="Times New Roman" w:cs="Arial"/>
          <w:b/>
          <w:bCs/>
          <w:color w:val="000000" w:themeColor="text1"/>
          <w:sz w:val="24"/>
        </w:rPr>
        <w:t>,</w:t>
      </w:r>
      <w:r>
        <w:rPr>
          <w:rFonts w:ascii="Times New Roman" w:hAnsi="Times New Roman" w:cs="Arial"/>
          <w:color w:val="000000" w:themeColor="text1"/>
          <w:sz w:val="24"/>
        </w:rPr>
        <w:t xml:space="preserve"> a contar da data de sua apresentação.</w:t>
      </w:r>
    </w:p>
    <w:p w:rsidR="00806AED" w:rsidRDefault="008868AD">
      <w:pPr>
        <w:pStyle w:val="PargrafodaLista"/>
        <w:numPr>
          <w:ilvl w:val="1"/>
          <w:numId w:val="1"/>
        </w:numPr>
        <w:spacing w:before="120" w:after="120" w:line="276" w:lineRule="auto"/>
        <w:jc w:val="both"/>
        <w:rPr>
          <w:rFonts w:ascii="Times New Roman" w:hAnsi="Times New Roman"/>
          <w:sz w:val="24"/>
        </w:rPr>
      </w:pPr>
      <w:r>
        <w:rPr>
          <w:rFonts w:ascii="Times New Roman" w:hAnsi="Times New Roman" w:cs="Arial"/>
          <w:color w:val="000000" w:themeColor="text1"/>
          <w:sz w:val="24"/>
          <w:lang w:eastAsia="en-US"/>
        </w:rPr>
        <w:t xml:space="preserve">Será desclassificada a proposta vencedora que: </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color w:val="000000"/>
          <w:sz w:val="24"/>
        </w:rPr>
        <w:t>contiver</w:t>
      </w:r>
      <w:proofErr w:type="gramEnd"/>
      <w:r>
        <w:rPr>
          <w:rFonts w:ascii="Times New Roman" w:hAnsi="Times New Roman" w:cs="Arial"/>
          <w:color w:val="000000"/>
          <w:sz w:val="24"/>
        </w:rPr>
        <w:t xml:space="preserve"> vícios insanáveis</w:t>
      </w:r>
      <w:r>
        <w:rPr>
          <w:rFonts w:ascii="Times New Roman" w:hAnsi="Times New Roman" w:cs="Arial"/>
          <w:iCs/>
          <w:color w:val="000000" w:themeColor="text1"/>
          <w:sz w:val="24"/>
        </w:rPr>
        <w:t>;</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color w:val="000000"/>
          <w:sz w:val="24"/>
        </w:rPr>
        <w:t>não</w:t>
      </w:r>
      <w:proofErr w:type="gramEnd"/>
      <w:r>
        <w:rPr>
          <w:rFonts w:ascii="Times New Roman" w:hAnsi="Times New Roman" w:cs="Arial"/>
          <w:color w:val="000000"/>
          <w:sz w:val="24"/>
        </w:rPr>
        <w:t xml:space="preserve"> obedecer às especificações técnicas pormenorizadas neste aviso ou em seus anexos</w:t>
      </w:r>
      <w:r>
        <w:rPr>
          <w:rFonts w:ascii="Times New Roman" w:hAnsi="Times New Roman" w:cs="Arial"/>
          <w:iCs/>
          <w:color w:val="000000" w:themeColor="text1"/>
          <w:sz w:val="24"/>
        </w:rPr>
        <w:t>;</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color w:val="000000"/>
          <w:sz w:val="24"/>
        </w:rPr>
        <w:t>apresentar</w:t>
      </w:r>
      <w:proofErr w:type="gramEnd"/>
      <w:r>
        <w:rPr>
          <w:rFonts w:ascii="Times New Roman" w:hAnsi="Times New Roman" w:cs="Arial"/>
          <w:color w:val="000000"/>
          <w:sz w:val="24"/>
        </w:rPr>
        <w:t xml:space="preserve"> preços inexequíveis ou permanecerem acima do preço máximo definido para a contratação;</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color w:val="000000"/>
          <w:sz w:val="24"/>
        </w:rPr>
        <w:t>não</w:t>
      </w:r>
      <w:proofErr w:type="gramEnd"/>
      <w:r>
        <w:rPr>
          <w:rFonts w:ascii="Times New Roman" w:hAnsi="Times New Roman" w:cs="Arial"/>
          <w:color w:val="000000"/>
          <w:sz w:val="24"/>
        </w:rPr>
        <w:t xml:space="preserve"> tiverem sua exequibilidade demonstrada, quando exigido pela Administração</w:t>
      </w:r>
      <w:r>
        <w:rPr>
          <w:rFonts w:ascii="Times New Roman" w:hAnsi="Times New Roman" w:cs="Arial"/>
          <w:iCs/>
          <w:color w:val="000000" w:themeColor="text1"/>
          <w:sz w:val="24"/>
        </w:rPr>
        <w:t>;</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color w:val="000000"/>
          <w:sz w:val="24"/>
        </w:rPr>
        <w:t>apresentar</w:t>
      </w:r>
      <w:proofErr w:type="gramEnd"/>
      <w:r>
        <w:rPr>
          <w:rFonts w:ascii="Times New Roman" w:hAnsi="Times New Roman" w:cs="Arial"/>
          <w:color w:val="000000"/>
          <w:sz w:val="24"/>
        </w:rPr>
        <w:t xml:space="preserve"> desconformidade com quaisquer outras exigências deste aviso ou seus anexos, desde que insanável.</w:t>
      </w:r>
    </w:p>
    <w:p w:rsidR="00806AED" w:rsidRDefault="008868AD">
      <w:pPr>
        <w:pStyle w:val="PargrafodaLista"/>
        <w:numPr>
          <w:ilvl w:val="1"/>
          <w:numId w:val="1"/>
        </w:numPr>
        <w:spacing w:before="120" w:after="120" w:line="276" w:lineRule="auto"/>
        <w:jc w:val="both"/>
        <w:rPr>
          <w:rFonts w:cs="Arial"/>
          <w:i/>
          <w:color w:val="000000" w:themeColor="text1"/>
          <w:szCs w:val="20"/>
        </w:rPr>
      </w:pPr>
      <w:r>
        <w:rPr>
          <w:rFonts w:ascii="Times New Roman" w:hAnsi="Times New Roman" w:cs="Arial"/>
          <w:color w:val="000000" w:themeColor="text1"/>
          <w:sz w:val="24"/>
          <w:lang w:eastAsia="en-US"/>
        </w:rPr>
        <w:t>Quando</w:t>
      </w:r>
      <w:r>
        <w:rPr>
          <w:rFonts w:ascii="Times New Roman" w:hAnsi="Times New Roman" w:cs="Arial"/>
          <w:sz w:val="24"/>
        </w:rPr>
        <w:t xml:space="preserve"> o fornecedor não conseguir comprovar que possui ou possuirá recursos suficientes para executar a contento o objeto, será considerada inexequível a proposta de preços ou menor lance que:</w:t>
      </w:r>
    </w:p>
    <w:p w:rsidR="00806AED" w:rsidRDefault="008868AD">
      <w:pPr>
        <w:pStyle w:val="PargrafodaLista"/>
        <w:numPr>
          <w:ilvl w:val="2"/>
          <w:numId w:val="1"/>
        </w:numPr>
        <w:spacing w:before="120" w:after="120" w:line="276" w:lineRule="auto"/>
        <w:jc w:val="both"/>
        <w:rPr>
          <w:rFonts w:cs="Arial"/>
          <w:i/>
          <w:color w:val="000000" w:themeColor="text1"/>
          <w:szCs w:val="20"/>
        </w:rPr>
      </w:pPr>
      <w:proofErr w:type="gramStart"/>
      <w:r>
        <w:rPr>
          <w:rFonts w:ascii="Times New Roman" w:hAnsi="Times New Roman" w:cs="Arial"/>
          <w:sz w:val="24"/>
        </w:rPr>
        <w:t>for</w:t>
      </w:r>
      <w:proofErr w:type="gramEnd"/>
      <w:r>
        <w:rPr>
          <w:rFonts w:ascii="Times New Roman" w:hAnsi="Times New Roman" w:cs="Arial"/>
          <w:sz w:val="24"/>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Pr>
          <w:rFonts w:ascii="Times New Roman" w:hAnsi="Times New Roman" w:cs="Arial"/>
          <w:sz w:val="24"/>
        </w:rPr>
        <w:lastRenderedPageBreak/>
        <w:t>dispensa não tenha estabelecido limites mínimos, exceto quando se referirem a materiais e instalações de propriedade do próprio fornecedor, para os quais ele renuncie a parcela ou à totalidade da remuneração.</w:t>
      </w:r>
    </w:p>
    <w:p w:rsidR="00806AED" w:rsidRDefault="008868AD">
      <w:pPr>
        <w:pStyle w:val="PargrafodaLista"/>
        <w:numPr>
          <w:ilvl w:val="2"/>
          <w:numId w:val="1"/>
        </w:numPr>
        <w:spacing w:before="120" w:after="120" w:line="276" w:lineRule="auto"/>
        <w:jc w:val="both"/>
        <w:rPr>
          <w:rFonts w:ascii="Times New Roman" w:hAnsi="Times New Roman"/>
          <w:sz w:val="24"/>
        </w:rPr>
      </w:pPr>
      <w:proofErr w:type="gramStart"/>
      <w:r>
        <w:rPr>
          <w:rFonts w:ascii="Times New Roman" w:hAnsi="Times New Roman" w:cs="Arial"/>
          <w:sz w:val="24"/>
        </w:rPr>
        <w:t>apresentar</w:t>
      </w:r>
      <w:proofErr w:type="gramEnd"/>
      <w:r>
        <w:rPr>
          <w:rFonts w:ascii="Times New Roman" w:hAnsi="Times New Roman" w:cs="Arial"/>
          <w:sz w:val="24"/>
        </w:rPr>
        <w:t xml:space="preserve"> um ou mais valores da planilha de custo que sejam inferiores àqueles fixados em instrumentos de caráter normativo obrigatório, tais como leis, medidas provisórias e convenções coletivas de trabalho vigentes.</w:t>
      </w:r>
    </w:p>
    <w:p w:rsidR="00806AED" w:rsidRDefault="008868AD">
      <w:pPr>
        <w:pStyle w:val="PargrafodaLista"/>
        <w:numPr>
          <w:ilvl w:val="1"/>
          <w:numId w:val="1"/>
        </w:numPr>
        <w:spacing w:before="120" w:after="120" w:line="276" w:lineRule="auto"/>
        <w:ind w:right="-15"/>
        <w:jc w:val="both"/>
        <w:rPr>
          <w:rFonts w:ascii="Times New Roman" w:hAnsi="Times New Roman"/>
          <w:sz w:val="24"/>
        </w:rPr>
      </w:pPr>
      <w:r>
        <w:rPr>
          <w:rFonts w:ascii="Times New Roman" w:hAnsi="Times New Roman" w:cs="Arial"/>
          <w:color w:val="000000" w:themeColor="text1"/>
          <w:sz w:val="24"/>
          <w:lang w:eastAsia="en-US"/>
        </w:rPr>
        <w:t xml:space="preserve">Se houver indícios de inexequibilidade da proposta de preço, ou em caso da necessidade de esclarecimentos </w:t>
      </w:r>
      <w:r>
        <w:rPr>
          <w:rFonts w:ascii="Times New Roman" w:hAnsi="Times New Roman" w:cs="Arial"/>
          <w:sz w:val="24"/>
        </w:rPr>
        <w:t>complementares</w:t>
      </w:r>
      <w:r>
        <w:rPr>
          <w:rFonts w:ascii="Times New Roman" w:hAnsi="Times New Roman" w:cs="Arial"/>
          <w:color w:val="000000" w:themeColor="text1"/>
          <w:sz w:val="24"/>
          <w:lang w:eastAsia="en-US"/>
        </w:rPr>
        <w:t xml:space="preserve">, poderão ser efetuadas diligências, para que a empresa comprove a exequibilidade da proposta.  </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 xml:space="preserve">Erros no preenchimento da planilha </w:t>
      </w:r>
      <w:proofErr w:type="spellStart"/>
      <w:r>
        <w:rPr>
          <w:rFonts w:ascii="Times New Roman" w:hAnsi="Times New Roman" w:cs="Arial"/>
          <w:color w:val="000000" w:themeColor="text1"/>
          <w:sz w:val="24"/>
          <w:lang w:eastAsia="en-US"/>
        </w:rPr>
        <w:t>não</w:t>
      </w:r>
      <w:proofErr w:type="spellEnd"/>
      <w:r>
        <w:rPr>
          <w:rFonts w:ascii="Times New Roman" w:hAnsi="Times New Roman" w:cs="Arial"/>
          <w:color w:val="000000" w:themeColor="text1"/>
          <w:sz w:val="24"/>
          <w:lang w:eastAsia="en-US"/>
        </w:rPr>
        <w:t xml:space="preserve"> constituem motivo para a </w:t>
      </w:r>
      <w:proofErr w:type="spellStart"/>
      <w:r>
        <w:rPr>
          <w:rFonts w:ascii="Times New Roman" w:hAnsi="Times New Roman" w:cs="Arial"/>
          <w:color w:val="000000" w:themeColor="text1"/>
          <w:sz w:val="24"/>
          <w:lang w:eastAsia="en-US"/>
        </w:rPr>
        <w:t>desclassificação</w:t>
      </w:r>
      <w:proofErr w:type="spellEnd"/>
      <w:r>
        <w:rPr>
          <w:rFonts w:ascii="Times New Roman" w:hAnsi="Times New Roman" w:cs="Arial"/>
          <w:color w:val="000000" w:themeColor="text1"/>
          <w:sz w:val="24"/>
          <w:lang w:eastAsia="en-US"/>
        </w:rPr>
        <w:t xml:space="preserve"> da proposta. A planilha </w:t>
      </w:r>
      <w:proofErr w:type="spellStart"/>
      <w:r>
        <w:rPr>
          <w:rFonts w:ascii="Times New Roman" w:hAnsi="Times New Roman" w:cs="Arial"/>
          <w:sz w:val="24"/>
        </w:rPr>
        <w:t>podera</w:t>
      </w:r>
      <w:proofErr w:type="spellEnd"/>
      <w:r>
        <w:rPr>
          <w:rFonts w:ascii="Times New Roman" w:hAnsi="Times New Roman" w:cs="Arial"/>
          <w:sz w:val="24"/>
        </w:rPr>
        <w:t>́</w:t>
      </w:r>
      <w:r>
        <w:rPr>
          <w:rFonts w:ascii="Times New Roman" w:hAnsi="Times New Roman" w:cs="Arial"/>
          <w:color w:val="000000" w:themeColor="text1"/>
          <w:sz w:val="24"/>
          <w:lang w:eastAsia="en-US"/>
        </w:rPr>
        <w:t xml:space="preserve"> ser ajustada pelo fornecedor, no prazo indicado pelo sistema, desde que não haja majoração do preço.</w:t>
      </w:r>
    </w:p>
    <w:p w:rsidR="00806AED" w:rsidRDefault="008868AD">
      <w:pPr>
        <w:pStyle w:val="PargrafodaLista"/>
        <w:numPr>
          <w:ilvl w:val="2"/>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O ajuste de que trata este dispositivo se limita a sanar erros ou falhas que não alterem a substância das propostas;</w:t>
      </w:r>
    </w:p>
    <w:p w:rsidR="00806AED" w:rsidRDefault="008868AD">
      <w:pPr>
        <w:pStyle w:val="PargrafodaLista"/>
        <w:numPr>
          <w:ilvl w:val="2"/>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 xml:space="preserve">Considera-se erro no preenchimento da planilha passível de correção a </w:t>
      </w:r>
      <w:proofErr w:type="spellStart"/>
      <w:r>
        <w:rPr>
          <w:rFonts w:ascii="Times New Roman" w:hAnsi="Times New Roman" w:cs="Arial"/>
          <w:color w:val="000000" w:themeColor="text1"/>
          <w:sz w:val="24"/>
          <w:lang w:eastAsia="en-US"/>
        </w:rPr>
        <w:t>indicação</w:t>
      </w:r>
      <w:proofErr w:type="spellEnd"/>
      <w:r>
        <w:rPr>
          <w:rFonts w:ascii="Times New Roman" w:hAnsi="Times New Roman" w:cs="Arial"/>
          <w:color w:val="000000" w:themeColor="text1"/>
          <w:sz w:val="24"/>
          <w:lang w:eastAsia="en-US"/>
        </w:rPr>
        <w:t xml:space="preserve"> de recolhimento de impostos e </w:t>
      </w:r>
      <w:proofErr w:type="spellStart"/>
      <w:r>
        <w:rPr>
          <w:rFonts w:ascii="Times New Roman" w:hAnsi="Times New Roman" w:cs="Arial"/>
          <w:color w:val="000000" w:themeColor="text1"/>
          <w:sz w:val="24"/>
          <w:lang w:eastAsia="en-US"/>
        </w:rPr>
        <w:t>contribuiçõ</w:t>
      </w:r>
      <w:proofErr w:type="gramStart"/>
      <w:r>
        <w:rPr>
          <w:rFonts w:ascii="Times New Roman" w:hAnsi="Times New Roman" w:cs="Arial"/>
          <w:color w:val="000000" w:themeColor="text1"/>
          <w:sz w:val="24"/>
          <w:lang w:eastAsia="en-US"/>
        </w:rPr>
        <w:t>es</w:t>
      </w:r>
      <w:proofErr w:type="spellEnd"/>
      <w:proofErr w:type="gramEnd"/>
      <w:r>
        <w:rPr>
          <w:rFonts w:ascii="Times New Roman" w:hAnsi="Times New Roman" w:cs="Arial"/>
          <w:color w:val="000000" w:themeColor="text1"/>
          <w:sz w:val="24"/>
          <w:lang w:eastAsia="en-US"/>
        </w:rPr>
        <w:t xml:space="preserve"> na forma do Simples Nacional, quando não cabível esse regime.</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Se a proposta ou lance vencedor for desclassificado, será examinada a proposta ou lance subsequente, e, assim sucessivamente, na ordem de classificação.</w:t>
      </w:r>
    </w:p>
    <w:p w:rsidR="00806AED" w:rsidRDefault="008868AD">
      <w:pPr>
        <w:pStyle w:val="PargrafodaLista"/>
        <w:numPr>
          <w:ilvl w:val="1"/>
          <w:numId w:val="1"/>
        </w:numPr>
        <w:spacing w:before="120" w:after="120" w:line="276" w:lineRule="auto"/>
        <w:jc w:val="both"/>
        <w:rPr>
          <w:rFonts w:cs="Arial"/>
          <w:color w:val="000000" w:themeColor="text1"/>
          <w:szCs w:val="20"/>
          <w:lang w:eastAsia="en-US"/>
        </w:rPr>
      </w:pPr>
      <w:r>
        <w:rPr>
          <w:rFonts w:ascii="Times New Roman" w:hAnsi="Times New Roman" w:cs="Arial"/>
          <w:color w:val="000000" w:themeColor="text1"/>
          <w:sz w:val="24"/>
          <w:lang w:eastAsia="en-US"/>
        </w:rPr>
        <w:t>Havendo necessidade, a sessão será suspensa, informando-se no “chat” a nova data e horário para a sua continuidade.</w:t>
      </w:r>
    </w:p>
    <w:p w:rsidR="00806AED" w:rsidRDefault="008868AD">
      <w:pPr>
        <w:pStyle w:val="PargrafodaLista"/>
        <w:numPr>
          <w:ilvl w:val="1"/>
          <w:numId w:val="1"/>
        </w:numPr>
        <w:spacing w:before="120" w:after="120" w:line="276" w:lineRule="auto"/>
        <w:jc w:val="both"/>
        <w:rPr>
          <w:rFonts w:ascii="Times New Roman" w:hAnsi="Times New Roman"/>
          <w:sz w:val="24"/>
        </w:rPr>
      </w:pPr>
      <w:r>
        <w:rPr>
          <w:rFonts w:ascii="Times New Roman" w:hAnsi="Times New Roman" w:cs="Arial"/>
          <w:color w:val="000000" w:themeColor="text1"/>
          <w:sz w:val="24"/>
          <w:lang w:eastAsia="en-US"/>
        </w:rPr>
        <w:t>Encerrada a análise quanto à aceitação da proposta, se iniciará a fase de habilitação, observado o disposto neste Aviso de Contratação Direta.</w:t>
      </w:r>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HABILITAÇÃO</w:t>
      </w:r>
    </w:p>
    <w:p w:rsidR="00806AED" w:rsidRDefault="008868AD">
      <w:pPr>
        <w:pStyle w:val="PargrafodaLista"/>
        <w:numPr>
          <w:ilvl w:val="1"/>
          <w:numId w:val="1"/>
        </w:numPr>
        <w:spacing w:before="120" w:after="120" w:line="276" w:lineRule="auto"/>
        <w:ind w:hanging="574"/>
        <w:jc w:val="both"/>
        <w:rPr>
          <w:rFonts w:cs="Arial"/>
          <w:b/>
          <w:szCs w:val="20"/>
          <w:lang w:eastAsia="ar-SA"/>
        </w:rPr>
      </w:pPr>
      <w:r>
        <w:rPr>
          <w:rFonts w:ascii="Times New Roman" w:hAnsi="Times New Roman" w:cs="Arial"/>
          <w:sz w:val="24"/>
          <w:lang w:eastAsia="ar-SA"/>
        </w:rPr>
        <w:t xml:space="preserve">Os </w:t>
      </w:r>
      <w:r>
        <w:rPr>
          <w:rFonts w:ascii="Times New Roman" w:hAnsi="Times New Roman" w:cs="Arial"/>
          <w:color w:val="000000"/>
          <w:sz w:val="24"/>
        </w:rPr>
        <w:t>documentos</w:t>
      </w:r>
      <w:r>
        <w:rPr>
          <w:rFonts w:ascii="Times New Roman" w:hAnsi="Times New Roman" w:cs="Arial"/>
          <w:sz w:val="24"/>
          <w:lang w:eastAsia="ar-SA"/>
        </w:rPr>
        <w:t xml:space="preserve"> a serem exigidos para fins de habilitação constam do </w:t>
      </w:r>
      <w:r>
        <w:rPr>
          <w:rFonts w:ascii="Times New Roman" w:hAnsi="Times New Roman" w:cs="Arial"/>
          <w:b/>
          <w:sz w:val="24"/>
          <w:lang w:eastAsia="ar-SA"/>
        </w:rPr>
        <w:t xml:space="preserve">ANEXO I – DOCUMENTAÇÃO EXIGIDA PARA HABILITAÇÃO </w:t>
      </w:r>
      <w:r>
        <w:rPr>
          <w:rFonts w:ascii="Times New Roman" w:hAnsi="Times New Roman" w:cs="Arial"/>
          <w:sz w:val="24"/>
          <w:lang w:eastAsia="ar-SA"/>
        </w:rPr>
        <w:t>deste aviso e serão solicitados do fornecedor mais bem classificado da fase de lances.</w:t>
      </w:r>
    </w:p>
    <w:p w:rsidR="00806AED" w:rsidRDefault="008868AD">
      <w:pPr>
        <w:pStyle w:val="PargrafodaLista"/>
        <w:numPr>
          <w:ilvl w:val="1"/>
          <w:numId w:val="1"/>
        </w:numPr>
        <w:spacing w:before="120" w:after="120" w:line="276" w:lineRule="auto"/>
        <w:ind w:hanging="574"/>
        <w:jc w:val="both"/>
        <w:rPr>
          <w:rFonts w:cs="Arial"/>
          <w:b/>
          <w:szCs w:val="20"/>
          <w:lang w:eastAsia="ar-SA"/>
        </w:rPr>
      </w:pPr>
      <w:r>
        <w:rPr>
          <w:rFonts w:ascii="Times New Roman" w:hAnsi="Times New Roman" w:cs="Arial"/>
          <w:sz w:val="24"/>
          <w:lang w:eastAsia="ar-SA"/>
        </w:rPr>
        <w:t xml:space="preserve">Como </w:t>
      </w:r>
      <w:r>
        <w:rPr>
          <w:rFonts w:ascii="Times New Roman" w:hAnsi="Times New Roman" w:cs="Arial"/>
          <w:color w:val="000000"/>
          <w:sz w:val="24"/>
        </w:rPr>
        <w:t>condição</w:t>
      </w:r>
      <w:r>
        <w:rPr>
          <w:rFonts w:ascii="Times New Roman" w:hAnsi="Times New Roman" w:cs="Arial"/>
          <w:sz w:val="24"/>
          <w:lang w:eastAsia="ar-SA"/>
        </w:rPr>
        <w:t xml:space="preserve"> prévia ao exame da documentação de habilitação do fornecedor detentor da proposta classificada em primeiro lugar, será </w:t>
      </w:r>
      <w:proofErr w:type="gramStart"/>
      <w:r>
        <w:rPr>
          <w:rFonts w:ascii="Times New Roman" w:hAnsi="Times New Roman" w:cs="Arial"/>
          <w:sz w:val="24"/>
          <w:lang w:eastAsia="ar-SA"/>
        </w:rPr>
        <w:t>verificado</w:t>
      </w:r>
      <w:proofErr w:type="gramEnd"/>
      <w:r>
        <w:rPr>
          <w:rFonts w:ascii="Times New Roman" w:hAnsi="Times New Roman"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806AED" w:rsidRDefault="008868AD">
      <w:pPr>
        <w:pStyle w:val="PargrafodaLista"/>
        <w:spacing w:before="120" w:after="120" w:line="276" w:lineRule="auto"/>
        <w:ind w:left="1134"/>
        <w:jc w:val="both"/>
        <w:rPr>
          <w:rFonts w:cs="Arial"/>
          <w:szCs w:val="20"/>
          <w:lang w:eastAsia="ar-SA"/>
        </w:rPr>
      </w:pPr>
      <w:r>
        <w:rPr>
          <w:rFonts w:ascii="Times New Roman" w:hAnsi="Times New Roman" w:cs="Arial"/>
          <w:sz w:val="24"/>
          <w:lang w:eastAsia="ar-SA"/>
        </w:rPr>
        <w:t>a) SICAF;</w:t>
      </w:r>
      <w:proofErr w:type="gramStart"/>
      <w:r>
        <w:rPr>
          <w:rFonts w:ascii="Times New Roman" w:hAnsi="Times New Roman" w:cs="Arial"/>
          <w:sz w:val="24"/>
          <w:lang w:eastAsia="ar-SA"/>
        </w:rPr>
        <w:t xml:space="preserve">  </w:t>
      </w:r>
    </w:p>
    <w:p w:rsidR="00806AED" w:rsidRDefault="008868AD">
      <w:pPr>
        <w:pStyle w:val="PargrafodaLista"/>
        <w:spacing w:before="120" w:after="120" w:line="276" w:lineRule="auto"/>
        <w:ind w:left="1134"/>
        <w:jc w:val="both"/>
      </w:pPr>
      <w:proofErr w:type="gramEnd"/>
      <w:r>
        <w:rPr>
          <w:rFonts w:ascii="Times New Roman" w:hAnsi="Times New Roman" w:cs="Arial"/>
          <w:sz w:val="24"/>
          <w:lang w:eastAsia="ar-SA"/>
        </w:rPr>
        <w:t>b) Cadastro Nacional de Empresas Inidôneas e Suspensas - CEIS, mantido pela Controladoria-Geral da União (</w:t>
      </w:r>
      <w:hyperlink r:id="rId11">
        <w:r>
          <w:rPr>
            <w:rStyle w:val="LinkdaInternet"/>
            <w:rFonts w:ascii="Times New Roman" w:eastAsia="Calibri" w:hAnsi="Times New Roman" w:cs="Arial"/>
            <w:sz w:val="24"/>
            <w:lang w:eastAsia="ar-SA"/>
          </w:rPr>
          <w:t>www.portaldatransparencia.gov.br/ceis</w:t>
        </w:r>
      </w:hyperlink>
      <w:r>
        <w:rPr>
          <w:rFonts w:ascii="Times New Roman" w:hAnsi="Times New Roman" w:cs="Arial"/>
          <w:sz w:val="24"/>
          <w:lang w:eastAsia="ar-SA"/>
        </w:rPr>
        <w:t>);</w:t>
      </w:r>
      <w:proofErr w:type="gramStart"/>
      <w:r>
        <w:rPr>
          <w:rFonts w:ascii="Times New Roman" w:hAnsi="Times New Roman" w:cs="Arial"/>
          <w:sz w:val="24"/>
          <w:lang w:eastAsia="ar-SA"/>
        </w:rPr>
        <w:t xml:space="preserve">  </w:t>
      </w:r>
    </w:p>
    <w:p w:rsidR="00806AED" w:rsidRDefault="008868AD">
      <w:pPr>
        <w:pStyle w:val="PargrafodaLista"/>
        <w:spacing w:before="120" w:after="120" w:line="276" w:lineRule="auto"/>
        <w:ind w:left="1134"/>
        <w:jc w:val="both"/>
      </w:pPr>
      <w:proofErr w:type="gramEnd"/>
      <w:r>
        <w:rPr>
          <w:rFonts w:ascii="Times New Roman" w:hAnsi="Times New Roman" w:cs="Arial"/>
          <w:sz w:val="24"/>
          <w:lang w:eastAsia="ar-SA"/>
        </w:rPr>
        <w:lastRenderedPageBreak/>
        <w:t>c) Cadastro Nacional de Condenações Cíveis por Atos de Improbidade Administrativa, mantido pelo Conselho Nacional de Justiça (</w:t>
      </w:r>
      <w:hyperlink r:id="rId12">
        <w:r>
          <w:rPr>
            <w:rStyle w:val="LinkdaInternet"/>
            <w:rFonts w:ascii="Times New Roman" w:eastAsia="Calibri" w:hAnsi="Times New Roman" w:cs="Arial"/>
            <w:sz w:val="24"/>
            <w:lang w:eastAsia="ar-SA"/>
          </w:rPr>
          <w:t>www.cnj.jus.br/improbidade_adm/consultar_requerido.php</w:t>
        </w:r>
      </w:hyperlink>
      <w:r>
        <w:rPr>
          <w:rFonts w:ascii="Times New Roman" w:hAnsi="Times New Roman" w:cs="Arial"/>
          <w:sz w:val="24"/>
          <w:lang w:eastAsia="ar-SA"/>
        </w:rPr>
        <w:t xml:space="preserve">).  </w:t>
      </w:r>
    </w:p>
    <w:p w:rsidR="00806AED" w:rsidRDefault="008868AD">
      <w:pPr>
        <w:pStyle w:val="PargrafodaLista"/>
        <w:spacing w:before="120" w:after="120" w:line="276" w:lineRule="auto"/>
        <w:ind w:left="1134"/>
        <w:jc w:val="both"/>
        <w:rPr>
          <w:rFonts w:cs="Arial"/>
          <w:szCs w:val="20"/>
          <w:lang w:eastAsia="ar-SA"/>
        </w:rPr>
      </w:pPr>
      <w:r>
        <w:rPr>
          <w:rFonts w:ascii="Times New Roman" w:hAnsi="Times New Roman" w:cs="Arial"/>
          <w:sz w:val="24"/>
          <w:lang w:eastAsia="ar-SA"/>
        </w:rPr>
        <w:t xml:space="preserve">d) Lista de Inidôneos mantida pelo Tribunal de Contas da União - TCU; </w:t>
      </w:r>
    </w:p>
    <w:p w:rsidR="00806AED" w:rsidRDefault="008868AD">
      <w:pPr>
        <w:pStyle w:val="PargrafodaLista"/>
        <w:numPr>
          <w:ilvl w:val="2"/>
          <w:numId w:val="1"/>
        </w:numPr>
        <w:spacing w:before="120" w:after="120" w:line="276" w:lineRule="auto"/>
        <w:jc w:val="both"/>
        <w:rPr>
          <w:rFonts w:cs="Arial"/>
          <w:b/>
          <w:szCs w:val="20"/>
        </w:rPr>
      </w:pPr>
      <w:r>
        <w:rPr>
          <w:rFonts w:ascii="Times New Roman" w:hAnsi="Times New Roman" w:cs="Arial"/>
          <w:sz w:val="24"/>
          <w:lang w:eastAsia="ar-SA"/>
        </w:rPr>
        <w:t xml:space="preserve">Para a consulta de </w:t>
      </w:r>
      <w:r>
        <w:rPr>
          <w:rFonts w:ascii="Times New Roman" w:hAnsi="Times New Roman" w:cs="Arial"/>
          <w:color w:val="000000" w:themeColor="text1"/>
          <w:sz w:val="24"/>
        </w:rPr>
        <w:t>fornecedores</w:t>
      </w:r>
      <w:r>
        <w:rPr>
          <w:rFonts w:ascii="Times New Roman" w:hAnsi="Times New Roman" w:cs="Arial"/>
          <w:sz w:val="24"/>
          <w:lang w:eastAsia="ar-SA"/>
        </w:rPr>
        <w:t xml:space="preserve"> pessoa jurídica poderá haver a substituição das consultas das alíneas “b”, “c” e “d” acima pela Consulta Consolidada de Pessoa Jurídica do TCU (</w:t>
      </w:r>
      <w:proofErr w:type="gramStart"/>
      <w:r>
        <w:rPr>
          <w:rFonts w:ascii="Times New Roman" w:hAnsi="Times New Roman" w:cs="Arial"/>
          <w:sz w:val="24"/>
          <w:lang w:eastAsia="ar-SA"/>
        </w:rPr>
        <w:t>https</w:t>
      </w:r>
      <w:proofErr w:type="gramEnd"/>
      <w:r>
        <w:rPr>
          <w:rFonts w:ascii="Times New Roman" w:hAnsi="Times New Roman" w:cs="Arial"/>
          <w:sz w:val="24"/>
          <w:lang w:eastAsia="ar-SA"/>
        </w:rPr>
        <w:t>://certidoesapf.apps.tcu.gov.br/)</w:t>
      </w:r>
    </w:p>
    <w:p w:rsidR="00806AED" w:rsidRDefault="008868AD">
      <w:pPr>
        <w:pStyle w:val="PargrafodaLista"/>
        <w:numPr>
          <w:ilvl w:val="2"/>
          <w:numId w:val="1"/>
        </w:numPr>
        <w:spacing w:before="120" w:after="120" w:line="276" w:lineRule="auto"/>
        <w:jc w:val="both"/>
        <w:rPr>
          <w:rFonts w:ascii="Times New Roman" w:hAnsi="Times New Roman"/>
          <w:sz w:val="24"/>
        </w:rPr>
      </w:pPr>
      <w:r>
        <w:rPr>
          <w:rFonts w:ascii="Times New Roman" w:hAnsi="Times New Roman" w:cs="Arial"/>
          <w:color w:val="000000" w:themeColor="text1"/>
          <w:sz w:val="24"/>
        </w:rPr>
        <w:t xml:space="preserve">A consulta aos </w:t>
      </w:r>
      <w:r>
        <w:rPr>
          <w:rFonts w:ascii="Times New Roman" w:hAnsi="Times New Roman" w:cs="Arial"/>
          <w:sz w:val="24"/>
          <w:lang w:eastAsia="ar-SA"/>
        </w:rPr>
        <w:t>cadastros</w:t>
      </w:r>
      <w:r>
        <w:rPr>
          <w:rFonts w:ascii="Times New Roman" w:hAnsi="Times New Roman"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06AED" w:rsidRDefault="008868AD">
      <w:pPr>
        <w:pStyle w:val="PargrafodaLista"/>
        <w:numPr>
          <w:ilvl w:val="3"/>
          <w:numId w:val="1"/>
        </w:numPr>
        <w:spacing w:before="120" w:after="120" w:line="276" w:lineRule="auto"/>
        <w:jc w:val="both"/>
        <w:rPr>
          <w:rFonts w:cs="Arial"/>
          <w:szCs w:val="20"/>
        </w:rPr>
      </w:pPr>
      <w:r>
        <w:rPr>
          <w:rFonts w:ascii="Times New Roman" w:hAnsi="Times New Roman"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806AED" w:rsidRDefault="008868AD">
      <w:pPr>
        <w:pStyle w:val="PargrafodaLista"/>
        <w:numPr>
          <w:ilvl w:val="4"/>
          <w:numId w:val="1"/>
        </w:numPr>
        <w:spacing w:before="120" w:after="120" w:line="276" w:lineRule="auto"/>
        <w:jc w:val="both"/>
        <w:rPr>
          <w:rFonts w:cs="Arial"/>
          <w:color w:val="000000" w:themeColor="text1"/>
          <w:szCs w:val="20"/>
        </w:rPr>
      </w:pPr>
      <w:r>
        <w:rPr>
          <w:rFonts w:ascii="Times New Roman" w:hAnsi="Times New Roman" w:cs="Arial"/>
          <w:color w:val="000000" w:themeColor="text1"/>
          <w:sz w:val="24"/>
        </w:rPr>
        <w:t>A tentativa de burla será verificada por meio dos vínculos societários, linhas de fornecimento similares, dentre outros.</w:t>
      </w:r>
    </w:p>
    <w:p w:rsidR="00806AED" w:rsidRDefault="008868AD">
      <w:pPr>
        <w:pStyle w:val="PargrafodaLista"/>
        <w:numPr>
          <w:ilvl w:val="4"/>
          <w:numId w:val="1"/>
        </w:numPr>
        <w:spacing w:before="120" w:after="120" w:line="276" w:lineRule="auto"/>
        <w:jc w:val="both"/>
        <w:rPr>
          <w:rFonts w:cs="Arial"/>
          <w:szCs w:val="20"/>
        </w:rPr>
      </w:pPr>
      <w:r>
        <w:rPr>
          <w:rFonts w:ascii="Times New Roman" w:hAnsi="Times New Roman" w:cs="Arial"/>
          <w:color w:val="000000" w:themeColor="text1"/>
          <w:sz w:val="24"/>
        </w:rPr>
        <w:t>O fornecedor será convocado para manifestação previamente à sua desclassificação</w:t>
      </w:r>
    </w:p>
    <w:p w:rsidR="00806AED" w:rsidRDefault="008868AD">
      <w:pPr>
        <w:pStyle w:val="PargrafodaLista"/>
        <w:numPr>
          <w:ilvl w:val="2"/>
          <w:numId w:val="1"/>
        </w:numPr>
        <w:spacing w:before="120" w:after="120" w:line="276" w:lineRule="auto"/>
        <w:jc w:val="both"/>
        <w:rPr>
          <w:rFonts w:cs="Arial"/>
          <w:szCs w:val="20"/>
        </w:rPr>
      </w:pPr>
      <w:r>
        <w:rPr>
          <w:rFonts w:ascii="Times New Roman" w:hAnsi="Times New Roman" w:cs="Arial"/>
          <w:color w:val="000000" w:themeColor="text1"/>
          <w:sz w:val="24"/>
        </w:rPr>
        <w:t>Constatada a existência de sanção, o fornecedor será reputado inabilitado, por falta de condição de participação.</w:t>
      </w:r>
    </w:p>
    <w:p w:rsidR="00806AED" w:rsidRDefault="008868AD">
      <w:pPr>
        <w:pStyle w:val="PargrafodaLista"/>
        <w:numPr>
          <w:ilvl w:val="1"/>
          <w:numId w:val="1"/>
        </w:numPr>
        <w:spacing w:before="120" w:after="120" w:line="276" w:lineRule="auto"/>
        <w:ind w:hanging="574"/>
        <w:jc w:val="both"/>
        <w:rPr>
          <w:rFonts w:cs="Arial"/>
          <w:szCs w:val="20"/>
        </w:rPr>
      </w:pPr>
      <w:r>
        <w:rPr>
          <w:rFonts w:ascii="Times New Roman" w:hAnsi="Times New Roman" w:cs="Arial"/>
          <w:color w:val="000000" w:themeColor="text1"/>
          <w:sz w:val="24"/>
        </w:rPr>
        <w:t xml:space="preserve">Caso atendidas as condições de participação, </w:t>
      </w:r>
      <w:r>
        <w:rPr>
          <w:rFonts w:ascii="Times New Roman" w:hAnsi="Times New Roman" w:cs="Arial"/>
          <w:sz w:val="24"/>
        </w:rPr>
        <w:t>a habilitação dos fornecedores será verificada por meio do SICAF, nos documentos por ele abrangidos</w:t>
      </w:r>
      <w:r>
        <w:rPr>
          <w:rFonts w:ascii="Times New Roman" w:hAnsi="Times New Roman" w:cs="Arial"/>
          <w:color w:val="000000" w:themeColor="text1"/>
          <w:sz w:val="24"/>
        </w:rPr>
        <w:t>.</w:t>
      </w:r>
    </w:p>
    <w:p w:rsidR="00806AED" w:rsidRDefault="008868AD">
      <w:pPr>
        <w:pStyle w:val="PargrafodaLista"/>
        <w:numPr>
          <w:ilvl w:val="2"/>
          <w:numId w:val="1"/>
        </w:numPr>
        <w:spacing w:before="120" w:after="120" w:line="276" w:lineRule="auto"/>
        <w:jc w:val="both"/>
        <w:rPr>
          <w:rFonts w:cs="Arial"/>
          <w:color w:val="000000" w:themeColor="text1"/>
          <w:szCs w:val="20"/>
        </w:rPr>
      </w:pPr>
      <w:r>
        <w:rPr>
          <w:rFonts w:ascii="Times New Roman" w:hAnsi="Times New Roman" w:cs="Arial"/>
          <w:color w:val="000000" w:themeColor="text1"/>
          <w:sz w:val="24"/>
        </w:rPr>
        <w:t xml:space="preserve">É dever </w:t>
      </w:r>
      <w:proofErr w:type="gramStart"/>
      <w:r>
        <w:rPr>
          <w:rFonts w:ascii="Times New Roman" w:hAnsi="Times New Roman" w:cs="Arial"/>
          <w:color w:val="000000" w:themeColor="text1"/>
          <w:sz w:val="24"/>
        </w:rPr>
        <w:t>do fornecedor atualizar</w:t>
      </w:r>
      <w:proofErr w:type="gramEnd"/>
      <w:r>
        <w:rPr>
          <w:rFonts w:ascii="Times New Roman" w:hAnsi="Times New Roman" w:cs="Arial"/>
          <w:color w:val="000000" w:themeColor="text1"/>
          <w:sz w:val="24"/>
        </w:rPr>
        <w:t xml:space="preserve"> previamente as comprovações constantes do SICAF para que estejam vigentes na data da abertura da sessão pública, ou encaminhar, quando solicitado, a respectiva documentação atualizada.</w:t>
      </w:r>
    </w:p>
    <w:p w:rsidR="00806AED" w:rsidRDefault="008868AD">
      <w:pPr>
        <w:pStyle w:val="PargrafodaLista"/>
        <w:numPr>
          <w:ilvl w:val="2"/>
          <w:numId w:val="1"/>
        </w:numPr>
        <w:spacing w:before="120" w:after="120" w:line="276" w:lineRule="auto"/>
        <w:jc w:val="both"/>
        <w:rPr>
          <w:rFonts w:cs="Arial"/>
          <w:color w:val="000000" w:themeColor="text1"/>
          <w:szCs w:val="20"/>
        </w:rPr>
      </w:pPr>
      <w:r>
        <w:rPr>
          <w:rFonts w:ascii="Times New Roman" w:hAnsi="Times New Roman" w:cs="Arial"/>
          <w:color w:val="000000" w:themeColor="text1"/>
          <w:sz w:val="24"/>
        </w:rPr>
        <w:t xml:space="preserve">O descumprimento do subitem acima implicará a inabilitação do fornecedor, exceto se a consulta aos sítios eletrônicos oficiais emissores de certidões lograr êxito em encontrar a(s) </w:t>
      </w:r>
      <w:proofErr w:type="gramStart"/>
      <w:r>
        <w:rPr>
          <w:rFonts w:ascii="Times New Roman" w:hAnsi="Times New Roman" w:cs="Arial"/>
          <w:color w:val="000000" w:themeColor="text1"/>
          <w:sz w:val="24"/>
        </w:rPr>
        <w:t>certidão(</w:t>
      </w:r>
      <w:proofErr w:type="spellStart"/>
      <w:proofErr w:type="gramEnd"/>
      <w:r>
        <w:rPr>
          <w:rFonts w:ascii="Times New Roman" w:hAnsi="Times New Roman" w:cs="Arial"/>
          <w:color w:val="000000" w:themeColor="text1"/>
          <w:sz w:val="24"/>
        </w:rPr>
        <w:t>ões</w:t>
      </w:r>
      <w:proofErr w:type="spellEnd"/>
      <w:r>
        <w:rPr>
          <w:rFonts w:ascii="Times New Roman" w:hAnsi="Times New Roman" w:cs="Arial"/>
          <w:color w:val="000000" w:themeColor="text1"/>
          <w:sz w:val="24"/>
        </w:rPr>
        <w:t>) válida(s).</w:t>
      </w:r>
    </w:p>
    <w:p w:rsidR="00806AED" w:rsidRDefault="008868AD">
      <w:pPr>
        <w:pStyle w:val="PargrafodaLista"/>
        <w:numPr>
          <w:ilvl w:val="1"/>
          <w:numId w:val="1"/>
        </w:numPr>
        <w:spacing w:before="120" w:after="120" w:line="276" w:lineRule="auto"/>
        <w:ind w:hanging="574"/>
        <w:jc w:val="both"/>
        <w:rPr>
          <w:rFonts w:cs="Arial"/>
          <w:color w:val="000000" w:themeColor="text1"/>
          <w:szCs w:val="20"/>
        </w:rPr>
      </w:pPr>
      <w:r>
        <w:rPr>
          <w:rFonts w:ascii="Times New Roman" w:hAnsi="Times New Roman" w:cs="Arial"/>
          <w:color w:val="000000" w:themeColor="text1"/>
          <w:sz w:val="24"/>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w:t>
      </w:r>
      <w:proofErr w:type="gramStart"/>
      <w:r>
        <w:rPr>
          <w:rFonts w:ascii="Times New Roman" w:hAnsi="Times New Roman" w:cs="Arial"/>
          <w:color w:val="000000" w:themeColor="text1"/>
          <w:sz w:val="24"/>
        </w:rPr>
        <w:t>sob pena</w:t>
      </w:r>
      <w:proofErr w:type="gramEnd"/>
      <w:r>
        <w:rPr>
          <w:rFonts w:ascii="Times New Roman" w:hAnsi="Times New Roman" w:cs="Arial"/>
          <w:color w:val="000000" w:themeColor="text1"/>
          <w:sz w:val="24"/>
        </w:rPr>
        <w:t xml:space="preserve"> de inabilitação.</w:t>
      </w:r>
    </w:p>
    <w:p w:rsidR="00806AED" w:rsidRDefault="008868AD">
      <w:pPr>
        <w:pStyle w:val="PargrafodaLista"/>
        <w:numPr>
          <w:ilvl w:val="1"/>
          <w:numId w:val="1"/>
        </w:numPr>
        <w:spacing w:before="120" w:after="120" w:line="276" w:lineRule="auto"/>
        <w:ind w:hanging="574"/>
        <w:jc w:val="both"/>
        <w:rPr>
          <w:rFonts w:cs="Arial"/>
          <w:color w:val="000000" w:themeColor="text1"/>
          <w:szCs w:val="20"/>
        </w:rPr>
      </w:pPr>
      <w:r>
        <w:rPr>
          <w:rFonts w:ascii="Times New Roman" w:hAnsi="Times New Roman" w:cs="Arial"/>
          <w:color w:val="000000" w:themeColor="text1"/>
          <w:sz w:val="24"/>
        </w:rPr>
        <w:t xml:space="preserve">Somente haverá a necessidade de comprovação do preenchimento de requisitos mediante apresentação dos documentos originais </w:t>
      </w:r>
      <w:proofErr w:type="gramStart"/>
      <w:r>
        <w:rPr>
          <w:rFonts w:ascii="Times New Roman" w:hAnsi="Times New Roman" w:cs="Arial"/>
          <w:color w:val="000000" w:themeColor="text1"/>
          <w:sz w:val="24"/>
        </w:rPr>
        <w:t>não-digitais</w:t>
      </w:r>
      <w:proofErr w:type="gramEnd"/>
      <w:r>
        <w:rPr>
          <w:rFonts w:ascii="Times New Roman" w:hAnsi="Times New Roman" w:cs="Arial"/>
          <w:color w:val="000000" w:themeColor="text1"/>
          <w:sz w:val="24"/>
        </w:rPr>
        <w:t xml:space="preserve"> quando houver dúvida em relação à integridade do documento digital.</w:t>
      </w:r>
    </w:p>
    <w:p w:rsidR="00806AED" w:rsidRDefault="008868AD">
      <w:pPr>
        <w:pStyle w:val="PargrafodaLista"/>
        <w:numPr>
          <w:ilvl w:val="1"/>
          <w:numId w:val="1"/>
        </w:numPr>
        <w:spacing w:before="120" w:after="120" w:line="276" w:lineRule="auto"/>
        <w:ind w:hanging="574"/>
        <w:jc w:val="both"/>
        <w:rPr>
          <w:rFonts w:cs="Arial"/>
          <w:b/>
          <w:bCs/>
          <w:szCs w:val="20"/>
        </w:rPr>
      </w:pPr>
      <w:r>
        <w:rPr>
          <w:rFonts w:ascii="Times New Roman" w:hAnsi="Times New Roman" w:cs="Arial"/>
          <w:bCs/>
          <w:sz w:val="24"/>
        </w:rPr>
        <w:t xml:space="preserve">O fornecedor enquadrado como microempreendedor individual que pretenda auferir os benefícios do tratamento diferenciado previstos na Lei Complementar n. 123, de 2006, estará dispensado (a) da prova de inscrição nos cadastros de </w:t>
      </w:r>
      <w:r>
        <w:rPr>
          <w:rFonts w:ascii="Times New Roman" w:hAnsi="Times New Roman" w:cs="Arial"/>
          <w:bCs/>
          <w:sz w:val="24"/>
        </w:rPr>
        <w:lastRenderedPageBreak/>
        <w:t>contribuintes estadual e municipal e (b) da apresentação do balanço patrimonial e das demonstrações contábeis do último exercício.</w:t>
      </w:r>
    </w:p>
    <w:p w:rsidR="00806AED" w:rsidRDefault="008868AD">
      <w:pPr>
        <w:pStyle w:val="PargrafodaLista"/>
        <w:numPr>
          <w:ilvl w:val="1"/>
          <w:numId w:val="1"/>
        </w:numPr>
        <w:spacing w:before="120" w:after="120" w:line="276" w:lineRule="auto"/>
        <w:ind w:hanging="574"/>
        <w:jc w:val="both"/>
        <w:rPr>
          <w:rFonts w:ascii="Times New Roman" w:hAnsi="Times New Roman"/>
          <w:sz w:val="24"/>
        </w:rPr>
      </w:pPr>
      <w:r>
        <w:rPr>
          <w:rFonts w:ascii="Times New Roman" w:hAnsi="Times New Roman" w:cs="Arial"/>
          <w:color w:val="000000"/>
          <w:sz w:val="24"/>
        </w:rPr>
        <w:t xml:space="preserve">O fornecedor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Pr>
          <w:rFonts w:ascii="Times New Roman" w:hAnsi="Times New Roman" w:cs="Arial"/>
          <w:color w:val="000000"/>
          <w:sz w:val="24"/>
        </w:rPr>
        <w:t>sob pena</w:t>
      </w:r>
      <w:proofErr w:type="gramEnd"/>
      <w:r>
        <w:rPr>
          <w:rFonts w:ascii="Times New Roman" w:hAnsi="Times New Roman" w:cs="Arial"/>
          <w:color w:val="000000"/>
          <w:sz w:val="24"/>
        </w:rPr>
        <w:t xml:space="preserve"> de inabilitação, além da aplicação das sanções cabíveis.</w:t>
      </w:r>
    </w:p>
    <w:p w:rsidR="00806AED" w:rsidRDefault="008868AD">
      <w:pPr>
        <w:pStyle w:val="PargrafodaLista"/>
        <w:numPr>
          <w:ilvl w:val="2"/>
          <w:numId w:val="1"/>
        </w:numPr>
        <w:spacing w:before="120" w:after="120" w:line="276" w:lineRule="auto"/>
        <w:jc w:val="both"/>
        <w:rPr>
          <w:rFonts w:cs="Arial"/>
          <w:i/>
          <w:color w:val="FF0000"/>
          <w:szCs w:val="20"/>
        </w:rPr>
      </w:pPr>
      <w:r>
        <w:rPr>
          <w:rFonts w:ascii="Times New Roman" w:hAnsi="Times New Roman" w:cs="Arial"/>
          <w:color w:val="000000"/>
          <w:sz w:val="24"/>
        </w:rPr>
        <w:t xml:space="preserve">Não havendo a comprovação cumulativa dos requisitos de habilitação, a inabilitação recairá sobre o(s) </w:t>
      </w:r>
      <w:proofErr w:type="gramStart"/>
      <w:r>
        <w:rPr>
          <w:rFonts w:ascii="Times New Roman" w:hAnsi="Times New Roman" w:cs="Arial"/>
          <w:color w:val="000000"/>
          <w:sz w:val="24"/>
        </w:rPr>
        <w:t>item(</w:t>
      </w:r>
      <w:proofErr w:type="spellStart"/>
      <w:proofErr w:type="gramEnd"/>
      <w:r>
        <w:rPr>
          <w:rFonts w:ascii="Times New Roman" w:hAnsi="Times New Roman" w:cs="Arial"/>
          <w:color w:val="000000"/>
          <w:sz w:val="24"/>
        </w:rPr>
        <w:t>ns</w:t>
      </w:r>
      <w:proofErr w:type="spellEnd"/>
      <w:r>
        <w:rPr>
          <w:rFonts w:ascii="Times New Roman" w:hAnsi="Times New Roman" w:cs="Arial"/>
          <w:color w:val="000000"/>
          <w:sz w:val="24"/>
        </w:rPr>
        <w:t>) de menor(es) valor(es) cuja retirada(s) seja(m) suficiente(s) para a habilitação do fornecedor nos remanescentes.</w:t>
      </w:r>
    </w:p>
    <w:p w:rsidR="00806AED" w:rsidRDefault="008868AD">
      <w:pPr>
        <w:pStyle w:val="PargrafodaLista"/>
        <w:numPr>
          <w:ilvl w:val="1"/>
          <w:numId w:val="1"/>
        </w:numPr>
        <w:spacing w:before="120" w:after="120" w:line="276" w:lineRule="auto"/>
        <w:ind w:hanging="574"/>
        <w:jc w:val="both"/>
        <w:rPr>
          <w:rFonts w:ascii="Times New Roman" w:hAnsi="Times New Roman"/>
          <w:sz w:val="24"/>
        </w:rPr>
      </w:pPr>
      <w:r>
        <w:rPr>
          <w:rFonts w:ascii="Times New Roman" w:hAnsi="Times New Roman" w:cs="Arial"/>
          <w:bCs/>
          <w:sz w:val="24"/>
        </w:rPr>
        <w:t xml:space="preserve">Havendo </w:t>
      </w:r>
      <w:r>
        <w:rPr>
          <w:rFonts w:ascii="Times New Roman" w:hAnsi="Times New Roman" w:cs="Arial"/>
          <w:iCs/>
          <w:sz w:val="24"/>
          <w:lang w:eastAsia="en-US"/>
        </w:rPr>
        <w:t>necessidade</w:t>
      </w:r>
      <w:r>
        <w:rPr>
          <w:rFonts w:ascii="Times New Roman" w:hAnsi="Times New Roman" w:cs="Arial"/>
          <w:bCs/>
          <w:sz w:val="24"/>
        </w:rPr>
        <w:t xml:space="preserve"> de analisar minuciosamente os documentos exigidos, a sessão será suspensa, sendo informada a nova data e horário para a sua continuidade.</w:t>
      </w:r>
    </w:p>
    <w:p w:rsidR="00806AED" w:rsidRDefault="008868AD">
      <w:pPr>
        <w:pStyle w:val="PargrafodaLista"/>
        <w:numPr>
          <w:ilvl w:val="1"/>
          <w:numId w:val="1"/>
        </w:numPr>
        <w:spacing w:before="120" w:after="120" w:line="276" w:lineRule="auto"/>
        <w:ind w:hanging="574"/>
        <w:jc w:val="both"/>
        <w:rPr>
          <w:rFonts w:cs="Arial"/>
          <w:color w:val="000000"/>
          <w:szCs w:val="20"/>
        </w:rPr>
      </w:pPr>
      <w:r>
        <w:rPr>
          <w:rFonts w:ascii="Times New Roman" w:hAnsi="Times New Roman" w:cs="Arial"/>
          <w:color w:val="000000"/>
          <w:sz w:val="24"/>
        </w:rPr>
        <w:t xml:space="preserve">Será inabilitado o fornecedor que não comprovar sua habilitação, seja por não apresentar </w:t>
      </w:r>
      <w:r>
        <w:rPr>
          <w:rFonts w:ascii="Times New Roman" w:hAnsi="Times New Roman" w:cs="Arial"/>
          <w:iCs/>
          <w:sz w:val="24"/>
          <w:lang w:eastAsia="en-US"/>
        </w:rPr>
        <w:t>quaisquer</w:t>
      </w:r>
      <w:r>
        <w:rPr>
          <w:rFonts w:ascii="Times New Roman" w:hAnsi="Times New Roman" w:cs="Arial"/>
          <w:color w:val="000000"/>
          <w:sz w:val="24"/>
        </w:rPr>
        <w:t xml:space="preserve"> dos </w:t>
      </w:r>
      <w:r>
        <w:rPr>
          <w:rFonts w:ascii="Times New Roman" w:hAnsi="Times New Roman" w:cs="Arial"/>
          <w:bCs/>
          <w:sz w:val="24"/>
        </w:rPr>
        <w:t>documentos</w:t>
      </w:r>
      <w:r>
        <w:rPr>
          <w:rFonts w:ascii="Times New Roman" w:hAnsi="Times New Roman" w:cs="Arial"/>
          <w:color w:val="000000"/>
          <w:sz w:val="24"/>
        </w:rPr>
        <w:t xml:space="preserve"> exigidos, ou apresentá-los em desacordo com o estabelecido neste Aviso de Contratação Direta.</w:t>
      </w:r>
    </w:p>
    <w:p w:rsidR="00806AED" w:rsidRDefault="008868AD">
      <w:pPr>
        <w:pStyle w:val="PargrafodaLista"/>
        <w:numPr>
          <w:ilvl w:val="2"/>
          <w:numId w:val="1"/>
        </w:numPr>
        <w:spacing w:before="120" w:after="120" w:line="276" w:lineRule="auto"/>
        <w:jc w:val="both"/>
        <w:rPr>
          <w:rFonts w:cs="Arial"/>
          <w:color w:val="000000"/>
          <w:szCs w:val="20"/>
        </w:rPr>
      </w:pPr>
      <w:r>
        <w:rPr>
          <w:rFonts w:ascii="Times New Roman" w:hAnsi="Times New Roman" w:cs="Arial"/>
          <w:color w:val="000000"/>
          <w:sz w:val="24"/>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Pr>
          <w:rFonts w:ascii="Times New Roman" w:hAnsi="Times New Roman" w:cs="Arial"/>
          <w:color w:val="000000"/>
          <w:sz w:val="24"/>
        </w:rPr>
        <w:t>habilitação</w:t>
      </w:r>
      <w:proofErr w:type="gramEnd"/>
    </w:p>
    <w:p w:rsidR="00806AED" w:rsidRDefault="008868AD">
      <w:pPr>
        <w:pStyle w:val="PargrafodaLista"/>
        <w:numPr>
          <w:ilvl w:val="1"/>
          <w:numId w:val="1"/>
        </w:numPr>
        <w:spacing w:before="120" w:after="120" w:line="276" w:lineRule="auto"/>
        <w:ind w:hanging="574"/>
        <w:jc w:val="both"/>
        <w:rPr>
          <w:rFonts w:cs="Arial"/>
          <w:iCs/>
          <w:lang w:eastAsia="en-US"/>
        </w:rPr>
      </w:pPr>
      <w:r>
        <w:rPr>
          <w:rFonts w:ascii="Times New Roman" w:hAnsi="Times New Roman" w:cs="Arial"/>
          <w:iCs/>
          <w:sz w:val="24"/>
          <w:lang w:eastAsia="en-US"/>
        </w:rPr>
        <w:t xml:space="preserve">Constatado o atendimento às exigências de habilitação, o fornecedor será </w:t>
      </w:r>
      <w:proofErr w:type="gramStart"/>
      <w:r>
        <w:rPr>
          <w:rFonts w:ascii="Times New Roman" w:hAnsi="Times New Roman" w:cs="Arial"/>
          <w:iCs/>
          <w:sz w:val="24"/>
          <w:lang w:eastAsia="en-US"/>
        </w:rPr>
        <w:t>habilitado</w:t>
      </w:r>
      <w:proofErr w:type="gramEnd"/>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CONTRATAÇÃO</w:t>
      </w:r>
    </w:p>
    <w:p w:rsidR="00806AED" w:rsidRDefault="008868AD">
      <w:pPr>
        <w:numPr>
          <w:ilvl w:val="1"/>
          <w:numId w:val="1"/>
        </w:numPr>
        <w:spacing w:before="120" w:after="120" w:line="276" w:lineRule="auto"/>
        <w:ind w:left="425" w:firstLine="0"/>
        <w:jc w:val="both"/>
      </w:pPr>
      <w:r>
        <w:rPr>
          <w:rFonts w:ascii="Times New Roman" w:eastAsia="Arial" w:hAnsi="Times New Roman" w:cs="Arial"/>
          <w:color w:val="000000"/>
          <w:sz w:val="24"/>
        </w:rPr>
        <w:t>Após a homologação e adjudicação, caso se conclua pela contratação, será firmado Termo de Contrato ou emitido instrumento equivalente.</w:t>
      </w:r>
    </w:p>
    <w:p w:rsidR="00806AED" w:rsidRDefault="008868AD">
      <w:pPr>
        <w:numPr>
          <w:ilvl w:val="1"/>
          <w:numId w:val="1"/>
        </w:numPr>
        <w:spacing w:before="120" w:after="120" w:line="276" w:lineRule="auto"/>
        <w:ind w:left="425" w:firstLine="0"/>
        <w:jc w:val="both"/>
      </w:pPr>
      <w:r>
        <w:rPr>
          <w:rFonts w:ascii="Times New Roman" w:eastAsia="Arial" w:hAnsi="Times New Roman" w:cs="Arial"/>
          <w:color w:val="000000"/>
          <w:sz w:val="24"/>
        </w:rPr>
        <w:t xml:space="preserve">O adjudicatário terá o prazo de 03 (três) dias úteis, contados a partir da data de sua convocação, para aceitar a nota de empenho, </w:t>
      </w:r>
      <w:proofErr w:type="gramStart"/>
      <w:r>
        <w:rPr>
          <w:rFonts w:ascii="Times New Roman" w:eastAsia="Arial" w:hAnsi="Times New Roman" w:cs="Arial"/>
          <w:color w:val="000000"/>
          <w:sz w:val="24"/>
        </w:rPr>
        <w:t>sob pena</w:t>
      </w:r>
      <w:proofErr w:type="gramEnd"/>
      <w:r>
        <w:rPr>
          <w:rFonts w:ascii="Times New Roman" w:eastAsia="Arial" w:hAnsi="Times New Roman" w:cs="Arial"/>
          <w:color w:val="000000"/>
          <w:sz w:val="24"/>
        </w:rPr>
        <w:t xml:space="preserve"> de decair do direito à contratação, sem prejuízo das sanções previstas neste Aviso de Contratação Direta. </w:t>
      </w:r>
    </w:p>
    <w:p w:rsidR="00806AED" w:rsidRDefault="008868AD">
      <w:pPr>
        <w:numPr>
          <w:ilvl w:val="2"/>
          <w:numId w:val="1"/>
        </w:numPr>
        <w:spacing w:before="120" w:after="120" w:line="276" w:lineRule="auto"/>
        <w:jc w:val="both"/>
        <w:rPr>
          <w:rFonts w:ascii="Times New Roman" w:hAnsi="Times New Roman"/>
          <w:sz w:val="24"/>
        </w:rPr>
      </w:pPr>
      <w:r>
        <w:rPr>
          <w:rFonts w:ascii="Times New Roman" w:eastAsia="Arial" w:hAnsi="Times New Roman" w:cs="Arial"/>
          <w:color w:val="000000"/>
          <w:sz w:val="24"/>
        </w:rPr>
        <w:t xml:space="preserve">O prazo previsto para assinatura do contrato ou aceitação da nota de empenho ou instrumento equivalente poderá ser prorrogado </w:t>
      </w:r>
      <w:proofErr w:type="gramStart"/>
      <w:r>
        <w:rPr>
          <w:rFonts w:ascii="Times New Roman" w:hAnsi="Times New Roman" w:cs="Times New Roman"/>
          <w:bCs/>
          <w:sz w:val="24"/>
        </w:rPr>
        <w:t>1</w:t>
      </w:r>
      <w:proofErr w:type="gramEnd"/>
      <w:r>
        <w:rPr>
          <w:rFonts w:ascii="Times New Roman" w:hAnsi="Times New Roman" w:cs="Times New Roman"/>
          <w:bCs/>
          <w:sz w:val="24"/>
        </w:rPr>
        <w:t xml:space="preserve"> (uma) vez</w:t>
      </w:r>
      <w:r>
        <w:rPr>
          <w:rFonts w:ascii="Times New Roman" w:eastAsia="Arial" w:hAnsi="Times New Roman" w:cs="Arial"/>
          <w:sz w:val="24"/>
        </w:rPr>
        <w:t xml:space="preserve">, </w:t>
      </w:r>
      <w:r>
        <w:rPr>
          <w:rFonts w:ascii="Times New Roman" w:eastAsia="Arial" w:hAnsi="Times New Roman" w:cs="Arial"/>
          <w:color w:val="000000"/>
          <w:sz w:val="24"/>
        </w:rPr>
        <w:t>por igual período, por solicitação justificada do adjudicatário e aceita pela Administração.</w:t>
      </w:r>
    </w:p>
    <w:p w:rsidR="00806AED" w:rsidRDefault="008868AD">
      <w:pPr>
        <w:numPr>
          <w:ilvl w:val="1"/>
          <w:numId w:val="1"/>
        </w:numPr>
        <w:spacing w:before="120" w:after="120" w:line="276" w:lineRule="auto"/>
        <w:ind w:left="425" w:firstLine="0"/>
        <w:jc w:val="both"/>
        <w:rPr>
          <w:rFonts w:eastAsia="Arial" w:cs="Arial"/>
          <w:i/>
          <w:color w:val="FF0000"/>
          <w:szCs w:val="20"/>
        </w:rPr>
      </w:pPr>
      <w:r>
        <w:rPr>
          <w:rFonts w:ascii="Times New Roman" w:eastAsia="Arial" w:hAnsi="Times New Roman" w:cs="Arial"/>
          <w:color w:val="000000"/>
          <w:sz w:val="24"/>
        </w:rPr>
        <w:t>O Aceite da Nota de Empenho ou do instrumento equivalente, emitida à empresa adjudicada, implica no reconhecimento de que:</w:t>
      </w:r>
    </w:p>
    <w:p w:rsidR="00806AED" w:rsidRDefault="008868AD">
      <w:pPr>
        <w:numPr>
          <w:ilvl w:val="2"/>
          <w:numId w:val="1"/>
        </w:numPr>
        <w:spacing w:before="120" w:after="120" w:line="276" w:lineRule="auto"/>
        <w:jc w:val="both"/>
        <w:rPr>
          <w:rFonts w:eastAsia="Arial" w:cs="Arial"/>
          <w:i/>
          <w:color w:val="FF0000"/>
          <w:szCs w:val="20"/>
        </w:rPr>
      </w:pPr>
      <w:proofErr w:type="gramStart"/>
      <w:r>
        <w:rPr>
          <w:rFonts w:ascii="Times New Roman" w:eastAsia="Arial" w:hAnsi="Times New Roman" w:cs="Arial"/>
          <w:color w:val="000000"/>
          <w:sz w:val="24"/>
        </w:rPr>
        <w:t>referida</w:t>
      </w:r>
      <w:proofErr w:type="gramEnd"/>
      <w:r>
        <w:rPr>
          <w:rFonts w:ascii="Times New Roman" w:eastAsia="Arial" w:hAnsi="Times New Roman" w:cs="Arial"/>
          <w:color w:val="000000"/>
          <w:sz w:val="24"/>
        </w:rPr>
        <w:t xml:space="preserve"> Nota está substituindo o contrato, aplicando-se à relação de negócios ali estabelecida as disposições da Lei nº 14.133, de 2021;</w:t>
      </w:r>
    </w:p>
    <w:p w:rsidR="00806AED" w:rsidRDefault="008868AD">
      <w:pPr>
        <w:numPr>
          <w:ilvl w:val="2"/>
          <w:numId w:val="1"/>
        </w:numPr>
        <w:spacing w:before="120" w:after="120" w:line="276" w:lineRule="auto"/>
        <w:jc w:val="both"/>
        <w:rPr>
          <w:rFonts w:eastAsia="Arial" w:cs="Arial"/>
          <w:i/>
          <w:color w:val="FF0000"/>
          <w:szCs w:val="20"/>
        </w:rPr>
      </w:pPr>
      <w:proofErr w:type="gramStart"/>
      <w:r>
        <w:rPr>
          <w:rFonts w:ascii="Times New Roman" w:eastAsia="Arial" w:hAnsi="Times New Roman" w:cs="Arial"/>
          <w:color w:val="000000"/>
          <w:sz w:val="24"/>
        </w:rPr>
        <w:t>a</w:t>
      </w:r>
      <w:proofErr w:type="gramEnd"/>
      <w:r>
        <w:rPr>
          <w:rFonts w:ascii="Times New Roman" w:eastAsia="Arial" w:hAnsi="Times New Roman" w:cs="Arial"/>
          <w:color w:val="000000"/>
          <w:sz w:val="24"/>
        </w:rPr>
        <w:t xml:space="preserve"> contratada se vincula à sua proposta e às previsões contidas no Aviso de Contratação Direta e seus anexos;</w:t>
      </w:r>
    </w:p>
    <w:p w:rsidR="00806AED" w:rsidRDefault="008868AD">
      <w:pPr>
        <w:numPr>
          <w:ilvl w:val="2"/>
          <w:numId w:val="1"/>
        </w:numPr>
        <w:spacing w:before="120" w:after="120" w:line="276" w:lineRule="auto"/>
        <w:jc w:val="both"/>
        <w:rPr>
          <w:rFonts w:eastAsia="Arial" w:cs="Arial"/>
          <w:i/>
          <w:color w:val="FF0000"/>
          <w:szCs w:val="20"/>
        </w:rPr>
      </w:pPr>
      <w:proofErr w:type="gramStart"/>
      <w:r>
        <w:rPr>
          <w:rFonts w:ascii="Times New Roman" w:eastAsia="Arial" w:hAnsi="Times New Roman" w:cs="Arial"/>
          <w:color w:val="000000"/>
          <w:sz w:val="24"/>
        </w:rPr>
        <w:lastRenderedPageBreak/>
        <w:t>a</w:t>
      </w:r>
      <w:proofErr w:type="gramEnd"/>
      <w:r>
        <w:rPr>
          <w:rFonts w:ascii="Times New Roman" w:eastAsia="Arial" w:hAnsi="Times New Roman" w:cs="Arial"/>
          <w:color w:val="000000"/>
          <w:sz w:val="24"/>
        </w:rPr>
        <w:t xml:space="preserve"> contratada reconhece que as hipóteses de rescisão são aquelas previstas nos artigos 137 e 138 da Lei nº 14.133/21 e reconhece os direitos da Administração previstos nos artigos 137 a 139 da mesma Lei.</w:t>
      </w:r>
    </w:p>
    <w:p w:rsidR="00806AED" w:rsidRPr="00C248C6" w:rsidRDefault="008868AD">
      <w:pPr>
        <w:numPr>
          <w:ilvl w:val="1"/>
          <w:numId w:val="1"/>
        </w:numPr>
        <w:spacing w:before="120" w:after="120" w:line="276" w:lineRule="auto"/>
        <w:ind w:left="425" w:firstLine="0"/>
        <w:jc w:val="both"/>
        <w:rPr>
          <w:rFonts w:ascii="Times New Roman" w:hAnsi="Times New Roman" w:cs="Times New Roman"/>
          <w:sz w:val="24"/>
        </w:rPr>
      </w:pPr>
      <w:r w:rsidRPr="00C248C6">
        <w:rPr>
          <w:rFonts w:ascii="Times New Roman" w:hAnsi="Times New Roman" w:cs="Times New Roman"/>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rsidR="00806AED" w:rsidRDefault="008868AD">
      <w:pPr>
        <w:pStyle w:val="PADRO"/>
        <w:keepNext w:val="0"/>
        <w:widowControl/>
        <w:numPr>
          <w:ilvl w:val="0"/>
          <w:numId w:val="1"/>
        </w:numPr>
        <w:shd w:val="clear" w:color="auto" w:fill="auto"/>
        <w:spacing w:before="120" w:after="120"/>
        <w:rPr>
          <w:rFonts w:ascii="Times New Roman" w:hAnsi="Times New Roman"/>
          <w:sz w:val="24"/>
        </w:rPr>
      </w:pPr>
      <w:r>
        <w:rPr>
          <w:rFonts w:ascii="Times New Roman" w:hAnsi="Times New Roman" w:cs="Arial"/>
          <w:b/>
          <w:sz w:val="24"/>
        </w:rPr>
        <w:t>SANÇÕES</w:t>
      </w:r>
    </w:p>
    <w:p w:rsidR="00806AED" w:rsidRDefault="008868AD">
      <w:pPr>
        <w:numPr>
          <w:ilvl w:val="1"/>
          <w:numId w:val="1"/>
        </w:numPr>
        <w:spacing w:before="120" w:after="120" w:line="276" w:lineRule="auto"/>
        <w:ind w:left="425" w:firstLine="0"/>
        <w:jc w:val="both"/>
        <w:rPr>
          <w:rFonts w:cs="Arial"/>
          <w:b/>
        </w:rPr>
      </w:pPr>
      <w:r>
        <w:rPr>
          <w:rFonts w:ascii="Times New Roman" w:hAnsi="Times New Roman" w:cs="Arial"/>
          <w:sz w:val="24"/>
        </w:rPr>
        <w:t xml:space="preserve">Comete infração administrativa o fornecedor que cometer quaisquer das infrações previstas no art. 155 da Lei nº 14.133, de 2021, quais sejam: </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dar</w:t>
      </w:r>
      <w:proofErr w:type="gramEnd"/>
      <w:r>
        <w:rPr>
          <w:rFonts w:ascii="Times New Roman" w:hAnsi="Times New Roman" w:cs="Arial"/>
          <w:color w:val="000000"/>
          <w:sz w:val="24"/>
        </w:rPr>
        <w:t xml:space="preserve"> causa à inexecução parcial do contrato</w:t>
      </w:r>
      <w:r>
        <w:rPr>
          <w:rFonts w:ascii="Times New Roman" w:hAnsi="Times New Roman" w:cs="Arial"/>
          <w:sz w:val="24"/>
        </w:rPr>
        <w:t>;</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dar</w:t>
      </w:r>
      <w:proofErr w:type="gramEnd"/>
      <w:r>
        <w:rPr>
          <w:rFonts w:ascii="Times New Roman" w:hAnsi="Times New Roman" w:cs="Arial"/>
          <w:color w:val="000000"/>
          <w:sz w:val="24"/>
        </w:rPr>
        <w:t xml:space="preserve"> causa à inexecução parcial do contrato que cause grave dano à Administração, ao funcionamento dos serviços públicos ou ao interesse coletivo;</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dar</w:t>
      </w:r>
      <w:proofErr w:type="gramEnd"/>
      <w:r>
        <w:rPr>
          <w:rFonts w:ascii="Times New Roman" w:hAnsi="Times New Roman" w:cs="Arial"/>
          <w:color w:val="000000"/>
          <w:sz w:val="24"/>
        </w:rPr>
        <w:t xml:space="preserve"> causa à inexecução total do contrato;</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deixar</w:t>
      </w:r>
      <w:proofErr w:type="gramEnd"/>
      <w:r>
        <w:rPr>
          <w:rFonts w:ascii="Times New Roman" w:hAnsi="Times New Roman" w:cs="Arial"/>
          <w:color w:val="000000"/>
          <w:sz w:val="24"/>
        </w:rPr>
        <w:t xml:space="preserve"> de entregar a documentação exigida para o certame;</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não</w:t>
      </w:r>
      <w:proofErr w:type="gramEnd"/>
      <w:r>
        <w:rPr>
          <w:rFonts w:ascii="Times New Roman" w:hAnsi="Times New Roman" w:cs="Arial"/>
          <w:color w:val="000000"/>
          <w:sz w:val="24"/>
        </w:rPr>
        <w:t xml:space="preserve"> manter a proposta, salvo em decorrência de fato superveniente devidamente justificado;</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não</w:t>
      </w:r>
      <w:proofErr w:type="gramEnd"/>
      <w:r>
        <w:rPr>
          <w:rFonts w:ascii="Times New Roman" w:hAnsi="Times New Roman" w:cs="Arial"/>
          <w:color w:val="000000"/>
          <w:sz w:val="24"/>
        </w:rPr>
        <w:t xml:space="preserve"> celebrar o contrato ou não entregar a documentação exigida para a contratação, quando convocado dentro do prazo de validade de sua proposta;</w:t>
      </w:r>
    </w:p>
    <w:p w:rsidR="00806AED" w:rsidRDefault="008868AD">
      <w:pPr>
        <w:numPr>
          <w:ilvl w:val="2"/>
          <w:numId w:val="1"/>
        </w:numPr>
        <w:spacing w:before="120" w:after="120" w:line="276" w:lineRule="auto"/>
        <w:jc w:val="both"/>
        <w:rPr>
          <w:rFonts w:cs="Arial"/>
        </w:rPr>
      </w:pPr>
      <w:r>
        <w:rPr>
          <w:rFonts w:ascii="Times New Roman" w:hAnsi="Times New Roman" w:cs="Arial"/>
          <w:color w:val="000000"/>
          <w:sz w:val="24"/>
        </w:rPr>
        <w:t> </w:t>
      </w:r>
      <w:proofErr w:type="gramStart"/>
      <w:r>
        <w:rPr>
          <w:rFonts w:ascii="Times New Roman" w:hAnsi="Times New Roman" w:cs="Arial"/>
          <w:color w:val="000000"/>
          <w:sz w:val="24"/>
        </w:rPr>
        <w:t>ensejar</w:t>
      </w:r>
      <w:proofErr w:type="gramEnd"/>
      <w:r>
        <w:rPr>
          <w:rFonts w:ascii="Times New Roman" w:hAnsi="Times New Roman" w:cs="Arial"/>
          <w:color w:val="000000"/>
          <w:sz w:val="24"/>
        </w:rPr>
        <w:t xml:space="preserve"> o retardamento da execução ou da entrega do objeto da licitação sem motivo justificado;</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apresentar</w:t>
      </w:r>
      <w:proofErr w:type="gramEnd"/>
      <w:r>
        <w:rPr>
          <w:rFonts w:ascii="Times New Roman" w:hAnsi="Times New Roman" w:cs="Arial"/>
          <w:color w:val="000000"/>
          <w:sz w:val="24"/>
        </w:rPr>
        <w:t xml:space="preserve"> declaração ou documentação falsa exigida para o certame ou prestar declaração falsa durante a dispensa eletrônica ou a execução do contrato;</w:t>
      </w:r>
    </w:p>
    <w:p w:rsidR="00806AED" w:rsidRDefault="008868AD">
      <w:pPr>
        <w:numPr>
          <w:ilvl w:val="2"/>
          <w:numId w:val="1"/>
        </w:numPr>
        <w:spacing w:before="120" w:after="120" w:line="276" w:lineRule="auto"/>
        <w:jc w:val="both"/>
        <w:rPr>
          <w:rFonts w:cs="Arial"/>
        </w:rPr>
      </w:pPr>
      <w:proofErr w:type="gramStart"/>
      <w:r>
        <w:rPr>
          <w:rFonts w:ascii="Times New Roman" w:hAnsi="Times New Roman" w:cs="Arial"/>
          <w:color w:val="000000"/>
          <w:sz w:val="24"/>
        </w:rPr>
        <w:t>fraudar</w:t>
      </w:r>
      <w:proofErr w:type="gramEnd"/>
      <w:r>
        <w:rPr>
          <w:rFonts w:ascii="Times New Roman" w:hAnsi="Times New Roman" w:cs="Arial"/>
          <w:color w:val="000000"/>
          <w:sz w:val="24"/>
        </w:rPr>
        <w:t xml:space="preserve"> a dispensa eletrônica ou praticar ato fraudulento na execução do contrato;</w:t>
      </w:r>
    </w:p>
    <w:p w:rsidR="00806AED" w:rsidRDefault="008868AD">
      <w:pPr>
        <w:numPr>
          <w:ilvl w:val="2"/>
          <w:numId w:val="1"/>
        </w:numPr>
        <w:spacing w:before="120" w:after="120" w:line="276" w:lineRule="auto"/>
        <w:jc w:val="both"/>
        <w:rPr>
          <w:rFonts w:cs="Arial"/>
        </w:rPr>
      </w:pPr>
      <w:r>
        <w:rPr>
          <w:rFonts w:ascii="Times New Roman" w:hAnsi="Times New Roman" w:cs="Arial"/>
          <w:color w:val="000000"/>
          <w:sz w:val="24"/>
        </w:rPr>
        <w:t> </w:t>
      </w:r>
      <w:proofErr w:type="gramStart"/>
      <w:r>
        <w:rPr>
          <w:rFonts w:ascii="Times New Roman" w:hAnsi="Times New Roman" w:cs="Arial"/>
          <w:color w:val="000000"/>
          <w:sz w:val="24"/>
        </w:rPr>
        <w:t>comportar</w:t>
      </w:r>
      <w:proofErr w:type="gramEnd"/>
      <w:r>
        <w:rPr>
          <w:rFonts w:ascii="Times New Roman" w:hAnsi="Times New Roman" w:cs="Arial"/>
          <w:color w:val="000000"/>
          <w:sz w:val="24"/>
        </w:rPr>
        <w:t>-se de modo inidôneo ou cometer fraude de qualquer natureza;</w:t>
      </w:r>
    </w:p>
    <w:p w:rsidR="00806AED" w:rsidRDefault="008868AD">
      <w:pPr>
        <w:pStyle w:val="PargrafodaLista"/>
        <w:numPr>
          <w:ilvl w:val="3"/>
          <w:numId w:val="1"/>
        </w:numPr>
        <w:spacing w:before="120" w:after="120" w:line="276" w:lineRule="auto"/>
        <w:jc w:val="both"/>
        <w:rPr>
          <w:rFonts w:ascii="Times New Roman" w:hAnsi="Times New Roman"/>
          <w:sz w:val="24"/>
        </w:rPr>
      </w:pPr>
      <w:r>
        <w:rPr>
          <w:rFonts w:ascii="Times New Roman" w:hAnsi="Times New Roman" w:cs="Arial"/>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rsidR="00806AED" w:rsidRDefault="008868AD">
      <w:pPr>
        <w:numPr>
          <w:ilvl w:val="2"/>
          <w:numId w:val="1"/>
        </w:numPr>
        <w:spacing w:before="120" w:after="120" w:line="276" w:lineRule="auto"/>
        <w:jc w:val="both"/>
        <w:rPr>
          <w:rFonts w:cs="Arial"/>
        </w:rPr>
      </w:pPr>
      <w:r>
        <w:rPr>
          <w:rFonts w:ascii="Times New Roman" w:hAnsi="Times New Roman" w:cs="Arial"/>
          <w:color w:val="000000"/>
          <w:sz w:val="24"/>
        </w:rPr>
        <w:t> </w:t>
      </w:r>
      <w:proofErr w:type="gramStart"/>
      <w:r>
        <w:rPr>
          <w:rFonts w:ascii="Times New Roman" w:hAnsi="Times New Roman" w:cs="Arial"/>
          <w:color w:val="000000"/>
          <w:sz w:val="24"/>
        </w:rPr>
        <w:t>praticar</w:t>
      </w:r>
      <w:proofErr w:type="gramEnd"/>
      <w:r>
        <w:rPr>
          <w:rFonts w:ascii="Times New Roman" w:hAnsi="Times New Roman" w:cs="Arial"/>
          <w:color w:val="000000"/>
          <w:sz w:val="24"/>
        </w:rPr>
        <w:t xml:space="preserve"> atos ilícitos com vistas a frustrar os objetivos deste certame.</w:t>
      </w:r>
    </w:p>
    <w:p w:rsidR="00806AED" w:rsidRDefault="008868AD">
      <w:pPr>
        <w:numPr>
          <w:ilvl w:val="2"/>
          <w:numId w:val="1"/>
        </w:numPr>
        <w:spacing w:before="120" w:after="120" w:line="276" w:lineRule="auto"/>
        <w:jc w:val="both"/>
      </w:pPr>
      <w:proofErr w:type="gramStart"/>
      <w:r>
        <w:rPr>
          <w:rFonts w:ascii="Times New Roman" w:hAnsi="Times New Roman" w:cs="Arial"/>
          <w:color w:val="000000"/>
          <w:sz w:val="24"/>
        </w:rPr>
        <w:t>praticar</w:t>
      </w:r>
      <w:proofErr w:type="gramEnd"/>
      <w:r>
        <w:rPr>
          <w:rFonts w:ascii="Times New Roman" w:hAnsi="Times New Roman" w:cs="Arial"/>
          <w:color w:val="000000"/>
          <w:sz w:val="24"/>
        </w:rPr>
        <w:t xml:space="preserve"> ato lesivo previsto no </w:t>
      </w:r>
      <w:hyperlink r:id="rId13" w:anchor="art5" w:history="1">
        <w:r>
          <w:rPr>
            <w:rFonts w:ascii="Times New Roman" w:hAnsi="Times New Roman"/>
            <w:color w:val="000000"/>
            <w:sz w:val="24"/>
          </w:rPr>
          <w:t>art. 5º da Lei nº 12.846, de 1º de agosto de 2013.</w:t>
        </w:r>
      </w:hyperlink>
    </w:p>
    <w:p w:rsidR="00806AED" w:rsidRDefault="008868AD">
      <w:pPr>
        <w:numPr>
          <w:ilvl w:val="1"/>
          <w:numId w:val="1"/>
        </w:numPr>
        <w:spacing w:before="120" w:after="120" w:line="276" w:lineRule="auto"/>
        <w:ind w:left="425" w:firstLine="0"/>
        <w:jc w:val="both"/>
        <w:rPr>
          <w:rFonts w:cs="Arial"/>
          <w:b/>
        </w:rPr>
      </w:pPr>
      <w:r>
        <w:rPr>
          <w:rFonts w:ascii="Times New Roman" w:hAnsi="Times New Roman" w:cs="Arial"/>
          <w:sz w:val="24"/>
        </w:rPr>
        <w:lastRenderedPageBreak/>
        <w:t>O fornecedor que cometer qualquer das infrações discriminadas nos subitens anteriores ficará sujeito, sem prejuízo da responsabilidade civil e criminal, às seguintes sanções:</w:t>
      </w:r>
    </w:p>
    <w:p w:rsidR="00806AED" w:rsidRDefault="008868AD">
      <w:pPr>
        <w:numPr>
          <w:ilvl w:val="2"/>
          <w:numId w:val="5"/>
        </w:numPr>
        <w:spacing w:before="120" w:after="120" w:line="276" w:lineRule="auto"/>
        <w:jc w:val="both"/>
        <w:rPr>
          <w:rFonts w:cs="Arial"/>
        </w:rPr>
      </w:pPr>
      <w:r>
        <w:rPr>
          <w:rFonts w:ascii="Times New Roman" w:hAnsi="Times New Roman" w:cs="Arial"/>
          <w:sz w:val="24"/>
        </w:rPr>
        <w:t>Advertência pela falta do subitem 8.1.1 deste Aviso de Contratação Direta,</w:t>
      </w:r>
      <w:r>
        <w:rPr>
          <w:rFonts w:ascii="Times New Roman" w:hAnsi="Times New Roman"/>
          <w:sz w:val="24"/>
        </w:rPr>
        <w:t xml:space="preserve"> </w:t>
      </w:r>
      <w:r>
        <w:rPr>
          <w:rFonts w:ascii="Times New Roman" w:hAnsi="Times New Roman" w:cs="Arial"/>
          <w:sz w:val="24"/>
        </w:rPr>
        <w:t>quando não se justificar a imposição de penalidade mais grave;</w:t>
      </w:r>
    </w:p>
    <w:p w:rsidR="00806AED" w:rsidRDefault="008868AD">
      <w:pPr>
        <w:numPr>
          <w:ilvl w:val="2"/>
          <w:numId w:val="5"/>
        </w:numPr>
        <w:spacing w:before="120" w:after="120" w:line="276" w:lineRule="auto"/>
        <w:jc w:val="both"/>
        <w:rPr>
          <w:rFonts w:ascii="Times New Roman" w:hAnsi="Times New Roman"/>
          <w:sz w:val="24"/>
        </w:rPr>
      </w:pPr>
      <w:r>
        <w:rPr>
          <w:rFonts w:ascii="Times New Roman" w:hAnsi="Times New Roman" w:cs="Arial"/>
          <w:sz w:val="24"/>
        </w:rPr>
        <w:t>Multa de</w:t>
      </w:r>
      <w:r>
        <w:rPr>
          <w:rFonts w:ascii="Times New Roman" w:hAnsi="Times New Roman" w:cs="Arial"/>
          <w:color w:val="000000"/>
          <w:sz w:val="24"/>
        </w:rPr>
        <w:t xml:space="preserve"> 30% (trinta por cento)</w:t>
      </w:r>
      <w:r>
        <w:rPr>
          <w:rFonts w:ascii="Times New Roman" w:hAnsi="Times New Roman" w:cs="Arial"/>
          <w:color w:val="FF0000"/>
          <w:sz w:val="24"/>
        </w:rPr>
        <w:t xml:space="preserve"> </w:t>
      </w:r>
      <w:r>
        <w:rPr>
          <w:rFonts w:ascii="Times New Roman" w:hAnsi="Times New Roman" w:cs="Arial"/>
          <w:sz w:val="24"/>
        </w:rPr>
        <w:t>sobre o valor estimado do(s) item(s) prejudicado(s) pela conduta do fornecedor, por qualquer das infrações dos subitens 8.1.1 a 8.1.12;</w:t>
      </w:r>
    </w:p>
    <w:p w:rsidR="00806AED" w:rsidRDefault="008868AD">
      <w:pPr>
        <w:numPr>
          <w:ilvl w:val="2"/>
          <w:numId w:val="5"/>
        </w:numPr>
        <w:spacing w:before="120" w:after="120" w:line="276" w:lineRule="auto"/>
        <w:jc w:val="both"/>
        <w:rPr>
          <w:rFonts w:ascii="Times New Roman" w:hAnsi="Times New Roman"/>
          <w:sz w:val="24"/>
        </w:rPr>
      </w:pPr>
      <w:r>
        <w:rPr>
          <w:rFonts w:ascii="Times New Roman" w:hAnsi="Times New Roman" w:cs="Arial"/>
          <w:color w:val="000000"/>
          <w:sz w:val="24"/>
        </w:rPr>
        <w:t>Impedimento de licitar e contratar</w:t>
      </w:r>
      <w:r>
        <w:rPr>
          <w:rFonts w:ascii="Times New Roman" w:hAnsi="Times New Roman" w:cs="Arial"/>
          <w:sz w:val="24"/>
        </w:rPr>
        <w:t xml:space="preserve"> </w:t>
      </w:r>
      <w:r>
        <w:rPr>
          <w:rFonts w:ascii="Times New Roman" w:hAnsi="Times New Roman" w:cs="Arial"/>
          <w:color w:val="000000"/>
          <w:sz w:val="24"/>
        </w:rPr>
        <w:t xml:space="preserve">no âmbito da Administração Pública direta e indireta do ente federativo que tiver aplicado a sanção, pelo prazo máximo de </w:t>
      </w:r>
      <w:proofErr w:type="gramStart"/>
      <w:r>
        <w:rPr>
          <w:rFonts w:ascii="Times New Roman" w:hAnsi="Times New Roman" w:cs="Arial"/>
          <w:color w:val="000000"/>
          <w:sz w:val="24"/>
        </w:rPr>
        <w:t>3</w:t>
      </w:r>
      <w:proofErr w:type="gramEnd"/>
      <w:r>
        <w:rPr>
          <w:rFonts w:ascii="Times New Roman" w:hAnsi="Times New Roman" w:cs="Arial"/>
          <w:color w:val="000000"/>
          <w:sz w:val="24"/>
        </w:rPr>
        <w:t xml:space="preserve"> (três) anos, nos casos dos subitens 8.1.2 a 8.1.7 deste Aviso de Contratação Direta, quando não se justificar a imposição de penalidade mais grave</w:t>
      </w:r>
      <w:r>
        <w:rPr>
          <w:rFonts w:ascii="Times New Roman" w:hAnsi="Times New Roman" w:cs="Arial"/>
          <w:sz w:val="24"/>
        </w:rPr>
        <w:t>;</w:t>
      </w:r>
    </w:p>
    <w:p w:rsidR="00806AED" w:rsidRDefault="008868AD">
      <w:pPr>
        <w:numPr>
          <w:ilvl w:val="2"/>
          <w:numId w:val="5"/>
        </w:numPr>
        <w:spacing w:before="120" w:after="120" w:line="276" w:lineRule="auto"/>
        <w:jc w:val="both"/>
        <w:rPr>
          <w:rFonts w:cs="Arial"/>
        </w:rPr>
      </w:pPr>
      <w:r>
        <w:rPr>
          <w:rFonts w:ascii="Times New Roman" w:hAnsi="Times New Roman" w:cs="Arial"/>
          <w:color w:val="000000"/>
          <w:sz w:val="24"/>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ascii="Times New Roman" w:hAnsi="Times New Roman" w:cs="Arial"/>
          <w:color w:val="000000"/>
          <w:sz w:val="24"/>
        </w:rPr>
        <w:t>3</w:t>
      </w:r>
      <w:proofErr w:type="gramEnd"/>
      <w:r>
        <w:rPr>
          <w:rFonts w:ascii="Times New Roman" w:hAnsi="Times New Roman" w:cs="Arial"/>
          <w:color w:val="000000"/>
          <w:sz w:val="24"/>
        </w:rPr>
        <w:t xml:space="preserve"> (três) anos e máximo de 6 (seis) anos, nos casos dos subitens 8.1.8 a 8.1.12, bem como nos demais casos que justifiquem a imposição da penalidade mais grave</w:t>
      </w:r>
      <w:r>
        <w:rPr>
          <w:rFonts w:ascii="Times New Roman" w:hAnsi="Times New Roman" w:cs="Arial"/>
          <w:sz w:val="24"/>
        </w:rPr>
        <w:t>;</w:t>
      </w:r>
    </w:p>
    <w:p w:rsidR="00806AED" w:rsidRDefault="008868AD">
      <w:pPr>
        <w:numPr>
          <w:ilvl w:val="1"/>
          <w:numId w:val="1"/>
        </w:numPr>
        <w:spacing w:before="120" w:after="120" w:line="276" w:lineRule="auto"/>
        <w:jc w:val="both"/>
        <w:rPr>
          <w:rFonts w:cs="Arial"/>
          <w:bCs/>
        </w:rPr>
      </w:pPr>
      <w:r>
        <w:rPr>
          <w:rFonts w:ascii="Times New Roman" w:hAnsi="Times New Roman" w:cs="Arial"/>
          <w:bCs/>
          <w:sz w:val="24"/>
        </w:rPr>
        <w:t>Na aplicação das sanções serão considerados:</w:t>
      </w:r>
    </w:p>
    <w:p w:rsidR="00806AED" w:rsidRDefault="008868AD">
      <w:pPr>
        <w:numPr>
          <w:ilvl w:val="2"/>
          <w:numId w:val="1"/>
        </w:numPr>
        <w:spacing w:before="120" w:after="120" w:line="276" w:lineRule="auto"/>
        <w:jc w:val="both"/>
        <w:rPr>
          <w:rFonts w:cs="Arial"/>
          <w:bCs/>
        </w:rPr>
      </w:pPr>
      <w:proofErr w:type="gramStart"/>
      <w:r>
        <w:rPr>
          <w:rFonts w:ascii="Times New Roman" w:hAnsi="Times New Roman" w:cs="Arial"/>
          <w:bCs/>
          <w:sz w:val="24"/>
        </w:rPr>
        <w:t>a</w:t>
      </w:r>
      <w:proofErr w:type="gramEnd"/>
      <w:r>
        <w:rPr>
          <w:rFonts w:ascii="Times New Roman" w:hAnsi="Times New Roman" w:cs="Arial"/>
          <w:bCs/>
          <w:sz w:val="24"/>
        </w:rPr>
        <w:t xml:space="preserve"> natureza e a gravidade da infração cometida;</w:t>
      </w:r>
    </w:p>
    <w:p w:rsidR="00806AED" w:rsidRDefault="008868AD">
      <w:pPr>
        <w:numPr>
          <w:ilvl w:val="2"/>
          <w:numId w:val="1"/>
        </w:numPr>
        <w:spacing w:before="120" w:after="120" w:line="276" w:lineRule="auto"/>
        <w:jc w:val="both"/>
        <w:rPr>
          <w:rFonts w:cs="Arial"/>
          <w:bCs/>
        </w:rPr>
      </w:pPr>
      <w:proofErr w:type="gramStart"/>
      <w:r>
        <w:rPr>
          <w:rFonts w:ascii="Times New Roman" w:hAnsi="Times New Roman" w:cs="Arial"/>
          <w:bCs/>
          <w:sz w:val="24"/>
        </w:rPr>
        <w:t>as</w:t>
      </w:r>
      <w:proofErr w:type="gramEnd"/>
      <w:r>
        <w:rPr>
          <w:rFonts w:ascii="Times New Roman" w:hAnsi="Times New Roman" w:cs="Arial"/>
          <w:bCs/>
          <w:sz w:val="24"/>
        </w:rPr>
        <w:t xml:space="preserve"> peculiaridades do caso concreto;</w:t>
      </w:r>
    </w:p>
    <w:p w:rsidR="00806AED" w:rsidRDefault="008868AD">
      <w:pPr>
        <w:numPr>
          <w:ilvl w:val="2"/>
          <w:numId w:val="1"/>
        </w:numPr>
        <w:spacing w:before="120" w:after="120" w:line="276" w:lineRule="auto"/>
        <w:jc w:val="both"/>
        <w:rPr>
          <w:rFonts w:cs="Arial"/>
          <w:bCs/>
        </w:rPr>
      </w:pPr>
      <w:proofErr w:type="gramStart"/>
      <w:r>
        <w:rPr>
          <w:rFonts w:ascii="Times New Roman" w:hAnsi="Times New Roman" w:cs="Arial"/>
          <w:bCs/>
          <w:sz w:val="24"/>
        </w:rPr>
        <w:t>as</w:t>
      </w:r>
      <w:proofErr w:type="gramEnd"/>
      <w:r>
        <w:rPr>
          <w:rFonts w:ascii="Times New Roman" w:hAnsi="Times New Roman" w:cs="Arial"/>
          <w:bCs/>
          <w:sz w:val="24"/>
        </w:rPr>
        <w:t xml:space="preserve"> circunstâncias agravantes ou atenuantes;</w:t>
      </w:r>
    </w:p>
    <w:p w:rsidR="00806AED" w:rsidRDefault="008868AD">
      <w:pPr>
        <w:numPr>
          <w:ilvl w:val="2"/>
          <w:numId w:val="1"/>
        </w:numPr>
        <w:spacing w:before="120" w:after="120" w:line="276" w:lineRule="auto"/>
        <w:jc w:val="both"/>
        <w:rPr>
          <w:rFonts w:cs="Arial"/>
          <w:bCs/>
        </w:rPr>
      </w:pPr>
      <w:proofErr w:type="gramStart"/>
      <w:r>
        <w:rPr>
          <w:rFonts w:ascii="Times New Roman" w:hAnsi="Times New Roman" w:cs="Arial"/>
          <w:bCs/>
          <w:sz w:val="24"/>
        </w:rPr>
        <w:t>os</w:t>
      </w:r>
      <w:proofErr w:type="gramEnd"/>
      <w:r>
        <w:rPr>
          <w:rFonts w:ascii="Times New Roman" w:hAnsi="Times New Roman" w:cs="Arial"/>
          <w:bCs/>
          <w:sz w:val="24"/>
        </w:rPr>
        <w:t xml:space="preserve"> danos que dela provierem para a Administração Pública;</w:t>
      </w:r>
    </w:p>
    <w:p w:rsidR="00806AED" w:rsidRDefault="008868AD">
      <w:pPr>
        <w:numPr>
          <w:ilvl w:val="2"/>
          <w:numId w:val="1"/>
        </w:numPr>
        <w:spacing w:before="120" w:after="120" w:line="276" w:lineRule="auto"/>
        <w:jc w:val="both"/>
        <w:rPr>
          <w:rFonts w:cs="Arial"/>
          <w:bCs/>
        </w:rPr>
      </w:pPr>
      <w:proofErr w:type="gramStart"/>
      <w:r>
        <w:rPr>
          <w:rFonts w:ascii="Times New Roman" w:hAnsi="Times New Roman" w:cs="Arial"/>
          <w:bCs/>
          <w:sz w:val="24"/>
        </w:rPr>
        <w:t>a</w:t>
      </w:r>
      <w:proofErr w:type="gramEnd"/>
      <w:r>
        <w:rPr>
          <w:rFonts w:ascii="Times New Roman" w:hAnsi="Times New Roman" w:cs="Arial"/>
          <w:bCs/>
          <w:sz w:val="24"/>
        </w:rPr>
        <w:t xml:space="preserve"> implantação ou o aperfeiçoamento de programa de integridade, conforme normas e orientações dos órgãos de controle.</w:t>
      </w:r>
    </w:p>
    <w:p w:rsidR="00806AED" w:rsidRDefault="008868AD">
      <w:pPr>
        <w:numPr>
          <w:ilvl w:val="1"/>
          <w:numId w:val="1"/>
        </w:numPr>
        <w:spacing w:before="120" w:after="120" w:line="276" w:lineRule="auto"/>
        <w:ind w:left="425" w:firstLine="0"/>
        <w:jc w:val="both"/>
        <w:rPr>
          <w:rFonts w:cs="Arial"/>
        </w:rPr>
      </w:pPr>
      <w:bookmarkStart w:id="1" w:name="art156§6"/>
      <w:bookmarkStart w:id="2" w:name="art156§7"/>
      <w:bookmarkStart w:id="3" w:name="art156§8"/>
      <w:bookmarkEnd w:id="1"/>
      <w:bookmarkEnd w:id="2"/>
      <w:bookmarkEnd w:id="3"/>
      <w:r>
        <w:rPr>
          <w:rFonts w:ascii="Times New Roman" w:hAnsi="Times New Roman"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806AED" w:rsidRDefault="008868AD">
      <w:pPr>
        <w:numPr>
          <w:ilvl w:val="1"/>
          <w:numId w:val="1"/>
        </w:numPr>
        <w:spacing w:before="120" w:after="120" w:line="276" w:lineRule="auto"/>
        <w:ind w:left="425" w:firstLine="0"/>
        <w:jc w:val="both"/>
        <w:rPr>
          <w:rFonts w:cs="Arial"/>
        </w:rPr>
      </w:pPr>
      <w:bookmarkStart w:id="4" w:name="art156§9"/>
      <w:bookmarkEnd w:id="4"/>
      <w:r>
        <w:rPr>
          <w:rFonts w:ascii="Times New Roman" w:hAnsi="Times New Roman" w:cs="Arial"/>
          <w:sz w:val="24"/>
        </w:rPr>
        <w:t>A aplicação das sanções previstas neste Aviso de Contratação Direta, em hipótese alguma, a obrigação de reparação integral do dano causado à Administração Pública.</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A penalidade de multa pode ser aplicada cumulativamente com as demais sanções.</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w:t>
      </w:r>
      <w:r>
        <w:rPr>
          <w:rFonts w:ascii="Times New Roman" w:hAnsi="Times New Roman" w:cs="Arial"/>
          <w:sz w:val="24"/>
        </w:rPr>
        <w:lastRenderedPageBreak/>
        <w:t xml:space="preserve">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 xml:space="preserve">O processamento do PAR não interfere no seguimento regular dos processos administrativos específicos para apuração da ocorrência de danos e prejuízos à Administração </w:t>
      </w:r>
      <w:proofErr w:type="gramStart"/>
      <w:r>
        <w:rPr>
          <w:rFonts w:ascii="Times New Roman" w:hAnsi="Times New Roman" w:cs="Arial"/>
          <w:sz w:val="24"/>
        </w:rPr>
        <w:t>Pública Federal resultantes</w:t>
      </w:r>
      <w:proofErr w:type="gramEnd"/>
      <w:r>
        <w:rPr>
          <w:rFonts w:ascii="Times New Roman" w:hAnsi="Times New Roman" w:cs="Arial"/>
          <w:sz w:val="24"/>
        </w:rPr>
        <w:t xml:space="preserve"> de ato lesivo cometido por pessoa jurídica, com ou sem a participação de agente público. </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806AED" w:rsidRDefault="008868AD">
      <w:pPr>
        <w:numPr>
          <w:ilvl w:val="1"/>
          <w:numId w:val="1"/>
        </w:numPr>
        <w:spacing w:before="120" w:after="120" w:line="276" w:lineRule="auto"/>
        <w:ind w:left="425" w:firstLine="0"/>
        <w:jc w:val="both"/>
        <w:rPr>
          <w:rFonts w:cs="Arial"/>
        </w:rPr>
      </w:pPr>
      <w:r>
        <w:rPr>
          <w:rFonts w:ascii="Times New Roman" w:hAnsi="Times New Roman" w:cs="Arial"/>
          <w:sz w:val="24"/>
        </w:rPr>
        <w:t>As sanções por atos praticados no decorrer da contratação estão previstas nos anexos a este Aviso.</w:t>
      </w:r>
    </w:p>
    <w:p w:rsidR="00806AED" w:rsidRDefault="00806AED">
      <w:pPr>
        <w:spacing w:before="120" w:after="120" w:line="276" w:lineRule="auto"/>
        <w:ind w:left="425"/>
        <w:jc w:val="both"/>
        <w:rPr>
          <w:rFonts w:ascii="Times New Roman" w:hAnsi="Times New Roman" w:cs="Arial"/>
          <w:sz w:val="24"/>
        </w:rPr>
      </w:pPr>
    </w:p>
    <w:p w:rsidR="00806AED" w:rsidRDefault="008868AD">
      <w:pPr>
        <w:pStyle w:val="PADRO"/>
        <w:keepNext w:val="0"/>
        <w:widowControl/>
        <w:numPr>
          <w:ilvl w:val="0"/>
          <w:numId w:val="1"/>
        </w:numPr>
        <w:shd w:val="clear" w:color="auto" w:fill="auto"/>
        <w:spacing w:before="120" w:after="120"/>
        <w:rPr>
          <w:rFonts w:ascii="Arial" w:hAnsi="Arial" w:cs="Arial"/>
          <w:b/>
        </w:rPr>
      </w:pPr>
      <w:r>
        <w:rPr>
          <w:rFonts w:ascii="Times New Roman" w:hAnsi="Times New Roman" w:cs="Arial"/>
          <w:b/>
          <w:sz w:val="24"/>
        </w:rPr>
        <w:t>DAS DISPOSIÇÕES GERAIS</w:t>
      </w:r>
    </w:p>
    <w:p w:rsidR="00806AED" w:rsidRDefault="008868AD">
      <w:pPr>
        <w:numPr>
          <w:ilvl w:val="1"/>
          <w:numId w:val="1"/>
        </w:numPr>
        <w:snapToGrid w:val="0"/>
        <w:spacing w:before="120" w:after="120" w:line="276" w:lineRule="auto"/>
        <w:ind w:left="425" w:firstLine="0"/>
        <w:jc w:val="both"/>
        <w:rPr>
          <w:rFonts w:cs="Arial"/>
          <w:szCs w:val="20"/>
        </w:rPr>
      </w:pPr>
      <w:r>
        <w:rPr>
          <w:rFonts w:ascii="Times New Roman" w:hAnsi="Times New Roman"/>
          <w:sz w:val="24"/>
        </w:rPr>
        <w:t xml:space="preserve">O procedimento será divulgado no </w:t>
      </w:r>
      <w:proofErr w:type="spellStart"/>
      <w:r>
        <w:rPr>
          <w:rFonts w:ascii="Times New Roman" w:hAnsi="Times New Roman"/>
          <w:sz w:val="24"/>
        </w:rPr>
        <w:t>Comprasnet</w:t>
      </w:r>
      <w:proofErr w:type="spellEnd"/>
      <w:r>
        <w:rPr>
          <w:rFonts w:ascii="Times New Roman" w:hAnsi="Times New Roman"/>
          <w:sz w:val="24"/>
        </w:rPr>
        <w:t xml:space="preserve"> 4.0 e no Portal Nacional de Contratações Públicas - PNCP, e encaminhado automaticamente aos fornecedores registrados no Sistema de Registro Cadastral Unificado - </w:t>
      </w:r>
      <w:proofErr w:type="spellStart"/>
      <w:r>
        <w:rPr>
          <w:rFonts w:ascii="Times New Roman" w:hAnsi="Times New Roman"/>
          <w:sz w:val="24"/>
        </w:rPr>
        <w:t>Sicaf</w:t>
      </w:r>
      <w:proofErr w:type="spellEnd"/>
      <w:r>
        <w:rPr>
          <w:rFonts w:ascii="Times New Roman" w:hAnsi="Times New Roman"/>
          <w:sz w:val="24"/>
        </w:rPr>
        <w:t>, por mensagem eletrônica, na correspondente linha de fornecimento que pretende atender.</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No caso de todos os fornecedores restarem desclassificados ou inabilitados (procedimento fracassado), a Administração poderá:</w:t>
      </w:r>
    </w:p>
    <w:p w:rsidR="00806AED" w:rsidRDefault="008868AD">
      <w:pPr>
        <w:numPr>
          <w:ilvl w:val="2"/>
          <w:numId w:val="1"/>
        </w:numPr>
        <w:spacing w:before="120" w:after="120" w:line="276" w:lineRule="auto"/>
        <w:jc w:val="both"/>
        <w:rPr>
          <w:rFonts w:cs="Arial"/>
          <w:color w:val="000000"/>
          <w:szCs w:val="20"/>
        </w:rPr>
      </w:pPr>
      <w:proofErr w:type="gramStart"/>
      <w:r>
        <w:rPr>
          <w:rFonts w:ascii="Times New Roman" w:hAnsi="Times New Roman" w:cs="Arial"/>
          <w:color w:val="000000"/>
          <w:sz w:val="24"/>
        </w:rPr>
        <w:t>republicar</w:t>
      </w:r>
      <w:proofErr w:type="gramEnd"/>
      <w:r>
        <w:rPr>
          <w:rFonts w:ascii="Times New Roman" w:hAnsi="Times New Roman" w:cs="Arial"/>
          <w:color w:val="000000"/>
          <w:sz w:val="24"/>
        </w:rPr>
        <w:t xml:space="preserve"> o presente aviso com uma nova data;</w:t>
      </w:r>
    </w:p>
    <w:p w:rsidR="00806AED" w:rsidRDefault="008868AD">
      <w:pPr>
        <w:numPr>
          <w:ilvl w:val="2"/>
          <w:numId w:val="1"/>
        </w:numPr>
        <w:spacing w:before="120" w:after="120" w:line="276" w:lineRule="auto"/>
        <w:jc w:val="both"/>
        <w:rPr>
          <w:rFonts w:cs="Arial"/>
          <w:color w:val="000000"/>
          <w:szCs w:val="20"/>
        </w:rPr>
      </w:pPr>
      <w:proofErr w:type="gramStart"/>
      <w:r>
        <w:rPr>
          <w:rFonts w:ascii="Times New Roman" w:hAnsi="Times New Roman" w:cs="Arial"/>
          <w:color w:val="000000"/>
          <w:sz w:val="24"/>
        </w:rPr>
        <w:t>valer</w:t>
      </w:r>
      <w:proofErr w:type="gramEnd"/>
      <w:r>
        <w:rPr>
          <w:rFonts w:ascii="Times New Roman" w:hAnsi="Times New Roman" w:cs="Arial"/>
          <w:color w:val="000000"/>
          <w:sz w:val="24"/>
        </w:rPr>
        <w:t>-se, para a contratação, de proposta obtida na pesquisa de preços que serviu de base ao procedimento, se houver, privilegiando-se os menores preços, sempre que possível, e desde que atendidas às condições de habilitação exigidas.</w:t>
      </w:r>
    </w:p>
    <w:p w:rsidR="00806AED" w:rsidRDefault="008868AD">
      <w:pPr>
        <w:numPr>
          <w:ilvl w:val="3"/>
          <w:numId w:val="1"/>
        </w:numPr>
        <w:spacing w:before="120" w:after="120" w:line="276" w:lineRule="auto"/>
        <w:jc w:val="both"/>
        <w:rPr>
          <w:rFonts w:cs="Arial"/>
          <w:color w:val="000000"/>
          <w:szCs w:val="20"/>
        </w:rPr>
      </w:pPr>
      <w:r>
        <w:rPr>
          <w:rFonts w:ascii="Times New Roman" w:hAnsi="Times New Roman" w:cs="Arial"/>
          <w:color w:val="000000"/>
          <w:sz w:val="24"/>
        </w:rPr>
        <w:t>No caso do subitem anterior, a contratação será operacionalizada fora deste procedimento.</w:t>
      </w:r>
    </w:p>
    <w:p w:rsidR="00806AED" w:rsidRDefault="008868AD">
      <w:pPr>
        <w:numPr>
          <w:ilvl w:val="2"/>
          <w:numId w:val="1"/>
        </w:numPr>
        <w:spacing w:before="120" w:after="120" w:line="276" w:lineRule="auto"/>
        <w:jc w:val="both"/>
        <w:rPr>
          <w:rFonts w:cs="Arial"/>
          <w:color w:val="000000"/>
          <w:szCs w:val="20"/>
        </w:rPr>
      </w:pPr>
      <w:proofErr w:type="gramStart"/>
      <w:r>
        <w:rPr>
          <w:rFonts w:ascii="Times New Roman" w:hAnsi="Times New Roman" w:cs="Arial"/>
          <w:color w:val="000000"/>
          <w:sz w:val="24"/>
        </w:rPr>
        <w:t>fixar</w:t>
      </w:r>
      <w:proofErr w:type="gramEnd"/>
      <w:r>
        <w:rPr>
          <w:rFonts w:ascii="Times New Roman" w:hAnsi="Times New Roman" w:cs="Arial"/>
          <w:color w:val="000000"/>
          <w:sz w:val="24"/>
        </w:rPr>
        <w:t xml:space="preserve"> prazo para que possa haver adequação das propostas ou da documentação de habilitação, conforme o caso.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As providências dos subitens 9.2.1 e 9.2.2 acima poderão ser utilizadas se não houver o comparecimento de quaisquer fornecedores interessados (procedimento deserto)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Caberá ao fornecedor acompanhar as operações, ficando responsável pelo ônus decorrente da perda do negócio diante da inobservância de quaisquer mensagens emitidas pela Administração ou de sua desconexão.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rsidR="00806AED" w:rsidRDefault="008868AD">
      <w:pPr>
        <w:numPr>
          <w:ilvl w:val="1"/>
          <w:numId w:val="1"/>
        </w:numPr>
        <w:spacing w:before="120" w:after="120" w:line="276" w:lineRule="auto"/>
        <w:ind w:left="425" w:firstLine="0"/>
        <w:jc w:val="both"/>
        <w:rPr>
          <w:rFonts w:cs="Arial"/>
          <w:color w:val="000000" w:themeColor="text1"/>
          <w:szCs w:val="20"/>
        </w:rPr>
      </w:pPr>
      <w:r>
        <w:rPr>
          <w:rFonts w:ascii="Times New Roman" w:hAnsi="Times New Roman"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Em caso de divergência entre disposições deste Aviso de Contratação Direta e de seus anexos ou demais peças que compõem o processo, prevalecerá as deste Aviso.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Da sessão pública será divulgada Ata no sistema eletrônico.</w:t>
      </w:r>
    </w:p>
    <w:p w:rsidR="00806AED" w:rsidRDefault="008868AD">
      <w:pPr>
        <w:numPr>
          <w:ilvl w:val="1"/>
          <w:numId w:val="1"/>
        </w:numPr>
        <w:spacing w:before="120" w:after="120" w:line="276" w:lineRule="auto"/>
        <w:ind w:left="425" w:firstLine="0"/>
        <w:jc w:val="both"/>
        <w:rPr>
          <w:rFonts w:cs="Arial"/>
          <w:color w:val="000000"/>
          <w:szCs w:val="20"/>
        </w:rPr>
      </w:pPr>
      <w:r>
        <w:rPr>
          <w:rFonts w:ascii="Times New Roman" w:hAnsi="Times New Roman" w:cs="Arial"/>
          <w:color w:val="000000"/>
          <w:sz w:val="24"/>
        </w:rPr>
        <w:t>Integram este Aviso de Contratação Direta, para todos os fins e efeitos, os seguintes anexos:</w:t>
      </w:r>
    </w:p>
    <w:p w:rsidR="00806AED" w:rsidRDefault="008868AD">
      <w:pPr>
        <w:numPr>
          <w:ilvl w:val="2"/>
          <w:numId w:val="1"/>
        </w:numPr>
        <w:spacing w:before="120" w:after="120" w:line="276" w:lineRule="auto"/>
        <w:jc w:val="both"/>
        <w:rPr>
          <w:rFonts w:cs="Arial"/>
          <w:color w:val="000000"/>
          <w:szCs w:val="20"/>
        </w:rPr>
      </w:pPr>
      <w:r>
        <w:rPr>
          <w:rFonts w:ascii="Times New Roman" w:hAnsi="Times New Roman" w:cs="Arial"/>
          <w:color w:val="000000"/>
          <w:sz w:val="24"/>
        </w:rPr>
        <w:t>ANEXO I – Documentação exigida para Habilitação</w:t>
      </w:r>
    </w:p>
    <w:p w:rsidR="00806AED" w:rsidRDefault="008868AD">
      <w:pPr>
        <w:numPr>
          <w:ilvl w:val="2"/>
          <w:numId w:val="1"/>
        </w:numPr>
        <w:spacing w:before="120" w:after="120" w:line="276" w:lineRule="auto"/>
        <w:jc w:val="both"/>
      </w:pPr>
      <w:r>
        <w:rPr>
          <w:rFonts w:ascii="Times New Roman" w:hAnsi="Times New Roman" w:cs="Arial"/>
          <w:color w:val="000000"/>
          <w:sz w:val="24"/>
        </w:rPr>
        <w:t>ANEXO II – Projeto Básico Simplificado;</w:t>
      </w:r>
    </w:p>
    <w:p w:rsidR="00806AED" w:rsidRDefault="008868AD">
      <w:pPr>
        <w:numPr>
          <w:ilvl w:val="3"/>
          <w:numId w:val="1"/>
        </w:numPr>
        <w:spacing w:before="120" w:after="120" w:line="276" w:lineRule="auto"/>
        <w:jc w:val="both"/>
        <w:rPr>
          <w:rFonts w:ascii="Times New Roman" w:hAnsi="Times New Roman"/>
          <w:sz w:val="24"/>
        </w:rPr>
      </w:pPr>
      <w:r>
        <w:rPr>
          <w:rFonts w:ascii="Times New Roman" w:hAnsi="Times New Roman" w:cs="Arial"/>
          <w:color w:val="000000"/>
          <w:sz w:val="24"/>
        </w:rPr>
        <w:t xml:space="preserve">ANEXO </w:t>
      </w:r>
      <w:proofErr w:type="gramStart"/>
      <w:r>
        <w:rPr>
          <w:rFonts w:ascii="Times New Roman" w:hAnsi="Times New Roman" w:cs="Arial"/>
          <w:color w:val="000000"/>
          <w:sz w:val="24"/>
        </w:rPr>
        <w:t>II.</w:t>
      </w:r>
      <w:proofErr w:type="gramEnd"/>
      <w:r>
        <w:rPr>
          <w:rFonts w:ascii="Times New Roman" w:hAnsi="Times New Roman" w:cs="Arial"/>
          <w:color w:val="000000"/>
          <w:sz w:val="24"/>
        </w:rPr>
        <w:t>1 – Estudo Técnico Preliminar</w:t>
      </w:r>
    </w:p>
    <w:p w:rsidR="00806AED" w:rsidRDefault="00806AED">
      <w:pPr>
        <w:jc w:val="center"/>
        <w:rPr>
          <w:rFonts w:cs="Times New Roman"/>
          <w:bCs/>
        </w:rPr>
      </w:pPr>
    </w:p>
    <w:p w:rsidR="00806AED" w:rsidRDefault="008868AD">
      <w:pPr>
        <w:jc w:val="center"/>
        <w:rPr>
          <w:rFonts w:ascii="Times New Roman" w:hAnsi="Times New Roman"/>
          <w:sz w:val="24"/>
        </w:rPr>
      </w:pPr>
      <w:r>
        <w:rPr>
          <w:rFonts w:ascii="Times New Roman" w:hAnsi="Times New Roman" w:cs="Times New Roman"/>
          <w:bCs/>
          <w:sz w:val="24"/>
        </w:rPr>
        <w:t xml:space="preserve">Recife – PE,         </w:t>
      </w:r>
      <w:proofErr w:type="gramStart"/>
      <w:r>
        <w:rPr>
          <w:rFonts w:ascii="Times New Roman" w:hAnsi="Times New Roman" w:cs="Times New Roman"/>
          <w:bCs/>
          <w:sz w:val="24"/>
        </w:rPr>
        <w:t xml:space="preserve">de                  </w:t>
      </w:r>
      <w:proofErr w:type="spellStart"/>
      <w:r>
        <w:rPr>
          <w:rFonts w:ascii="Times New Roman" w:hAnsi="Times New Roman" w:cs="Times New Roman"/>
          <w:bCs/>
          <w:sz w:val="24"/>
        </w:rPr>
        <w:t>de</w:t>
      </w:r>
      <w:proofErr w:type="spellEnd"/>
      <w:proofErr w:type="gramEnd"/>
      <w:r>
        <w:rPr>
          <w:rFonts w:ascii="Times New Roman" w:hAnsi="Times New Roman" w:cs="Times New Roman"/>
          <w:bCs/>
          <w:sz w:val="24"/>
        </w:rPr>
        <w:t xml:space="preserve"> 202</w:t>
      </w:r>
      <w:r w:rsidR="00C248C6">
        <w:rPr>
          <w:rFonts w:ascii="Times New Roman" w:hAnsi="Times New Roman" w:cs="Times New Roman"/>
          <w:bCs/>
          <w:sz w:val="24"/>
        </w:rPr>
        <w:t>3</w:t>
      </w:r>
      <w:r>
        <w:rPr>
          <w:rFonts w:ascii="Times New Roman" w:hAnsi="Times New Roman" w:cs="Times New Roman"/>
          <w:bCs/>
          <w:sz w:val="24"/>
        </w:rPr>
        <w:t>.</w:t>
      </w:r>
    </w:p>
    <w:p w:rsidR="00806AED" w:rsidRDefault="00806AED">
      <w:pPr>
        <w:pStyle w:val="PADRO"/>
        <w:keepNext w:val="0"/>
        <w:rPr>
          <w:rFonts w:ascii="Times New Roman" w:hAnsi="Times New Roman" w:cs="Times New Roman"/>
          <w:sz w:val="24"/>
        </w:rPr>
      </w:pPr>
    </w:p>
    <w:p w:rsidR="00806AED" w:rsidRDefault="008868AD">
      <w:pPr>
        <w:jc w:val="center"/>
        <w:rPr>
          <w:rFonts w:ascii="Times New Roman" w:hAnsi="Times New Roman"/>
          <w:sz w:val="24"/>
        </w:rPr>
      </w:pPr>
      <w:r>
        <w:rPr>
          <w:rFonts w:ascii="Times New Roman" w:hAnsi="Times New Roman" w:cs="Times New Roman"/>
          <w:b/>
          <w:bCs/>
          <w:iCs/>
          <w:sz w:val="24"/>
        </w:rPr>
        <w:lastRenderedPageBreak/>
        <w:t>NILSON PEREIRA MATIAS – MAJ</w:t>
      </w:r>
    </w:p>
    <w:p w:rsidR="00806AED" w:rsidRDefault="008868AD">
      <w:pPr>
        <w:jc w:val="center"/>
        <w:rPr>
          <w:rFonts w:ascii="Times New Roman" w:hAnsi="Times New Roman"/>
          <w:sz w:val="24"/>
        </w:rPr>
      </w:pPr>
      <w:r>
        <w:rPr>
          <w:rFonts w:ascii="Times New Roman" w:hAnsi="Times New Roman" w:cs="Times New Roman"/>
          <w:bCs/>
          <w:iCs/>
          <w:sz w:val="24"/>
        </w:rPr>
        <w:t xml:space="preserve">Chefe da Seção de Aquisição, Licitação e </w:t>
      </w:r>
      <w:proofErr w:type="gramStart"/>
      <w:r>
        <w:rPr>
          <w:rFonts w:ascii="Times New Roman" w:hAnsi="Times New Roman" w:cs="Times New Roman"/>
          <w:bCs/>
          <w:iCs/>
          <w:sz w:val="24"/>
        </w:rPr>
        <w:t>Contrato</w:t>
      </w:r>
      <w:proofErr w:type="gramEnd"/>
    </w:p>
    <w:p w:rsidR="00806AED" w:rsidRDefault="00806AED">
      <w:pPr>
        <w:jc w:val="center"/>
        <w:rPr>
          <w:rFonts w:ascii="Times New Roman" w:hAnsi="Times New Roman" w:cs="Times New Roman"/>
          <w:b/>
          <w:bCs/>
          <w:iCs/>
          <w:sz w:val="24"/>
          <w:u w:val="single"/>
        </w:rPr>
      </w:pPr>
    </w:p>
    <w:p w:rsidR="00806AED" w:rsidRDefault="00806AED">
      <w:pPr>
        <w:jc w:val="center"/>
        <w:rPr>
          <w:rFonts w:ascii="Times New Roman" w:hAnsi="Times New Roman" w:cs="Times New Roman"/>
          <w:b/>
          <w:bCs/>
          <w:iCs/>
          <w:sz w:val="24"/>
        </w:rPr>
      </w:pPr>
    </w:p>
    <w:p w:rsidR="00806AED" w:rsidRDefault="00806AED">
      <w:pPr>
        <w:jc w:val="center"/>
        <w:rPr>
          <w:rFonts w:ascii="Times New Roman" w:hAnsi="Times New Roman" w:cs="Times New Roman"/>
          <w:b/>
          <w:bCs/>
          <w:iCs/>
          <w:sz w:val="24"/>
        </w:rPr>
      </w:pPr>
    </w:p>
    <w:p w:rsidR="00806AED" w:rsidRDefault="008868AD">
      <w:pPr>
        <w:jc w:val="center"/>
        <w:rPr>
          <w:rFonts w:ascii="Times New Roman" w:hAnsi="Times New Roman"/>
          <w:sz w:val="24"/>
        </w:rPr>
      </w:pPr>
      <w:r>
        <w:rPr>
          <w:rFonts w:ascii="Times New Roman" w:hAnsi="Times New Roman" w:cs="Times New Roman"/>
          <w:bCs/>
          <w:sz w:val="24"/>
        </w:rPr>
        <w:t xml:space="preserve">Recife – PE,         </w:t>
      </w:r>
      <w:proofErr w:type="gramStart"/>
      <w:r>
        <w:rPr>
          <w:rFonts w:ascii="Times New Roman" w:hAnsi="Times New Roman" w:cs="Times New Roman"/>
          <w:bCs/>
          <w:sz w:val="24"/>
        </w:rPr>
        <w:t xml:space="preserve">de                  </w:t>
      </w:r>
      <w:proofErr w:type="spellStart"/>
      <w:r>
        <w:rPr>
          <w:rFonts w:ascii="Times New Roman" w:hAnsi="Times New Roman" w:cs="Times New Roman"/>
          <w:bCs/>
          <w:sz w:val="24"/>
        </w:rPr>
        <w:t>de</w:t>
      </w:r>
      <w:proofErr w:type="spellEnd"/>
      <w:proofErr w:type="gramEnd"/>
      <w:r>
        <w:rPr>
          <w:rFonts w:ascii="Times New Roman" w:hAnsi="Times New Roman" w:cs="Times New Roman"/>
          <w:bCs/>
          <w:sz w:val="24"/>
        </w:rPr>
        <w:t xml:space="preserve"> 202</w:t>
      </w:r>
      <w:r w:rsidR="00C248C6">
        <w:rPr>
          <w:rFonts w:ascii="Times New Roman" w:hAnsi="Times New Roman" w:cs="Times New Roman"/>
          <w:bCs/>
          <w:sz w:val="24"/>
        </w:rPr>
        <w:t>3</w:t>
      </w:r>
      <w:r>
        <w:rPr>
          <w:rFonts w:ascii="Times New Roman" w:hAnsi="Times New Roman" w:cs="Times New Roman"/>
          <w:bCs/>
          <w:sz w:val="24"/>
        </w:rPr>
        <w:t>.</w:t>
      </w:r>
    </w:p>
    <w:p w:rsidR="00806AED" w:rsidRDefault="00806AED">
      <w:pPr>
        <w:jc w:val="center"/>
        <w:rPr>
          <w:rFonts w:ascii="Times New Roman" w:hAnsi="Times New Roman" w:cs="Times New Roman"/>
          <w:b/>
          <w:bCs/>
          <w:iCs/>
          <w:sz w:val="24"/>
        </w:rPr>
      </w:pPr>
    </w:p>
    <w:p w:rsidR="00806AED" w:rsidRDefault="00806AED">
      <w:pPr>
        <w:jc w:val="center"/>
        <w:rPr>
          <w:rFonts w:ascii="Times New Roman" w:hAnsi="Times New Roman" w:cs="Times New Roman"/>
          <w:b/>
          <w:bCs/>
          <w:iCs/>
          <w:sz w:val="24"/>
        </w:rPr>
      </w:pPr>
    </w:p>
    <w:p w:rsidR="00806AED" w:rsidRDefault="00806AED">
      <w:pPr>
        <w:jc w:val="center"/>
        <w:rPr>
          <w:rFonts w:ascii="Times New Roman" w:hAnsi="Times New Roman" w:cs="Times New Roman"/>
          <w:b/>
          <w:bCs/>
          <w:iCs/>
          <w:sz w:val="24"/>
        </w:rPr>
      </w:pPr>
    </w:p>
    <w:p w:rsidR="00806AED" w:rsidRDefault="00806AED">
      <w:pPr>
        <w:jc w:val="center"/>
        <w:rPr>
          <w:rFonts w:ascii="Times New Roman" w:hAnsi="Times New Roman" w:cs="Times New Roman"/>
          <w:b/>
          <w:bCs/>
          <w:iCs/>
          <w:sz w:val="24"/>
        </w:rPr>
      </w:pPr>
    </w:p>
    <w:p w:rsidR="00D83DF5" w:rsidRDefault="00D83DF5">
      <w:pPr>
        <w:jc w:val="center"/>
        <w:rPr>
          <w:rFonts w:ascii="Times New Roman" w:hAnsi="Times New Roman" w:cs="Times New Roman"/>
          <w:b/>
          <w:bCs/>
          <w:iCs/>
          <w:sz w:val="24"/>
        </w:rPr>
      </w:pPr>
    </w:p>
    <w:p w:rsidR="00806AED" w:rsidRDefault="00C248C6">
      <w:pPr>
        <w:jc w:val="center"/>
        <w:rPr>
          <w:rFonts w:ascii="Times New Roman" w:hAnsi="Times New Roman"/>
          <w:sz w:val="24"/>
        </w:rPr>
      </w:pPr>
      <w:r>
        <w:rPr>
          <w:rFonts w:ascii="Times New Roman" w:hAnsi="Times New Roman" w:cs="Times New Roman"/>
          <w:b/>
          <w:bCs/>
          <w:iCs/>
          <w:sz w:val="24"/>
        </w:rPr>
        <w:t>MÁRCIO LEANDRO ALVES ARÊDES - TC</w:t>
      </w:r>
    </w:p>
    <w:p w:rsidR="00806AED" w:rsidRDefault="008868AD">
      <w:pPr>
        <w:spacing w:after="120" w:line="276" w:lineRule="auto"/>
        <w:ind w:left="360" w:right="-15"/>
        <w:jc w:val="center"/>
        <w:rPr>
          <w:rFonts w:ascii="Times New Roman" w:hAnsi="Times New Roman"/>
          <w:sz w:val="24"/>
        </w:rPr>
      </w:pPr>
      <w:r>
        <w:rPr>
          <w:rFonts w:ascii="Times New Roman" w:hAnsi="Times New Roman" w:cs="Times New Roman"/>
          <w:b/>
          <w:bCs/>
          <w:iCs/>
          <w:color w:val="000000"/>
          <w:sz w:val="24"/>
        </w:rPr>
        <w:t>Ordenador de Despesas da CRO / 7</w:t>
      </w:r>
    </w:p>
    <w:p w:rsidR="00806AED" w:rsidRDefault="00806AED">
      <w:pPr>
        <w:rPr>
          <w:rFonts w:ascii="Times New Roman" w:hAnsi="Times New Roman" w:cs="Arial"/>
          <w:sz w:val="24"/>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06AED">
      <w:pPr>
        <w:jc w:val="center"/>
        <w:rPr>
          <w:rFonts w:cs="Arial"/>
          <w:b/>
          <w:bCs/>
          <w:lang w:eastAsia="en-US"/>
        </w:rPr>
      </w:pPr>
    </w:p>
    <w:p w:rsidR="00806AED" w:rsidRDefault="008868AD">
      <w:pPr>
        <w:jc w:val="center"/>
        <w:rPr>
          <w:rFonts w:cs="Arial"/>
          <w:b/>
          <w:bCs/>
          <w:lang w:eastAsia="en-US"/>
        </w:rPr>
      </w:pPr>
      <w:r>
        <w:rPr>
          <w:rFonts w:ascii="Times New Roman" w:hAnsi="Times New Roman" w:cs="Arial"/>
          <w:b/>
          <w:bCs/>
          <w:sz w:val="24"/>
          <w:lang w:eastAsia="en-US"/>
        </w:rPr>
        <w:t>ANEXO I – DOCUMENTAÇÃO EXIGIDA PARA HABILITAÇÃO</w:t>
      </w:r>
    </w:p>
    <w:p w:rsidR="00806AED" w:rsidRDefault="00806AED">
      <w:pPr>
        <w:rPr>
          <w:rFonts w:ascii="Times New Roman" w:hAnsi="Times New Roman" w:cs="Arial"/>
          <w:sz w:val="24"/>
          <w:lang w:eastAsia="en-US"/>
        </w:rPr>
      </w:pPr>
    </w:p>
    <w:p w:rsidR="00806AED" w:rsidRDefault="008868AD">
      <w:pPr>
        <w:pStyle w:val="PADRO"/>
        <w:keepNext w:val="0"/>
        <w:widowControl/>
        <w:numPr>
          <w:ilvl w:val="0"/>
          <w:numId w:val="3"/>
        </w:numPr>
        <w:spacing w:before="120" w:after="120"/>
        <w:rPr>
          <w:rFonts w:ascii="Times New Roman" w:hAnsi="Times New Roman"/>
          <w:sz w:val="24"/>
        </w:rPr>
      </w:pPr>
      <w:r>
        <w:rPr>
          <w:rFonts w:ascii="Times New Roman" w:hAnsi="Times New Roman" w:cs="Arial"/>
          <w:b/>
          <w:bCs/>
          <w:color w:val="000000"/>
          <w:sz w:val="24"/>
        </w:rPr>
        <w:t xml:space="preserve">Habilitação jurídica: </w:t>
      </w:r>
    </w:p>
    <w:p w:rsidR="00806AED" w:rsidRDefault="008868AD">
      <w:pPr>
        <w:numPr>
          <w:ilvl w:val="1"/>
          <w:numId w:val="3"/>
        </w:numPr>
        <w:tabs>
          <w:tab w:val="left" w:pos="1440"/>
        </w:tabs>
        <w:snapToGrid w:val="0"/>
        <w:spacing w:before="120" w:after="120" w:line="276" w:lineRule="auto"/>
        <w:jc w:val="both"/>
        <w:rPr>
          <w:rFonts w:cs="Arial"/>
          <w:szCs w:val="20"/>
        </w:rPr>
      </w:pPr>
      <w:proofErr w:type="gramStart"/>
      <w:r>
        <w:rPr>
          <w:rFonts w:ascii="Times New Roman" w:hAnsi="Times New Roman" w:cs="Arial"/>
          <w:sz w:val="24"/>
        </w:rPr>
        <w:t>no</w:t>
      </w:r>
      <w:proofErr w:type="gramEnd"/>
      <w:r>
        <w:rPr>
          <w:rFonts w:ascii="Times New Roman" w:hAnsi="Times New Roman" w:cs="Arial"/>
          <w:sz w:val="24"/>
        </w:rPr>
        <w:t xml:space="preserve"> caso de empresário individual, inscrição no Registro Público de Empresas Mercantis, a cargo da Junta Comercial da respectiva sede;</w:t>
      </w:r>
    </w:p>
    <w:p w:rsidR="00806AED" w:rsidRDefault="008868AD">
      <w:pPr>
        <w:pStyle w:val="PargrafodaLista"/>
        <w:numPr>
          <w:ilvl w:val="1"/>
          <w:numId w:val="3"/>
        </w:numPr>
        <w:tabs>
          <w:tab w:val="left" w:pos="1440"/>
        </w:tabs>
        <w:snapToGrid w:val="0"/>
        <w:spacing w:before="120" w:after="120" w:line="276" w:lineRule="auto"/>
        <w:jc w:val="both"/>
        <w:rPr>
          <w:rFonts w:cs="Arial"/>
          <w:color w:val="000000"/>
          <w:szCs w:val="20"/>
        </w:rPr>
      </w:pPr>
      <w:r>
        <w:rPr>
          <w:rFonts w:ascii="Times New Roman" w:hAnsi="Times New Roman"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806AED" w:rsidRDefault="008868AD">
      <w:pPr>
        <w:numPr>
          <w:ilvl w:val="1"/>
          <w:numId w:val="3"/>
        </w:numPr>
        <w:tabs>
          <w:tab w:val="left" w:pos="1440"/>
        </w:tabs>
        <w:snapToGrid w:val="0"/>
        <w:spacing w:before="120" w:after="120" w:line="276" w:lineRule="auto"/>
        <w:jc w:val="both"/>
        <w:rPr>
          <w:rFonts w:cs="Arial"/>
          <w:color w:val="000000"/>
          <w:szCs w:val="20"/>
        </w:rPr>
      </w:pPr>
      <w:r>
        <w:rPr>
          <w:rFonts w:ascii="Times New Roman" w:hAnsi="Times New Roman"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806AED" w:rsidRDefault="008868AD">
      <w:pPr>
        <w:numPr>
          <w:ilvl w:val="1"/>
          <w:numId w:val="3"/>
        </w:numPr>
        <w:tabs>
          <w:tab w:val="left" w:pos="1440"/>
        </w:tabs>
        <w:snapToGrid w:val="0"/>
        <w:spacing w:before="120" w:after="120" w:line="276" w:lineRule="auto"/>
        <w:jc w:val="both"/>
        <w:rPr>
          <w:rFonts w:cs="Arial"/>
          <w:color w:val="000000"/>
          <w:szCs w:val="20"/>
        </w:rPr>
      </w:pPr>
      <w:proofErr w:type="gramStart"/>
      <w:r>
        <w:rPr>
          <w:rFonts w:ascii="Times New Roman" w:hAnsi="Times New Roman" w:cs="Arial"/>
          <w:color w:val="000000"/>
          <w:sz w:val="24"/>
        </w:rPr>
        <w:t>inscrição</w:t>
      </w:r>
      <w:proofErr w:type="gramEnd"/>
      <w:r>
        <w:rPr>
          <w:rFonts w:ascii="Times New Roman" w:hAnsi="Times New Roman" w:cs="Arial"/>
          <w:color w:val="000000"/>
          <w:sz w:val="24"/>
        </w:rPr>
        <w:t xml:space="preserve"> no Registro Público de Empresas Mercantis onde opera, com averbação no Registro onde tem sede a matriz, no caso de ser o participante sucursal, filial ou agência;</w:t>
      </w:r>
    </w:p>
    <w:p w:rsidR="00806AED" w:rsidRDefault="008868AD">
      <w:pPr>
        <w:numPr>
          <w:ilvl w:val="1"/>
          <w:numId w:val="3"/>
        </w:numPr>
        <w:tabs>
          <w:tab w:val="left" w:pos="1440"/>
        </w:tabs>
        <w:snapToGrid w:val="0"/>
        <w:spacing w:before="120" w:after="120" w:line="276" w:lineRule="auto"/>
        <w:jc w:val="both"/>
        <w:rPr>
          <w:rFonts w:cs="Arial"/>
          <w:szCs w:val="20"/>
        </w:rPr>
      </w:pPr>
      <w:r>
        <w:rPr>
          <w:rFonts w:ascii="Times New Roman" w:hAnsi="Times New Roman" w:cs="Arial"/>
          <w:color w:val="000000"/>
          <w:sz w:val="24"/>
        </w:rPr>
        <w:t>No caso de sociedade simples: inscrição do ato constitutivo no Registro Civil das Pessoas Jurídicas do local de sua sede, acompanhada de prova da indicação dos seus administradores;</w:t>
      </w:r>
    </w:p>
    <w:p w:rsidR="00806AED" w:rsidRDefault="008868AD">
      <w:pPr>
        <w:numPr>
          <w:ilvl w:val="1"/>
          <w:numId w:val="3"/>
        </w:numPr>
        <w:tabs>
          <w:tab w:val="left" w:pos="1440"/>
        </w:tabs>
        <w:snapToGrid w:val="0"/>
        <w:spacing w:before="120" w:after="120" w:line="276" w:lineRule="auto"/>
        <w:jc w:val="both"/>
        <w:rPr>
          <w:rFonts w:cs="Arial"/>
          <w:color w:val="000000"/>
          <w:szCs w:val="20"/>
        </w:rPr>
      </w:pPr>
      <w:proofErr w:type="gramStart"/>
      <w:r>
        <w:rPr>
          <w:rFonts w:ascii="Times New Roman" w:hAnsi="Times New Roman" w:cs="Arial"/>
          <w:color w:val="000000"/>
          <w:sz w:val="24"/>
        </w:rPr>
        <w:t>decreto</w:t>
      </w:r>
      <w:proofErr w:type="gramEnd"/>
      <w:r>
        <w:rPr>
          <w:rFonts w:ascii="Times New Roman" w:hAnsi="Times New Roman" w:cs="Arial"/>
          <w:color w:val="000000"/>
          <w:sz w:val="24"/>
        </w:rPr>
        <w:t xml:space="preserve"> de autorização, em se tratando de sociedade empresária estrangeira em funcionamento no País;</w:t>
      </w:r>
    </w:p>
    <w:p w:rsidR="00806AED" w:rsidRDefault="008868AD">
      <w:pPr>
        <w:pStyle w:val="PargrafodaLista"/>
        <w:numPr>
          <w:ilvl w:val="1"/>
          <w:numId w:val="3"/>
        </w:numPr>
        <w:spacing w:before="120" w:after="120" w:line="276" w:lineRule="auto"/>
        <w:jc w:val="both"/>
        <w:rPr>
          <w:rFonts w:ascii="Times New Roman" w:hAnsi="Times New Roman"/>
          <w:sz w:val="24"/>
        </w:rPr>
      </w:pPr>
      <w:r>
        <w:rPr>
          <w:rFonts w:ascii="Times New Roman" w:hAnsi="Times New Roman" w:cs="Arial"/>
          <w:bCs/>
          <w:color w:val="000000"/>
          <w:sz w:val="24"/>
        </w:rPr>
        <w:t>Os documentos acima deverão estar acompanhados de todas as alterações ou da consolidação respectiva.</w:t>
      </w:r>
    </w:p>
    <w:p w:rsidR="00806AED" w:rsidRDefault="00806AED">
      <w:pPr>
        <w:pStyle w:val="PargrafodaLista"/>
        <w:spacing w:before="120" w:after="120" w:line="276" w:lineRule="auto"/>
        <w:ind w:left="1134"/>
        <w:jc w:val="both"/>
        <w:rPr>
          <w:rFonts w:cs="Arial"/>
          <w:bCs/>
          <w:color w:val="000000"/>
          <w:szCs w:val="20"/>
        </w:rPr>
      </w:pPr>
    </w:p>
    <w:p w:rsidR="00806AED" w:rsidRDefault="008868AD">
      <w:pPr>
        <w:pStyle w:val="PADRO"/>
        <w:keepNext w:val="0"/>
        <w:widowControl/>
        <w:numPr>
          <w:ilvl w:val="0"/>
          <w:numId w:val="3"/>
        </w:numPr>
        <w:spacing w:before="120" w:after="120"/>
        <w:rPr>
          <w:rFonts w:ascii="Arial" w:hAnsi="Arial" w:cs="Arial"/>
          <w:szCs w:val="20"/>
        </w:rPr>
      </w:pPr>
      <w:r>
        <w:rPr>
          <w:rFonts w:ascii="Times New Roman" w:hAnsi="Times New Roman" w:cs="Arial"/>
          <w:b/>
          <w:bCs/>
          <w:color w:val="000000"/>
          <w:sz w:val="24"/>
        </w:rPr>
        <w:t xml:space="preserve"> Regularidade fiscal, social e trabalhista:</w:t>
      </w:r>
    </w:p>
    <w:p w:rsidR="00806AED" w:rsidRDefault="008868AD">
      <w:pPr>
        <w:numPr>
          <w:ilvl w:val="1"/>
          <w:numId w:val="3"/>
        </w:numPr>
        <w:tabs>
          <w:tab w:val="left" w:pos="1440"/>
        </w:tabs>
        <w:snapToGrid w:val="0"/>
        <w:spacing w:before="120" w:after="120" w:line="276" w:lineRule="auto"/>
        <w:jc w:val="both"/>
        <w:rPr>
          <w:rFonts w:cs="Arial"/>
          <w:szCs w:val="20"/>
        </w:rPr>
      </w:pPr>
      <w:proofErr w:type="gramStart"/>
      <w:r>
        <w:rPr>
          <w:rFonts w:ascii="Times New Roman" w:hAnsi="Times New Roman" w:cs="Arial"/>
          <w:sz w:val="24"/>
          <w:lang w:eastAsia="en-US"/>
        </w:rPr>
        <w:t>prova</w:t>
      </w:r>
      <w:proofErr w:type="gramEnd"/>
      <w:r>
        <w:rPr>
          <w:rFonts w:ascii="Times New Roman" w:hAnsi="Times New Roman" w:cs="Arial"/>
          <w:sz w:val="24"/>
          <w:lang w:eastAsia="en-US"/>
        </w:rPr>
        <w:t xml:space="preserve"> de inscrição no Cadastro Nacional de Pessoas Jurídicas ou no Cadastro de Pessoas Físicas, conforme o caso;</w:t>
      </w:r>
    </w:p>
    <w:p w:rsidR="00806AED" w:rsidRDefault="008868AD">
      <w:pPr>
        <w:numPr>
          <w:ilvl w:val="1"/>
          <w:numId w:val="3"/>
        </w:numPr>
        <w:tabs>
          <w:tab w:val="left" w:pos="1440"/>
        </w:tabs>
        <w:snapToGrid w:val="0"/>
        <w:spacing w:before="120" w:after="120" w:line="276" w:lineRule="auto"/>
        <w:jc w:val="both"/>
        <w:rPr>
          <w:rFonts w:cs="Arial"/>
          <w:szCs w:val="20"/>
        </w:rPr>
      </w:pPr>
      <w:proofErr w:type="gramStart"/>
      <w:r>
        <w:rPr>
          <w:rFonts w:ascii="Times New Roman" w:hAnsi="Times New Roman" w:cs="Arial"/>
          <w:sz w:val="24"/>
        </w:rPr>
        <w:t>prova</w:t>
      </w:r>
      <w:proofErr w:type="gramEnd"/>
      <w:r>
        <w:rPr>
          <w:rFonts w:ascii="Times New Roman" w:hAnsi="Times New Roman" w:cs="Arial"/>
          <w:sz w:val="24"/>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06AED" w:rsidRDefault="008868AD">
      <w:pPr>
        <w:numPr>
          <w:ilvl w:val="1"/>
          <w:numId w:val="3"/>
        </w:numPr>
        <w:tabs>
          <w:tab w:val="left" w:pos="1440"/>
        </w:tabs>
        <w:snapToGrid w:val="0"/>
        <w:spacing w:before="120" w:after="120" w:line="276" w:lineRule="auto"/>
        <w:jc w:val="both"/>
        <w:rPr>
          <w:rFonts w:cs="Arial"/>
          <w:color w:val="000000"/>
          <w:szCs w:val="20"/>
        </w:rPr>
      </w:pPr>
      <w:proofErr w:type="gramStart"/>
      <w:r>
        <w:rPr>
          <w:rFonts w:ascii="Times New Roman" w:hAnsi="Times New Roman" w:cs="Arial"/>
          <w:color w:val="000000"/>
          <w:sz w:val="24"/>
          <w:lang w:eastAsia="en-US"/>
        </w:rPr>
        <w:lastRenderedPageBreak/>
        <w:t>prova</w:t>
      </w:r>
      <w:proofErr w:type="gramEnd"/>
      <w:r>
        <w:rPr>
          <w:rFonts w:ascii="Times New Roman" w:hAnsi="Times New Roman" w:cs="Arial"/>
          <w:color w:val="000000"/>
          <w:sz w:val="24"/>
          <w:lang w:eastAsia="en-US"/>
        </w:rPr>
        <w:t xml:space="preserve"> de regularidade com o Fundo de Garantia do Tempo de Serviço (FGTS);</w:t>
      </w:r>
    </w:p>
    <w:p w:rsidR="00806AED" w:rsidRDefault="008868AD">
      <w:pPr>
        <w:numPr>
          <w:ilvl w:val="1"/>
          <w:numId w:val="3"/>
        </w:numPr>
        <w:tabs>
          <w:tab w:val="left" w:pos="1440"/>
        </w:tabs>
        <w:snapToGrid w:val="0"/>
        <w:spacing w:before="120" w:after="120" w:line="276" w:lineRule="auto"/>
        <w:jc w:val="both"/>
        <w:rPr>
          <w:rFonts w:cs="Arial"/>
          <w:szCs w:val="20"/>
        </w:rPr>
      </w:pPr>
      <w:proofErr w:type="gramStart"/>
      <w:r>
        <w:rPr>
          <w:rFonts w:ascii="Times New Roman" w:hAnsi="Times New Roman" w:cs="Arial"/>
          <w:sz w:val="24"/>
          <w:lang w:eastAsia="en-US"/>
        </w:rPr>
        <w:t>prova</w:t>
      </w:r>
      <w:proofErr w:type="gramEnd"/>
      <w:r>
        <w:rPr>
          <w:rFonts w:ascii="Times New Roman" w:hAnsi="Times New Roman" w:cs="Arial"/>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806AED" w:rsidRDefault="008868AD">
      <w:pPr>
        <w:numPr>
          <w:ilvl w:val="1"/>
          <w:numId w:val="3"/>
        </w:numPr>
        <w:tabs>
          <w:tab w:val="left" w:pos="1440"/>
        </w:tabs>
        <w:snapToGrid w:val="0"/>
        <w:spacing w:before="120" w:after="120" w:line="276" w:lineRule="auto"/>
        <w:jc w:val="both"/>
        <w:rPr>
          <w:rFonts w:cs="Arial"/>
          <w:bCs/>
          <w:szCs w:val="20"/>
        </w:rPr>
      </w:pPr>
      <w:proofErr w:type="gramStart"/>
      <w:r>
        <w:rPr>
          <w:rFonts w:ascii="Times New Roman" w:hAnsi="Times New Roman" w:cs="Arial"/>
          <w:bCs/>
          <w:sz w:val="24"/>
        </w:rPr>
        <w:t>prova</w:t>
      </w:r>
      <w:proofErr w:type="gramEnd"/>
      <w:r>
        <w:rPr>
          <w:rFonts w:ascii="Times New Roman" w:hAnsi="Times New Roman" w:cs="Arial"/>
          <w:bCs/>
          <w:sz w:val="24"/>
        </w:rPr>
        <w:t xml:space="preserve"> de </w:t>
      </w:r>
      <w:r>
        <w:rPr>
          <w:rFonts w:ascii="Times New Roman" w:hAnsi="Times New Roman" w:cs="Arial"/>
          <w:color w:val="000000"/>
          <w:sz w:val="24"/>
        </w:rPr>
        <w:t xml:space="preserve">inscrição no cadastro de contribuintes </w:t>
      </w:r>
      <w:r>
        <w:rPr>
          <w:rFonts w:ascii="Times New Roman" w:hAnsi="Times New Roman" w:cs="Arial"/>
          <w:i/>
          <w:iCs/>
          <w:color w:val="000000"/>
          <w:sz w:val="24"/>
        </w:rPr>
        <w:t>estadual e/ou municipal</w:t>
      </w:r>
      <w:r>
        <w:rPr>
          <w:rFonts w:ascii="Times New Roman" w:hAnsi="Times New Roman" w:cs="Arial"/>
          <w:color w:val="000000"/>
          <w:sz w:val="24"/>
        </w:rPr>
        <w:t>, relativo ao domicílio ou sede do fornecedor, pertinente ao seu ramo de atividade e compatível com o objeto contratual</w:t>
      </w:r>
      <w:r>
        <w:rPr>
          <w:rFonts w:ascii="Times New Roman" w:hAnsi="Times New Roman" w:cs="Arial"/>
          <w:bCs/>
          <w:sz w:val="24"/>
        </w:rPr>
        <w:t xml:space="preserve">; </w:t>
      </w:r>
    </w:p>
    <w:p w:rsidR="00806AED" w:rsidRDefault="008868AD">
      <w:pPr>
        <w:numPr>
          <w:ilvl w:val="1"/>
          <w:numId w:val="3"/>
        </w:numPr>
        <w:tabs>
          <w:tab w:val="left" w:pos="1440"/>
        </w:tabs>
        <w:snapToGrid w:val="0"/>
        <w:spacing w:before="120" w:after="120" w:line="276" w:lineRule="auto"/>
        <w:jc w:val="both"/>
        <w:rPr>
          <w:rFonts w:cs="Arial"/>
          <w:b/>
          <w:szCs w:val="20"/>
        </w:rPr>
      </w:pPr>
      <w:proofErr w:type="gramStart"/>
      <w:r>
        <w:rPr>
          <w:rFonts w:ascii="Times New Roman" w:hAnsi="Times New Roman" w:cs="Arial"/>
          <w:color w:val="000000"/>
          <w:sz w:val="24"/>
        </w:rPr>
        <w:t>prova</w:t>
      </w:r>
      <w:proofErr w:type="gramEnd"/>
      <w:r>
        <w:rPr>
          <w:rFonts w:ascii="Times New Roman" w:hAnsi="Times New Roman" w:cs="Arial"/>
          <w:color w:val="000000"/>
          <w:sz w:val="24"/>
        </w:rPr>
        <w:t xml:space="preserve"> de regularidade com a Fazenda </w:t>
      </w:r>
      <w:r>
        <w:rPr>
          <w:rFonts w:ascii="Times New Roman" w:hAnsi="Times New Roman" w:cs="Arial"/>
          <w:i/>
          <w:iCs/>
          <w:color w:val="000000"/>
          <w:sz w:val="24"/>
        </w:rPr>
        <w:t>Estadual e/ou Municipal</w:t>
      </w:r>
      <w:r>
        <w:rPr>
          <w:rFonts w:ascii="Times New Roman" w:hAnsi="Times New Roman" w:cs="Arial"/>
          <w:color w:val="000000"/>
          <w:sz w:val="24"/>
        </w:rPr>
        <w:t xml:space="preserve"> do domicílio ou sede do fornecedor, relativa à atividade em cujo exercício contrata ou concorre; </w:t>
      </w:r>
    </w:p>
    <w:p w:rsidR="00806AED" w:rsidRDefault="008868AD">
      <w:pPr>
        <w:numPr>
          <w:ilvl w:val="1"/>
          <w:numId w:val="3"/>
        </w:numPr>
        <w:tabs>
          <w:tab w:val="left" w:pos="1440"/>
        </w:tabs>
        <w:snapToGrid w:val="0"/>
        <w:spacing w:before="120" w:after="120" w:line="276" w:lineRule="auto"/>
        <w:jc w:val="both"/>
        <w:rPr>
          <w:rFonts w:ascii="Times New Roman" w:hAnsi="Times New Roman"/>
          <w:color w:val="000000"/>
          <w:sz w:val="24"/>
        </w:rPr>
      </w:pPr>
      <w:proofErr w:type="gramStart"/>
      <w:r>
        <w:rPr>
          <w:rFonts w:ascii="Times New Roman" w:hAnsi="Times New Roman" w:cs="Arial"/>
          <w:color w:val="000000"/>
          <w:sz w:val="24"/>
        </w:rPr>
        <w:t>caso</w:t>
      </w:r>
      <w:proofErr w:type="gramEnd"/>
      <w:r>
        <w:rPr>
          <w:rFonts w:ascii="Times New Roman" w:hAnsi="Times New Roman" w:cs="Arial"/>
          <w:color w:val="000000"/>
          <w:sz w:val="24"/>
        </w:rPr>
        <w:t xml:space="preserve"> o fornecedor seja considerado isento dos tributos </w:t>
      </w:r>
      <w:r>
        <w:rPr>
          <w:rFonts w:ascii="Times New Roman" w:hAnsi="Times New Roman" w:cs="Arial"/>
          <w:i/>
          <w:color w:val="000000"/>
          <w:sz w:val="24"/>
        </w:rPr>
        <w:t xml:space="preserve">estaduais </w:t>
      </w:r>
      <w:r>
        <w:rPr>
          <w:rFonts w:ascii="Times New Roman" w:hAnsi="Times New Roman" w:cs="Arial"/>
          <w:b/>
          <w:i/>
          <w:color w:val="000000"/>
          <w:sz w:val="24"/>
          <w:u w:val="single"/>
        </w:rPr>
        <w:t>ou</w:t>
      </w:r>
      <w:r>
        <w:rPr>
          <w:rFonts w:ascii="Times New Roman" w:hAnsi="Times New Roman" w:cs="Arial"/>
          <w:i/>
          <w:color w:val="000000"/>
          <w:sz w:val="24"/>
        </w:rPr>
        <w:t xml:space="preserve"> municipais</w:t>
      </w:r>
      <w:r>
        <w:rPr>
          <w:rFonts w:ascii="Times New Roman" w:hAnsi="Times New Roman" w:cs="Arial"/>
          <w:color w:val="000000"/>
          <w:sz w:val="24"/>
        </w:rPr>
        <w:t xml:space="preserve"> relacionados ao objeto contratual, deverá comprovar tal condição mediante a apresentação de declaração da Fazenda respectiva do seu domicílio ou sede, ou outra equivalente, na forma da lei; </w:t>
      </w:r>
    </w:p>
    <w:p w:rsidR="00806AED" w:rsidRDefault="008868AD">
      <w:pPr>
        <w:pStyle w:val="PADRO"/>
        <w:keepNext w:val="0"/>
        <w:widowControl/>
        <w:numPr>
          <w:ilvl w:val="0"/>
          <w:numId w:val="3"/>
        </w:numPr>
        <w:spacing w:before="120" w:after="120"/>
        <w:rPr>
          <w:rFonts w:ascii="Arial" w:hAnsi="Arial" w:cs="Arial"/>
          <w:szCs w:val="20"/>
        </w:rPr>
      </w:pPr>
      <w:r>
        <w:rPr>
          <w:rFonts w:ascii="Times New Roman" w:hAnsi="Times New Roman" w:cs="Arial"/>
          <w:b/>
          <w:color w:val="000000"/>
          <w:sz w:val="24"/>
        </w:rPr>
        <w:t>Qualificação Econômico-Financeira:</w:t>
      </w:r>
      <w:r>
        <w:rPr>
          <w:rFonts w:ascii="Times New Roman" w:hAnsi="Times New Roman" w:cs="Arial"/>
          <w:b/>
          <w:bCs/>
          <w:iCs/>
          <w:color w:val="000000"/>
          <w:sz w:val="24"/>
        </w:rPr>
        <w:t xml:space="preserve"> </w:t>
      </w:r>
    </w:p>
    <w:p w:rsidR="00806AED" w:rsidRDefault="008868AD">
      <w:pPr>
        <w:pStyle w:val="PargrafodaLista"/>
        <w:numPr>
          <w:ilvl w:val="1"/>
          <w:numId w:val="3"/>
        </w:numPr>
        <w:tabs>
          <w:tab w:val="left" w:pos="1440"/>
        </w:tabs>
        <w:snapToGrid w:val="0"/>
        <w:spacing w:before="120" w:after="120" w:line="276" w:lineRule="auto"/>
        <w:jc w:val="both"/>
        <w:rPr>
          <w:rFonts w:ascii="Times New Roman" w:hAnsi="Times New Roman"/>
          <w:sz w:val="24"/>
        </w:rPr>
      </w:pPr>
      <w:proofErr w:type="gramStart"/>
      <w:r>
        <w:rPr>
          <w:rFonts w:ascii="Times New Roman" w:hAnsi="Times New Roman" w:cs="Arial"/>
          <w:color w:val="000000"/>
          <w:sz w:val="24"/>
        </w:rPr>
        <w:t>certidão</w:t>
      </w:r>
      <w:proofErr w:type="gramEnd"/>
      <w:r>
        <w:rPr>
          <w:rFonts w:ascii="Times New Roman" w:hAnsi="Times New Roman" w:cs="Arial"/>
          <w:color w:val="000000"/>
          <w:sz w:val="24"/>
        </w:rPr>
        <w:t xml:space="preserve"> negativa de falência expedida pelo distribuidor da sede do fornecedor;</w:t>
      </w:r>
    </w:p>
    <w:p w:rsidR="00806AED" w:rsidRDefault="008868AD">
      <w:pPr>
        <w:numPr>
          <w:ilvl w:val="1"/>
          <w:numId w:val="3"/>
        </w:numPr>
        <w:tabs>
          <w:tab w:val="left" w:pos="1440"/>
        </w:tabs>
        <w:snapToGrid w:val="0"/>
        <w:spacing w:before="120" w:after="120" w:line="276" w:lineRule="auto"/>
        <w:jc w:val="both"/>
        <w:rPr>
          <w:rFonts w:cs="Arial"/>
          <w:color w:val="000000"/>
          <w:szCs w:val="20"/>
        </w:rPr>
      </w:pPr>
      <w:proofErr w:type="gramStart"/>
      <w:r>
        <w:rPr>
          <w:rFonts w:ascii="Times New Roman" w:hAnsi="Times New Roman" w:cs="Arial"/>
          <w:color w:val="000000"/>
          <w:sz w:val="24"/>
        </w:rPr>
        <w:t>balanço</w:t>
      </w:r>
      <w:proofErr w:type="gramEnd"/>
      <w:r>
        <w:rPr>
          <w:rFonts w:ascii="Times New Roman" w:hAnsi="Times New Roman" w:cs="Arial"/>
          <w:color w:val="000000"/>
          <w:sz w:val="24"/>
        </w:rPr>
        <w:t xml:space="preserve"> patrimonial, demonstração de resultado de exercício e demais demonstrações contábeis dos 2 (dois) últimos exercícios sociais;</w:t>
      </w:r>
    </w:p>
    <w:p w:rsidR="00806AED" w:rsidRDefault="008868AD">
      <w:pPr>
        <w:numPr>
          <w:ilvl w:val="2"/>
          <w:numId w:val="3"/>
        </w:numPr>
        <w:spacing w:before="120" w:after="120" w:line="276" w:lineRule="auto"/>
        <w:jc w:val="both"/>
        <w:rPr>
          <w:rFonts w:cs="Arial"/>
          <w:color w:val="000000"/>
          <w:szCs w:val="20"/>
        </w:rPr>
      </w:pPr>
      <w:r>
        <w:rPr>
          <w:rFonts w:ascii="Times New Roman" w:hAnsi="Times New Roman" w:cs="Arial"/>
          <w:color w:val="000000"/>
          <w:sz w:val="24"/>
        </w:rPr>
        <w:t>As empresas criadas no exercício financeiro da dispensa deverão atender a todas as exigências da habilitação e poderão substituir os demonstrativos contábeis pelo balanço de abertura.</w:t>
      </w:r>
    </w:p>
    <w:p w:rsidR="00806AED" w:rsidRDefault="008868AD">
      <w:pPr>
        <w:numPr>
          <w:ilvl w:val="2"/>
          <w:numId w:val="3"/>
        </w:numPr>
        <w:spacing w:before="120" w:after="120" w:line="276" w:lineRule="auto"/>
        <w:jc w:val="both"/>
        <w:rPr>
          <w:rFonts w:ascii="Times New Roman" w:hAnsi="Times New Roman"/>
          <w:sz w:val="24"/>
        </w:rPr>
      </w:pPr>
      <w:r>
        <w:rPr>
          <w:rFonts w:ascii="Times New Roman" w:hAnsi="Times New Roman" w:cs="Arial"/>
          <w:color w:val="000000"/>
          <w:sz w:val="24"/>
        </w:rPr>
        <w:t xml:space="preserve">Os documentos referidos acima limitar-se-ão ao último exercício no caso de a pessoa jurídica ter sido constituída há menos de </w:t>
      </w:r>
      <w:proofErr w:type="gramStart"/>
      <w:r>
        <w:rPr>
          <w:rFonts w:ascii="Times New Roman" w:hAnsi="Times New Roman" w:cs="Arial"/>
          <w:color w:val="000000"/>
          <w:sz w:val="24"/>
        </w:rPr>
        <w:t>2</w:t>
      </w:r>
      <w:proofErr w:type="gramEnd"/>
      <w:r>
        <w:rPr>
          <w:rFonts w:ascii="Times New Roman" w:hAnsi="Times New Roman" w:cs="Arial"/>
          <w:color w:val="000000"/>
          <w:sz w:val="24"/>
        </w:rPr>
        <w:t xml:space="preserve"> (dois) anos.</w:t>
      </w:r>
    </w:p>
    <w:p w:rsidR="00806AED" w:rsidRDefault="008868AD">
      <w:pPr>
        <w:numPr>
          <w:ilvl w:val="1"/>
          <w:numId w:val="3"/>
        </w:numPr>
        <w:tabs>
          <w:tab w:val="left" w:pos="1440"/>
        </w:tabs>
        <w:snapToGrid w:val="0"/>
        <w:spacing w:before="120" w:after="120" w:line="276" w:lineRule="auto"/>
        <w:jc w:val="both"/>
        <w:rPr>
          <w:rFonts w:cs="Arial"/>
          <w:color w:val="000000"/>
          <w:szCs w:val="20"/>
        </w:rPr>
      </w:pPr>
      <w:proofErr w:type="gramStart"/>
      <w:r>
        <w:rPr>
          <w:rFonts w:ascii="Times New Roman" w:hAnsi="Times New Roman" w:cs="Arial"/>
          <w:color w:val="000000"/>
          <w:sz w:val="24"/>
        </w:rPr>
        <w:t>comprovação</w:t>
      </w:r>
      <w:proofErr w:type="gramEnd"/>
      <w:r>
        <w:rPr>
          <w:rFonts w:ascii="Times New Roman" w:hAnsi="Times New Roman" w:cs="Arial"/>
          <w:color w:val="000000"/>
          <w:sz w:val="24"/>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7365" w:type="dxa"/>
        <w:tblInd w:w="1134" w:type="dxa"/>
        <w:tblLook w:val="04A0" w:firstRow="1" w:lastRow="0" w:firstColumn="1" w:lastColumn="0" w:noHBand="0" w:noVBand="1"/>
      </w:tblPr>
      <w:tblGrid>
        <w:gridCol w:w="2233"/>
        <w:gridCol w:w="5132"/>
      </w:tblGrid>
      <w:tr w:rsidR="00806AED">
        <w:tc>
          <w:tcPr>
            <w:tcW w:w="2233" w:type="dxa"/>
            <w:vMerge w:val="restart"/>
            <w:tcBorders>
              <w:top w:val="nil"/>
              <w:left w:val="nil"/>
              <w:bottom w:val="nil"/>
              <w:right w:val="nil"/>
            </w:tcBorders>
            <w:shd w:val="clear" w:color="auto" w:fill="auto"/>
            <w:vAlign w:val="center"/>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LG =</w:t>
            </w:r>
          </w:p>
        </w:tc>
        <w:tc>
          <w:tcPr>
            <w:tcW w:w="5131" w:type="dxa"/>
            <w:tcBorders>
              <w:top w:val="nil"/>
              <w:left w:val="nil"/>
              <w:right w:val="nil"/>
            </w:tcBorders>
            <w:shd w:val="clear" w:color="auto" w:fill="auto"/>
            <w:vAlign w:val="bottom"/>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 xml:space="preserve">Ativo Circulante + Realizável </w:t>
            </w:r>
            <w:proofErr w:type="gramStart"/>
            <w:r>
              <w:rPr>
                <w:rFonts w:ascii="Times New Roman" w:eastAsiaTheme="minorEastAsia" w:hAnsi="Times New Roman" w:cs="Arial"/>
                <w:color w:val="000000"/>
                <w:sz w:val="24"/>
              </w:rPr>
              <w:t>a Longo Prazo</w:t>
            </w:r>
            <w:proofErr w:type="gramEnd"/>
          </w:p>
        </w:tc>
      </w:tr>
      <w:tr w:rsidR="00806AED">
        <w:tc>
          <w:tcPr>
            <w:tcW w:w="2233" w:type="dxa"/>
            <w:vMerge/>
            <w:tcBorders>
              <w:top w:val="nil"/>
              <w:left w:val="nil"/>
              <w:bottom w:val="nil"/>
              <w:right w:val="nil"/>
            </w:tcBorders>
            <w:shd w:val="clear" w:color="auto" w:fill="auto"/>
          </w:tcPr>
          <w:p w:rsidR="00806AED" w:rsidRDefault="00806AED">
            <w:pPr>
              <w:tabs>
                <w:tab w:val="left" w:pos="1440"/>
              </w:tabs>
              <w:snapToGrid w:val="0"/>
              <w:spacing w:line="276" w:lineRule="auto"/>
              <w:jc w:val="both"/>
              <w:rPr>
                <w:rFonts w:ascii="Times New Roman" w:hAnsi="Times New Roman" w:cs="Arial"/>
                <w:color w:val="000000"/>
                <w:sz w:val="24"/>
              </w:rPr>
            </w:pPr>
          </w:p>
        </w:tc>
        <w:tc>
          <w:tcPr>
            <w:tcW w:w="5131" w:type="dxa"/>
            <w:tcBorders>
              <w:left w:val="nil"/>
              <w:bottom w:val="nil"/>
              <w:right w:val="nil"/>
            </w:tcBorders>
            <w:shd w:val="clear" w:color="auto" w:fill="auto"/>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Passivo Circulante + Passivo Não Circulante</w:t>
            </w:r>
          </w:p>
        </w:tc>
      </w:tr>
    </w:tbl>
    <w:p w:rsidR="00806AED" w:rsidRDefault="00806AED">
      <w:pPr>
        <w:tabs>
          <w:tab w:val="left" w:pos="1440"/>
        </w:tabs>
        <w:snapToGrid w:val="0"/>
        <w:spacing w:line="276" w:lineRule="auto"/>
        <w:ind w:left="1134"/>
        <w:jc w:val="both"/>
        <w:rPr>
          <w:rFonts w:ascii="Times New Roman" w:hAnsi="Times New Roman" w:cs="Arial"/>
          <w:color w:val="000000"/>
          <w:sz w:val="24"/>
        </w:rPr>
      </w:pPr>
    </w:p>
    <w:tbl>
      <w:tblPr>
        <w:tblStyle w:val="Tabelacomgrade"/>
        <w:tblW w:w="7365" w:type="dxa"/>
        <w:tblInd w:w="1134" w:type="dxa"/>
        <w:tblLook w:val="04A0" w:firstRow="1" w:lastRow="0" w:firstColumn="1" w:lastColumn="0" w:noHBand="0" w:noVBand="1"/>
      </w:tblPr>
      <w:tblGrid>
        <w:gridCol w:w="2233"/>
        <w:gridCol w:w="5132"/>
      </w:tblGrid>
      <w:tr w:rsidR="00806AED">
        <w:trPr>
          <w:cantSplit/>
        </w:trPr>
        <w:tc>
          <w:tcPr>
            <w:tcW w:w="2233" w:type="dxa"/>
            <w:vMerge w:val="restart"/>
            <w:tcBorders>
              <w:top w:val="nil"/>
              <w:left w:val="nil"/>
              <w:bottom w:val="nil"/>
              <w:right w:val="nil"/>
            </w:tcBorders>
            <w:shd w:val="clear" w:color="auto" w:fill="auto"/>
            <w:vAlign w:val="center"/>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SG =</w:t>
            </w:r>
          </w:p>
        </w:tc>
        <w:tc>
          <w:tcPr>
            <w:tcW w:w="5131" w:type="dxa"/>
            <w:tcBorders>
              <w:top w:val="nil"/>
              <w:left w:val="nil"/>
              <w:right w:val="nil"/>
            </w:tcBorders>
            <w:shd w:val="clear" w:color="auto" w:fill="auto"/>
            <w:vAlign w:val="bottom"/>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Ativo Total</w:t>
            </w:r>
          </w:p>
        </w:tc>
      </w:tr>
      <w:tr w:rsidR="00806AED">
        <w:trPr>
          <w:cantSplit/>
        </w:trPr>
        <w:tc>
          <w:tcPr>
            <w:tcW w:w="2233" w:type="dxa"/>
            <w:vMerge/>
            <w:tcBorders>
              <w:top w:val="nil"/>
              <w:left w:val="nil"/>
              <w:bottom w:val="nil"/>
              <w:right w:val="nil"/>
            </w:tcBorders>
            <w:shd w:val="clear" w:color="auto" w:fill="auto"/>
          </w:tcPr>
          <w:p w:rsidR="00806AED" w:rsidRDefault="00806AED">
            <w:pPr>
              <w:tabs>
                <w:tab w:val="left" w:pos="1440"/>
              </w:tabs>
              <w:snapToGrid w:val="0"/>
              <w:spacing w:line="276" w:lineRule="auto"/>
              <w:jc w:val="both"/>
              <w:rPr>
                <w:rFonts w:ascii="Times New Roman" w:hAnsi="Times New Roman" w:cs="Arial"/>
                <w:color w:val="000000"/>
                <w:sz w:val="24"/>
              </w:rPr>
            </w:pPr>
          </w:p>
        </w:tc>
        <w:tc>
          <w:tcPr>
            <w:tcW w:w="5131" w:type="dxa"/>
            <w:tcBorders>
              <w:left w:val="nil"/>
              <w:bottom w:val="nil"/>
              <w:right w:val="nil"/>
            </w:tcBorders>
            <w:shd w:val="clear" w:color="auto" w:fill="auto"/>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Passivo Circulante + Passivo Não Circulante</w:t>
            </w:r>
          </w:p>
        </w:tc>
      </w:tr>
    </w:tbl>
    <w:p w:rsidR="00806AED" w:rsidRDefault="00806AED">
      <w:pPr>
        <w:tabs>
          <w:tab w:val="left" w:pos="1440"/>
        </w:tabs>
        <w:snapToGrid w:val="0"/>
        <w:spacing w:line="276" w:lineRule="auto"/>
        <w:ind w:left="1134"/>
        <w:jc w:val="both"/>
        <w:rPr>
          <w:rFonts w:ascii="Times New Roman" w:hAnsi="Times New Roman" w:cs="Arial"/>
          <w:color w:val="000000"/>
          <w:sz w:val="24"/>
        </w:rPr>
      </w:pPr>
    </w:p>
    <w:tbl>
      <w:tblPr>
        <w:tblStyle w:val="Tabelacomgrade"/>
        <w:tblW w:w="4786" w:type="dxa"/>
        <w:tblInd w:w="1134" w:type="dxa"/>
        <w:tblLook w:val="04A0" w:firstRow="1" w:lastRow="0" w:firstColumn="1" w:lastColumn="0" w:noHBand="0" w:noVBand="1"/>
      </w:tblPr>
      <w:tblGrid>
        <w:gridCol w:w="2234"/>
        <w:gridCol w:w="2552"/>
      </w:tblGrid>
      <w:tr w:rsidR="00806AED">
        <w:tc>
          <w:tcPr>
            <w:tcW w:w="2234" w:type="dxa"/>
            <w:vMerge w:val="restart"/>
            <w:tcBorders>
              <w:top w:val="nil"/>
              <w:left w:val="nil"/>
              <w:bottom w:val="nil"/>
              <w:right w:val="nil"/>
            </w:tcBorders>
            <w:shd w:val="clear" w:color="auto" w:fill="auto"/>
            <w:vAlign w:val="center"/>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LC =</w:t>
            </w:r>
          </w:p>
        </w:tc>
        <w:tc>
          <w:tcPr>
            <w:tcW w:w="2551" w:type="dxa"/>
            <w:tcBorders>
              <w:top w:val="nil"/>
              <w:left w:val="nil"/>
              <w:right w:val="nil"/>
            </w:tcBorders>
            <w:shd w:val="clear" w:color="auto" w:fill="auto"/>
            <w:vAlign w:val="bottom"/>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Ativo Circulante</w:t>
            </w:r>
          </w:p>
        </w:tc>
      </w:tr>
      <w:tr w:rsidR="00806AED">
        <w:tc>
          <w:tcPr>
            <w:tcW w:w="2234" w:type="dxa"/>
            <w:vMerge/>
            <w:tcBorders>
              <w:top w:val="nil"/>
              <w:left w:val="nil"/>
              <w:bottom w:val="nil"/>
              <w:right w:val="nil"/>
            </w:tcBorders>
            <w:shd w:val="clear" w:color="auto" w:fill="auto"/>
          </w:tcPr>
          <w:p w:rsidR="00806AED" w:rsidRDefault="00806AED">
            <w:pPr>
              <w:tabs>
                <w:tab w:val="left" w:pos="1440"/>
              </w:tabs>
              <w:snapToGrid w:val="0"/>
              <w:spacing w:line="276" w:lineRule="auto"/>
              <w:jc w:val="both"/>
              <w:rPr>
                <w:rFonts w:ascii="Times New Roman" w:hAnsi="Times New Roman" w:cs="Arial"/>
                <w:color w:val="000000"/>
                <w:sz w:val="24"/>
              </w:rPr>
            </w:pPr>
          </w:p>
        </w:tc>
        <w:tc>
          <w:tcPr>
            <w:tcW w:w="2551" w:type="dxa"/>
            <w:tcBorders>
              <w:left w:val="nil"/>
              <w:bottom w:val="nil"/>
              <w:right w:val="nil"/>
            </w:tcBorders>
            <w:shd w:val="clear" w:color="auto" w:fill="auto"/>
          </w:tcPr>
          <w:p w:rsidR="00806AED" w:rsidRDefault="008868AD">
            <w:pPr>
              <w:tabs>
                <w:tab w:val="left" w:pos="1440"/>
              </w:tabs>
              <w:snapToGrid w:val="0"/>
              <w:spacing w:line="276" w:lineRule="auto"/>
              <w:jc w:val="both"/>
              <w:rPr>
                <w:rFonts w:cs="Arial"/>
                <w:color w:val="000000"/>
                <w:szCs w:val="20"/>
              </w:rPr>
            </w:pPr>
            <w:r>
              <w:rPr>
                <w:rFonts w:ascii="Times New Roman" w:eastAsiaTheme="minorEastAsia" w:hAnsi="Times New Roman" w:cs="Arial"/>
                <w:color w:val="000000"/>
                <w:sz w:val="24"/>
              </w:rPr>
              <w:t>Passivo Circulante</w:t>
            </w:r>
          </w:p>
        </w:tc>
      </w:tr>
    </w:tbl>
    <w:p w:rsidR="00806AED" w:rsidRDefault="008868AD">
      <w:pPr>
        <w:numPr>
          <w:ilvl w:val="2"/>
          <w:numId w:val="3"/>
        </w:numPr>
        <w:tabs>
          <w:tab w:val="left" w:pos="1440"/>
        </w:tabs>
        <w:snapToGrid w:val="0"/>
        <w:spacing w:before="120" w:after="120" w:line="276" w:lineRule="auto"/>
        <w:jc w:val="both"/>
        <w:rPr>
          <w:rFonts w:ascii="Times New Roman" w:hAnsi="Times New Roman"/>
          <w:sz w:val="24"/>
        </w:rPr>
      </w:pPr>
      <w:r>
        <w:rPr>
          <w:rFonts w:ascii="Times New Roman" w:hAnsi="Times New Roman" w:cs="Arial"/>
          <w:color w:val="000000"/>
          <w:sz w:val="24"/>
        </w:rPr>
        <w:t xml:space="preserve">As empresas, que apresentarem resultado inferior ou igual a </w:t>
      </w:r>
      <w:proofErr w:type="gramStart"/>
      <w:r>
        <w:rPr>
          <w:rFonts w:ascii="Times New Roman" w:hAnsi="Times New Roman" w:cs="Arial"/>
          <w:color w:val="000000"/>
          <w:sz w:val="24"/>
        </w:rPr>
        <w:t>1</w:t>
      </w:r>
      <w:proofErr w:type="gramEnd"/>
      <w:r>
        <w:rPr>
          <w:rFonts w:ascii="Times New Roman" w:hAnsi="Times New Roman" w:cs="Arial"/>
          <w:color w:val="000000"/>
          <w:sz w:val="24"/>
        </w:rPr>
        <w:t xml:space="preserve">(um) em qualquer dos índices de Liquidez Geral (LG), Solvência Geral </w:t>
      </w:r>
      <w:r>
        <w:rPr>
          <w:rFonts w:ascii="Times New Roman" w:hAnsi="Times New Roman" w:cs="Arial"/>
          <w:color w:val="000000"/>
          <w:sz w:val="24"/>
        </w:rPr>
        <w:lastRenderedPageBreak/>
        <w:t>(SG) e Liquidez Corrente (LC), deverão comprovar capital ou patrimônio líquido mínimo de</w:t>
      </w:r>
      <w:r>
        <w:rPr>
          <w:rFonts w:ascii="Times New Roman" w:hAnsi="Times New Roman" w:cs="Arial"/>
          <w:i/>
          <w:iCs/>
          <w:color w:val="000000"/>
          <w:sz w:val="24"/>
        </w:rPr>
        <w:t xml:space="preserve"> 10 (dez por cento) </w:t>
      </w:r>
      <w:r>
        <w:rPr>
          <w:rFonts w:ascii="Times New Roman" w:hAnsi="Times New Roman" w:cs="Arial"/>
          <w:color w:val="000000"/>
          <w:sz w:val="24"/>
        </w:rPr>
        <w:t xml:space="preserve">do valor total estimado da contratação ou do item pertinente. </w:t>
      </w:r>
    </w:p>
    <w:p w:rsidR="00806AED" w:rsidRDefault="008868AD">
      <w:pPr>
        <w:numPr>
          <w:ilvl w:val="2"/>
          <w:numId w:val="3"/>
        </w:numPr>
        <w:tabs>
          <w:tab w:val="left" w:pos="1440"/>
        </w:tabs>
        <w:snapToGrid w:val="0"/>
        <w:spacing w:before="120" w:after="120" w:line="276" w:lineRule="auto"/>
        <w:jc w:val="both"/>
        <w:rPr>
          <w:color w:val="000000"/>
        </w:rPr>
      </w:pPr>
      <w:r>
        <w:rPr>
          <w:rFonts w:ascii="Times New Roman" w:hAnsi="Times New Roman" w:cs="Arial"/>
          <w:color w:val="000000"/>
          <w:sz w:val="24"/>
          <w:lang w:eastAsia="en-US"/>
        </w:rPr>
        <w:t>O atendimento dos índices econômicos previstos neste item deverá ser atestado mediante declaração assinada por profissional habilitado da área contábil, apresentada pelo fornecedor.</w:t>
      </w:r>
    </w:p>
    <w:p w:rsidR="00806AED" w:rsidRDefault="008868AD">
      <w:pPr>
        <w:pStyle w:val="PADRO"/>
        <w:keepNext w:val="0"/>
        <w:widowControl/>
        <w:numPr>
          <w:ilvl w:val="0"/>
          <w:numId w:val="3"/>
        </w:numPr>
        <w:spacing w:before="120" w:after="120"/>
        <w:rPr>
          <w:rFonts w:ascii="Times New Roman" w:hAnsi="Times New Roman"/>
          <w:color w:val="000000"/>
          <w:sz w:val="24"/>
        </w:rPr>
      </w:pPr>
      <w:r>
        <w:rPr>
          <w:rFonts w:ascii="Times New Roman" w:hAnsi="Times New Roman" w:cs="Arial"/>
          <w:b/>
          <w:color w:val="000000"/>
          <w:sz w:val="24"/>
        </w:rPr>
        <w:t>Qualificação Técnica</w:t>
      </w:r>
    </w:p>
    <w:p w:rsidR="00806AED" w:rsidRDefault="008868AD">
      <w:pPr>
        <w:pStyle w:val="PADRO"/>
        <w:keepNext w:val="0"/>
        <w:widowControl/>
        <w:numPr>
          <w:ilvl w:val="1"/>
          <w:numId w:val="3"/>
        </w:numPr>
        <w:spacing w:before="120" w:after="120"/>
        <w:rPr>
          <w:rFonts w:ascii="Times New Roman" w:hAnsi="Times New Roman"/>
          <w:color w:val="000000"/>
          <w:sz w:val="24"/>
        </w:rPr>
      </w:pPr>
      <w:bookmarkStart w:id="5" w:name="_Hlk519176340"/>
      <w:bookmarkEnd w:id="5"/>
      <w:r>
        <w:rPr>
          <w:rFonts w:ascii="Times New Roman" w:hAnsi="Times New Roman" w:cs="Arial"/>
          <w:color w:val="000000"/>
          <w:sz w:val="24"/>
        </w:rPr>
        <w:t xml:space="preserve">Comprovação de aptidão para a prestação dos serviços em características, quantidades e prazos compatíveis com o objeto desta dispensa, ou com o item pertinente, mediante a apresentação de atestado(s) fornecido(s) por pessoas jurídicas de direito público ou privado. </w:t>
      </w:r>
    </w:p>
    <w:p w:rsidR="00806AED" w:rsidRDefault="008868AD">
      <w:pPr>
        <w:pStyle w:val="PADRO"/>
        <w:keepNext w:val="0"/>
        <w:widowControl/>
        <w:numPr>
          <w:ilvl w:val="2"/>
          <w:numId w:val="3"/>
        </w:numPr>
        <w:spacing w:before="120" w:after="120"/>
        <w:rPr>
          <w:rFonts w:ascii="Times New Roman" w:hAnsi="Times New Roman"/>
          <w:color w:val="000000"/>
          <w:sz w:val="24"/>
        </w:rPr>
      </w:pPr>
      <w:r>
        <w:rPr>
          <w:rFonts w:ascii="Times New Roman" w:hAnsi="Times New Roman" w:cs="Arial"/>
          <w:color w:val="000000"/>
          <w:sz w:val="24"/>
        </w:rPr>
        <w:t>Para fins da comprovação de que trata este subitem, os atestados deverão dizer respeito a contratos executados com as seguintes características mínimas:</w:t>
      </w:r>
    </w:p>
    <w:p w:rsidR="00806AED" w:rsidRDefault="008868AD">
      <w:pPr>
        <w:pStyle w:val="PADRO"/>
        <w:keepNext w:val="0"/>
        <w:widowControl/>
        <w:numPr>
          <w:ilvl w:val="3"/>
          <w:numId w:val="3"/>
        </w:numPr>
        <w:spacing w:before="120" w:after="120"/>
        <w:rPr>
          <w:rFonts w:ascii="Times New Roman" w:hAnsi="Times New Roman"/>
          <w:color w:val="000000"/>
          <w:sz w:val="24"/>
        </w:rPr>
      </w:pPr>
      <w:bookmarkStart w:id="6" w:name="_Hlk5191763401"/>
      <w:bookmarkEnd w:id="6"/>
      <w:r>
        <w:rPr>
          <w:rFonts w:ascii="Times New Roman" w:hAnsi="Times New Roman" w:cs="Arial"/>
          <w:color w:val="000000"/>
          <w:sz w:val="24"/>
        </w:rPr>
        <w:t xml:space="preserve">Os atestados deverão referir-se a serviços prestados no âmbito de sua atividade econômica principal ou secundária especificadas no contrato social vigente; </w:t>
      </w:r>
      <w:bookmarkStart w:id="7" w:name="_Hlk519177818"/>
      <w:bookmarkEnd w:id="7"/>
    </w:p>
    <w:p w:rsidR="00806AED" w:rsidRDefault="008868AD">
      <w:pPr>
        <w:pStyle w:val="PADRO"/>
        <w:keepNext w:val="0"/>
        <w:widowControl/>
        <w:numPr>
          <w:ilvl w:val="3"/>
          <w:numId w:val="3"/>
        </w:numPr>
        <w:spacing w:before="120" w:after="120"/>
        <w:rPr>
          <w:rFonts w:ascii="Times New Roman" w:hAnsi="Times New Roman"/>
          <w:color w:val="000000"/>
          <w:sz w:val="24"/>
        </w:rPr>
      </w:pPr>
      <w:r>
        <w:rPr>
          <w:rFonts w:ascii="Times New Roman" w:hAnsi="Times New Roman" w:cs="Arial"/>
          <w:color w:val="000000"/>
          <w:sz w:val="24"/>
        </w:rPr>
        <w:t xml:space="preserve">Poderá ser admitida, para fins de comprovação de quantitativo mínimo do serviço, a apresentação de diferentes atestados de serviços executados de forma concomitante, pois essa situação se equivale, para </w:t>
      </w:r>
      <w:proofErr w:type="gramStart"/>
      <w:r>
        <w:rPr>
          <w:rFonts w:ascii="Times New Roman" w:hAnsi="Times New Roman" w:cs="Arial"/>
          <w:color w:val="000000"/>
          <w:sz w:val="24"/>
        </w:rPr>
        <w:t>fins de comprovação de capacidade técnico-operacional, a uma única contratação</w:t>
      </w:r>
      <w:proofErr w:type="gramEnd"/>
      <w:r>
        <w:rPr>
          <w:rFonts w:ascii="Times New Roman" w:hAnsi="Times New Roman" w:cs="Arial"/>
          <w:color w:val="000000"/>
          <w:sz w:val="24"/>
        </w:rPr>
        <w:t>.</w:t>
      </w:r>
      <w:bookmarkStart w:id="8" w:name="_Hlk519177062"/>
      <w:bookmarkEnd w:id="8"/>
    </w:p>
    <w:p w:rsidR="00806AED" w:rsidRDefault="008868AD">
      <w:pPr>
        <w:pStyle w:val="PADRO"/>
        <w:keepNext w:val="0"/>
        <w:widowControl/>
        <w:numPr>
          <w:ilvl w:val="3"/>
          <w:numId w:val="3"/>
        </w:numPr>
        <w:spacing w:before="120" w:after="120"/>
        <w:rPr>
          <w:rFonts w:ascii="Arial" w:hAnsi="Arial" w:cs="Arial"/>
          <w:color w:val="000000"/>
          <w:szCs w:val="20"/>
        </w:rPr>
      </w:pPr>
      <w:r>
        <w:rPr>
          <w:rFonts w:ascii="Times New Roman" w:hAnsi="Times New Roman" w:cs="Arial"/>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806AED" w:rsidRDefault="008868AD">
      <w:pPr>
        <w:pStyle w:val="PADRO"/>
        <w:keepNext w:val="0"/>
        <w:widowControl/>
        <w:numPr>
          <w:ilvl w:val="1"/>
          <w:numId w:val="3"/>
        </w:numPr>
        <w:spacing w:before="120" w:after="120"/>
        <w:rPr>
          <w:rFonts w:ascii="Arial" w:hAnsi="Arial" w:cs="Arial"/>
          <w:i/>
          <w:color w:val="FF0000"/>
          <w:szCs w:val="20"/>
        </w:rPr>
      </w:pPr>
      <w:proofErr w:type="gramStart"/>
      <w:r>
        <w:rPr>
          <w:rFonts w:ascii="Times New Roman" w:hAnsi="Times New Roman" w:cs="Arial"/>
          <w:color w:val="000000"/>
          <w:sz w:val="24"/>
        </w:rPr>
        <w:t>apresentação</w:t>
      </w:r>
      <w:proofErr w:type="gramEnd"/>
      <w:r>
        <w:rPr>
          <w:rFonts w:ascii="Times New Roman" w:hAnsi="Times New Roman" w:cs="Arial"/>
          <w:color w:val="000000"/>
          <w:sz w:val="24"/>
        </w:rPr>
        <w:t xml:space="preserve"> de profissional(</w:t>
      </w:r>
      <w:proofErr w:type="spellStart"/>
      <w:r>
        <w:rPr>
          <w:rFonts w:ascii="Times New Roman" w:hAnsi="Times New Roman" w:cs="Arial"/>
          <w:color w:val="000000"/>
          <w:sz w:val="24"/>
        </w:rPr>
        <w:t>is</w:t>
      </w:r>
      <w:proofErr w:type="spellEnd"/>
      <w:r>
        <w:rPr>
          <w:rFonts w:ascii="Times New Roman" w:hAnsi="Times New Roman" w:cs="Arial"/>
          <w:color w:val="000000"/>
          <w:sz w:val="24"/>
        </w:rPr>
        <w:t>), devidamente registrado(s) no conselho profissional competente, quando for o caso, detentor(es) de atestado de responsabilidade técnica por execução de objeto de características semelhantes, para fins de contratação.</w:t>
      </w:r>
    </w:p>
    <w:p w:rsidR="00806AED" w:rsidRDefault="008868AD">
      <w:pPr>
        <w:pStyle w:val="PADRO"/>
        <w:keepNext w:val="0"/>
        <w:widowControl/>
        <w:numPr>
          <w:ilvl w:val="2"/>
          <w:numId w:val="3"/>
        </w:numPr>
        <w:spacing w:before="120" w:after="120"/>
        <w:rPr>
          <w:rFonts w:ascii="Times New Roman" w:hAnsi="Times New Roman"/>
          <w:color w:val="000000"/>
          <w:sz w:val="24"/>
        </w:rPr>
      </w:pPr>
      <w:r>
        <w:rPr>
          <w:rFonts w:ascii="Times New Roman" w:hAnsi="Times New Roman" w:cs="Arial"/>
          <w:color w:val="000000"/>
          <w:sz w:val="24"/>
        </w:rPr>
        <w:t xml:space="preserve">No decorrer da execução do serviço, os profissionais de que trata este subitem deverão participar da execução do objeto e poderão ser substituídos, nos termos </w:t>
      </w:r>
      <w:proofErr w:type="gramStart"/>
      <w:r>
        <w:rPr>
          <w:rFonts w:ascii="Times New Roman" w:hAnsi="Times New Roman" w:cs="Arial"/>
          <w:color w:val="000000"/>
          <w:sz w:val="24"/>
        </w:rPr>
        <w:t>do 67</w:t>
      </w:r>
      <w:proofErr w:type="gramEnd"/>
      <w:r>
        <w:rPr>
          <w:rFonts w:ascii="Times New Roman" w:hAnsi="Times New Roman" w:cs="Arial"/>
          <w:color w:val="000000"/>
          <w:sz w:val="24"/>
        </w:rPr>
        <w:t>, §6º, por profissionais de experiência equivalente ou superior, desde que a substituição seja aprovada pela Administração.</w:t>
      </w:r>
    </w:p>
    <w:p w:rsidR="00806AED" w:rsidRDefault="008868AD">
      <w:pPr>
        <w:pStyle w:val="PADRO"/>
        <w:keepNext w:val="0"/>
        <w:widowControl/>
        <w:numPr>
          <w:ilvl w:val="1"/>
          <w:numId w:val="3"/>
        </w:numPr>
        <w:spacing w:before="120" w:after="120"/>
        <w:rPr>
          <w:rFonts w:ascii="Arial" w:hAnsi="Arial" w:cs="Arial"/>
          <w:bCs/>
          <w:i/>
          <w:color w:val="FF0000"/>
          <w:szCs w:val="20"/>
        </w:rPr>
      </w:pPr>
      <w:r>
        <w:rPr>
          <w:rFonts w:ascii="Times New Roman" w:hAnsi="Times New Roman" w:cs="Arial"/>
          <w:bCs/>
          <w:color w:val="000000"/>
          <w:sz w:val="24"/>
        </w:rPr>
        <w:t xml:space="preserve">Declaração do fornecedor atestando que conhece </w:t>
      </w:r>
      <w:r>
        <w:rPr>
          <w:rFonts w:ascii="Times New Roman" w:hAnsi="Times New Roman" w:cs="Arial"/>
          <w:color w:val="000000"/>
          <w:sz w:val="24"/>
        </w:rPr>
        <w:t>todas as informações e condições locais para o cumprimento das obrigações objeto da contratação</w:t>
      </w:r>
      <w:r>
        <w:rPr>
          <w:rFonts w:ascii="Times New Roman" w:hAnsi="Times New Roman" w:cs="Arial"/>
          <w:bCs/>
          <w:color w:val="000000"/>
          <w:sz w:val="24"/>
        </w:rPr>
        <w:t>.</w:t>
      </w:r>
    </w:p>
    <w:p w:rsidR="00806AED" w:rsidRDefault="008868AD">
      <w:pPr>
        <w:pStyle w:val="PADRO"/>
        <w:keepNext w:val="0"/>
        <w:widowControl/>
        <w:numPr>
          <w:ilvl w:val="2"/>
          <w:numId w:val="3"/>
        </w:numPr>
        <w:spacing w:before="120" w:after="120"/>
        <w:rPr>
          <w:rFonts w:ascii="Times New Roman" w:hAnsi="Times New Roman"/>
          <w:sz w:val="24"/>
        </w:rPr>
      </w:pPr>
      <w:r>
        <w:rPr>
          <w:rFonts w:ascii="Times New Roman" w:hAnsi="Times New Roman" w:cs="Arial"/>
          <w:bCs/>
          <w:color w:val="000000"/>
          <w:sz w:val="24"/>
        </w:rPr>
        <w:t>Fica assegurado direito à realização de vistoria prévia, na forma prevista no Projeto Básico Simplificado.</w:t>
      </w:r>
    </w:p>
    <w:sectPr w:rsidR="00806AED">
      <w:footerReference w:type="default" r:id="rId14"/>
      <w:pgSz w:w="11906" w:h="16838"/>
      <w:pgMar w:top="1417" w:right="1701" w:bottom="1417" w:left="1701" w:header="0"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DF5" w:rsidRDefault="00D83DF5">
      <w:r>
        <w:separator/>
      </w:r>
    </w:p>
  </w:endnote>
  <w:endnote w:type="continuationSeparator" w:id="0">
    <w:p w:rsidR="00D83DF5" w:rsidRDefault="00D83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3DF5" w:rsidRDefault="00D83DF5">
    <w:pPr>
      <w:pStyle w:val="Rodap"/>
      <w:rPr>
        <w:sz w:val="12"/>
        <w:szCs w:val="12"/>
      </w:rPr>
    </w:pPr>
    <w:r>
      <w:rPr>
        <w:sz w:val="12"/>
        <w:szCs w:val="12"/>
      </w:rPr>
      <w:t>Câmara Nacional de Modelos de Licitações e Contratos – CNMLC/CGU/AGU</w:t>
    </w:r>
  </w:p>
  <w:p w:rsidR="00D83DF5" w:rsidRDefault="00D83DF5">
    <w:pPr>
      <w:pStyle w:val="Rodap"/>
      <w:rPr>
        <w:sz w:val="12"/>
        <w:szCs w:val="12"/>
      </w:rPr>
    </w:pPr>
    <w:r>
      <w:rPr>
        <w:sz w:val="12"/>
        <w:szCs w:val="12"/>
      </w:rPr>
      <w:t>Aviso de Dispensa Eletrônica – Lei nº 14.133/21 e IN SEGES/ME nº 67/2021</w:t>
    </w:r>
  </w:p>
  <w:p w:rsidR="00D83DF5" w:rsidRDefault="00D83DF5">
    <w:pPr>
      <w:pStyle w:val="Rodap"/>
    </w:pPr>
    <w:r>
      <w:rPr>
        <w:sz w:val="12"/>
        <w:szCs w:val="12"/>
      </w:rPr>
      <w:t>Versão: Agosto/2021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DF5" w:rsidRDefault="00D83DF5">
      <w:r>
        <w:separator/>
      </w:r>
    </w:p>
  </w:footnote>
  <w:footnote w:type="continuationSeparator" w:id="0">
    <w:p w:rsidR="00D83DF5" w:rsidRDefault="00D83D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C70E7"/>
    <w:multiLevelType w:val="multilevel"/>
    <w:tmpl w:val="5434DF1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auto"/>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2615238"/>
    <w:multiLevelType w:val="multilevel"/>
    <w:tmpl w:val="D4AECDDA"/>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
    <w:nsid w:val="1AE16063"/>
    <w:multiLevelType w:val="multilevel"/>
    <w:tmpl w:val="ED243BA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auto"/>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A1F7406"/>
    <w:multiLevelType w:val="multilevel"/>
    <w:tmpl w:val="90548BF8"/>
    <w:lvl w:ilvl="0">
      <w:start w:val="1"/>
      <w:numFmt w:val="decimal"/>
      <w:lvlText w:val="%1."/>
      <w:lvlJc w:val="left"/>
      <w:pPr>
        <w:ind w:left="360" w:hanging="360"/>
      </w:pPr>
      <w:rPr>
        <w:rFonts w:ascii="Arial" w:hAnsi="Arial"/>
        <w:b/>
        <w:sz w:val="24"/>
      </w:rPr>
    </w:lvl>
    <w:lvl w:ilvl="1">
      <w:start w:val="1"/>
      <w:numFmt w:val="decimal"/>
      <w:lvlText w:val="%1.%2."/>
      <w:lvlJc w:val="left"/>
      <w:pPr>
        <w:ind w:left="792" w:hanging="432"/>
      </w:pPr>
      <w:rPr>
        <w:rFonts w:ascii="Times New Roman" w:hAnsi="Times New Roman"/>
        <w:b/>
        <w:i w:val="0"/>
        <w:iCs/>
        <w:color w:val="000000"/>
        <w:sz w:val="24"/>
      </w:rPr>
    </w:lvl>
    <w:lvl w:ilvl="2">
      <w:start w:val="1"/>
      <w:numFmt w:val="decimal"/>
      <w:lvlText w:val="%1.%2.%3."/>
      <w:lvlJc w:val="left"/>
      <w:pPr>
        <w:ind w:left="1224" w:hanging="504"/>
      </w:pPr>
      <w:rPr>
        <w:rFonts w:ascii="Times New Roman" w:hAnsi="Times New Roman" w:cs="Arial"/>
        <w:b/>
        <w:i w:val="0"/>
        <w:iCs/>
        <w:color w:val="auto"/>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8AB2EAB"/>
    <w:multiLevelType w:val="multilevel"/>
    <w:tmpl w:val="4552EB4A"/>
    <w:lvl w:ilvl="0">
      <w:start w:val="1"/>
      <w:numFmt w:val="decimal"/>
      <w:lvlText w:val="%1"/>
      <w:lvlJc w:val="left"/>
      <w:pPr>
        <w:ind w:left="360" w:hanging="360"/>
      </w:pPr>
    </w:lvl>
    <w:lvl w:ilvl="1">
      <w:start w:val="1"/>
      <w:numFmt w:val="decimal"/>
      <w:lvlText w:val="%1.%2"/>
      <w:lvlJc w:val="left"/>
      <w:pPr>
        <w:ind w:left="927" w:hanging="360"/>
      </w:pPr>
      <w:rPr>
        <w:rFonts w:ascii="Arial" w:hAnsi="Arial"/>
        <w:b/>
        <w:color w:val="000000"/>
        <w:sz w:val="24"/>
      </w:rPr>
    </w:lvl>
    <w:lvl w:ilvl="2">
      <w:start w:val="1"/>
      <w:numFmt w:val="decimal"/>
      <w:lvlText w:val="%1.%2.%3"/>
      <w:lvlJc w:val="left"/>
      <w:pPr>
        <w:ind w:left="1854" w:hanging="720"/>
      </w:pPr>
      <w:rPr>
        <w:rFonts w:ascii="Arial" w:hAnsi="Arial"/>
        <w:b/>
        <w:color w:val="000000"/>
        <w:sz w:val="24"/>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nsid w:val="6E364ABB"/>
    <w:multiLevelType w:val="multilevel"/>
    <w:tmpl w:val="41CED56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AED"/>
    <w:rsid w:val="00092C61"/>
    <w:rsid w:val="001A5398"/>
    <w:rsid w:val="0055680E"/>
    <w:rsid w:val="005601FD"/>
    <w:rsid w:val="00734089"/>
    <w:rsid w:val="00806AED"/>
    <w:rsid w:val="00852504"/>
    <w:rsid w:val="008868AD"/>
    <w:rsid w:val="008B526F"/>
    <w:rsid w:val="008E744F"/>
    <w:rsid w:val="008F0369"/>
    <w:rsid w:val="00B332A2"/>
    <w:rsid w:val="00B92F81"/>
    <w:rsid w:val="00C248C6"/>
    <w:rsid w:val="00C30627"/>
    <w:rsid w:val="00D83DF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eastAsia="Times New Roman" w:hAnsi="Arial" w:cs="Tahoma"/>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customStyle="1" w:styleId="Textbody">
    <w:name w:val="Text body"/>
    <w:basedOn w:val="Normal"/>
    <w:qFormat/>
    <w:pPr>
      <w:suppressAutoHyphens/>
      <w:textAlignment w:val="baseline"/>
    </w:pPr>
    <w:rPr>
      <w:rFonts w:ascii="Calibri" w:hAnsi="Calibri" w:cs="Calibri"/>
      <w:kern w:val="2"/>
      <w:sz w:val="22"/>
      <w:szCs w:val="22"/>
      <w:lang w:eastAsia="ar-SA"/>
    </w:rPr>
  </w:style>
  <w:style w:type="table" w:styleId="Tabelacomgrade">
    <w:name w:val="Table Grid"/>
    <w:basedOn w:val="Tabelanormal"/>
    <w:rsid w:val="002F5EFF"/>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0E1A"/>
    <w:rPr>
      <w:rFonts w:ascii="Arial" w:eastAsia="Times New Roman" w:hAnsi="Arial" w:cs="Tahoma"/>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itaoChar">
    <w:name w:val="Citação Char"/>
    <w:basedOn w:val="Fontepargpadro"/>
    <w:link w:val="Citao"/>
    <w:qFormat/>
    <w:rsid w:val="009F7713"/>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9F7713"/>
    <w:rPr>
      <w:rFonts w:ascii="Arial" w:eastAsiaTheme="majorEastAsia" w:hAnsi="Arial" w:cs="Times New Roman"/>
      <w:b/>
      <w:bCs/>
      <w:color w:val="000000"/>
      <w:sz w:val="20"/>
      <w:szCs w:val="20"/>
      <w:lang w:eastAsia="pt-BR"/>
    </w:rPr>
  </w:style>
  <w:style w:type="character" w:customStyle="1" w:styleId="Ttulo1Char">
    <w:name w:val="Título 1 Char"/>
    <w:basedOn w:val="Fontepargpadro"/>
    <w:link w:val="Ttulo1"/>
    <w:uiPriority w:val="9"/>
    <w:qFormat/>
    <w:rsid w:val="009F7713"/>
    <w:rPr>
      <w:rFonts w:asciiTheme="majorHAnsi" w:eastAsiaTheme="majorEastAsia" w:hAnsiTheme="majorHAnsi" w:cstheme="majorBidi"/>
      <w:color w:val="2F5496" w:themeColor="accent1" w:themeShade="BF"/>
      <w:sz w:val="32"/>
      <w:szCs w:val="32"/>
      <w:lang w:eastAsia="pt-BR"/>
    </w:rPr>
  </w:style>
  <w:style w:type="character" w:customStyle="1" w:styleId="citao2Char">
    <w:name w:val="citação 2 Char"/>
    <w:basedOn w:val="CitaoChar"/>
    <w:qFormat/>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A728B9"/>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3D08AF"/>
    <w:rPr>
      <w:sz w:val="16"/>
      <w:szCs w:val="16"/>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3D08AF"/>
    <w:rPr>
      <w:rFonts w:ascii="Arial" w:eastAsia="Times New Roman" w:hAnsi="Arial" w:cs="Tahoma"/>
      <w:b/>
      <w:bCs/>
      <w:sz w:val="20"/>
      <w:szCs w:val="20"/>
      <w:lang w:eastAsia="pt-BR"/>
    </w:rPr>
  </w:style>
  <w:style w:type="character" w:customStyle="1" w:styleId="LinkdaInternet">
    <w:name w:val="Link da Internet"/>
    <w:rsid w:val="002F5EFF"/>
    <w:rPr>
      <w:color w:val="000080"/>
      <w:u w:val="single"/>
    </w:rPr>
  </w:style>
  <w:style w:type="character" w:customStyle="1" w:styleId="Nivel4Char">
    <w:name w:val="Nivel 4 Char"/>
    <w:basedOn w:val="Fontepargpadro"/>
    <w:link w:val="Nivel4"/>
    <w:qFormat/>
    <w:rsid w:val="002F5EFF"/>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731D60"/>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805244"/>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rPr>
  </w:style>
  <w:style w:type="paragraph" w:customStyle="1" w:styleId="ndice">
    <w:name w:val="Índice"/>
    <w:basedOn w:val="Normal"/>
    <w:qFormat/>
    <w:pPr>
      <w:suppressLineNumbers/>
    </w:pPr>
    <w:rPr>
      <w:rFonts w:cs="Arial"/>
    </w:rPr>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paragraph" w:customStyle="1" w:styleId="PADRO">
    <w:name w:val="PADRÃO"/>
    <w:qFormat/>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qFormat/>
    <w:rsid w:val="006A70C8"/>
    <w:rPr>
      <w:szCs w:val="20"/>
    </w:rPr>
  </w:style>
  <w:style w:type="paragraph" w:customStyle="1" w:styleId="Citao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3D08AF"/>
    <w:rPr>
      <w:szCs w:val="20"/>
    </w:rPr>
  </w:style>
  <w:style w:type="paragraph" w:styleId="Assuntodocomentrio">
    <w:name w:val="annotation subject"/>
    <w:basedOn w:val="Textodecomentrio"/>
    <w:next w:val="Textodecomentrio"/>
    <w:link w:val="AssuntodocomentrioChar"/>
    <w:uiPriority w:val="99"/>
    <w:semiHidden/>
    <w:unhideWhenUsed/>
    <w:qFormat/>
    <w:rsid w:val="003D08AF"/>
    <w:rPr>
      <w:b/>
      <w:bCs/>
    </w:rPr>
  </w:style>
  <w:style w:type="paragraph" w:customStyle="1" w:styleId="Nivel1">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paragraph" w:customStyle="1" w:styleId="Nivel2">
    <w:name w:val="Nivel 2"/>
    <w:qFormat/>
    <w:rsid w:val="002F5EFF"/>
    <w:p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next w:val="Nivel2"/>
    <w:qFormat/>
    <w:rsid w:val="002F5EFF"/>
    <w:rPr>
      <w:rFonts w:cs="Arial"/>
      <w:b/>
    </w:rPr>
  </w:style>
  <w:style w:type="paragraph" w:customStyle="1" w:styleId="Nivel3">
    <w:name w:val="Nivel 3"/>
    <w:basedOn w:val="Nivel2"/>
    <w:qFormat/>
    <w:rsid w:val="002F5EFF"/>
    <w:rPr>
      <w:rFonts w:cs="Arial"/>
      <w:color w:val="000000"/>
    </w:rPr>
  </w:style>
  <w:style w:type="paragraph" w:customStyle="1" w:styleId="Nivel4">
    <w:name w:val="Nivel 4"/>
    <w:basedOn w:val="Nivel3"/>
    <w:link w:val="Nivel4Char"/>
    <w:qFormat/>
    <w:rsid w:val="002F5EFF"/>
    <w:rPr>
      <w:color w:val="auto"/>
    </w:rPr>
  </w:style>
  <w:style w:type="paragraph" w:customStyle="1" w:styleId="Nivel5">
    <w:name w:val="Nivel 5"/>
    <w:basedOn w:val="Nivel4"/>
    <w:qFormat/>
    <w:rsid w:val="002F5EFF"/>
    <w:pPr>
      <w:tabs>
        <w:tab w:val="left" w:pos="360"/>
      </w:tabs>
    </w:pPr>
  </w:style>
  <w:style w:type="paragraph" w:styleId="Textodebalo">
    <w:name w:val="Balloon Text"/>
    <w:basedOn w:val="Normal"/>
    <w:link w:val="TextodebaloChar"/>
    <w:uiPriority w:val="99"/>
    <w:semiHidden/>
    <w:unhideWhenUsed/>
    <w:qFormat/>
    <w:rsid w:val="00731D60"/>
    <w:rPr>
      <w:rFonts w:ascii="Segoe UI" w:hAnsi="Segoe UI" w:cs="Segoe UI"/>
      <w:sz w:val="18"/>
      <w:szCs w:val="18"/>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805244"/>
    <w:pPr>
      <w:tabs>
        <w:tab w:val="center" w:pos="4252"/>
        <w:tab w:val="right" w:pos="8504"/>
      </w:tabs>
    </w:pPr>
  </w:style>
  <w:style w:type="paragraph" w:styleId="Rodap">
    <w:name w:val="footer"/>
    <w:basedOn w:val="Normal"/>
    <w:link w:val="RodapChar"/>
    <w:uiPriority w:val="99"/>
    <w:unhideWhenUsed/>
    <w:rsid w:val="00805244"/>
    <w:pPr>
      <w:tabs>
        <w:tab w:val="center" w:pos="4252"/>
        <w:tab w:val="right" w:pos="8504"/>
      </w:tabs>
    </w:pPr>
  </w:style>
  <w:style w:type="paragraph" w:customStyle="1" w:styleId="Textbody">
    <w:name w:val="Text body"/>
    <w:basedOn w:val="Normal"/>
    <w:qFormat/>
    <w:pPr>
      <w:suppressAutoHyphens/>
      <w:textAlignment w:val="baseline"/>
    </w:pPr>
    <w:rPr>
      <w:rFonts w:ascii="Calibri" w:hAnsi="Calibri" w:cs="Calibri"/>
      <w:kern w:val="2"/>
      <w:sz w:val="22"/>
      <w:szCs w:val="22"/>
      <w:lang w:eastAsia="ar-SA"/>
    </w:rPr>
  </w:style>
  <w:style w:type="table" w:styleId="Tabelacomgrade">
    <w:name w:val="Table Grid"/>
    <w:basedOn w:val="Tabelanormal"/>
    <w:rsid w:val="002F5EFF"/>
    <w:rPr>
      <w:rFonts w:eastAsiaTheme="minorEastAsia"/>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nj.jus.br/improbidade_adm/consultar_requerid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cei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E3C53-8BD9-461C-A88E-5482A9084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17</Pages>
  <Words>5722</Words>
  <Characters>30902</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Maj Nilson</cp:lastModifiedBy>
  <cp:revision>8</cp:revision>
  <dcterms:created xsi:type="dcterms:W3CDTF">2023-03-31T13:29:00Z</dcterms:created>
  <dcterms:modified xsi:type="dcterms:W3CDTF">2023-04-25T14:54:00Z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