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45C" w:rsidRPr="003B445C" w:rsidRDefault="003B445C" w:rsidP="003B445C">
      <w:pPr>
        <w:ind w:right="-17"/>
        <w:jc w:val="center"/>
        <w:rPr>
          <w:rFonts w:cs="Arial"/>
          <w:b/>
          <w:bCs/>
          <w:color w:val="000000" w:themeColor="text1"/>
          <w:sz w:val="20"/>
          <w:szCs w:val="20"/>
        </w:rPr>
      </w:pPr>
      <w:r w:rsidRPr="003B445C">
        <w:rPr>
          <w:rFonts w:cs="Arial"/>
          <w:color w:val="000000" w:themeColor="text1"/>
          <w:sz w:val="20"/>
          <w:szCs w:val="20"/>
        </w:rPr>
        <w:object w:dxaOrig="1440" w:dyaOrig="1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66.75pt" o:ole="" filled="t">
            <v:fill opacity="0" color2="black"/>
            <v:imagedata r:id="rId10" o:title=""/>
          </v:shape>
          <o:OLEObject Type="Embed" ProgID="PBrush" ShapeID="_x0000_i1025" DrawAspect="Content" ObjectID="_1746594001" r:id="rId11"/>
        </w:object>
      </w:r>
    </w:p>
    <w:p w:rsidR="003B445C" w:rsidRPr="003B445C" w:rsidRDefault="003B445C" w:rsidP="003B445C">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MINISTÉRIO DA DEFESA</w:t>
      </w:r>
    </w:p>
    <w:p w:rsidR="003B445C" w:rsidRPr="003B445C" w:rsidRDefault="003B445C" w:rsidP="003B445C">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EXÉRCITO BRASILEIRO</w:t>
      </w:r>
    </w:p>
    <w:p w:rsidR="003B445C" w:rsidRPr="003B445C" w:rsidRDefault="003B445C" w:rsidP="003B445C">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9° BATALHÃO DE ENGENHARIA DE CONSTRUÇÃO</w:t>
      </w:r>
    </w:p>
    <w:p w:rsidR="003B445C" w:rsidRPr="003B445C" w:rsidRDefault="003B445C" w:rsidP="003B445C">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(3° BE / 1917)</w:t>
      </w:r>
    </w:p>
    <w:p w:rsidR="003B445C" w:rsidRPr="003B445C" w:rsidRDefault="003B445C" w:rsidP="003B445C">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BATALHÃO GENERAL COUTO DE MAGALHÃES</w:t>
      </w:r>
    </w:p>
    <w:p w:rsidR="00FD7CFF" w:rsidRDefault="00FD7CFF" w:rsidP="00CB46FC">
      <w:pPr>
        <w:jc w:val="center"/>
        <w:rPr>
          <w:rFonts w:ascii="Arial" w:hAnsi="Arial" w:cs="Arial"/>
          <w:b/>
          <w:bCs/>
          <w:iCs/>
          <w:color w:val="000000" w:themeColor="text1"/>
          <w:sz w:val="20"/>
          <w:szCs w:val="20"/>
        </w:rPr>
      </w:pPr>
    </w:p>
    <w:p w:rsidR="00C9121D" w:rsidRDefault="00C9121D" w:rsidP="00CB46FC">
      <w:pPr>
        <w:jc w:val="center"/>
        <w:rPr>
          <w:rFonts w:ascii="Arial" w:hAnsi="Arial" w:cs="Arial"/>
          <w:b/>
          <w:bCs/>
          <w:iCs/>
          <w:color w:val="000000" w:themeColor="text1"/>
          <w:sz w:val="20"/>
          <w:szCs w:val="20"/>
        </w:rPr>
      </w:pPr>
    </w:p>
    <w:p w:rsidR="00C9121D" w:rsidRPr="003B445C" w:rsidRDefault="00C9121D" w:rsidP="00CB46FC">
      <w:pPr>
        <w:jc w:val="center"/>
        <w:rPr>
          <w:rFonts w:ascii="Arial" w:hAnsi="Arial" w:cs="Arial"/>
          <w:b/>
          <w:bCs/>
          <w:iCs/>
          <w:color w:val="000000" w:themeColor="text1"/>
          <w:sz w:val="20"/>
          <w:szCs w:val="20"/>
        </w:rPr>
      </w:pPr>
      <w:r>
        <w:rPr>
          <w:rFonts w:ascii="Arial" w:hAnsi="Arial" w:cs="Arial"/>
          <w:b/>
          <w:bCs/>
          <w:iCs/>
          <w:color w:val="000000" w:themeColor="text1"/>
          <w:sz w:val="20"/>
          <w:szCs w:val="20"/>
        </w:rPr>
        <w:t xml:space="preserve">ANEXO II </w:t>
      </w:r>
    </w:p>
    <w:p w:rsidR="00CB46FC" w:rsidRPr="003B445C" w:rsidRDefault="00CB46FC" w:rsidP="00CB46FC">
      <w:pPr>
        <w:jc w:val="center"/>
        <w:rPr>
          <w:rFonts w:ascii="Arial" w:hAnsi="Arial" w:cs="Arial"/>
          <w:color w:val="000000" w:themeColor="text1"/>
          <w:sz w:val="20"/>
          <w:szCs w:val="20"/>
        </w:rPr>
      </w:pPr>
      <w:r w:rsidRPr="003B445C">
        <w:rPr>
          <w:rFonts w:ascii="Arial" w:hAnsi="Arial" w:cs="Arial"/>
          <w:b/>
          <w:bCs/>
          <w:iCs/>
          <w:color w:val="000000" w:themeColor="text1"/>
          <w:sz w:val="20"/>
          <w:szCs w:val="20"/>
        </w:rPr>
        <w:t>ATA DE REGISTRO DE PREÇOS</w:t>
      </w:r>
    </w:p>
    <w:p w:rsidR="003B445C" w:rsidRPr="003B445C" w:rsidRDefault="003B445C" w:rsidP="003B445C">
      <w:pPr>
        <w:widowControl w:val="0"/>
        <w:autoSpaceDE w:val="0"/>
        <w:autoSpaceDN w:val="0"/>
        <w:adjustRightInd w:val="0"/>
        <w:ind w:right="-30"/>
        <w:jc w:val="center"/>
        <w:rPr>
          <w:rFonts w:ascii="Arial" w:hAnsi="Arial" w:cs="Arial"/>
          <w:bCs/>
          <w:color w:val="000000" w:themeColor="text1"/>
          <w:sz w:val="20"/>
          <w:szCs w:val="20"/>
        </w:rPr>
      </w:pPr>
      <w:proofErr w:type="gramStart"/>
      <w:r w:rsidRPr="003B445C">
        <w:rPr>
          <w:rFonts w:ascii="Arial" w:hAnsi="Arial" w:cs="Arial"/>
          <w:bCs/>
          <w:color w:val="000000" w:themeColor="text1"/>
          <w:sz w:val="20"/>
          <w:szCs w:val="20"/>
        </w:rPr>
        <w:t>N.º</w:t>
      </w:r>
      <w:proofErr w:type="gramEnd"/>
      <w:r w:rsidRPr="003B445C">
        <w:rPr>
          <w:rFonts w:ascii="Arial" w:hAnsi="Arial" w:cs="Arial"/>
          <w:bCs/>
          <w:color w:val="000000" w:themeColor="text1"/>
          <w:sz w:val="20"/>
          <w:szCs w:val="20"/>
        </w:rPr>
        <w:t xml:space="preserve"> .........</w:t>
      </w:r>
    </w:p>
    <w:p w:rsidR="003B445C" w:rsidRPr="003B445C" w:rsidRDefault="003B445C" w:rsidP="00CB46FC">
      <w:pPr>
        <w:widowControl w:val="0"/>
        <w:autoSpaceDE w:val="0"/>
        <w:autoSpaceDN w:val="0"/>
        <w:adjustRightInd w:val="0"/>
        <w:ind w:right="-30"/>
        <w:jc w:val="center"/>
        <w:rPr>
          <w:rFonts w:ascii="Arial" w:hAnsi="Arial" w:cs="Arial"/>
          <w:i/>
          <w:color w:val="000000" w:themeColor="text1"/>
          <w:sz w:val="20"/>
          <w:szCs w:val="20"/>
        </w:rPr>
      </w:pPr>
    </w:p>
    <w:p w:rsidR="003B445C" w:rsidRPr="003B445C" w:rsidRDefault="003B445C" w:rsidP="00CB46FC">
      <w:pPr>
        <w:widowControl w:val="0"/>
        <w:autoSpaceDE w:val="0"/>
        <w:autoSpaceDN w:val="0"/>
        <w:adjustRightInd w:val="0"/>
        <w:ind w:right="-30"/>
        <w:jc w:val="center"/>
        <w:rPr>
          <w:rFonts w:ascii="Arial" w:hAnsi="Arial" w:cs="Arial"/>
          <w:i/>
          <w:color w:val="000000" w:themeColor="text1"/>
          <w:sz w:val="20"/>
          <w:szCs w:val="20"/>
        </w:rPr>
      </w:pPr>
    </w:p>
    <w:p w:rsidR="003B445C" w:rsidRPr="003B445C" w:rsidRDefault="003B445C" w:rsidP="00CB46FC">
      <w:pPr>
        <w:widowControl w:val="0"/>
        <w:autoSpaceDE w:val="0"/>
        <w:autoSpaceDN w:val="0"/>
        <w:adjustRightInd w:val="0"/>
        <w:ind w:right="-30"/>
        <w:jc w:val="center"/>
        <w:rPr>
          <w:rFonts w:ascii="Arial" w:hAnsi="Arial" w:cs="Arial"/>
          <w:i/>
          <w:color w:val="000000" w:themeColor="text1"/>
          <w:sz w:val="20"/>
          <w:szCs w:val="20"/>
        </w:rPr>
      </w:pPr>
    </w:p>
    <w:p w:rsidR="003B445C" w:rsidRPr="003B445C" w:rsidRDefault="003B445C" w:rsidP="00CB46FC">
      <w:pPr>
        <w:widowControl w:val="0"/>
        <w:autoSpaceDE w:val="0"/>
        <w:autoSpaceDN w:val="0"/>
        <w:adjustRightInd w:val="0"/>
        <w:ind w:right="-30"/>
        <w:jc w:val="center"/>
        <w:rPr>
          <w:rFonts w:ascii="Arial" w:hAnsi="Arial" w:cs="Arial"/>
          <w:i/>
          <w:color w:val="000000" w:themeColor="text1"/>
          <w:sz w:val="20"/>
          <w:szCs w:val="20"/>
        </w:rPr>
      </w:pPr>
    </w:p>
    <w:p w:rsidR="00CB46FC" w:rsidRPr="003B445C" w:rsidRDefault="00AA3F70" w:rsidP="5EBCF017">
      <w:pPr>
        <w:widowControl w:val="0"/>
        <w:tabs>
          <w:tab w:val="center" w:pos="4779"/>
          <w:tab w:val="right" w:pos="9198"/>
        </w:tabs>
        <w:autoSpaceDE w:val="0"/>
        <w:autoSpaceDN w:val="0"/>
        <w:adjustRightInd w:val="0"/>
        <w:ind w:right="-28"/>
        <w:jc w:val="both"/>
        <w:rPr>
          <w:rFonts w:ascii="Arial" w:hAnsi="Arial" w:cs="Arial"/>
          <w:color w:val="000000" w:themeColor="text1"/>
          <w:sz w:val="20"/>
          <w:szCs w:val="20"/>
        </w:rPr>
      </w:pPr>
      <w:r w:rsidRPr="00AA3F70">
        <w:rPr>
          <w:rFonts w:ascii="Arial" w:hAnsi="Arial" w:cs="Arial"/>
          <w:sz w:val="20"/>
          <w:szCs w:val="20"/>
        </w:rPr>
        <w:t xml:space="preserve">O </w:t>
      </w:r>
      <w:r w:rsidRPr="00AA3F70">
        <w:rPr>
          <w:rFonts w:ascii="Arial" w:hAnsi="Arial" w:cs="Arial"/>
          <w:color w:val="000000" w:themeColor="text1"/>
          <w:sz w:val="20"/>
          <w:szCs w:val="20"/>
        </w:rPr>
        <w:t>9º Batalhão de Engenharia de, por meio do Setor de Aquisições, Licitações e Contratos (SALC), com sede na</w:t>
      </w:r>
      <w:r w:rsidRPr="00AA3F70">
        <w:rPr>
          <w:rFonts w:ascii="Arial" w:hAnsi="Arial" w:cs="Arial"/>
          <w:bCs/>
          <w:sz w:val="20"/>
          <w:szCs w:val="20"/>
        </w:rPr>
        <w:t xml:space="preserve"> Avenida Fernando Correia da Costa nº 2979 – Bairro Boa Esperança, na cidade de Cuiabá / MT</w:t>
      </w:r>
      <w:r w:rsidRPr="00AA3F70">
        <w:rPr>
          <w:rFonts w:ascii="Arial" w:hAnsi="Arial" w:cs="Arial"/>
          <w:sz w:val="20"/>
          <w:szCs w:val="20"/>
        </w:rPr>
        <w:t xml:space="preserve">, inscrito no CNPJ/MF sob o nº 07.529.010/0001-68, neste ato representado pelo Ordenador de Despesas Coronel CARLOS ALEXANDRE BASTOS DE VASCONCELLOS, nomeado pela  Portaria de Pessoal – C </w:t>
      </w:r>
      <w:proofErr w:type="spellStart"/>
      <w:r w:rsidRPr="00AA3F70">
        <w:rPr>
          <w:rFonts w:ascii="Arial" w:hAnsi="Arial" w:cs="Arial"/>
          <w:sz w:val="20"/>
          <w:szCs w:val="20"/>
        </w:rPr>
        <w:t>Ex</w:t>
      </w:r>
      <w:proofErr w:type="spellEnd"/>
      <w:r w:rsidRPr="00AA3F70">
        <w:rPr>
          <w:rFonts w:ascii="Arial" w:hAnsi="Arial" w:cs="Arial"/>
          <w:sz w:val="20"/>
          <w:szCs w:val="20"/>
        </w:rPr>
        <w:t xml:space="preserve"> nº 608, de 21 de julho de 2021, publicada no Diário Oficial da União de nº 137 de 22 de julho de 2021, inscrito no CPF sob o nº 025.745.697-09, considerando o julgamento da licitação na modalidade de pregão, na forma </w:t>
      </w:r>
      <w:r w:rsidRPr="00AA3F70">
        <w:rPr>
          <w:rFonts w:ascii="Arial" w:hAnsi="Arial" w:cs="Arial"/>
          <w:iCs/>
          <w:sz w:val="20"/>
          <w:szCs w:val="20"/>
        </w:rPr>
        <w:t>eletrônica</w:t>
      </w:r>
      <w:r w:rsidR="5EBCF017" w:rsidRPr="00AA3F70">
        <w:rPr>
          <w:rFonts w:ascii="Arial" w:hAnsi="Arial" w:cs="Arial"/>
          <w:color w:val="000000" w:themeColor="text1"/>
          <w:sz w:val="20"/>
          <w:szCs w:val="20"/>
        </w:rPr>
        <w:t xml:space="preserve">, para REGISTRO DE PREÇOS nº </w:t>
      </w:r>
      <w:r w:rsidR="00E43F0E">
        <w:rPr>
          <w:rFonts w:ascii="Arial" w:hAnsi="Arial" w:cs="Arial"/>
          <w:color w:val="000000" w:themeColor="text1"/>
          <w:sz w:val="20"/>
          <w:szCs w:val="20"/>
        </w:rPr>
        <w:t>24</w:t>
      </w:r>
      <w:r w:rsidR="00057E2A">
        <w:rPr>
          <w:rFonts w:ascii="Arial" w:hAnsi="Arial" w:cs="Arial"/>
          <w:color w:val="000000" w:themeColor="text1"/>
          <w:sz w:val="20"/>
          <w:szCs w:val="20"/>
        </w:rPr>
        <w:t>/2023</w:t>
      </w:r>
      <w:r w:rsidR="00E43F0E">
        <w:rPr>
          <w:rFonts w:ascii="Arial" w:hAnsi="Arial" w:cs="Arial"/>
          <w:color w:val="000000" w:themeColor="text1"/>
          <w:sz w:val="20"/>
          <w:szCs w:val="20"/>
        </w:rPr>
        <w:t>, publicada no DOU</w:t>
      </w:r>
      <w:r w:rsidR="00062EA3">
        <w:rPr>
          <w:rFonts w:ascii="Arial" w:hAnsi="Arial" w:cs="Arial"/>
          <w:color w:val="000000" w:themeColor="text1"/>
          <w:sz w:val="20"/>
          <w:szCs w:val="20"/>
        </w:rPr>
        <w:t xml:space="preserve"> n</w:t>
      </w:r>
      <w:r w:rsidR="00E43F0E">
        <w:rPr>
          <w:rFonts w:ascii="Arial" w:hAnsi="Arial" w:cs="Arial"/>
          <w:color w:val="000000" w:themeColor="text1"/>
          <w:sz w:val="20"/>
          <w:szCs w:val="20"/>
        </w:rPr>
        <w:t>º __ de __/__</w:t>
      </w:r>
      <w:r w:rsidR="00057E2A">
        <w:rPr>
          <w:rFonts w:ascii="Arial" w:hAnsi="Arial" w:cs="Arial"/>
          <w:color w:val="000000" w:themeColor="text1"/>
          <w:sz w:val="20"/>
          <w:szCs w:val="20"/>
        </w:rPr>
        <w:t>/2023</w:t>
      </w:r>
      <w:r w:rsidR="5EBCF017" w:rsidRPr="003B445C">
        <w:rPr>
          <w:rFonts w:ascii="Arial" w:hAnsi="Arial" w:cs="Arial"/>
          <w:color w:val="000000" w:themeColor="text1"/>
          <w:sz w:val="20"/>
          <w:szCs w:val="20"/>
        </w:rPr>
        <w:t>, proc</w:t>
      </w:r>
      <w:r w:rsidR="00A24629">
        <w:rPr>
          <w:rFonts w:ascii="Arial" w:hAnsi="Arial" w:cs="Arial"/>
          <w:color w:val="000000" w:themeColor="text1"/>
          <w:sz w:val="20"/>
          <w:szCs w:val="20"/>
        </w:rPr>
        <w:t xml:space="preserve">esso </w:t>
      </w:r>
      <w:r w:rsidR="00E43F0E">
        <w:rPr>
          <w:rFonts w:ascii="Arial" w:hAnsi="Arial" w:cs="Arial"/>
          <w:color w:val="000000" w:themeColor="text1"/>
          <w:sz w:val="20"/>
          <w:szCs w:val="20"/>
        </w:rPr>
        <w:t>administrativo n.º 64047.000030/2023-67</w:t>
      </w:r>
      <w:r w:rsidR="5EBCF017" w:rsidRPr="003B445C">
        <w:rPr>
          <w:rFonts w:ascii="Arial" w:hAnsi="Arial" w:cs="Arial"/>
          <w:color w:val="000000" w:themeColor="text1"/>
          <w:sz w:val="20"/>
          <w:szCs w:val="20"/>
        </w:rPr>
        <w:t>,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rsidR="00CB46FC" w:rsidRPr="003B445C" w:rsidRDefault="00CB46FC" w:rsidP="00CB46FC">
      <w:pPr>
        <w:widowControl w:val="0"/>
        <w:tabs>
          <w:tab w:val="center" w:pos="4779"/>
          <w:tab w:val="right" w:pos="9198"/>
        </w:tabs>
        <w:autoSpaceDE w:val="0"/>
        <w:autoSpaceDN w:val="0"/>
        <w:adjustRightInd w:val="0"/>
        <w:ind w:right="-28"/>
        <w:jc w:val="both"/>
        <w:rPr>
          <w:rFonts w:ascii="Arial" w:hAnsi="Arial" w:cs="Arial"/>
          <w:color w:val="000000" w:themeColor="text1"/>
          <w:sz w:val="20"/>
          <w:szCs w:val="20"/>
        </w:rPr>
      </w:pPr>
      <w:bookmarkStart w:id="0" w:name="_GoBack"/>
      <w:bookmarkEnd w:id="0"/>
    </w:p>
    <w:p w:rsidR="00CB46FC" w:rsidRPr="003B445C" w:rsidRDefault="00CB46FC" w:rsidP="001256C2">
      <w:pPr>
        <w:numPr>
          <w:ilvl w:val="0"/>
          <w:numId w:val="1"/>
        </w:numPr>
        <w:autoSpaceDE w:val="0"/>
        <w:autoSpaceDN w:val="0"/>
        <w:adjustRightInd w:val="0"/>
        <w:spacing w:before="120" w:after="120" w:line="276" w:lineRule="auto"/>
        <w:ind w:left="0" w:firstLine="0"/>
        <w:jc w:val="both"/>
        <w:rPr>
          <w:rFonts w:ascii="Arial" w:hAnsi="Arial" w:cs="Arial"/>
          <w:b/>
          <w:bCs/>
          <w:color w:val="000000" w:themeColor="text1"/>
          <w:sz w:val="20"/>
          <w:szCs w:val="20"/>
        </w:rPr>
      </w:pPr>
      <w:r w:rsidRPr="003B445C">
        <w:rPr>
          <w:rFonts w:ascii="Arial" w:hAnsi="Arial" w:cs="Arial"/>
          <w:b/>
          <w:bCs/>
          <w:color w:val="000000" w:themeColor="text1"/>
          <w:sz w:val="20"/>
          <w:szCs w:val="20"/>
        </w:rPr>
        <w:t>DO OBJETO</w:t>
      </w:r>
    </w:p>
    <w:p w:rsidR="00CB46FC" w:rsidRPr="003B445C" w:rsidRDefault="00CB46FC" w:rsidP="001256C2">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A presente Ata tem por objeto o registro de preços para a </w:t>
      </w:r>
      <w:r w:rsidR="00240A7C">
        <w:rPr>
          <w:rFonts w:ascii="Arial" w:hAnsi="Arial" w:cs="Arial"/>
          <w:color w:val="000000" w:themeColor="text1"/>
          <w:sz w:val="20"/>
          <w:szCs w:val="20"/>
        </w:rPr>
        <w:t xml:space="preserve">eventual </w:t>
      </w:r>
      <w:r w:rsidR="00E43F0E" w:rsidRPr="00E43F0E">
        <w:rPr>
          <w:rFonts w:ascii="Arial" w:hAnsi="Arial" w:cs="Arial"/>
          <w:sz w:val="20"/>
          <w:szCs w:val="20"/>
        </w:rPr>
        <w:t>contratação</w:t>
      </w:r>
      <w:r w:rsidR="00E43F0E" w:rsidRPr="00E43F0E">
        <w:rPr>
          <w:rFonts w:ascii="Arial" w:hAnsi="Arial" w:cs="Arial"/>
          <w:color w:val="000000" w:themeColor="text1"/>
          <w:sz w:val="20"/>
          <w:szCs w:val="20"/>
        </w:rPr>
        <w:t xml:space="preserve"> do serviço de locação de veículo e equipamento</w:t>
      </w:r>
      <w:r w:rsidR="0033316B">
        <w:rPr>
          <w:rFonts w:ascii="Arial" w:hAnsi="Arial" w:cs="Arial"/>
          <w:color w:val="000000" w:themeColor="text1"/>
          <w:sz w:val="20"/>
          <w:szCs w:val="20"/>
        </w:rPr>
        <w:t>,</w:t>
      </w:r>
      <w:r w:rsidRPr="003B445C">
        <w:rPr>
          <w:rFonts w:ascii="Arial" w:hAnsi="Arial" w:cs="Arial"/>
          <w:color w:val="000000" w:themeColor="text1"/>
          <w:sz w:val="20"/>
          <w:szCs w:val="20"/>
        </w:rPr>
        <w:t xml:space="preserve"> </w:t>
      </w:r>
      <w:proofErr w:type="gramStart"/>
      <w:r w:rsidRPr="003B445C">
        <w:rPr>
          <w:rFonts w:ascii="Arial" w:hAnsi="Arial" w:cs="Arial"/>
          <w:color w:val="000000" w:themeColor="text1"/>
          <w:sz w:val="20"/>
          <w:szCs w:val="20"/>
        </w:rPr>
        <w:t>especifi</w:t>
      </w:r>
      <w:r w:rsidR="0033316B">
        <w:rPr>
          <w:rFonts w:ascii="Arial" w:hAnsi="Arial" w:cs="Arial"/>
          <w:color w:val="000000" w:themeColor="text1"/>
          <w:sz w:val="20"/>
          <w:szCs w:val="20"/>
        </w:rPr>
        <w:t>cado(</w:t>
      </w:r>
      <w:proofErr w:type="gramEnd"/>
      <w:r w:rsidR="0033316B">
        <w:rPr>
          <w:rFonts w:ascii="Arial" w:hAnsi="Arial" w:cs="Arial"/>
          <w:color w:val="000000" w:themeColor="text1"/>
          <w:sz w:val="20"/>
          <w:szCs w:val="20"/>
        </w:rPr>
        <w:t>s) no(s) item(</w:t>
      </w:r>
      <w:proofErr w:type="spellStart"/>
      <w:r w:rsidR="0033316B">
        <w:rPr>
          <w:rFonts w:ascii="Arial" w:hAnsi="Arial" w:cs="Arial"/>
          <w:color w:val="000000" w:themeColor="text1"/>
          <w:sz w:val="20"/>
          <w:szCs w:val="20"/>
        </w:rPr>
        <w:t>ns</w:t>
      </w:r>
      <w:proofErr w:type="spellEnd"/>
      <w:r w:rsidR="0033316B">
        <w:rPr>
          <w:rFonts w:ascii="Arial" w:hAnsi="Arial" w:cs="Arial"/>
          <w:color w:val="000000" w:themeColor="text1"/>
          <w:sz w:val="20"/>
          <w:szCs w:val="20"/>
        </w:rPr>
        <w:t>) 1.1 do</w:t>
      </w:r>
      <w:r w:rsidRPr="003B445C">
        <w:rPr>
          <w:rFonts w:ascii="Arial" w:hAnsi="Arial" w:cs="Arial"/>
          <w:color w:val="000000" w:themeColor="text1"/>
          <w:sz w:val="20"/>
          <w:szCs w:val="20"/>
        </w:rPr>
        <w:t xml:space="preserve"> </w:t>
      </w:r>
      <w:r w:rsidR="00FD7CFF" w:rsidRPr="003B445C">
        <w:rPr>
          <w:rFonts w:ascii="Arial" w:hAnsi="Arial" w:cs="Arial"/>
          <w:color w:val="000000" w:themeColor="text1"/>
          <w:sz w:val="20"/>
          <w:szCs w:val="20"/>
        </w:rPr>
        <w:t>T</w:t>
      </w:r>
      <w:r w:rsidRPr="003B445C">
        <w:rPr>
          <w:rFonts w:ascii="Arial" w:hAnsi="Arial" w:cs="Arial"/>
          <w:color w:val="000000" w:themeColor="text1"/>
          <w:sz w:val="20"/>
          <w:szCs w:val="20"/>
        </w:rPr>
        <w:t xml:space="preserve">ermo de </w:t>
      </w:r>
      <w:r w:rsidR="00FD7CFF" w:rsidRPr="003B445C">
        <w:rPr>
          <w:rFonts w:ascii="Arial" w:hAnsi="Arial" w:cs="Arial"/>
          <w:color w:val="000000" w:themeColor="text1"/>
          <w:sz w:val="20"/>
          <w:szCs w:val="20"/>
        </w:rPr>
        <w:t>R</w:t>
      </w:r>
      <w:r w:rsidR="0033316B">
        <w:rPr>
          <w:rFonts w:ascii="Arial" w:hAnsi="Arial" w:cs="Arial"/>
          <w:color w:val="000000" w:themeColor="text1"/>
          <w:sz w:val="20"/>
          <w:szCs w:val="20"/>
        </w:rPr>
        <w:t>eferência, anexo I</w:t>
      </w:r>
      <w:r w:rsidRPr="003B445C">
        <w:rPr>
          <w:rFonts w:ascii="Arial" w:hAnsi="Arial" w:cs="Arial"/>
          <w:color w:val="000000" w:themeColor="text1"/>
          <w:sz w:val="20"/>
          <w:szCs w:val="20"/>
        </w:rPr>
        <w:t xml:space="preserve"> do edital de </w:t>
      </w:r>
      <w:r w:rsidRPr="003B445C">
        <w:rPr>
          <w:rFonts w:ascii="Arial" w:hAnsi="Arial" w:cs="Arial"/>
          <w:i/>
          <w:color w:val="000000" w:themeColor="text1"/>
          <w:sz w:val="20"/>
          <w:szCs w:val="20"/>
        </w:rPr>
        <w:t>Pregão</w:t>
      </w:r>
      <w:r w:rsidR="00E43F0E">
        <w:rPr>
          <w:rFonts w:ascii="Arial" w:hAnsi="Arial" w:cs="Arial"/>
          <w:color w:val="000000" w:themeColor="text1"/>
          <w:sz w:val="20"/>
          <w:szCs w:val="20"/>
        </w:rPr>
        <w:t xml:space="preserve"> nº 24</w:t>
      </w:r>
      <w:r w:rsidR="00057E2A">
        <w:rPr>
          <w:rFonts w:ascii="Arial" w:hAnsi="Arial" w:cs="Arial"/>
          <w:color w:val="000000" w:themeColor="text1"/>
          <w:sz w:val="20"/>
          <w:szCs w:val="20"/>
        </w:rPr>
        <w:t>/2023</w:t>
      </w:r>
      <w:r w:rsidRPr="003B445C">
        <w:rPr>
          <w:rFonts w:ascii="Arial" w:hAnsi="Arial" w:cs="Arial"/>
          <w:color w:val="000000" w:themeColor="text1"/>
          <w:sz w:val="20"/>
          <w:szCs w:val="20"/>
        </w:rPr>
        <w:t>, que é parte integrante desta Ata, assim como a proposta vencedora, independentemente de transcrição.</w:t>
      </w:r>
    </w:p>
    <w:p w:rsidR="00CB46FC" w:rsidRPr="003B445C" w:rsidRDefault="00CB46FC" w:rsidP="00CB46FC">
      <w:pPr>
        <w:widowControl w:val="0"/>
        <w:autoSpaceDE w:val="0"/>
        <w:autoSpaceDN w:val="0"/>
        <w:adjustRightInd w:val="0"/>
        <w:ind w:left="792"/>
        <w:jc w:val="both"/>
        <w:rPr>
          <w:rFonts w:ascii="Arial" w:hAnsi="Arial" w:cs="Arial"/>
          <w:color w:val="000000" w:themeColor="text1"/>
          <w:sz w:val="20"/>
          <w:szCs w:val="20"/>
        </w:rPr>
      </w:pPr>
    </w:p>
    <w:p w:rsidR="00CB46FC" w:rsidRPr="003B445C" w:rsidRDefault="00CB46FC" w:rsidP="001256C2">
      <w:pPr>
        <w:numPr>
          <w:ilvl w:val="0"/>
          <w:numId w:val="1"/>
        </w:numPr>
        <w:autoSpaceDE w:val="0"/>
        <w:autoSpaceDN w:val="0"/>
        <w:adjustRightInd w:val="0"/>
        <w:spacing w:before="120" w:after="120" w:line="276" w:lineRule="auto"/>
        <w:ind w:left="0" w:firstLine="0"/>
        <w:jc w:val="both"/>
        <w:rPr>
          <w:rFonts w:ascii="Arial" w:hAnsi="Arial" w:cs="Arial"/>
          <w:b/>
          <w:color w:val="000000" w:themeColor="text1"/>
          <w:sz w:val="20"/>
          <w:szCs w:val="20"/>
        </w:rPr>
      </w:pPr>
      <w:r w:rsidRPr="003B445C">
        <w:rPr>
          <w:rFonts w:ascii="Arial" w:hAnsi="Arial" w:cs="Arial"/>
          <w:b/>
          <w:bCs/>
          <w:color w:val="000000" w:themeColor="text1"/>
          <w:sz w:val="20"/>
          <w:szCs w:val="20"/>
        </w:rPr>
        <w:t>DOS PREÇOS, ESPECIFICAÇÕES E QUANTITATIVOS</w:t>
      </w:r>
    </w:p>
    <w:p w:rsidR="00CB46FC" w:rsidRPr="003B445C" w:rsidRDefault="00CB46FC" w:rsidP="001256C2">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O preço registrado, as especificações do objeto, a quantidade, </w:t>
      </w:r>
      <w:proofErr w:type="gramStart"/>
      <w:r w:rsidRPr="003B445C">
        <w:rPr>
          <w:rFonts w:ascii="Arial" w:hAnsi="Arial" w:cs="Arial"/>
          <w:color w:val="000000" w:themeColor="text1"/>
          <w:sz w:val="20"/>
          <w:szCs w:val="20"/>
        </w:rPr>
        <w:t>fornecedor(</w:t>
      </w:r>
      <w:proofErr w:type="gramEnd"/>
      <w:r w:rsidRPr="003B445C">
        <w:rPr>
          <w:rFonts w:ascii="Arial" w:hAnsi="Arial" w:cs="Arial"/>
          <w:color w:val="000000" w:themeColor="text1"/>
          <w:sz w:val="20"/>
          <w:szCs w:val="20"/>
        </w:rPr>
        <w:t xml:space="preserve">es) e as demais condições ofertadas na(s) proposta(s) são as que seguem: </w:t>
      </w:r>
    </w:p>
    <w:tbl>
      <w:tblPr>
        <w:tblW w:w="8551"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4"/>
      </w:tblGrid>
      <w:tr w:rsidR="00CB46FC" w:rsidRPr="003B445C" w:rsidTr="00BB530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rsidR="00CB46FC" w:rsidRPr="003B445C" w:rsidRDefault="00CB46FC" w:rsidP="00CB46FC">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Item</w:t>
            </w:r>
          </w:p>
          <w:p w:rsidR="00CB46FC" w:rsidRPr="003B445C" w:rsidRDefault="00CB46FC" w:rsidP="00CB46FC">
            <w:pPr>
              <w:widowControl w:val="0"/>
              <w:autoSpaceDE w:val="0"/>
              <w:autoSpaceDN w:val="0"/>
              <w:adjustRightInd w:val="0"/>
              <w:ind w:right="-30"/>
              <w:jc w:val="center"/>
              <w:rPr>
                <w:rFonts w:ascii="Arial" w:hAnsi="Arial" w:cs="Arial"/>
                <w:color w:val="000000" w:themeColor="text1"/>
                <w:sz w:val="20"/>
                <w:szCs w:val="20"/>
              </w:rPr>
            </w:pPr>
            <w:proofErr w:type="gramStart"/>
            <w:r w:rsidRPr="003B445C">
              <w:rPr>
                <w:rFonts w:ascii="Arial" w:hAnsi="Arial" w:cs="Arial"/>
                <w:color w:val="000000" w:themeColor="text1"/>
                <w:sz w:val="20"/>
                <w:szCs w:val="20"/>
              </w:rPr>
              <w:t>do</w:t>
            </w:r>
            <w:proofErr w:type="gramEnd"/>
          </w:p>
          <w:p w:rsidR="00CB46FC" w:rsidRPr="003B445C" w:rsidRDefault="00CB46FC" w:rsidP="00CB46FC">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TR</w:t>
            </w:r>
          </w:p>
        </w:tc>
        <w:tc>
          <w:tcPr>
            <w:tcW w:w="8054" w:type="dxa"/>
            <w:gridSpan w:val="7"/>
            <w:tcBorders>
              <w:top w:val="single" w:sz="2" w:space="0" w:color="000000"/>
              <w:left w:val="single" w:sz="2" w:space="0" w:color="000000"/>
              <w:bottom w:val="single" w:sz="2" w:space="0" w:color="000000"/>
              <w:right w:val="single" w:sz="2" w:space="0" w:color="000000"/>
            </w:tcBorders>
            <w:vAlign w:val="center"/>
          </w:tcPr>
          <w:p w:rsidR="00CB46FC" w:rsidRPr="003B445C" w:rsidRDefault="00CB46FC" w:rsidP="00CB46FC">
            <w:pPr>
              <w:widowControl w:val="0"/>
              <w:autoSpaceDE w:val="0"/>
              <w:autoSpaceDN w:val="0"/>
              <w:adjustRightInd w:val="0"/>
              <w:ind w:right="-30"/>
              <w:jc w:val="center"/>
              <w:rPr>
                <w:rFonts w:ascii="Arial" w:hAnsi="Arial" w:cs="Arial"/>
                <w:i/>
                <w:color w:val="000000" w:themeColor="text1"/>
                <w:sz w:val="20"/>
                <w:szCs w:val="20"/>
              </w:rPr>
            </w:pPr>
            <w:r w:rsidRPr="003B445C">
              <w:rPr>
                <w:rFonts w:ascii="Arial" w:hAnsi="Arial" w:cs="Arial"/>
                <w:color w:val="000000" w:themeColor="text1"/>
                <w:sz w:val="20"/>
                <w:szCs w:val="20"/>
              </w:rPr>
              <w:t xml:space="preserve">Fornecedor </w:t>
            </w:r>
            <w:r w:rsidRPr="003B445C">
              <w:rPr>
                <w:rFonts w:ascii="Arial" w:hAnsi="Arial" w:cs="Arial"/>
                <w:i/>
                <w:color w:val="000000" w:themeColor="text1"/>
                <w:sz w:val="20"/>
                <w:szCs w:val="20"/>
              </w:rPr>
              <w:t>(razão social, CNPJ/MF, endereço, contatos, representante)</w:t>
            </w:r>
          </w:p>
          <w:p w:rsidR="00CB46FC" w:rsidRPr="003B445C" w:rsidRDefault="00CB46FC" w:rsidP="00CB46FC">
            <w:pPr>
              <w:widowControl w:val="0"/>
              <w:autoSpaceDE w:val="0"/>
              <w:autoSpaceDN w:val="0"/>
              <w:adjustRightInd w:val="0"/>
              <w:ind w:right="-30"/>
              <w:jc w:val="center"/>
              <w:rPr>
                <w:rFonts w:ascii="Arial" w:hAnsi="Arial" w:cs="Arial"/>
                <w:color w:val="000000" w:themeColor="text1"/>
                <w:sz w:val="20"/>
                <w:szCs w:val="20"/>
              </w:rPr>
            </w:pPr>
          </w:p>
        </w:tc>
      </w:tr>
      <w:tr w:rsidR="00CB46FC" w:rsidRPr="003B445C" w:rsidTr="001F6040">
        <w:trPr>
          <w:trHeight w:val="674"/>
        </w:trPr>
        <w:tc>
          <w:tcPr>
            <w:tcW w:w="497" w:type="dxa"/>
            <w:tcBorders>
              <w:top w:val="nil"/>
              <w:left w:val="single" w:sz="2" w:space="0" w:color="000000"/>
              <w:bottom w:val="single" w:sz="2" w:space="0" w:color="000000"/>
              <w:right w:val="nil"/>
            </w:tcBorders>
            <w:vAlign w:val="center"/>
          </w:tcPr>
          <w:p w:rsidR="00CB46FC" w:rsidRPr="003B445C" w:rsidRDefault="004C14E4" w:rsidP="00CB46FC">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X</w:t>
            </w:r>
          </w:p>
        </w:tc>
        <w:tc>
          <w:tcPr>
            <w:tcW w:w="1333"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r w:rsidRPr="003B445C">
              <w:rPr>
                <w:rFonts w:ascii="Arial" w:hAnsi="Arial" w:cs="Arial"/>
                <w:color w:val="000000" w:themeColor="text1"/>
                <w:sz w:val="20"/>
                <w:szCs w:val="20"/>
              </w:rPr>
              <w:t>Especificação</w:t>
            </w:r>
          </w:p>
        </w:tc>
        <w:tc>
          <w:tcPr>
            <w:tcW w:w="1253"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 xml:space="preserve">Marca </w:t>
            </w:r>
          </w:p>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Modelo</w:t>
            </w:r>
          </w:p>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rsidR="00CB46FC" w:rsidRPr="003B445C" w:rsidRDefault="00CB46FC" w:rsidP="001256C2">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Unidade</w:t>
            </w:r>
          </w:p>
        </w:tc>
        <w:tc>
          <w:tcPr>
            <w:tcW w:w="1121" w:type="dxa"/>
            <w:tcBorders>
              <w:top w:val="nil"/>
              <w:left w:val="single" w:sz="2" w:space="0" w:color="000000"/>
              <w:bottom w:val="single" w:sz="2" w:space="0" w:color="000000"/>
              <w:right w:val="nil"/>
            </w:tcBorders>
          </w:tcPr>
          <w:p w:rsidR="00CB46FC" w:rsidRPr="003B445C" w:rsidRDefault="00CB46FC" w:rsidP="001256C2">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Quantidade</w:t>
            </w:r>
          </w:p>
        </w:tc>
        <w:tc>
          <w:tcPr>
            <w:tcW w:w="841"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 xml:space="preserve">Valor </w:t>
            </w:r>
            <w:proofErr w:type="spellStart"/>
            <w:r w:rsidRPr="003B445C">
              <w:rPr>
                <w:rFonts w:ascii="Arial" w:hAnsi="Arial" w:cs="Arial"/>
                <w:color w:val="000000" w:themeColor="text1"/>
                <w:sz w:val="20"/>
                <w:szCs w:val="20"/>
              </w:rPr>
              <w:t>Un</w:t>
            </w:r>
            <w:proofErr w:type="spellEnd"/>
          </w:p>
        </w:tc>
        <w:tc>
          <w:tcPr>
            <w:tcW w:w="844" w:type="dxa"/>
            <w:tcBorders>
              <w:top w:val="nil"/>
              <w:left w:val="single" w:sz="2" w:space="0" w:color="000000"/>
              <w:bottom w:val="single" w:sz="2" w:space="0" w:color="000000"/>
              <w:right w:val="single" w:sz="2" w:space="0" w:color="000000"/>
            </w:tcBorders>
          </w:tcPr>
          <w:p w:rsidR="00CB46FC" w:rsidRPr="003B445C" w:rsidRDefault="00CB46FC" w:rsidP="00CB46FC">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i/>
                <w:iCs/>
                <w:color w:val="000000" w:themeColor="text1"/>
                <w:sz w:val="20"/>
                <w:szCs w:val="20"/>
              </w:rPr>
              <w:t>Prazo garantia ou validade</w:t>
            </w:r>
          </w:p>
        </w:tc>
      </w:tr>
      <w:tr w:rsidR="00CB46FC" w:rsidRPr="003B445C" w:rsidTr="001F6040">
        <w:trPr>
          <w:trHeight w:val="174"/>
        </w:trPr>
        <w:tc>
          <w:tcPr>
            <w:tcW w:w="497"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p>
        </w:tc>
        <w:tc>
          <w:tcPr>
            <w:tcW w:w="1333"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p>
        </w:tc>
        <w:tc>
          <w:tcPr>
            <w:tcW w:w="1253"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p>
        </w:tc>
        <w:tc>
          <w:tcPr>
            <w:tcW w:w="1541"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p>
        </w:tc>
        <w:tc>
          <w:tcPr>
            <w:tcW w:w="1121"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p>
        </w:tc>
        <w:tc>
          <w:tcPr>
            <w:tcW w:w="1121"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p>
        </w:tc>
        <w:tc>
          <w:tcPr>
            <w:tcW w:w="841" w:type="dxa"/>
            <w:tcBorders>
              <w:top w:val="nil"/>
              <w:left w:val="single" w:sz="2" w:space="0" w:color="000000"/>
              <w:bottom w:val="single" w:sz="2" w:space="0" w:color="000000"/>
              <w:right w:val="nil"/>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p>
        </w:tc>
        <w:tc>
          <w:tcPr>
            <w:tcW w:w="844" w:type="dxa"/>
            <w:tcBorders>
              <w:top w:val="nil"/>
              <w:left w:val="single" w:sz="2" w:space="0" w:color="000000"/>
              <w:bottom w:val="single" w:sz="2" w:space="0" w:color="000000"/>
              <w:right w:val="single" w:sz="2" w:space="0" w:color="000000"/>
            </w:tcBorders>
          </w:tcPr>
          <w:p w:rsidR="00CB46FC" w:rsidRPr="003B445C" w:rsidRDefault="00CB46FC" w:rsidP="00CB46FC">
            <w:pPr>
              <w:widowControl w:val="0"/>
              <w:autoSpaceDE w:val="0"/>
              <w:autoSpaceDN w:val="0"/>
              <w:adjustRightInd w:val="0"/>
              <w:ind w:right="-30"/>
              <w:jc w:val="both"/>
              <w:rPr>
                <w:rFonts w:ascii="Arial" w:hAnsi="Arial" w:cs="Arial"/>
                <w:color w:val="000000" w:themeColor="text1"/>
                <w:sz w:val="20"/>
                <w:szCs w:val="20"/>
              </w:rPr>
            </w:pPr>
          </w:p>
        </w:tc>
      </w:tr>
    </w:tbl>
    <w:p w:rsidR="00B05AF8" w:rsidRPr="003B445C" w:rsidRDefault="00B05AF8" w:rsidP="00B05AF8">
      <w:pPr>
        <w:rPr>
          <w:rFonts w:ascii="Arial" w:hAnsi="Arial" w:cs="Arial"/>
          <w:color w:val="000000" w:themeColor="text1"/>
          <w:sz w:val="20"/>
          <w:szCs w:val="20"/>
          <w:lang w:eastAsia="en-US"/>
        </w:rPr>
      </w:pPr>
    </w:p>
    <w:p w:rsidR="00C5111B" w:rsidRPr="003B445C" w:rsidRDefault="001F6040" w:rsidP="001F6040">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lang w:eastAsia="en-US"/>
        </w:rPr>
      </w:pPr>
      <w:r w:rsidRPr="003B445C">
        <w:rPr>
          <w:rFonts w:ascii="Arial" w:hAnsi="Arial" w:cs="Arial"/>
          <w:color w:val="000000" w:themeColor="text1"/>
          <w:sz w:val="20"/>
          <w:szCs w:val="20"/>
          <w:lang w:eastAsia="en-US"/>
        </w:rPr>
        <w:t>A listagem do cadastro de reserva referente ao presente registro de preços consta como anexo a esta Ata.</w:t>
      </w:r>
    </w:p>
    <w:p w:rsidR="00CB46FC" w:rsidRPr="003B445C" w:rsidRDefault="00CB46FC" w:rsidP="00CB46FC">
      <w:pPr>
        <w:widowControl w:val="0"/>
        <w:numPr>
          <w:ilvl w:val="0"/>
          <w:numId w:val="1"/>
        </w:numPr>
        <w:autoSpaceDE w:val="0"/>
        <w:autoSpaceDN w:val="0"/>
        <w:adjustRightInd w:val="0"/>
        <w:spacing w:before="240"/>
        <w:jc w:val="both"/>
        <w:rPr>
          <w:rFonts w:ascii="Arial" w:hAnsi="Arial" w:cs="Arial"/>
          <w:b/>
          <w:i/>
          <w:color w:val="000000" w:themeColor="text1"/>
          <w:sz w:val="20"/>
          <w:szCs w:val="20"/>
        </w:rPr>
      </w:pPr>
      <w:proofErr w:type="gramStart"/>
      <w:r w:rsidRPr="003B445C">
        <w:rPr>
          <w:rFonts w:ascii="Arial" w:hAnsi="Arial" w:cs="Arial"/>
          <w:b/>
          <w:bCs/>
          <w:i/>
          <w:iCs/>
          <w:color w:val="000000" w:themeColor="text1"/>
          <w:sz w:val="20"/>
          <w:szCs w:val="20"/>
        </w:rPr>
        <w:t>ÓRGÃO(</w:t>
      </w:r>
      <w:proofErr w:type="gramEnd"/>
      <w:r w:rsidRPr="003B445C">
        <w:rPr>
          <w:rFonts w:ascii="Arial" w:hAnsi="Arial" w:cs="Arial"/>
          <w:b/>
          <w:bCs/>
          <w:i/>
          <w:iCs/>
          <w:color w:val="000000" w:themeColor="text1"/>
          <w:sz w:val="20"/>
          <w:szCs w:val="20"/>
        </w:rPr>
        <w:t>S)</w:t>
      </w:r>
      <w:r w:rsidR="006362AE" w:rsidRPr="003B445C">
        <w:rPr>
          <w:rFonts w:ascii="Arial" w:hAnsi="Arial" w:cs="Arial"/>
          <w:b/>
          <w:bCs/>
          <w:i/>
          <w:iCs/>
          <w:color w:val="000000" w:themeColor="text1"/>
          <w:sz w:val="20"/>
          <w:szCs w:val="20"/>
        </w:rPr>
        <w:t xml:space="preserve"> GERENCIADOR E </w:t>
      </w:r>
      <w:r w:rsidRPr="003B445C">
        <w:rPr>
          <w:rFonts w:ascii="Arial" w:hAnsi="Arial" w:cs="Arial"/>
          <w:b/>
          <w:bCs/>
          <w:i/>
          <w:iCs/>
          <w:color w:val="000000" w:themeColor="text1"/>
          <w:sz w:val="20"/>
          <w:szCs w:val="20"/>
        </w:rPr>
        <w:t xml:space="preserve"> PARTICIPANTE(S)</w:t>
      </w:r>
    </w:p>
    <w:p w:rsidR="006362AE" w:rsidRPr="003B445C" w:rsidRDefault="006362AE" w:rsidP="006362AE">
      <w:pPr>
        <w:numPr>
          <w:ilvl w:val="1"/>
          <w:numId w:val="1"/>
        </w:numPr>
        <w:spacing w:before="120" w:after="120" w:line="276" w:lineRule="auto"/>
        <w:ind w:left="792"/>
        <w:jc w:val="both"/>
        <w:rPr>
          <w:rFonts w:ascii="Arial" w:hAnsi="Arial" w:cs="Arial"/>
          <w:color w:val="000000" w:themeColor="text1"/>
          <w:sz w:val="20"/>
          <w:szCs w:val="20"/>
        </w:rPr>
      </w:pPr>
      <w:r w:rsidRPr="003B445C">
        <w:rPr>
          <w:rFonts w:ascii="Arial" w:hAnsi="Arial" w:cs="Arial"/>
          <w:i/>
          <w:color w:val="000000" w:themeColor="text1"/>
          <w:sz w:val="20"/>
          <w:szCs w:val="20"/>
        </w:rPr>
        <w:t>O órgão gerencia</w:t>
      </w:r>
      <w:r w:rsidR="001444EF">
        <w:rPr>
          <w:rFonts w:ascii="Arial" w:hAnsi="Arial" w:cs="Arial"/>
          <w:i/>
          <w:color w:val="000000" w:themeColor="text1"/>
          <w:sz w:val="20"/>
          <w:szCs w:val="20"/>
        </w:rPr>
        <w:t>dor será o 9° Batalhão de Engenharia de Construção</w:t>
      </w:r>
      <w:r w:rsidRPr="003B445C">
        <w:rPr>
          <w:rFonts w:ascii="Arial" w:hAnsi="Arial" w:cs="Arial"/>
          <w:i/>
          <w:color w:val="000000" w:themeColor="text1"/>
          <w:sz w:val="20"/>
          <w:szCs w:val="20"/>
        </w:rPr>
        <w:t>.</w:t>
      </w:r>
    </w:p>
    <w:p w:rsidR="00CB46FC" w:rsidRPr="003B445C" w:rsidRDefault="00CB46FC" w:rsidP="00BB5309">
      <w:pPr>
        <w:numPr>
          <w:ilvl w:val="1"/>
          <w:numId w:val="1"/>
        </w:numPr>
        <w:autoSpaceDE w:val="0"/>
        <w:autoSpaceDN w:val="0"/>
        <w:adjustRightInd w:val="0"/>
        <w:spacing w:before="120" w:after="120" w:line="276" w:lineRule="auto"/>
        <w:ind w:left="425" w:firstLine="0"/>
        <w:jc w:val="both"/>
        <w:rPr>
          <w:rFonts w:ascii="Arial" w:hAnsi="Arial" w:cs="Arial"/>
          <w:i/>
          <w:iCs/>
          <w:color w:val="000000" w:themeColor="text1"/>
          <w:sz w:val="20"/>
          <w:szCs w:val="20"/>
        </w:rPr>
      </w:pPr>
      <w:r w:rsidRPr="003B445C">
        <w:rPr>
          <w:rFonts w:ascii="Arial" w:hAnsi="Arial" w:cs="Arial"/>
          <w:i/>
          <w:iCs/>
          <w:color w:val="000000" w:themeColor="text1"/>
          <w:sz w:val="20"/>
          <w:szCs w:val="20"/>
        </w:rPr>
        <w:lastRenderedPageBreak/>
        <w:t>São órgãos e entidades públicas participantes do registro de preços:</w:t>
      </w:r>
    </w:p>
    <w:p w:rsidR="00CB46FC" w:rsidRPr="003B445C" w:rsidRDefault="004C14E4" w:rsidP="004C14E4">
      <w:pPr>
        <w:widowControl w:val="0"/>
        <w:tabs>
          <w:tab w:val="left" w:pos="2093"/>
        </w:tabs>
        <w:autoSpaceDE w:val="0"/>
        <w:autoSpaceDN w:val="0"/>
        <w:adjustRightInd w:val="0"/>
        <w:spacing w:before="240"/>
        <w:ind w:left="792" w:right="-30"/>
        <w:jc w:val="both"/>
        <w:rPr>
          <w:rFonts w:ascii="Arial" w:hAnsi="Arial" w:cs="Arial"/>
          <w:i/>
          <w:iCs/>
          <w:color w:val="000000" w:themeColor="text1"/>
          <w:sz w:val="20"/>
          <w:szCs w:val="20"/>
        </w:rPr>
      </w:pPr>
      <w:r w:rsidRPr="003B445C">
        <w:rPr>
          <w:rFonts w:ascii="Arial" w:hAnsi="Arial" w:cs="Arial"/>
          <w:i/>
          <w:iCs/>
          <w:color w:val="000000" w:themeColor="text1"/>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CB46FC" w:rsidRPr="003B445C">
        <w:tc>
          <w:tcPr>
            <w:tcW w:w="2244"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 xml:space="preserve">Item nº </w:t>
            </w:r>
          </w:p>
        </w:tc>
        <w:tc>
          <w:tcPr>
            <w:tcW w:w="2244"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Órgãos Participantes</w:t>
            </w:r>
          </w:p>
        </w:tc>
        <w:tc>
          <w:tcPr>
            <w:tcW w:w="2245"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Unidade</w:t>
            </w:r>
          </w:p>
        </w:tc>
        <w:tc>
          <w:tcPr>
            <w:tcW w:w="2245"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Quantidade</w:t>
            </w:r>
          </w:p>
        </w:tc>
      </w:tr>
      <w:tr w:rsidR="00CB46FC" w:rsidRPr="003B445C">
        <w:tc>
          <w:tcPr>
            <w:tcW w:w="2244"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4"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r>
      <w:tr w:rsidR="00CB46FC" w:rsidRPr="003B445C">
        <w:tc>
          <w:tcPr>
            <w:tcW w:w="2244"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4"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r>
      <w:tr w:rsidR="00CB46FC" w:rsidRPr="003B445C">
        <w:tc>
          <w:tcPr>
            <w:tcW w:w="2244"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4"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00CB46FC" w:rsidRPr="003B445C" w:rsidRDefault="00CB46FC" w:rsidP="00CB46FC">
            <w:pPr>
              <w:widowControl w:val="0"/>
              <w:autoSpaceDE w:val="0"/>
              <w:autoSpaceDN w:val="0"/>
              <w:adjustRightInd w:val="0"/>
              <w:ind w:right="-30"/>
              <w:jc w:val="center"/>
              <w:rPr>
                <w:rFonts w:ascii="Arial" w:hAnsi="Arial" w:cs="Arial"/>
                <w:i/>
                <w:iCs/>
                <w:color w:val="000000" w:themeColor="text1"/>
                <w:sz w:val="20"/>
                <w:szCs w:val="20"/>
              </w:rPr>
            </w:pPr>
          </w:p>
        </w:tc>
      </w:tr>
    </w:tbl>
    <w:p w:rsidR="006362AE" w:rsidRPr="003B445C" w:rsidRDefault="006362AE" w:rsidP="006362AE">
      <w:pPr>
        <w:pStyle w:val="Nivel1"/>
        <w:numPr>
          <w:ilvl w:val="0"/>
          <w:numId w:val="1"/>
        </w:numPr>
        <w:rPr>
          <w:i/>
          <w:color w:val="000000" w:themeColor="text1"/>
          <w:lang w:eastAsia="en-US"/>
        </w:rPr>
      </w:pPr>
      <w:r w:rsidRPr="003B445C">
        <w:rPr>
          <w:color w:val="000000" w:themeColor="text1"/>
          <w:lang w:eastAsia="en-US"/>
        </w:rPr>
        <w:t xml:space="preserve">DA ADESÃO À ATA DE REGISTRO DE PREÇOS </w:t>
      </w:r>
      <w:r w:rsidRPr="003B445C">
        <w:rPr>
          <w:i/>
          <w:color w:val="000000" w:themeColor="text1"/>
          <w:lang w:eastAsia="en-US"/>
        </w:rPr>
        <w:t>(item obrigatório)</w:t>
      </w:r>
    </w:p>
    <w:p w:rsidR="006362AE" w:rsidRPr="008D3F52" w:rsidRDefault="006362AE" w:rsidP="006362AE">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6362AE" w:rsidRPr="008D3F52" w:rsidRDefault="006362AE" w:rsidP="006362AE">
      <w:pPr>
        <w:numPr>
          <w:ilvl w:val="2"/>
          <w:numId w:val="1"/>
        </w:numPr>
        <w:spacing w:before="120" w:after="120" w:line="276" w:lineRule="auto"/>
        <w:ind w:left="1224"/>
        <w:jc w:val="both"/>
        <w:rPr>
          <w:rFonts w:ascii="Arial" w:hAnsi="Arial" w:cs="Arial"/>
          <w:color w:val="000000" w:themeColor="text1"/>
          <w:sz w:val="20"/>
          <w:szCs w:val="20"/>
        </w:rPr>
      </w:pPr>
      <w:r w:rsidRPr="008D3F52">
        <w:rPr>
          <w:rFonts w:ascii="Arial" w:hAnsi="Arial" w:cs="Arial"/>
          <w:color w:val="000000" w:themeColor="text1"/>
          <w:sz w:val="20"/>
          <w:szCs w:val="20"/>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rsidR="006362AE" w:rsidRPr="008D3F52" w:rsidRDefault="006362AE" w:rsidP="006362AE">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6362AE" w:rsidRPr="008D3F52" w:rsidRDefault="006362AE" w:rsidP="006362AE">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As aquisições ou contratações adicionais a que se refere este item não poderão exce</w:t>
      </w:r>
      <w:r w:rsidR="008D3F52">
        <w:rPr>
          <w:rFonts w:ascii="Arial" w:hAnsi="Arial" w:cs="Arial"/>
          <w:color w:val="000000" w:themeColor="text1"/>
          <w:sz w:val="20"/>
          <w:szCs w:val="20"/>
        </w:rPr>
        <w:t>der, por órgão ou entidade, a</w:t>
      </w:r>
      <w:r w:rsidRPr="008D3F52">
        <w:rPr>
          <w:rFonts w:ascii="Arial" w:hAnsi="Arial" w:cs="Arial"/>
          <w:color w:val="000000" w:themeColor="text1"/>
          <w:sz w:val="20"/>
          <w:szCs w:val="20"/>
        </w:rPr>
        <w:t xml:space="preserve"> cinquenta por cento dos quantitativos dos itens do instrumento convocatório e registrados na ata de registro de preços para o órgão gerenciador e órgãos participantes.</w:t>
      </w:r>
    </w:p>
    <w:p w:rsidR="006362AE" w:rsidRPr="008D3F52" w:rsidRDefault="006362AE" w:rsidP="006362AE">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As adesões à ata de registro de preços são limitadas, na totalidade, ao</w:t>
      </w:r>
      <w:r w:rsidR="008D3F52">
        <w:rPr>
          <w:rFonts w:ascii="Arial" w:hAnsi="Arial" w:cs="Arial"/>
          <w:color w:val="000000" w:themeColor="text1"/>
          <w:sz w:val="20"/>
          <w:szCs w:val="20"/>
        </w:rPr>
        <w:t xml:space="preserve"> </w:t>
      </w:r>
      <w:r w:rsidRPr="008D3F52">
        <w:rPr>
          <w:rFonts w:ascii="Arial" w:hAnsi="Arial" w:cs="Arial"/>
          <w:color w:val="000000" w:themeColor="text1"/>
          <w:sz w:val="20"/>
          <w:szCs w:val="20"/>
        </w:rPr>
        <w:t xml:space="preserve">dobro do quantitativo de cada item registrado na ata de registro de preços para o órgão gerenciador e órgãos participantes, </w:t>
      </w:r>
      <w:proofErr w:type="spellStart"/>
      <w:r w:rsidRPr="008D3F52">
        <w:rPr>
          <w:rFonts w:ascii="Arial" w:hAnsi="Arial" w:cs="Arial"/>
          <w:color w:val="000000" w:themeColor="text1"/>
          <w:sz w:val="20"/>
          <w:szCs w:val="20"/>
        </w:rPr>
        <w:t>independente</w:t>
      </w:r>
      <w:proofErr w:type="spellEnd"/>
      <w:r w:rsidRPr="008D3F52">
        <w:rPr>
          <w:rFonts w:ascii="Arial" w:hAnsi="Arial" w:cs="Arial"/>
          <w:color w:val="000000" w:themeColor="text1"/>
          <w:sz w:val="20"/>
          <w:szCs w:val="20"/>
        </w:rPr>
        <w:t xml:space="preserve"> do número de órgãos não participantes que eventualmente aderirem.</w:t>
      </w:r>
    </w:p>
    <w:p w:rsidR="006362AE" w:rsidRPr="008D3F52" w:rsidRDefault="006362AE" w:rsidP="006362AE">
      <w:pPr>
        <w:numPr>
          <w:ilvl w:val="2"/>
          <w:numId w:val="1"/>
        </w:numPr>
        <w:spacing w:before="120" w:after="120" w:line="276" w:lineRule="auto"/>
        <w:ind w:left="1224"/>
        <w:jc w:val="both"/>
        <w:rPr>
          <w:rFonts w:ascii="Arial" w:hAnsi="Arial" w:cs="Arial"/>
          <w:color w:val="000000" w:themeColor="text1"/>
          <w:sz w:val="20"/>
          <w:szCs w:val="20"/>
        </w:rPr>
      </w:pPr>
      <w:r w:rsidRPr="008D3F52">
        <w:rPr>
          <w:rFonts w:ascii="Arial" w:hAnsi="Arial" w:cs="Arial"/>
          <w:color w:val="000000" w:themeColor="text1"/>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rsidR="006362AE" w:rsidRPr="008D3F52" w:rsidRDefault="006362AE" w:rsidP="006362AE">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6362AE" w:rsidRPr="008D3F52" w:rsidRDefault="006362AE" w:rsidP="006362AE">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Após a autorização do órgão gerenciador, o órgão não participante deverá efetivar a contratação solicitada em até noventa dias, observado o prazo de validade da Ata de Registro de Preços.</w:t>
      </w:r>
    </w:p>
    <w:p w:rsidR="006362AE" w:rsidRPr="003B445C" w:rsidRDefault="006362AE" w:rsidP="006362AE">
      <w:pPr>
        <w:numPr>
          <w:ilvl w:val="2"/>
          <w:numId w:val="1"/>
        </w:numPr>
        <w:spacing w:before="120" w:after="120" w:line="276" w:lineRule="auto"/>
        <w:ind w:left="1224"/>
        <w:jc w:val="both"/>
        <w:rPr>
          <w:rFonts w:ascii="Arial" w:hAnsi="Arial" w:cs="Arial"/>
          <w:i/>
          <w:color w:val="000000" w:themeColor="text1"/>
          <w:sz w:val="20"/>
          <w:szCs w:val="20"/>
        </w:rPr>
      </w:pPr>
      <w:r w:rsidRPr="008D3F52">
        <w:rPr>
          <w:rFonts w:ascii="Arial" w:hAnsi="Arial" w:cs="Arial"/>
          <w:color w:val="000000" w:themeColor="text1"/>
          <w:sz w:val="20"/>
          <w:szCs w:val="20"/>
        </w:rPr>
        <w:t>Caberá ao órgão gerenciador autorizar, excepcional e justificadamente, a prorrogação do prazo para efetivação da contratação, respeitado o prazo de vigência da ata, desde que solicitada pelo órgão não participante</w:t>
      </w:r>
      <w:r w:rsidRPr="003B445C">
        <w:rPr>
          <w:rFonts w:ascii="Arial" w:hAnsi="Arial" w:cs="Arial"/>
          <w:i/>
          <w:color w:val="000000" w:themeColor="text1"/>
          <w:sz w:val="20"/>
          <w:szCs w:val="20"/>
        </w:rPr>
        <w:t>.</w:t>
      </w:r>
    </w:p>
    <w:p w:rsidR="006362AE" w:rsidRPr="003B445C" w:rsidRDefault="006362AE" w:rsidP="006362AE">
      <w:pPr>
        <w:pStyle w:val="Nivel1"/>
        <w:numPr>
          <w:ilvl w:val="0"/>
          <w:numId w:val="1"/>
        </w:numPr>
        <w:rPr>
          <w:iCs/>
          <w:color w:val="000000" w:themeColor="text1"/>
        </w:rPr>
      </w:pPr>
      <w:r w:rsidRPr="003B445C">
        <w:rPr>
          <w:color w:val="000000" w:themeColor="text1"/>
        </w:rPr>
        <w:lastRenderedPageBreak/>
        <w:t xml:space="preserve">VALIDADE DA ATA </w:t>
      </w:r>
    </w:p>
    <w:p w:rsidR="004C14E4" w:rsidRPr="003B445C" w:rsidRDefault="00CB46FC" w:rsidP="004C14E4">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color w:val="000000" w:themeColor="text1"/>
          <w:sz w:val="20"/>
          <w:szCs w:val="20"/>
        </w:rPr>
        <w:t xml:space="preserve">A validade da Ata de Registro de Preços será de </w:t>
      </w:r>
      <w:r w:rsidRPr="003B445C">
        <w:rPr>
          <w:rFonts w:ascii="Arial" w:hAnsi="Arial" w:cs="Arial"/>
          <w:i/>
          <w:color w:val="000000" w:themeColor="text1"/>
          <w:sz w:val="20"/>
          <w:szCs w:val="20"/>
        </w:rPr>
        <w:t>12 meses</w:t>
      </w:r>
      <w:r w:rsidR="00C61337">
        <w:rPr>
          <w:rFonts w:ascii="Arial" w:hAnsi="Arial" w:cs="Arial"/>
          <w:color w:val="000000" w:themeColor="text1"/>
          <w:sz w:val="20"/>
          <w:szCs w:val="20"/>
        </w:rPr>
        <w:t>, a partir da assinatura da ata</w:t>
      </w:r>
      <w:r w:rsidRPr="003B445C">
        <w:rPr>
          <w:rFonts w:ascii="Arial" w:hAnsi="Arial" w:cs="Arial"/>
          <w:color w:val="000000" w:themeColor="text1"/>
          <w:sz w:val="20"/>
          <w:szCs w:val="20"/>
        </w:rPr>
        <w:t>, não podendo ser prorrogada.</w:t>
      </w:r>
    </w:p>
    <w:p w:rsidR="00520E7A" w:rsidRPr="003B445C" w:rsidRDefault="00520E7A" w:rsidP="00520E7A">
      <w:pPr>
        <w:widowControl w:val="0"/>
        <w:numPr>
          <w:ilvl w:val="0"/>
          <w:numId w:val="1"/>
        </w:numPr>
        <w:autoSpaceDE w:val="0"/>
        <w:autoSpaceDN w:val="0"/>
        <w:adjustRightInd w:val="0"/>
        <w:spacing w:before="240"/>
        <w:ind w:right="-30"/>
        <w:jc w:val="both"/>
        <w:rPr>
          <w:rFonts w:ascii="Arial" w:hAnsi="Arial" w:cs="Arial"/>
          <w:iCs/>
          <w:color w:val="000000" w:themeColor="text1"/>
          <w:sz w:val="20"/>
          <w:szCs w:val="20"/>
        </w:rPr>
      </w:pPr>
      <w:r w:rsidRPr="003B445C">
        <w:rPr>
          <w:rFonts w:ascii="Arial" w:hAnsi="Arial" w:cs="Arial"/>
          <w:b/>
          <w:bCs/>
          <w:color w:val="000000" w:themeColor="text1"/>
          <w:sz w:val="20"/>
          <w:szCs w:val="20"/>
        </w:rPr>
        <w:t>REVISÃO</w:t>
      </w:r>
      <w:r w:rsidR="001E0D7C" w:rsidRPr="003B445C">
        <w:rPr>
          <w:rFonts w:ascii="Arial" w:hAnsi="Arial" w:cs="Arial"/>
          <w:b/>
          <w:bCs/>
          <w:color w:val="000000" w:themeColor="text1"/>
          <w:sz w:val="20"/>
          <w:szCs w:val="20"/>
        </w:rPr>
        <w:t xml:space="preserve"> E </w:t>
      </w:r>
      <w:r w:rsidRPr="003B445C">
        <w:rPr>
          <w:rFonts w:ascii="Arial" w:hAnsi="Arial" w:cs="Arial"/>
          <w:b/>
          <w:bCs/>
          <w:color w:val="000000" w:themeColor="text1"/>
          <w:sz w:val="20"/>
          <w:szCs w:val="20"/>
        </w:rPr>
        <w:t>CANCELAMENTO</w:t>
      </w:r>
    </w:p>
    <w:p w:rsidR="002038C8" w:rsidRPr="003B445C" w:rsidRDefault="002038C8" w:rsidP="002038C8">
      <w:pPr>
        <w:pStyle w:val="PargrafodaLista"/>
        <w:numPr>
          <w:ilvl w:val="1"/>
          <w:numId w:val="1"/>
        </w:numPr>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A Administração realizará pesquisa de mercado periodicamente, em intervalos não superiores a 180 (cento e oitenta) dias, a fim de verificar a </w:t>
      </w:r>
      <w:proofErr w:type="spellStart"/>
      <w:r w:rsidRPr="003B445C">
        <w:rPr>
          <w:rFonts w:ascii="Arial" w:hAnsi="Arial" w:cs="Arial"/>
          <w:color w:val="000000" w:themeColor="text1"/>
          <w:sz w:val="20"/>
          <w:szCs w:val="20"/>
        </w:rPr>
        <w:t>vantajosidade</w:t>
      </w:r>
      <w:proofErr w:type="spellEnd"/>
      <w:r w:rsidRPr="003B445C">
        <w:rPr>
          <w:rFonts w:ascii="Arial" w:hAnsi="Arial" w:cs="Arial"/>
          <w:color w:val="000000" w:themeColor="text1"/>
          <w:sz w:val="20"/>
          <w:szCs w:val="20"/>
        </w:rPr>
        <w:t xml:space="preserve"> dos preços registrados nesta Ata.</w:t>
      </w:r>
    </w:p>
    <w:p w:rsidR="00EF3535" w:rsidRPr="003B445C"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Os preços registrados poderão ser revistos em decorrência de eventual redução dos preços praticados no mercado ou de fato que eleve o custo do objeto registrado, cab</w:t>
      </w:r>
      <w:r w:rsidR="00882690" w:rsidRPr="003B445C">
        <w:rPr>
          <w:rFonts w:ascii="Arial" w:hAnsi="Arial" w:cs="Arial"/>
          <w:color w:val="000000" w:themeColor="text1"/>
          <w:sz w:val="20"/>
          <w:szCs w:val="20"/>
        </w:rPr>
        <w:t>endo à Administração</w:t>
      </w:r>
      <w:r w:rsidR="00893D82" w:rsidRPr="003B445C">
        <w:rPr>
          <w:rFonts w:ascii="Arial" w:hAnsi="Arial" w:cs="Arial"/>
          <w:color w:val="000000" w:themeColor="text1"/>
          <w:sz w:val="20"/>
          <w:szCs w:val="20"/>
        </w:rPr>
        <w:t xml:space="preserve"> promover as </w:t>
      </w:r>
      <w:r w:rsidRPr="003B445C">
        <w:rPr>
          <w:rFonts w:ascii="Arial" w:hAnsi="Arial" w:cs="Arial"/>
          <w:color w:val="000000" w:themeColor="text1"/>
          <w:sz w:val="20"/>
          <w:szCs w:val="20"/>
        </w:rPr>
        <w:t xml:space="preserve">negociações junto </w:t>
      </w:r>
      <w:proofErr w:type="gramStart"/>
      <w:r w:rsidRPr="003B445C">
        <w:rPr>
          <w:rFonts w:ascii="Arial" w:hAnsi="Arial" w:cs="Arial"/>
          <w:color w:val="000000" w:themeColor="text1"/>
          <w:sz w:val="20"/>
          <w:szCs w:val="20"/>
        </w:rPr>
        <w:t>ao(</w:t>
      </w:r>
      <w:proofErr w:type="gramEnd"/>
      <w:r w:rsidRPr="003B445C">
        <w:rPr>
          <w:rFonts w:ascii="Arial" w:hAnsi="Arial" w:cs="Arial"/>
          <w:color w:val="000000" w:themeColor="text1"/>
          <w:sz w:val="20"/>
          <w:szCs w:val="20"/>
        </w:rPr>
        <w:t>s)</w:t>
      </w:r>
      <w:r w:rsidR="00EF3535" w:rsidRPr="003B445C">
        <w:rPr>
          <w:rFonts w:ascii="Arial" w:hAnsi="Arial" w:cs="Arial"/>
          <w:color w:val="000000" w:themeColor="text1"/>
          <w:sz w:val="20"/>
          <w:szCs w:val="20"/>
        </w:rPr>
        <w:t xml:space="preserve"> fornecedor</w:t>
      </w:r>
      <w:r w:rsidRPr="003B445C">
        <w:rPr>
          <w:rFonts w:ascii="Arial" w:hAnsi="Arial" w:cs="Arial"/>
          <w:color w:val="000000" w:themeColor="text1"/>
          <w:sz w:val="20"/>
          <w:szCs w:val="20"/>
        </w:rPr>
        <w:t>(</w:t>
      </w:r>
      <w:r w:rsidR="00EF3535" w:rsidRPr="003B445C">
        <w:rPr>
          <w:rFonts w:ascii="Arial" w:hAnsi="Arial" w:cs="Arial"/>
          <w:color w:val="000000" w:themeColor="text1"/>
          <w:sz w:val="20"/>
          <w:szCs w:val="20"/>
        </w:rPr>
        <w:t>e</w:t>
      </w:r>
      <w:r w:rsidR="00D63A70" w:rsidRPr="003B445C">
        <w:rPr>
          <w:rFonts w:ascii="Arial" w:hAnsi="Arial" w:cs="Arial"/>
          <w:color w:val="000000" w:themeColor="text1"/>
          <w:sz w:val="20"/>
          <w:szCs w:val="20"/>
        </w:rPr>
        <w:t>s)</w:t>
      </w:r>
      <w:r w:rsidR="00EF3535" w:rsidRPr="003B445C">
        <w:rPr>
          <w:rFonts w:ascii="Arial" w:hAnsi="Arial" w:cs="Arial"/>
          <w:color w:val="000000" w:themeColor="text1"/>
          <w:sz w:val="20"/>
          <w:szCs w:val="20"/>
        </w:rPr>
        <w:t>.</w:t>
      </w:r>
    </w:p>
    <w:p w:rsidR="00EF3535" w:rsidRPr="003B445C"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Quando o preço registrado tornar-se superior ao preço praticado no mercado por motivo superveniente, </w:t>
      </w:r>
      <w:r w:rsidR="00882690" w:rsidRPr="003B445C">
        <w:rPr>
          <w:rFonts w:ascii="Arial" w:hAnsi="Arial" w:cs="Arial"/>
          <w:color w:val="000000" w:themeColor="text1"/>
          <w:sz w:val="20"/>
          <w:szCs w:val="20"/>
        </w:rPr>
        <w:t>a Administração</w:t>
      </w:r>
      <w:r w:rsidRPr="003B445C">
        <w:rPr>
          <w:rFonts w:ascii="Arial" w:hAnsi="Arial" w:cs="Arial"/>
          <w:color w:val="000000" w:themeColor="text1"/>
          <w:sz w:val="20"/>
          <w:szCs w:val="20"/>
        </w:rPr>
        <w:t xml:space="preserve"> convocará </w:t>
      </w:r>
      <w:proofErr w:type="gramStart"/>
      <w:r w:rsidRPr="003B445C">
        <w:rPr>
          <w:rFonts w:ascii="Arial" w:hAnsi="Arial" w:cs="Arial"/>
          <w:color w:val="000000" w:themeColor="text1"/>
          <w:sz w:val="20"/>
          <w:szCs w:val="20"/>
        </w:rPr>
        <w:t>o</w:t>
      </w:r>
      <w:r w:rsidR="00EF3535" w:rsidRPr="003B445C">
        <w:rPr>
          <w:rFonts w:ascii="Arial" w:hAnsi="Arial" w:cs="Arial"/>
          <w:color w:val="000000" w:themeColor="text1"/>
          <w:sz w:val="20"/>
          <w:szCs w:val="20"/>
        </w:rPr>
        <w:t>(</w:t>
      </w:r>
      <w:proofErr w:type="gramEnd"/>
      <w:r w:rsidRPr="003B445C">
        <w:rPr>
          <w:rFonts w:ascii="Arial" w:hAnsi="Arial" w:cs="Arial"/>
          <w:color w:val="000000" w:themeColor="text1"/>
          <w:sz w:val="20"/>
          <w:szCs w:val="20"/>
        </w:rPr>
        <w:t>s</w:t>
      </w:r>
      <w:r w:rsidR="00EF3535" w:rsidRPr="003B445C">
        <w:rPr>
          <w:rFonts w:ascii="Arial" w:hAnsi="Arial" w:cs="Arial"/>
          <w:color w:val="000000" w:themeColor="text1"/>
          <w:sz w:val="20"/>
          <w:szCs w:val="20"/>
        </w:rPr>
        <w:t>)</w:t>
      </w:r>
      <w:r w:rsidRPr="003B445C">
        <w:rPr>
          <w:rFonts w:ascii="Arial" w:hAnsi="Arial" w:cs="Arial"/>
          <w:color w:val="000000" w:themeColor="text1"/>
          <w:sz w:val="20"/>
          <w:szCs w:val="20"/>
        </w:rPr>
        <w:t xml:space="preserve"> fornecedor</w:t>
      </w:r>
      <w:r w:rsidR="00EF3535" w:rsidRPr="003B445C">
        <w:rPr>
          <w:rFonts w:ascii="Arial" w:hAnsi="Arial" w:cs="Arial"/>
          <w:color w:val="000000" w:themeColor="text1"/>
          <w:sz w:val="20"/>
          <w:szCs w:val="20"/>
        </w:rPr>
        <w:t>(es)</w:t>
      </w:r>
      <w:r w:rsidRPr="003B445C">
        <w:rPr>
          <w:rFonts w:ascii="Arial" w:hAnsi="Arial" w:cs="Arial"/>
          <w:color w:val="000000" w:themeColor="text1"/>
          <w:sz w:val="20"/>
          <w:szCs w:val="20"/>
        </w:rPr>
        <w:t xml:space="preserve"> para negociar</w:t>
      </w:r>
      <w:r w:rsidR="00EF3535" w:rsidRPr="003B445C">
        <w:rPr>
          <w:rFonts w:ascii="Arial" w:hAnsi="Arial" w:cs="Arial"/>
          <w:color w:val="000000" w:themeColor="text1"/>
          <w:sz w:val="20"/>
          <w:szCs w:val="20"/>
        </w:rPr>
        <w:t>(</w:t>
      </w:r>
      <w:r w:rsidRPr="003B445C">
        <w:rPr>
          <w:rFonts w:ascii="Arial" w:hAnsi="Arial" w:cs="Arial"/>
          <w:color w:val="000000" w:themeColor="text1"/>
          <w:sz w:val="20"/>
          <w:szCs w:val="20"/>
        </w:rPr>
        <w:t>em</w:t>
      </w:r>
      <w:r w:rsidR="00EF3535" w:rsidRPr="003B445C">
        <w:rPr>
          <w:rFonts w:ascii="Arial" w:hAnsi="Arial" w:cs="Arial"/>
          <w:color w:val="000000" w:themeColor="text1"/>
          <w:sz w:val="20"/>
          <w:szCs w:val="20"/>
        </w:rPr>
        <w:t>)</w:t>
      </w:r>
      <w:r w:rsidRPr="003B445C">
        <w:rPr>
          <w:rFonts w:ascii="Arial" w:hAnsi="Arial" w:cs="Arial"/>
          <w:color w:val="000000" w:themeColor="text1"/>
          <w:sz w:val="20"/>
          <w:szCs w:val="20"/>
        </w:rPr>
        <w:t xml:space="preserve"> a redução dos preços aos valores praticados pelo mercado.</w:t>
      </w:r>
    </w:p>
    <w:p w:rsidR="00EF3535" w:rsidRPr="003B445C" w:rsidRDefault="00EF3535"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O</w:t>
      </w:r>
      <w:r w:rsidR="00520E7A" w:rsidRPr="003B445C">
        <w:rPr>
          <w:rFonts w:ascii="Arial" w:hAnsi="Arial" w:cs="Arial"/>
          <w:color w:val="000000" w:themeColor="text1"/>
          <w:sz w:val="20"/>
          <w:szCs w:val="20"/>
        </w:rPr>
        <w:t xml:space="preserve"> forn</w:t>
      </w:r>
      <w:r w:rsidRPr="003B445C">
        <w:rPr>
          <w:rFonts w:ascii="Arial" w:hAnsi="Arial" w:cs="Arial"/>
          <w:color w:val="000000" w:themeColor="text1"/>
          <w:sz w:val="20"/>
          <w:szCs w:val="20"/>
        </w:rPr>
        <w:t>ecedor que não aceitar reduzir seu preço ao valor praticado</w:t>
      </w:r>
      <w:r w:rsidR="00520E7A" w:rsidRPr="003B445C">
        <w:rPr>
          <w:rFonts w:ascii="Arial" w:hAnsi="Arial" w:cs="Arial"/>
          <w:color w:val="000000" w:themeColor="text1"/>
          <w:sz w:val="20"/>
          <w:szCs w:val="20"/>
        </w:rPr>
        <w:t xml:space="preserve"> pelo mercado ser</w:t>
      </w:r>
      <w:r w:rsidRPr="003B445C">
        <w:rPr>
          <w:rFonts w:ascii="Arial" w:hAnsi="Arial" w:cs="Arial"/>
          <w:color w:val="000000" w:themeColor="text1"/>
          <w:sz w:val="20"/>
          <w:szCs w:val="20"/>
        </w:rPr>
        <w:t>á liberado</w:t>
      </w:r>
      <w:r w:rsidR="00520E7A" w:rsidRPr="003B445C">
        <w:rPr>
          <w:rFonts w:ascii="Arial" w:hAnsi="Arial" w:cs="Arial"/>
          <w:color w:val="000000" w:themeColor="text1"/>
          <w:sz w:val="20"/>
          <w:szCs w:val="20"/>
        </w:rPr>
        <w:t xml:space="preserve"> do compromisso assumido, sem aplicação de penalidade.</w:t>
      </w:r>
    </w:p>
    <w:p w:rsidR="00673105"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r w:rsidRPr="003B445C">
        <w:rPr>
          <w:rFonts w:ascii="Arial" w:hAnsi="Arial" w:cs="Arial"/>
          <w:color w:val="000000" w:themeColor="text1"/>
          <w:sz w:val="20"/>
          <w:szCs w:val="20"/>
        </w:rPr>
        <w:t>A ordem de classificação dos fornecedores que aceitarem reduzir seus preços aos valores de mercado observará a classificação original.</w:t>
      </w:r>
    </w:p>
    <w:p w:rsidR="00EF3535" w:rsidRPr="003B445C"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Quando o preço de mercado </w:t>
      </w:r>
      <w:proofErr w:type="gramStart"/>
      <w:r w:rsidRPr="003B445C">
        <w:rPr>
          <w:rFonts w:ascii="Arial" w:hAnsi="Arial" w:cs="Arial"/>
          <w:color w:val="000000" w:themeColor="text1"/>
          <w:sz w:val="20"/>
          <w:szCs w:val="20"/>
        </w:rPr>
        <w:t>tornar-se</w:t>
      </w:r>
      <w:proofErr w:type="gramEnd"/>
      <w:r w:rsidRPr="003B445C">
        <w:rPr>
          <w:rFonts w:ascii="Arial" w:hAnsi="Arial" w:cs="Arial"/>
          <w:color w:val="000000" w:themeColor="text1"/>
          <w:sz w:val="20"/>
          <w:szCs w:val="20"/>
        </w:rPr>
        <w:t xml:space="preserve"> superior aos preços registrados e o fornecedor não puder cumprir o compromisso, o órgão gerenciador poderá:</w:t>
      </w:r>
    </w:p>
    <w:p w:rsidR="00EF3535"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liberar</w:t>
      </w:r>
      <w:proofErr w:type="gramEnd"/>
      <w:r w:rsidRPr="003B445C">
        <w:rPr>
          <w:rFonts w:ascii="Arial" w:hAnsi="Arial" w:cs="Arial"/>
          <w:color w:val="000000" w:themeColor="text1"/>
          <w:sz w:val="20"/>
          <w:szCs w:val="20"/>
        </w:rPr>
        <w:t xml:space="preserve"> o fornecedor do compromisso assumido, caso a comunicação ocorra antes do pedido de fornecimento, e sem aplicação da penalidade se confirmada a veracidade dos motivos e comprovantes apresentados; e</w:t>
      </w:r>
    </w:p>
    <w:p w:rsidR="00EF3535"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convocar</w:t>
      </w:r>
      <w:proofErr w:type="gramEnd"/>
      <w:r w:rsidRPr="003B445C">
        <w:rPr>
          <w:rFonts w:ascii="Arial" w:hAnsi="Arial" w:cs="Arial"/>
          <w:color w:val="000000" w:themeColor="text1"/>
          <w:sz w:val="20"/>
          <w:szCs w:val="20"/>
        </w:rPr>
        <w:t xml:space="preserve"> os demais fornecedores para assegurar igual oportunidade de negociação.</w:t>
      </w:r>
    </w:p>
    <w:p w:rsidR="00EF3535" w:rsidRPr="003B445C"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Não havendo êxito nas negociações, o órgão gerenciador deverá proceder à revogação d</w:t>
      </w:r>
      <w:r w:rsidR="00EF3535" w:rsidRPr="003B445C">
        <w:rPr>
          <w:rFonts w:ascii="Arial" w:hAnsi="Arial" w:cs="Arial"/>
          <w:color w:val="000000" w:themeColor="text1"/>
          <w:sz w:val="20"/>
          <w:szCs w:val="20"/>
        </w:rPr>
        <w:t xml:space="preserve">esta </w:t>
      </w:r>
      <w:r w:rsidRPr="003B445C">
        <w:rPr>
          <w:rFonts w:ascii="Arial" w:hAnsi="Arial" w:cs="Arial"/>
          <w:color w:val="000000" w:themeColor="text1"/>
          <w:sz w:val="20"/>
          <w:szCs w:val="20"/>
        </w:rPr>
        <w:t>ata de registro de preços, adotando as medidas cabíveis para obtenção da contratação mais vantajosa.</w:t>
      </w:r>
    </w:p>
    <w:p w:rsidR="00EF3535" w:rsidRPr="003B445C"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O registro do fornecedor será cancelado quando:</w:t>
      </w:r>
    </w:p>
    <w:p w:rsidR="00EF3535"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descumprir</w:t>
      </w:r>
      <w:proofErr w:type="gramEnd"/>
      <w:r w:rsidRPr="003B445C">
        <w:rPr>
          <w:rFonts w:ascii="Arial" w:hAnsi="Arial" w:cs="Arial"/>
          <w:color w:val="000000" w:themeColor="text1"/>
          <w:sz w:val="20"/>
          <w:szCs w:val="20"/>
        </w:rPr>
        <w:t xml:space="preserve"> as condições da ata de registro de preços;</w:t>
      </w:r>
    </w:p>
    <w:p w:rsidR="00EF3535"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não</w:t>
      </w:r>
      <w:proofErr w:type="gramEnd"/>
      <w:r w:rsidRPr="003B445C">
        <w:rPr>
          <w:rFonts w:ascii="Arial" w:hAnsi="Arial" w:cs="Arial"/>
          <w:color w:val="000000" w:themeColor="text1"/>
          <w:sz w:val="20"/>
          <w:szCs w:val="20"/>
        </w:rPr>
        <w:t xml:space="preserve"> retirar a nota de empenho ou instrumento equivalente no prazo estabelecido pela Administração, sem justificativa aceitável;</w:t>
      </w:r>
    </w:p>
    <w:p w:rsidR="00EF3535"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não</w:t>
      </w:r>
      <w:proofErr w:type="gramEnd"/>
      <w:r w:rsidRPr="003B445C">
        <w:rPr>
          <w:rFonts w:ascii="Arial" w:hAnsi="Arial" w:cs="Arial"/>
          <w:color w:val="000000" w:themeColor="text1"/>
          <w:sz w:val="20"/>
          <w:szCs w:val="20"/>
        </w:rPr>
        <w:t xml:space="preserve"> aceitar reduzir o seu preço registrado, na hipótese deste se tornar superior àqueles praticados no mercado; ou</w:t>
      </w:r>
    </w:p>
    <w:p w:rsidR="00C159F6"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sofrer</w:t>
      </w:r>
      <w:proofErr w:type="gramEnd"/>
      <w:r w:rsidRPr="003B445C">
        <w:rPr>
          <w:rFonts w:ascii="Arial" w:hAnsi="Arial" w:cs="Arial"/>
          <w:color w:val="000000" w:themeColor="text1"/>
          <w:sz w:val="20"/>
          <w:szCs w:val="20"/>
        </w:rPr>
        <w:t xml:space="preserve"> sanção </w:t>
      </w:r>
      <w:r w:rsidR="00EF3535" w:rsidRPr="003B445C">
        <w:rPr>
          <w:rFonts w:ascii="Arial" w:hAnsi="Arial" w:cs="Arial"/>
          <w:color w:val="000000" w:themeColor="text1"/>
          <w:sz w:val="20"/>
          <w:szCs w:val="20"/>
        </w:rPr>
        <w:t>administrativa cu</w:t>
      </w:r>
      <w:r w:rsidR="00882690" w:rsidRPr="003B445C">
        <w:rPr>
          <w:rFonts w:ascii="Arial" w:hAnsi="Arial" w:cs="Arial"/>
          <w:color w:val="000000" w:themeColor="text1"/>
          <w:sz w:val="20"/>
          <w:szCs w:val="20"/>
        </w:rPr>
        <w:t xml:space="preserve">jo efeito </w:t>
      </w:r>
      <w:r w:rsidR="00EF3535" w:rsidRPr="003B445C">
        <w:rPr>
          <w:rFonts w:ascii="Arial" w:hAnsi="Arial" w:cs="Arial"/>
          <w:color w:val="000000" w:themeColor="text1"/>
          <w:sz w:val="20"/>
          <w:szCs w:val="20"/>
        </w:rPr>
        <w:t xml:space="preserve">torne-o proibido de </w:t>
      </w:r>
      <w:r w:rsidR="00882690" w:rsidRPr="003B445C">
        <w:rPr>
          <w:rFonts w:ascii="Arial" w:hAnsi="Arial" w:cs="Arial"/>
          <w:color w:val="000000" w:themeColor="text1"/>
          <w:sz w:val="20"/>
          <w:szCs w:val="20"/>
        </w:rPr>
        <w:t>celebrar contrato administrativo</w:t>
      </w:r>
      <w:r w:rsidR="00EF3535" w:rsidRPr="003B445C">
        <w:rPr>
          <w:rFonts w:ascii="Arial" w:hAnsi="Arial" w:cs="Arial"/>
          <w:color w:val="000000" w:themeColor="text1"/>
          <w:sz w:val="20"/>
          <w:szCs w:val="20"/>
        </w:rPr>
        <w:t>, alcançando o órgão gerenciador e órgão(s) participante(s).</w:t>
      </w:r>
    </w:p>
    <w:p w:rsidR="00C159F6" w:rsidRPr="003B445C"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O cancelamento de registros nas hipóteses previstas nos </w:t>
      </w:r>
      <w:r w:rsidR="00C159F6" w:rsidRPr="003B445C">
        <w:rPr>
          <w:rFonts w:ascii="Arial" w:hAnsi="Arial" w:cs="Arial"/>
          <w:color w:val="000000" w:themeColor="text1"/>
          <w:sz w:val="20"/>
          <w:szCs w:val="20"/>
        </w:rPr>
        <w:t xml:space="preserve">itens </w:t>
      </w:r>
      <w:r w:rsidR="00122461" w:rsidRPr="003B445C">
        <w:rPr>
          <w:rFonts w:ascii="Arial" w:hAnsi="Arial" w:cs="Arial"/>
          <w:color w:val="000000" w:themeColor="text1"/>
          <w:sz w:val="20"/>
          <w:szCs w:val="20"/>
        </w:rPr>
        <w:t>6</w:t>
      </w:r>
      <w:r w:rsidR="00C159F6" w:rsidRPr="003B445C">
        <w:rPr>
          <w:rFonts w:ascii="Arial" w:hAnsi="Arial" w:cs="Arial"/>
          <w:color w:val="000000" w:themeColor="text1"/>
          <w:sz w:val="20"/>
          <w:szCs w:val="20"/>
        </w:rPr>
        <w:t>.</w:t>
      </w:r>
      <w:r w:rsidR="00E11D5F" w:rsidRPr="003B445C">
        <w:rPr>
          <w:rFonts w:ascii="Arial" w:hAnsi="Arial" w:cs="Arial"/>
          <w:color w:val="000000" w:themeColor="text1"/>
          <w:sz w:val="20"/>
          <w:szCs w:val="20"/>
        </w:rPr>
        <w:t>7</w:t>
      </w:r>
      <w:r w:rsidR="00C159F6" w:rsidRPr="003B445C">
        <w:rPr>
          <w:rFonts w:ascii="Arial" w:hAnsi="Arial" w:cs="Arial"/>
          <w:color w:val="000000" w:themeColor="text1"/>
          <w:sz w:val="20"/>
          <w:szCs w:val="20"/>
        </w:rPr>
        <w:t xml:space="preserve">.1, </w:t>
      </w:r>
      <w:r w:rsidR="00122461" w:rsidRPr="003B445C">
        <w:rPr>
          <w:rFonts w:ascii="Arial" w:hAnsi="Arial" w:cs="Arial"/>
          <w:color w:val="000000" w:themeColor="text1"/>
          <w:sz w:val="20"/>
          <w:szCs w:val="20"/>
        </w:rPr>
        <w:t>6</w:t>
      </w:r>
      <w:r w:rsidR="00C159F6" w:rsidRPr="003B445C">
        <w:rPr>
          <w:rFonts w:ascii="Arial" w:hAnsi="Arial" w:cs="Arial"/>
          <w:color w:val="000000" w:themeColor="text1"/>
          <w:sz w:val="20"/>
          <w:szCs w:val="20"/>
        </w:rPr>
        <w:t>.</w:t>
      </w:r>
      <w:r w:rsidR="00E11D5F" w:rsidRPr="003B445C">
        <w:rPr>
          <w:rFonts w:ascii="Arial" w:hAnsi="Arial" w:cs="Arial"/>
          <w:color w:val="000000" w:themeColor="text1"/>
          <w:sz w:val="20"/>
          <w:szCs w:val="20"/>
        </w:rPr>
        <w:t>7</w:t>
      </w:r>
      <w:r w:rsidR="00C159F6" w:rsidRPr="003B445C">
        <w:rPr>
          <w:rFonts w:ascii="Arial" w:hAnsi="Arial" w:cs="Arial"/>
          <w:color w:val="000000" w:themeColor="text1"/>
          <w:sz w:val="20"/>
          <w:szCs w:val="20"/>
        </w:rPr>
        <w:t xml:space="preserve">.2 e </w:t>
      </w:r>
      <w:r w:rsidR="00122461" w:rsidRPr="003B445C">
        <w:rPr>
          <w:rFonts w:ascii="Arial" w:hAnsi="Arial" w:cs="Arial"/>
          <w:color w:val="000000" w:themeColor="text1"/>
          <w:sz w:val="20"/>
          <w:szCs w:val="20"/>
        </w:rPr>
        <w:t>6</w:t>
      </w:r>
      <w:r w:rsidR="00C159F6" w:rsidRPr="003B445C">
        <w:rPr>
          <w:rFonts w:ascii="Arial" w:hAnsi="Arial" w:cs="Arial"/>
          <w:color w:val="000000" w:themeColor="text1"/>
          <w:sz w:val="20"/>
          <w:szCs w:val="20"/>
        </w:rPr>
        <w:t>.</w:t>
      </w:r>
      <w:r w:rsidR="00E11D5F" w:rsidRPr="003B445C">
        <w:rPr>
          <w:rFonts w:ascii="Arial" w:hAnsi="Arial" w:cs="Arial"/>
          <w:color w:val="000000" w:themeColor="text1"/>
          <w:sz w:val="20"/>
          <w:szCs w:val="20"/>
        </w:rPr>
        <w:t>7</w:t>
      </w:r>
      <w:r w:rsidR="00C159F6" w:rsidRPr="003B445C">
        <w:rPr>
          <w:rFonts w:ascii="Arial" w:hAnsi="Arial" w:cs="Arial"/>
          <w:color w:val="000000" w:themeColor="text1"/>
          <w:sz w:val="20"/>
          <w:szCs w:val="20"/>
        </w:rPr>
        <w:t xml:space="preserve">.4 </w:t>
      </w:r>
      <w:r w:rsidRPr="003B445C">
        <w:rPr>
          <w:rFonts w:ascii="Arial" w:hAnsi="Arial" w:cs="Arial"/>
          <w:color w:val="000000" w:themeColor="text1"/>
          <w:sz w:val="20"/>
          <w:szCs w:val="20"/>
        </w:rPr>
        <w:t>será formalizado por despacho do órgão gerenciador, assegurado o contraditório e a ampla defesa.</w:t>
      </w:r>
    </w:p>
    <w:p w:rsidR="00C159F6" w:rsidRPr="003B445C"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O cancelamento do registro de preços poderá ocorrer por fato superveniente, decorrente de caso fortuito ou força maior, que prejudique o cumprimento da ata, devidamente comprovados e justificados</w:t>
      </w:r>
      <w:r w:rsidR="00C159F6" w:rsidRPr="003B445C">
        <w:rPr>
          <w:rFonts w:ascii="Arial" w:hAnsi="Arial" w:cs="Arial"/>
          <w:color w:val="000000" w:themeColor="text1"/>
          <w:sz w:val="20"/>
          <w:szCs w:val="20"/>
        </w:rPr>
        <w:t>:</w:t>
      </w:r>
    </w:p>
    <w:p w:rsidR="00C159F6"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por</w:t>
      </w:r>
      <w:proofErr w:type="gramEnd"/>
      <w:r w:rsidRPr="003B445C">
        <w:rPr>
          <w:rFonts w:ascii="Arial" w:hAnsi="Arial" w:cs="Arial"/>
          <w:color w:val="000000" w:themeColor="text1"/>
          <w:sz w:val="20"/>
          <w:szCs w:val="20"/>
        </w:rPr>
        <w:t xml:space="preserve"> razão de interesse público; ou</w:t>
      </w:r>
    </w:p>
    <w:p w:rsidR="00520E7A" w:rsidRPr="003B445C"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a</w:t>
      </w:r>
      <w:proofErr w:type="gramEnd"/>
      <w:r w:rsidRPr="003B445C">
        <w:rPr>
          <w:rFonts w:ascii="Arial" w:hAnsi="Arial" w:cs="Arial"/>
          <w:color w:val="000000" w:themeColor="text1"/>
          <w:sz w:val="20"/>
          <w:szCs w:val="20"/>
        </w:rPr>
        <w:t xml:space="preserve"> pedido do fornecedor. </w:t>
      </w:r>
    </w:p>
    <w:p w:rsidR="00122461" w:rsidRPr="003B445C" w:rsidRDefault="00122461" w:rsidP="00122461">
      <w:pPr>
        <w:pStyle w:val="Nivel1"/>
        <w:numPr>
          <w:ilvl w:val="0"/>
          <w:numId w:val="1"/>
        </w:numPr>
        <w:ind w:left="357" w:hanging="357"/>
        <w:rPr>
          <w:color w:val="000000" w:themeColor="text1"/>
        </w:rPr>
      </w:pPr>
      <w:r w:rsidRPr="003B445C">
        <w:rPr>
          <w:color w:val="000000" w:themeColor="text1"/>
        </w:rPr>
        <w:lastRenderedPageBreak/>
        <w:t>DAS PENALIDADES</w:t>
      </w:r>
    </w:p>
    <w:p w:rsidR="00122461" w:rsidRPr="003B445C"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O descumprimento da Ata de Registro de Preços ensejará aplicação das penalidades estabelecidas no Edital.</w:t>
      </w:r>
    </w:p>
    <w:p w:rsidR="001F6040" w:rsidRPr="008D3F52" w:rsidRDefault="001F6040" w:rsidP="009A60A6">
      <w:pPr>
        <w:numPr>
          <w:ilvl w:val="2"/>
          <w:numId w:val="1"/>
        </w:numPr>
        <w:autoSpaceDE w:val="0"/>
        <w:autoSpaceDN w:val="0"/>
        <w:adjustRightInd w:val="0"/>
        <w:spacing w:before="120" w:after="120" w:line="276" w:lineRule="auto"/>
        <w:jc w:val="both"/>
        <w:rPr>
          <w:rFonts w:ascii="Arial" w:hAnsi="Arial" w:cs="Arial"/>
          <w:iCs/>
          <w:color w:val="000000" w:themeColor="text1"/>
          <w:sz w:val="20"/>
          <w:szCs w:val="20"/>
        </w:rPr>
      </w:pPr>
      <w:r w:rsidRPr="008D3F52">
        <w:rPr>
          <w:rFonts w:ascii="Arial" w:hAnsi="Arial" w:cs="Arial"/>
          <w:color w:val="000000" w:themeColor="text1"/>
          <w:sz w:val="20"/>
          <w:szCs w:val="20"/>
        </w:rPr>
        <w:t xml:space="preserve">As sanções do item acima também se aplicam aos integrantes do cadastro de reserva, em pregão para registro de preços que, convocados, não honrarem o compromisso assumido injustificadamente, nos termos do art. 49, §1º do Decreto nº 10.024/19. </w:t>
      </w:r>
    </w:p>
    <w:p w:rsidR="00122461" w:rsidRPr="003B445C"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122461" w:rsidRPr="003B445C"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O órgão participante deverá comunicar ao órgão gerenciador qualquer das ocorrências previstas no art. 20 do Decreto nº 7.892/2013, dada a necessidade de instauração de procedimento para cancelamento do registro do fornecedor.</w:t>
      </w:r>
    </w:p>
    <w:p w:rsidR="00122461" w:rsidRPr="003B445C" w:rsidRDefault="00122461" w:rsidP="00122461">
      <w:pPr>
        <w:widowControl w:val="0"/>
        <w:autoSpaceDE w:val="0"/>
        <w:autoSpaceDN w:val="0"/>
        <w:adjustRightInd w:val="0"/>
        <w:ind w:left="360"/>
        <w:jc w:val="both"/>
        <w:rPr>
          <w:rFonts w:ascii="Arial" w:hAnsi="Arial" w:cs="Arial"/>
          <w:b/>
          <w:iCs/>
          <w:color w:val="000000" w:themeColor="text1"/>
          <w:sz w:val="20"/>
          <w:szCs w:val="20"/>
        </w:rPr>
      </w:pPr>
    </w:p>
    <w:p w:rsidR="00CB46FC" w:rsidRPr="003B445C" w:rsidRDefault="00CB46FC" w:rsidP="001E0D7C">
      <w:pPr>
        <w:widowControl w:val="0"/>
        <w:numPr>
          <w:ilvl w:val="0"/>
          <w:numId w:val="1"/>
        </w:numPr>
        <w:autoSpaceDE w:val="0"/>
        <w:autoSpaceDN w:val="0"/>
        <w:adjustRightInd w:val="0"/>
        <w:jc w:val="both"/>
        <w:rPr>
          <w:rFonts w:ascii="Arial" w:hAnsi="Arial" w:cs="Arial"/>
          <w:b/>
          <w:iCs/>
          <w:color w:val="000000" w:themeColor="text1"/>
          <w:sz w:val="20"/>
          <w:szCs w:val="20"/>
        </w:rPr>
      </w:pPr>
      <w:r w:rsidRPr="003B445C">
        <w:rPr>
          <w:rFonts w:ascii="Arial" w:hAnsi="Arial" w:cs="Arial"/>
          <w:b/>
          <w:bCs/>
          <w:iCs/>
          <w:color w:val="000000" w:themeColor="text1"/>
          <w:sz w:val="20"/>
          <w:szCs w:val="20"/>
        </w:rPr>
        <w:t>CONDIÇÕES GERAIS</w:t>
      </w:r>
    </w:p>
    <w:p w:rsidR="00C5111B" w:rsidRPr="003B445C" w:rsidRDefault="00CB46FC" w:rsidP="00BB5309">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As condições gerais do fornecimento, tais como os prazos para entrega e recebimento do objeto, as obrigações da Administração e do fornecedor registrado, penalidades e demais condições do ajuste, encontram-se definidos no Termo de Referência</w:t>
      </w:r>
      <w:r w:rsidR="003A7990" w:rsidRPr="003B445C">
        <w:rPr>
          <w:rFonts w:ascii="Arial" w:hAnsi="Arial" w:cs="Arial"/>
          <w:iCs/>
          <w:color w:val="000000" w:themeColor="text1"/>
          <w:sz w:val="20"/>
          <w:szCs w:val="20"/>
        </w:rPr>
        <w:t>, ANEXO AO EDITAL</w:t>
      </w:r>
      <w:r w:rsidRPr="003B445C">
        <w:rPr>
          <w:rFonts w:ascii="Arial" w:hAnsi="Arial" w:cs="Arial"/>
          <w:iCs/>
          <w:color w:val="000000" w:themeColor="text1"/>
          <w:sz w:val="20"/>
          <w:szCs w:val="20"/>
        </w:rPr>
        <w:t>.</w:t>
      </w:r>
    </w:p>
    <w:p w:rsidR="00CB46FC" w:rsidRPr="003B445C" w:rsidRDefault="00C5111B" w:rsidP="00BB5309">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iCs/>
          <w:color w:val="000000" w:themeColor="text1"/>
          <w:sz w:val="20"/>
          <w:szCs w:val="20"/>
        </w:rPr>
        <w:t>É vedado efetuar acréscimos nos quantitativos fixados nesta ata de registro de preços, inclusive o acréscimo de que trata o § 1º do art</w:t>
      </w:r>
      <w:r w:rsidRPr="003B445C">
        <w:rPr>
          <w:rFonts w:ascii="Arial" w:hAnsi="Arial" w:cs="Arial"/>
          <w:color w:val="000000" w:themeColor="text1"/>
          <w:sz w:val="20"/>
          <w:szCs w:val="20"/>
        </w:rPr>
        <w:t>. 65 da Lei nº 8.666/93</w:t>
      </w:r>
      <w:r w:rsidR="00122461" w:rsidRPr="003B445C">
        <w:rPr>
          <w:rFonts w:ascii="Arial" w:hAnsi="Arial" w:cs="Arial"/>
          <w:color w:val="000000" w:themeColor="text1"/>
          <w:sz w:val="20"/>
          <w:szCs w:val="20"/>
        </w:rPr>
        <w:t>, nos termos do art. 12, §1º do Decreto nº 7892/13.</w:t>
      </w:r>
    </w:p>
    <w:p w:rsidR="00122461" w:rsidRPr="003B445C"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
          <w:iCs/>
          <w:color w:val="000000" w:themeColor="text1"/>
          <w:sz w:val="20"/>
          <w:szCs w:val="20"/>
        </w:rPr>
      </w:pPr>
      <w:r w:rsidRPr="003B445C">
        <w:rPr>
          <w:rFonts w:ascii="Arial" w:hAnsi="Arial" w:cs="Arial"/>
          <w:i/>
          <w:color w:val="000000" w:themeColor="text1"/>
          <w:sz w:val="20"/>
          <w:szCs w:val="20"/>
        </w:rPr>
        <w:t>No caso de adjudicação por preço global de grupo de itens, só será admitida a contratação dos itens nas seguintes hipóteses.</w:t>
      </w:r>
    </w:p>
    <w:p w:rsidR="00122461" w:rsidRPr="003B445C" w:rsidRDefault="00122461" w:rsidP="00122461">
      <w:pPr>
        <w:numPr>
          <w:ilvl w:val="2"/>
          <w:numId w:val="1"/>
        </w:numPr>
        <w:autoSpaceDE w:val="0"/>
        <w:autoSpaceDN w:val="0"/>
        <w:adjustRightInd w:val="0"/>
        <w:spacing w:before="120" w:after="120" w:line="276" w:lineRule="auto"/>
        <w:ind w:left="1224"/>
        <w:jc w:val="both"/>
        <w:rPr>
          <w:rFonts w:ascii="Arial" w:hAnsi="Arial" w:cs="Arial"/>
          <w:i/>
          <w:iCs/>
          <w:color w:val="000000" w:themeColor="text1"/>
          <w:sz w:val="20"/>
          <w:szCs w:val="20"/>
        </w:rPr>
      </w:pPr>
      <w:proofErr w:type="gramStart"/>
      <w:r w:rsidRPr="003B445C">
        <w:rPr>
          <w:rFonts w:ascii="Arial" w:hAnsi="Arial" w:cs="Arial"/>
          <w:i/>
          <w:iCs/>
          <w:color w:val="000000" w:themeColor="text1"/>
          <w:sz w:val="20"/>
          <w:szCs w:val="20"/>
        </w:rPr>
        <w:t>contratação</w:t>
      </w:r>
      <w:proofErr w:type="gramEnd"/>
      <w:r w:rsidRPr="003B445C">
        <w:rPr>
          <w:rFonts w:ascii="Arial" w:hAnsi="Arial" w:cs="Arial"/>
          <w:i/>
          <w:iCs/>
          <w:color w:val="000000" w:themeColor="text1"/>
          <w:sz w:val="20"/>
          <w:szCs w:val="20"/>
        </w:rPr>
        <w:t xml:space="preserve"> da totalidade dos itens de grupo, respeitadas as proporções de quantitativos definidos no certame; ou</w:t>
      </w:r>
    </w:p>
    <w:p w:rsidR="00122461" w:rsidRPr="003B445C" w:rsidRDefault="00122461" w:rsidP="00122461">
      <w:pPr>
        <w:numPr>
          <w:ilvl w:val="2"/>
          <w:numId w:val="1"/>
        </w:numPr>
        <w:autoSpaceDE w:val="0"/>
        <w:autoSpaceDN w:val="0"/>
        <w:adjustRightInd w:val="0"/>
        <w:spacing w:before="120" w:after="120" w:line="276" w:lineRule="auto"/>
        <w:ind w:left="1224"/>
        <w:jc w:val="both"/>
        <w:rPr>
          <w:rFonts w:ascii="Arial" w:hAnsi="Arial" w:cs="Arial"/>
          <w:i/>
          <w:iCs/>
          <w:color w:val="000000" w:themeColor="text1"/>
          <w:sz w:val="20"/>
          <w:szCs w:val="20"/>
        </w:rPr>
      </w:pPr>
      <w:proofErr w:type="gramStart"/>
      <w:r w:rsidRPr="003B445C">
        <w:rPr>
          <w:rFonts w:ascii="Arial" w:hAnsi="Arial" w:cs="Arial"/>
          <w:i/>
          <w:iCs/>
          <w:color w:val="000000" w:themeColor="text1"/>
          <w:sz w:val="20"/>
          <w:szCs w:val="20"/>
        </w:rPr>
        <w:t>contratação</w:t>
      </w:r>
      <w:proofErr w:type="gramEnd"/>
      <w:r w:rsidRPr="003B445C">
        <w:rPr>
          <w:rFonts w:ascii="Arial" w:hAnsi="Arial" w:cs="Arial"/>
          <w:i/>
          <w:iCs/>
          <w:color w:val="000000" w:themeColor="text1"/>
          <w:sz w:val="20"/>
          <w:szCs w:val="20"/>
        </w:rPr>
        <w:t xml:space="preserve"> de item isolado para o qual o preço unitário adjudicado ao vencedor seja o menor preço válido ofertado para o mesmo item na fase de lances</w:t>
      </w:r>
    </w:p>
    <w:p w:rsidR="00BB5309" w:rsidRPr="003B445C" w:rsidRDefault="00BB5309" w:rsidP="00BB5309">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 xml:space="preserve">A ata de realização da sessão pública do pregão, contendo a relação dos licitantes que aceitarem cotar os bens ou serviços com preços iguais ao do licitante vencedor do certame, </w:t>
      </w:r>
      <w:r w:rsidR="001F6040" w:rsidRPr="003B445C">
        <w:rPr>
          <w:rFonts w:ascii="Arial" w:hAnsi="Arial" w:cs="Arial"/>
          <w:iCs/>
          <w:color w:val="000000" w:themeColor="text1"/>
          <w:sz w:val="20"/>
          <w:szCs w:val="20"/>
        </w:rPr>
        <w:t>compõe anexo a</w:t>
      </w:r>
      <w:r w:rsidRPr="003B445C">
        <w:rPr>
          <w:rFonts w:ascii="Arial" w:hAnsi="Arial" w:cs="Arial"/>
          <w:iCs/>
          <w:color w:val="000000" w:themeColor="text1"/>
          <w:sz w:val="20"/>
          <w:szCs w:val="20"/>
        </w:rPr>
        <w:t xml:space="preserve"> esta Ata de Registro de Preços, nos termos do a</w:t>
      </w:r>
      <w:r w:rsidR="0014613C" w:rsidRPr="003B445C">
        <w:rPr>
          <w:rFonts w:ascii="Arial" w:hAnsi="Arial" w:cs="Arial"/>
          <w:iCs/>
          <w:color w:val="000000" w:themeColor="text1"/>
          <w:sz w:val="20"/>
          <w:szCs w:val="20"/>
        </w:rPr>
        <w:t xml:space="preserve">rt. 11, §4º do Decreto n. 7.892, de </w:t>
      </w:r>
      <w:r w:rsidRPr="003B445C">
        <w:rPr>
          <w:rFonts w:ascii="Arial" w:hAnsi="Arial" w:cs="Arial"/>
          <w:iCs/>
          <w:color w:val="000000" w:themeColor="text1"/>
          <w:sz w:val="20"/>
          <w:szCs w:val="20"/>
        </w:rPr>
        <w:t>2014.</w:t>
      </w:r>
    </w:p>
    <w:p w:rsidR="001F6040" w:rsidRPr="003B445C" w:rsidRDefault="001F6040" w:rsidP="00CB46FC">
      <w:pPr>
        <w:widowControl w:val="0"/>
        <w:autoSpaceDE w:val="0"/>
        <w:autoSpaceDN w:val="0"/>
        <w:adjustRightInd w:val="0"/>
        <w:ind w:right="-15"/>
        <w:jc w:val="both"/>
        <w:rPr>
          <w:rFonts w:ascii="Arial" w:hAnsi="Arial" w:cs="Arial"/>
          <w:color w:val="000000" w:themeColor="text1"/>
          <w:sz w:val="20"/>
          <w:szCs w:val="20"/>
        </w:rPr>
      </w:pPr>
    </w:p>
    <w:p w:rsidR="00CB46FC" w:rsidRPr="003B445C" w:rsidRDefault="00CB46FC" w:rsidP="00CB46FC">
      <w:pPr>
        <w:widowControl w:val="0"/>
        <w:autoSpaceDE w:val="0"/>
        <w:autoSpaceDN w:val="0"/>
        <w:adjustRightInd w:val="0"/>
        <w:ind w:right="-15"/>
        <w:jc w:val="both"/>
        <w:rPr>
          <w:rFonts w:ascii="Arial" w:hAnsi="Arial" w:cs="Arial"/>
          <w:i/>
          <w:iCs/>
          <w:color w:val="000000" w:themeColor="text1"/>
          <w:sz w:val="20"/>
          <w:szCs w:val="20"/>
        </w:rPr>
      </w:pPr>
      <w:r w:rsidRPr="003B445C">
        <w:rPr>
          <w:rFonts w:ascii="Arial" w:hAnsi="Arial" w:cs="Arial"/>
          <w:color w:val="000000" w:themeColor="text1"/>
          <w:sz w:val="20"/>
          <w:szCs w:val="20"/>
        </w:rPr>
        <w:t xml:space="preserve">Para firmeza e validade do pactuado, a presente Ata foi lavrada </w:t>
      </w:r>
      <w:proofErr w:type="spellStart"/>
      <w:r w:rsidRPr="003B445C">
        <w:rPr>
          <w:rFonts w:ascii="Arial" w:hAnsi="Arial" w:cs="Arial"/>
          <w:color w:val="000000" w:themeColor="text1"/>
          <w:sz w:val="20"/>
          <w:szCs w:val="20"/>
        </w:rPr>
        <w:t>em</w:t>
      </w:r>
      <w:proofErr w:type="spellEnd"/>
      <w:r w:rsidRPr="003B445C">
        <w:rPr>
          <w:rFonts w:ascii="Arial" w:hAnsi="Arial" w:cs="Arial"/>
          <w:color w:val="000000" w:themeColor="text1"/>
          <w:sz w:val="20"/>
          <w:szCs w:val="20"/>
        </w:rPr>
        <w:t xml:space="preserve">.... (....) </w:t>
      </w:r>
      <w:proofErr w:type="gramStart"/>
      <w:r w:rsidRPr="003B445C">
        <w:rPr>
          <w:rFonts w:ascii="Arial" w:hAnsi="Arial" w:cs="Arial"/>
          <w:color w:val="000000" w:themeColor="text1"/>
          <w:sz w:val="20"/>
          <w:szCs w:val="20"/>
        </w:rPr>
        <w:t>vias</w:t>
      </w:r>
      <w:proofErr w:type="gramEnd"/>
      <w:r w:rsidRPr="003B445C">
        <w:rPr>
          <w:rFonts w:ascii="Arial" w:hAnsi="Arial" w:cs="Arial"/>
          <w:color w:val="000000" w:themeColor="text1"/>
          <w:sz w:val="20"/>
          <w:szCs w:val="20"/>
        </w:rPr>
        <w:t xml:space="preserve"> de igual teor, que, depois de lida e achada em ordem, vai assinada pelas partes </w:t>
      </w:r>
      <w:r w:rsidRPr="003B445C">
        <w:rPr>
          <w:rFonts w:ascii="Arial" w:hAnsi="Arial" w:cs="Arial"/>
          <w:i/>
          <w:iCs/>
          <w:color w:val="000000" w:themeColor="text1"/>
          <w:sz w:val="20"/>
          <w:szCs w:val="20"/>
        </w:rPr>
        <w:t xml:space="preserve">e encaminhada cópia aos demais órgãos participantes (se houver). </w:t>
      </w:r>
    </w:p>
    <w:p w:rsidR="00AA3F70" w:rsidRDefault="00AA3F70" w:rsidP="00AA3F70">
      <w:pPr>
        <w:pStyle w:val="Nivel01"/>
        <w:numPr>
          <w:ilvl w:val="0"/>
          <w:numId w:val="0"/>
        </w:numPr>
        <w:jc w:val="center"/>
        <w:rPr>
          <w:rFonts w:ascii="Arial" w:hAnsi="Arial" w:cs="Arial"/>
        </w:rPr>
      </w:pPr>
    </w:p>
    <w:p w:rsidR="00AA3F70" w:rsidRDefault="00AA3F70" w:rsidP="00AA3F70">
      <w:pPr>
        <w:pStyle w:val="Nivel01"/>
        <w:numPr>
          <w:ilvl w:val="0"/>
          <w:numId w:val="0"/>
        </w:numPr>
        <w:jc w:val="center"/>
        <w:rPr>
          <w:rFonts w:ascii="Arial" w:hAnsi="Arial" w:cs="Arial"/>
        </w:rPr>
      </w:pPr>
    </w:p>
    <w:p w:rsidR="00AA3F70" w:rsidRPr="00AA3F70" w:rsidRDefault="00AA3F70" w:rsidP="00AA3F70">
      <w:pPr>
        <w:pStyle w:val="Nivel01"/>
        <w:numPr>
          <w:ilvl w:val="0"/>
          <w:numId w:val="0"/>
        </w:numPr>
        <w:spacing w:before="0"/>
        <w:jc w:val="center"/>
        <w:rPr>
          <w:rFonts w:ascii="Arial" w:hAnsi="Arial" w:cs="Arial"/>
        </w:rPr>
      </w:pPr>
      <w:r w:rsidRPr="00AA3F70">
        <w:rPr>
          <w:rFonts w:ascii="Arial" w:hAnsi="Arial" w:cs="Arial"/>
        </w:rPr>
        <w:t xml:space="preserve">Cuiabá - </w:t>
      </w:r>
      <w:proofErr w:type="gramStart"/>
      <w:r w:rsidRPr="00AA3F70">
        <w:rPr>
          <w:rFonts w:ascii="Arial" w:hAnsi="Arial" w:cs="Arial"/>
        </w:rPr>
        <w:t xml:space="preserve">MT,   </w:t>
      </w:r>
      <w:proofErr w:type="gramEnd"/>
      <w:r w:rsidRPr="00AA3F70">
        <w:rPr>
          <w:rFonts w:ascii="Arial" w:hAnsi="Arial" w:cs="Arial"/>
        </w:rPr>
        <w:t xml:space="preserve">     de            </w:t>
      </w:r>
      <w:r w:rsidR="00237A9E">
        <w:rPr>
          <w:rFonts w:ascii="Arial" w:hAnsi="Arial" w:cs="Arial"/>
        </w:rPr>
        <w:t xml:space="preserve">    </w:t>
      </w:r>
      <w:r w:rsidR="00057E2A">
        <w:rPr>
          <w:rFonts w:ascii="Arial" w:hAnsi="Arial" w:cs="Arial"/>
        </w:rPr>
        <w:t xml:space="preserve">  </w:t>
      </w:r>
      <w:proofErr w:type="spellStart"/>
      <w:r w:rsidR="00057E2A">
        <w:rPr>
          <w:rFonts w:ascii="Arial" w:hAnsi="Arial" w:cs="Arial"/>
        </w:rPr>
        <w:t>de</w:t>
      </w:r>
      <w:proofErr w:type="spellEnd"/>
      <w:r w:rsidR="00057E2A">
        <w:rPr>
          <w:rFonts w:ascii="Arial" w:hAnsi="Arial" w:cs="Arial"/>
        </w:rPr>
        <w:t xml:space="preserve"> 2023</w:t>
      </w:r>
      <w:r w:rsidRPr="00AA3F70">
        <w:rPr>
          <w:rFonts w:ascii="Arial" w:hAnsi="Arial" w:cs="Arial"/>
        </w:rPr>
        <w:t>.</w:t>
      </w:r>
    </w:p>
    <w:p w:rsidR="00AA3F70" w:rsidRPr="00AA3F70" w:rsidRDefault="00AA3F70" w:rsidP="00AA3F70">
      <w:pPr>
        <w:rPr>
          <w:rFonts w:ascii="Arial" w:hAnsi="Arial" w:cs="Arial"/>
          <w:sz w:val="20"/>
          <w:szCs w:val="20"/>
        </w:rPr>
      </w:pPr>
    </w:p>
    <w:p w:rsidR="00AA3F70" w:rsidRPr="00AA3F70" w:rsidRDefault="00AA3F70" w:rsidP="00AA3F70">
      <w:pPr>
        <w:rPr>
          <w:rFonts w:ascii="Arial" w:hAnsi="Arial" w:cs="Arial"/>
          <w:sz w:val="20"/>
          <w:szCs w:val="20"/>
        </w:rPr>
      </w:pPr>
    </w:p>
    <w:p w:rsidR="00AA3F70" w:rsidRPr="00AA3F70" w:rsidRDefault="00AA3F70" w:rsidP="00AA3F70">
      <w:pPr>
        <w:pStyle w:val="Nivel01"/>
        <w:numPr>
          <w:ilvl w:val="0"/>
          <w:numId w:val="0"/>
        </w:numPr>
        <w:spacing w:before="0"/>
        <w:jc w:val="center"/>
        <w:rPr>
          <w:rFonts w:ascii="Arial" w:hAnsi="Arial" w:cs="Arial"/>
          <w:shd w:val="clear" w:color="auto" w:fill="FFFFFF"/>
        </w:rPr>
      </w:pPr>
      <w:r w:rsidRPr="00AA3F70">
        <w:rPr>
          <w:rFonts w:ascii="Arial" w:hAnsi="Arial" w:cs="Arial"/>
          <w:shd w:val="clear" w:color="auto" w:fill="FFFFFF"/>
        </w:rPr>
        <w:t xml:space="preserve">CARLOS ALEXANDRE BASTOS DE VASCONCELLOS – </w:t>
      </w:r>
      <w:proofErr w:type="spellStart"/>
      <w:r w:rsidRPr="00AA3F70">
        <w:rPr>
          <w:rFonts w:ascii="Arial" w:hAnsi="Arial" w:cs="Arial"/>
          <w:shd w:val="clear" w:color="auto" w:fill="FFFFFF"/>
        </w:rPr>
        <w:t>Cel</w:t>
      </w:r>
      <w:proofErr w:type="spellEnd"/>
    </w:p>
    <w:p w:rsidR="00AA3F70" w:rsidRPr="00AA3F70" w:rsidRDefault="00AA3F70" w:rsidP="00AA3F70">
      <w:pPr>
        <w:pStyle w:val="Nivel01"/>
        <w:numPr>
          <w:ilvl w:val="0"/>
          <w:numId w:val="0"/>
        </w:numPr>
        <w:spacing w:before="0"/>
        <w:jc w:val="center"/>
        <w:rPr>
          <w:rFonts w:ascii="Arial" w:hAnsi="Arial" w:cs="Arial"/>
          <w:b w:val="0"/>
        </w:rPr>
      </w:pPr>
      <w:r w:rsidRPr="00AA3F70">
        <w:rPr>
          <w:rFonts w:ascii="Arial" w:hAnsi="Arial" w:cs="Arial"/>
          <w:b w:val="0"/>
        </w:rPr>
        <w:t>Ordenador de Despesas do 9º BEC</w:t>
      </w:r>
    </w:p>
    <w:p w:rsidR="00AA3F70" w:rsidRPr="003017F7" w:rsidRDefault="00AA3F70" w:rsidP="00AA3F70">
      <w:pPr>
        <w:widowControl w:val="0"/>
        <w:autoSpaceDE w:val="0"/>
        <w:autoSpaceDN w:val="0"/>
        <w:adjustRightInd w:val="0"/>
        <w:ind w:right="-30"/>
        <w:jc w:val="center"/>
        <w:rPr>
          <w:rFonts w:cs="Arial"/>
          <w:szCs w:val="20"/>
        </w:rPr>
      </w:pPr>
    </w:p>
    <w:p w:rsidR="002B3D1E" w:rsidRPr="003B445C" w:rsidRDefault="002B3D1E" w:rsidP="00CB46FC">
      <w:pPr>
        <w:widowControl w:val="0"/>
        <w:autoSpaceDE w:val="0"/>
        <w:autoSpaceDN w:val="0"/>
        <w:adjustRightInd w:val="0"/>
        <w:ind w:right="-30"/>
        <w:jc w:val="center"/>
        <w:rPr>
          <w:rFonts w:ascii="Arial" w:hAnsi="Arial" w:cs="Arial"/>
          <w:color w:val="000000" w:themeColor="text1"/>
          <w:sz w:val="20"/>
          <w:szCs w:val="20"/>
        </w:rPr>
      </w:pPr>
    </w:p>
    <w:p w:rsidR="001256C2" w:rsidRPr="003B445C" w:rsidRDefault="00CB46FC" w:rsidP="005F295F">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 xml:space="preserve">Representante legal do órgão gerenciador e </w:t>
      </w:r>
      <w:proofErr w:type="gramStart"/>
      <w:r w:rsidRPr="003B445C">
        <w:rPr>
          <w:rFonts w:ascii="Arial" w:hAnsi="Arial" w:cs="Arial"/>
          <w:color w:val="000000" w:themeColor="text1"/>
          <w:sz w:val="20"/>
          <w:szCs w:val="20"/>
        </w:rPr>
        <w:t>representante(</w:t>
      </w:r>
      <w:proofErr w:type="gramEnd"/>
      <w:r w:rsidRPr="003B445C">
        <w:rPr>
          <w:rFonts w:ascii="Arial" w:hAnsi="Arial" w:cs="Arial"/>
          <w:color w:val="000000" w:themeColor="text1"/>
          <w:sz w:val="20"/>
          <w:szCs w:val="20"/>
        </w:rPr>
        <w:t>s) legal(</w:t>
      </w:r>
      <w:proofErr w:type="spellStart"/>
      <w:r w:rsidRPr="003B445C">
        <w:rPr>
          <w:rFonts w:ascii="Arial" w:hAnsi="Arial" w:cs="Arial"/>
          <w:color w:val="000000" w:themeColor="text1"/>
          <w:sz w:val="20"/>
          <w:szCs w:val="20"/>
        </w:rPr>
        <w:t>is</w:t>
      </w:r>
      <w:proofErr w:type="spellEnd"/>
      <w:r w:rsidRPr="003B445C">
        <w:rPr>
          <w:rFonts w:ascii="Arial" w:hAnsi="Arial" w:cs="Arial"/>
          <w:color w:val="000000" w:themeColor="text1"/>
          <w:sz w:val="20"/>
          <w:szCs w:val="20"/>
        </w:rPr>
        <w:t>) do(s) fornecedor(s) registrado(s)</w:t>
      </w:r>
    </w:p>
    <w:sectPr w:rsidR="001256C2" w:rsidRPr="003B445C" w:rsidSect="003B445C">
      <w:footerReference w:type="default" r:id="rId12"/>
      <w:pgSz w:w="11906" w:h="16838"/>
      <w:pgMar w:top="567"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57C" w:rsidRDefault="0002557C" w:rsidP="00BB5309">
      <w:r>
        <w:separator/>
      </w:r>
    </w:p>
  </w:endnote>
  <w:endnote w:type="continuationSeparator" w:id="0">
    <w:p w:rsidR="0002557C" w:rsidRDefault="0002557C" w:rsidP="00B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B5309" w:rsidRPr="00B438A7" w:rsidRDefault="00F11497" w:rsidP="00BB5309">
    <w:pPr>
      <w:pStyle w:val="Rodap"/>
      <w:rPr>
        <w:rFonts w:ascii="Arial" w:hAnsi="Arial" w:cs="Arial"/>
        <w:sz w:val="12"/>
        <w:szCs w:val="12"/>
      </w:rPr>
    </w:pPr>
    <w:proofErr w:type="spellStart"/>
    <w:r>
      <w:rPr>
        <w:rFonts w:ascii="Arial" w:hAnsi="Arial" w:cs="Arial"/>
        <w:sz w:val="12"/>
        <w:szCs w:val="12"/>
      </w:rPr>
      <w:t>CâmaraNacional</w:t>
    </w:r>
    <w:proofErr w:type="spellEnd"/>
    <w:r w:rsidR="00BB5309" w:rsidRPr="00B438A7">
      <w:rPr>
        <w:rFonts w:ascii="Arial" w:hAnsi="Arial" w:cs="Arial"/>
        <w:sz w:val="12"/>
        <w:szCs w:val="12"/>
      </w:rPr>
      <w:t xml:space="preserve"> de </w:t>
    </w:r>
    <w:r w:rsidR="005F295F">
      <w:rPr>
        <w:rFonts w:ascii="Arial" w:hAnsi="Arial" w:cs="Arial"/>
        <w:sz w:val="12"/>
        <w:szCs w:val="12"/>
      </w:rPr>
      <w:t>Modelos de Licitações e Contratos</w:t>
    </w:r>
    <w:r w:rsidR="00BB5309" w:rsidRPr="00B438A7">
      <w:rPr>
        <w:rFonts w:ascii="Arial" w:hAnsi="Arial" w:cs="Arial"/>
        <w:sz w:val="12"/>
        <w:szCs w:val="12"/>
      </w:rPr>
      <w:t xml:space="preserve"> da Consultoria-Geral da União</w:t>
    </w:r>
  </w:p>
  <w:p w:rsidR="00454D50" w:rsidRPr="00B438A7" w:rsidRDefault="00BB5309" w:rsidP="00BB5309">
    <w:pPr>
      <w:pStyle w:val="Rodap"/>
      <w:rPr>
        <w:rFonts w:ascii="Arial" w:hAnsi="Arial" w:cs="Arial"/>
        <w:sz w:val="12"/>
        <w:szCs w:val="12"/>
      </w:rPr>
    </w:pPr>
    <w:r w:rsidRPr="00B438A7">
      <w:rPr>
        <w:rFonts w:ascii="Arial" w:hAnsi="Arial" w:cs="Arial"/>
        <w:sz w:val="12"/>
        <w:szCs w:val="12"/>
      </w:rPr>
      <w:t xml:space="preserve">Ata de Registro de Preços </w:t>
    </w:r>
    <w:r w:rsidR="00454D50" w:rsidRPr="00B438A7">
      <w:rPr>
        <w:rFonts w:ascii="Arial" w:hAnsi="Arial" w:cs="Arial"/>
        <w:sz w:val="12"/>
        <w:szCs w:val="12"/>
      </w:rPr>
      <w:t>–</w:t>
    </w:r>
    <w:r w:rsidRPr="00B438A7">
      <w:rPr>
        <w:rFonts w:ascii="Arial" w:hAnsi="Arial" w:cs="Arial"/>
        <w:sz w:val="12"/>
        <w:szCs w:val="12"/>
      </w:rPr>
      <w:t xml:space="preserve"> modelo</w:t>
    </w:r>
    <w:r w:rsidR="00454D50" w:rsidRPr="00B438A7">
      <w:rPr>
        <w:rFonts w:ascii="Arial" w:hAnsi="Arial" w:cs="Arial"/>
        <w:sz w:val="12"/>
        <w:szCs w:val="12"/>
      </w:rPr>
      <w:t xml:space="preserve"> – pregão compras</w:t>
    </w:r>
  </w:p>
  <w:p w:rsidR="00BB5309" w:rsidRPr="00B438A7" w:rsidRDefault="00C97B29">
    <w:pPr>
      <w:pStyle w:val="Rodap"/>
      <w:rPr>
        <w:rFonts w:ascii="Arial" w:hAnsi="Arial" w:cs="Arial"/>
      </w:rPr>
    </w:pPr>
    <w:r>
      <w:rPr>
        <w:rFonts w:ascii="Arial" w:hAnsi="Arial" w:cs="Arial"/>
        <w:sz w:val="12"/>
        <w:szCs w:val="12"/>
      </w:rPr>
      <w:t xml:space="preserve">Atualização: </w:t>
    </w:r>
    <w:r w:rsidR="005F295F">
      <w:rPr>
        <w:rFonts w:ascii="Arial" w:hAnsi="Arial" w:cs="Arial"/>
        <w:sz w:val="12"/>
        <w:szCs w:val="12"/>
      </w:rPr>
      <w:t>Dezembro/</w:t>
    </w:r>
    <w:r w:rsidR="00F11497">
      <w:rPr>
        <w:rFonts w:ascii="Arial" w:hAnsi="Arial" w:cs="Arial"/>
        <w:sz w:val="12"/>
        <w:szCs w:val="12"/>
      </w:rPr>
      <w:t>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57C" w:rsidRDefault="0002557C" w:rsidP="00BB5309">
      <w:r>
        <w:separator/>
      </w:r>
    </w:p>
  </w:footnote>
  <w:footnote w:type="continuationSeparator" w:id="0">
    <w:p w:rsidR="0002557C" w:rsidRDefault="0002557C" w:rsidP="00BB53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1F403BF2"/>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46FC"/>
    <w:rsid w:val="0002557C"/>
    <w:rsid w:val="0005488C"/>
    <w:rsid w:val="000558FE"/>
    <w:rsid w:val="00057E2A"/>
    <w:rsid w:val="00062EA3"/>
    <w:rsid w:val="000B7011"/>
    <w:rsid w:val="000C62A3"/>
    <w:rsid w:val="000E55D0"/>
    <w:rsid w:val="000F3685"/>
    <w:rsid w:val="00113AE6"/>
    <w:rsid w:val="00122461"/>
    <w:rsid w:val="0012337D"/>
    <w:rsid w:val="001256C2"/>
    <w:rsid w:val="001444EF"/>
    <w:rsid w:val="0014613C"/>
    <w:rsid w:val="001478BA"/>
    <w:rsid w:val="00171379"/>
    <w:rsid w:val="001770D2"/>
    <w:rsid w:val="001811F1"/>
    <w:rsid w:val="00185357"/>
    <w:rsid w:val="001E0D7C"/>
    <w:rsid w:val="001F6040"/>
    <w:rsid w:val="002038C8"/>
    <w:rsid w:val="00210AA6"/>
    <w:rsid w:val="002340C8"/>
    <w:rsid w:val="00237A9E"/>
    <w:rsid w:val="00240A7C"/>
    <w:rsid w:val="002B3CC9"/>
    <w:rsid w:val="002B3D1E"/>
    <w:rsid w:val="002F4C05"/>
    <w:rsid w:val="00312697"/>
    <w:rsid w:val="00315FF7"/>
    <w:rsid w:val="00327A25"/>
    <w:rsid w:val="0033316B"/>
    <w:rsid w:val="00384669"/>
    <w:rsid w:val="003A7990"/>
    <w:rsid w:val="003B445C"/>
    <w:rsid w:val="003C4966"/>
    <w:rsid w:val="003C49EC"/>
    <w:rsid w:val="003C56FC"/>
    <w:rsid w:val="003F48DF"/>
    <w:rsid w:val="0042684A"/>
    <w:rsid w:val="00454D50"/>
    <w:rsid w:val="004811E3"/>
    <w:rsid w:val="004A1D37"/>
    <w:rsid w:val="004A5577"/>
    <w:rsid w:val="004B7789"/>
    <w:rsid w:val="004C14E4"/>
    <w:rsid w:val="00501D89"/>
    <w:rsid w:val="0051361B"/>
    <w:rsid w:val="00520E7A"/>
    <w:rsid w:val="00562578"/>
    <w:rsid w:val="005A6E38"/>
    <w:rsid w:val="005F295F"/>
    <w:rsid w:val="00631E43"/>
    <w:rsid w:val="006362AE"/>
    <w:rsid w:val="00646738"/>
    <w:rsid w:val="006468EA"/>
    <w:rsid w:val="006668CD"/>
    <w:rsid w:val="00673105"/>
    <w:rsid w:val="0068120E"/>
    <w:rsid w:val="006A5244"/>
    <w:rsid w:val="006F6696"/>
    <w:rsid w:val="0071081A"/>
    <w:rsid w:val="007B3995"/>
    <w:rsid w:val="007D4B25"/>
    <w:rsid w:val="00802289"/>
    <w:rsid w:val="00825FDD"/>
    <w:rsid w:val="00833C36"/>
    <w:rsid w:val="00866CC7"/>
    <w:rsid w:val="00882690"/>
    <w:rsid w:val="00893D82"/>
    <w:rsid w:val="008D3F52"/>
    <w:rsid w:val="009E0C3C"/>
    <w:rsid w:val="00A1191B"/>
    <w:rsid w:val="00A24629"/>
    <w:rsid w:val="00A43047"/>
    <w:rsid w:val="00A57128"/>
    <w:rsid w:val="00A84930"/>
    <w:rsid w:val="00AA1D45"/>
    <w:rsid w:val="00AA3F70"/>
    <w:rsid w:val="00AB0846"/>
    <w:rsid w:val="00AF34E9"/>
    <w:rsid w:val="00B05AF8"/>
    <w:rsid w:val="00B06FC5"/>
    <w:rsid w:val="00B10156"/>
    <w:rsid w:val="00B438A7"/>
    <w:rsid w:val="00B65FAC"/>
    <w:rsid w:val="00B744EA"/>
    <w:rsid w:val="00B86157"/>
    <w:rsid w:val="00B92BCC"/>
    <w:rsid w:val="00BB5309"/>
    <w:rsid w:val="00BB7895"/>
    <w:rsid w:val="00C159F6"/>
    <w:rsid w:val="00C5111B"/>
    <w:rsid w:val="00C61337"/>
    <w:rsid w:val="00C7693F"/>
    <w:rsid w:val="00C9121D"/>
    <w:rsid w:val="00C97B29"/>
    <w:rsid w:val="00CB46FC"/>
    <w:rsid w:val="00CC6EE8"/>
    <w:rsid w:val="00D022C3"/>
    <w:rsid w:val="00D50B23"/>
    <w:rsid w:val="00D63A70"/>
    <w:rsid w:val="00D66100"/>
    <w:rsid w:val="00D85ACD"/>
    <w:rsid w:val="00D86BBE"/>
    <w:rsid w:val="00DF19A3"/>
    <w:rsid w:val="00E11D1B"/>
    <w:rsid w:val="00E11D5F"/>
    <w:rsid w:val="00E337AE"/>
    <w:rsid w:val="00E43F0E"/>
    <w:rsid w:val="00E60AC2"/>
    <w:rsid w:val="00EF3535"/>
    <w:rsid w:val="00F11497"/>
    <w:rsid w:val="00F17655"/>
    <w:rsid w:val="00F621CD"/>
    <w:rsid w:val="00F77F32"/>
    <w:rsid w:val="00F86C25"/>
    <w:rsid w:val="00F95F17"/>
    <w:rsid w:val="00FD7CFF"/>
    <w:rsid w:val="00FF16D7"/>
    <w:rsid w:val="5EBCF01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DC7B4"/>
  <w15:docId w15:val="{B63281A5-38AD-499B-BD2F-7C252BA0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nhideWhenUsed/>
    <w:rsid w:val="00BB5309"/>
    <w:pPr>
      <w:tabs>
        <w:tab w:val="center" w:pos="4252"/>
        <w:tab w:val="right" w:pos="8504"/>
      </w:tabs>
    </w:pPr>
  </w:style>
  <w:style w:type="character" w:customStyle="1" w:styleId="RodapChar">
    <w:name w:val="Rodapé Char"/>
    <w:basedOn w:val="Fontepargpadro"/>
    <w:link w:val="Rodap"/>
    <w:rsid w:val="00BB5309"/>
    <w:rPr>
      <w:rFonts w:ascii="Ecofont_Spranq_eco_Sans" w:hAnsi="Ecofont_Spranq_eco_Sans" w:cs="Tahoma"/>
      <w:sz w:val="24"/>
      <w:szCs w:val="24"/>
    </w:rPr>
  </w:style>
  <w:style w:type="paragraph" w:customStyle="1" w:styleId="citao2">
    <w:name w:val="citação 2"/>
    <w:basedOn w:val="Citao"/>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1F6040"/>
    <w:pPr>
      <w:numPr>
        <w:numId w:val="3"/>
      </w:numPr>
      <w:tabs>
        <w:tab w:val="num" w:pos="360"/>
        <w:tab w:val="left" w:pos="567"/>
      </w:tabs>
      <w:spacing w:before="240"/>
      <w:ind w:left="0" w:firstLine="0"/>
      <w:jc w:val="both"/>
    </w:pPr>
    <w:rPr>
      <w:rFonts w:ascii="Ecofont_Spranq_eco_Sans" w:hAnsi="Ecofont_Spranq_eco_Sans" w:cs="Times New Roman"/>
      <w:color w:val="000000"/>
      <w:sz w:val="20"/>
      <w:szCs w:val="20"/>
    </w:rPr>
  </w:style>
  <w:style w:type="paragraph" w:customStyle="1" w:styleId="western">
    <w:name w:val="western"/>
    <w:basedOn w:val="Normal"/>
    <w:rsid w:val="003B445C"/>
    <w:pPr>
      <w:suppressAutoHyphens/>
      <w:spacing w:before="280" w:after="119"/>
    </w:pPr>
    <w:rPr>
      <w:rFonts w:ascii="Times New Roman" w:hAnsi="Times New Roman" w:cs="Times New Roman"/>
      <w:lang w:eastAsia="zh-CN"/>
    </w:rPr>
  </w:style>
  <w:style w:type="character" w:customStyle="1" w:styleId="Nivel01Char">
    <w:name w:val="Nivel 01 Char"/>
    <w:basedOn w:val="Ttulo1Char"/>
    <w:link w:val="Nivel01"/>
    <w:rsid w:val="00AA3F70"/>
    <w:rPr>
      <w:rFonts w:ascii="Ecofont_Spranq_eco_Sans" w:eastAsiaTheme="majorEastAsia" w:hAnsi="Ecofont_Spranq_eco_Sans" w:cstheme="majorBidi"/>
      <w:b/>
      <w:bCs/>
      <w:color w:val="000000"/>
      <w:sz w:val="28"/>
      <w:szCs w:val="28"/>
    </w:rPr>
  </w:style>
  <w:style w:type="paragraph" w:styleId="Textodebalo">
    <w:name w:val="Balloon Text"/>
    <w:basedOn w:val="Normal"/>
    <w:link w:val="TextodebaloChar"/>
    <w:semiHidden/>
    <w:unhideWhenUsed/>
    <w:rsid w:val="00185357"/>
    <w:rPr>
      <w:rFonts w:ascii="Segoe UI" w:hAnsi="Segoe UI" w:cs="Segoe UI"/>
      <w:sz w:val="18"/>
      <w:szCs w:val="18"/>
    </w:rPr>
  </w:style>
  <w:style w:type="character" w:customStyle="1" w:styleId="TextodebaloChar">
    <w:name w:val="Texto de balão Char"/>
    <w:basedOn w:val="Fontepargpadro"/>
    <w:link w:val="Textodebalo"/>
    <w:semiHidden/>
    <w:rsid w:val="001853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3.xml><?xml version="1.0" encoding="utf-8"?>
<ds:datastoreItem xmlns:ds="http://schemas.openxmlformats.org/officeDocument/2006/customXml" ds:itemID="{944E0A7D-1135-4C98-9520-65D4F26D0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1691</Words>
  <Characters>9133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MODELO</vt:lpstr>
    </vt:vector>
  </TitlesOfParts>
  <Company>EDUARDO DOTTI</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CONJUR-MP</dc:creator>
  <dc:description>Texto idêntico ao modelo de serviços, salvo pela especificação do objeto contratado e da respectiva nota explicativa.</dc:description>
  <cp:lastModifiedBy>AUX_SALC</cp:lastModifiedBy>
  <cp:revision>14</cp:revision>
  <cp:lastPrinted>2023-01-26T14:13:00Z</cp:lastPrinted>
  <dcterms:created xsi:type="dcterms:W3CDTF">2022-03-24T17:44:00Z</dcterms:created>
  <dcterms:modified xsi:type="dcterms:W3CDTF">2023-05-26T12:14:00Z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AuthorIds_UIVersion_2048">
    <vt:lpwstr>44</vt:lpwstr>
  </property>
</Properties>
</file>