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916B6" w:rsidRDefault="00000000">
      <w:pPr>
        <w:pStyle w:val="Corpodetexto"/>
        <w:spacing w:after="0" w:line="100" w:lineRule="atLeast"/>
        <w:jc w:val="center"/>
      </w:pPr>
      <w:bookmarkStart w:id="0" w:name="_1140439118"/>
      <w:bookmarkEnd w:id="0"/>
      <w:r>
        <w:rPr>
          <w:noProof/>
        </w:rPr>
        <w:drawing>
          <wp:inline distT="0" distB="0" distL="0" distR="0">
            <wp:extent cx="773430" cy="790575"/>
            <wp:effectExtent l="0" t="0" r="0" b="0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6B6" w:rsidRDefault="00000000">
      <w:pPr>
        <w:pStyle w:val="Corpodetexto"/>
        <w:spacing w:after="0" w:line="100" w:lineRule="atLeast"/>
        <w:jc w:val="center"/>
        <w:rPr>
          <w:rFonts w:ascii="Arial" w:hAnsi="Arial" w:cs="Times New Roman"/>
          <w:b/>
          <w:sz w:val="20"/>
          <w:szCs w:val="20"/>
        </w:rPr>
      </w:pPr>
      <w:r>
        <w:rPr>
          <w:rFonts w:ascii="Arial" w:hAnsi="Arial" w:cs="Times New Roman"/>
          <w:b/>
          <w:sz w:val="20"/>
          <w:szCs w:val="20"/>
        </w:rPr>
        <w:t>MINISTÉRIO DA DEFESA</w:t>
      </w:r>
    </w:p>
    <w:p w:rsidR="003916B6" w:rsidRDefault="00000000">
      <w:pPr>
        <w:pStyle w:val="Corpodetexto"/>
        <w:spacing w:after="0" w:line="100" w:lineRule="atLeast"/>
        <w:jc w:val="center"/>
        <w:rPr>
          <w:rFonts w:ascii="Arial" w:hAnsi="Arial" w:cs="Times New Roman"/>
          <w:b/>
          <w:sz w:val="20"/>
          <w:szCs w:val="20"/>
        </w:rPr>
      </w:pPr>
      <w:r>
        <w:rPr>
          <w:rFonts w:ascii="Arial" w:hAnsi="Arial" w:cs="Times New Roman"/>
          <w:b/>
          <w:sz w:val="20"/>
          <w:szCs w:val="20"/>
        </w:rPr>
        <w:t>EXÉRCITO BRASILEIRO</w:t>
      </w:r>
    </w:p>
    <w:p w:rsidR="003916B6" w:rsidRDefault="00000000">
      <w:pPr>
        <w:pStyle w:val="Corpodetexto"/>
        <w:spacing w:after="0" w:line="100" w:lineRule="atLeast"/>
        <w:jc w:val="center"/>
        <w:rPr>
          <w:rFonts w:ascii="Arial" w:hAnsi="Arial" w:cs="Times New Roman"/>
          <w:b/>
          <w:sz w:val="20"/>
          <w:szCs w:val="20"/>
        </w:rPr>
      </w:pPr>
      <w:r>
        <w:rPr>
          <w:rFonts w:ascii="Arial" w:hAnsi="Arial" w:cs="Times New Roman"/>
          <w:b/>
          <w:sz w:val="20"/>
          <w:szCs w:val="20"/>
        </w:rPr>
        <w:t>DEPARTAMENTO DE CIÊNCIA E TECNOLOGIA</w:t>
      </w:r>
    </w:p>
    <w:p w:rsidR="003916B6" w:rsidRDefault="00000000">
      <w:pPr>
        <w:pStyle w:val="Corpodetexto"/>
        <w:spacing w:after="0" w:line="100" w:lineRule="atLeast"/>
        <w:jc w:val="center"/>
        <w:rPr>
          <w:rFonts w:ascii="Arial" w:hAnsi="Arial" w:cs="Times New Roman"/>
          <w:b/>
          <w:bCs/>
          <w:sz w:val="20"/>
          <w:szCs w:val="20"/>
        </w:rPr>
      </w:pPr>
      <w:r>
        <w:rPr>
          <w:rFonts w:ascii="Arial" w:hAnsi="Arial" w:cs="Times New Roman"/>
          <w:b/>
          <w:bCs/>
          <w:sz w:val="20"/>
          <w:szCs w:val="20"/>
        </w:rPr>
        <w:t>CENTRO TECNOLÓGICO DO EXÉRCITO</w:t>
      </w:r>
    </w:p>
    <w:p w:rsidR="003916B6" w:rsidRDefault="003916B6">
      <w:pPr>
        <w:jc w:val="center"/>
        <w:rPr>
          <w:rFonts w:ascii="Arial" w:hAnsi="Arial" w:cs="LiberationSerif-Bold"/>
          <w:b/>
          <w:bCs/>
          <w:color w:val="000000"/>
        </w:rPr>
      </w:pPr>
    </w:p>
    <w:p w:rsidR="003916B6" w:rsidRDefault="003916B6">
      <w:pPr>
        <w:jc w:val="center"/>
        <w:rPr>
          <w:rFonts w:ascii="Arial" w:hAnsi="Arial" w:cs="LiberationSerif-Bold"/>
          <w:b/>
          <w:bCs/>
          <w:color w:val="000000"/>
        </w:rPr>
      </w:pPr>
    </w:p>
    <w:p w:rsidR="003916B6" w:rsidRDefault="00000000">
      <w:pPr>
        <w:jc w:val="center"/>
        <w:rPr>
          <w:rFonts w:ascii="Arial" w:hAnsi="Arial" w:cs="LiberationSerif-Bold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Estudo Técnico Preliminar</w:t>
      </w:r>
    </w:p>
    <w:p w:rsidR="003916B6" w:rsidRDefault="003916B6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3916B6" w:rsidRDefault="003916B6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3916B6" w:rsidRDefault="00000000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1. Informações Básicas</w:t>
      </w:r>
    </w:p>
    <w:p w:rsidR="003916B6" w:rsidRDefault="003916B6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3916B6" w:rsidRDefault="00000000">
      <w:pPr>
        <w:jc w:val="both"/>
        <w:rPr>
          <w:rFonts w:ascii="Arial" w:hAnsi="Arial" w:cs="LiberationSerif"/>
          <w:color w:val="000000"/>
          <w:sz w:val="26"/>
          <w:szCs w:val="26"/>
        </w:rPr>
      </w:pPr>
      <w:r>
        <w:rPr>
          <w:rFonts w:ascii="Arial" w:hAnsi="Arial" w:cs="LiberationSerif"/>
          <w:sz w:val="26"/>
          <w:szCs w:val="26"/>
        </w:rPr>
        <w:t xml:space="preserve">Número do Estudo Técnico Preliminar: </w:t>
      </w:r>
      <w:r>
        <w:rPr>
          <w:rFonts w:ascii="Arial" w:hAnsi="Arial" w:cs="LiberationSerif"/>
          <w:color w:val="000000"/>
          <w:sz w:val="26"/>
          <w:szCs w:val="26"/>
        </w:rPr>
        <w:t>003/2023</w:t>
      </w:r>
    </w:p>
    <w:p w:rsidR="003916B6" w:rsidRDefault="003916B6">
      <w:pPr>
        <w:jc w:val="both"/>
        <w:rPr>
          <w:rFonts w:ascii="Arial" w:hAnsi="Arial" w:cs="LiberationSerif"/>
          <w:color w:val="000000"/>
          <w:sz w:val="26"/>
          <w:szCs w:val="26"/>
        </w:rPr>
      </w:pPr>
    </w:p>
    <w:p w:rsidR="003916B6" w:rsidRDefault="00000000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2. Descrição da necessidade</w:t>
      </w:r>
    </w:p>
    <w:p w:rsidR="003916B6" w:rsidRDefault="003916B6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3916B6" w:rsidRDefault="00000000">
      <w:pPr>
        <w:jc w:val="both"/>
        <w:rPr>
          <w:rFonts w:ascii="Arial" w:hAnsi="Arial" w:cs="Times New Roman"/>
          <w:color w:val="000000"/>
          <w:highlight w:val="white"/>
        </w:rPr>
      </w:pPr>
      <w:bookmarkStart w:id="1" w:name="__DdeLink__8762_1128177634"/>
      <w:r>
        <w:rPr>
          <w:rFonts w:ascii="Arial" w:hAnsi="Arial" w:cs="Times New Roman"/>
          <w:color w:val="000000"/>
          <w:shd w:val="clear" w:color="auto" w:fill="FFFFFF"/>
        </w:rPr>
        <w:t>A presente contratação tem por finalidade suprir a demanda do Centro Tecnológico do Exército referente a</w:t>
      </w:r>
      <w:bookmarkEnd w:id="1"/>
      <w:r>
        <w:rPr>
          <w:rFonts w:ascii="Arial" w:hAnsi="Arial" w:cs="Times New Roman"/>
          <w:color w:val="000000"/>
          <w:shd w:val="clear" w:color="auto" w:fill="FFFFFF"/>
        </w:rPr>
        <w:t xml:space="preserve">s atividades de divulgação institucional, as quais, são realizadas pela Assessoria de Comunicação Social. </w:t>
      </w:r>
    </w:p>
    <w:p w:rsidR="003916B6" w:rsidRDefault="003916B6">
      <w:pPr>
        <w:jc w:val="both"/>
        <w:rPr>
          <w:rFonts w:ascii="Arial" w:hAnsi="Arial"/>
          <w:sz w:val="26"/>
          <w:szCs w:val="26"/>
        </w:rPr>
      </w:pPr>
    </w:p>
    <w:p w:rsidR="003916B6" w:rsidRDefault="00000000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3. Área requisitante</w:t>
      </w:r>
    </w:p>
    <w:p w:rsidR="003916B6" w:rsidRDefault="003916B6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tbl>
      <w:tblPr>
        <w:tblW w:w="9911" w:type="dxa"/>
        <w:tblInd w:w="-35" w:type="dxa"/>
        <w:tblCellMar>
          <w:left w:w="68" w:type="dxa"/>
        </w:tblCellMar>
        <w:tblLook w:val="0000" w:firstRow="0" w:lastRow="0" w:firstColumn="0" w:lastColumn="0" w:noHBand="0" w:noVBand="0"/>
      </w:tblPr>
      <w:tblGrid>
        <w:gridCol w:w="4522"/>
        <w:gridCol w:w="5389"/>
      </w:tblGrid>
      <w:tr w:rsidR="003916B6"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916B6" w:rsidRDefault="00000000">
            <w:pPr>
              <w:jc w:val="center"/>
              <w:rPr>
                <w:rFonts w:ascii="Arial" w:hAnsi="Arial" w:cs="LiberationSerif-Bold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hAnsi="Arial" w:cs="LiberationSerif-Bold"/>
                <w:b/>
                <w:bCs/>
                <w:color w:val="000000"/>
                <w:sz w:val="26"/>
                <w:szCs w:val="26"/>
              </w:rPr>
              <w:t>Área Requisitante</w:t>
            </w:r>
          </w:p>
        </w:tc>
        <w:tc>
          <w:tcPr>
            <w:tcW w:w="5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916B6" w:rsidRDefault="00000000">
            <w:pPr>
              <w:jc w:val="center"/>
              <w:rPr>
                <w:rFonts w:ascii="Arial" w:hAnsi="Arial" w:cs="LiberationSerif-Bold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hAnsi="Arial" w:cs="LiberationSerif-Bold"/>
                <w:b/>
                <w:bCs/>
                <w:color w:val="000000"/>
                <w:sz w:val="26"/>
                <w:szCs w:val="26"/>
              </w:rPr>
              <w:t>Responsável</w:t>
            </w:r>
          </w:p>
        </w:tc>
      </w:tr>
      <w:tr w:rsidR="003916B6"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916B6" w:rsidRDefault="00000000">
            <w:pPr>
              <w:jc w:val="center"/>
              <w:rPr>
                <w:rFonts w:ascii="Arial" w:hAnsi="Arial" w:cs="LiberationSerif"/>
                <w:color w:val="000000"/>
                <w:sz w:val="26"/>
                <w:szCs w:val="26"/>
              </w:rPr>
            </w:pPr>
            <w:r>
              <w:rPr>
                <w:rFonts w:ascii="Arial" w:hAnsi="Arial" w:cs="LiberationSerif"/>
                <w:color w:val="000000"/>
                <w:sz w:val="26"/>
                <w:szCs w:val="26"/>
              </w:rPr>
              <w:t>Assessoria de Comunicação Social</w:t>
            </w:r>
          </w:p>
        </w:tc>
        <w:tc>
          <w:tcPr>
            <w:tcW w:w="5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916B6" w:rsidRDefault="00000000">
            <w:pPr>
              <w:jc w:val="center"/>
              <w:rPr>
                <w:rFonts w:ascii="Arial" w:hAnsi="Arial" w:cs="Open Sans"/>
                <w:color w:val="000000"/>
                <w:sz w:val="26"/>
                <w:szCs w:val="26"/>
              </w:rPr>
            </w:pPr>
            <w:r>
              <w:rPr>
                <w:rFonts w:ascii="Arial" w:hAnsi="Arial" w:cs="Open Sans"/>
                <w:color w:val="000000"/>
                <w:sz w:val="26"/>
                <w:szCs w:val="26"/>
              </w:rPr>
              <w:t xml:space="preserve">S Ten </w:t>
            </w:r>
            <w:r>
              <w:rPr>
                <w:rFonts w:ascii="Arial" w:hAnsi="Arial" w:cs="Open Sans"/>
                <w:b/>
                <w:bCs/>
                <w:color w:val="000000"/>
                <w:sz w:val="26"/>
                <w:szCs w:val="26"/>
              </w:rPr>
              <w:t>Lindemberg</w:t>
            </w:r>
            <w:r>
              <w:rPr>
                <w:rFonts w:ascii="Arial" w:hAnsi="Arial" w:cs="Open Sans"/>
                <w:color w:val="000000"/>
                <w:sz w:val="26"/>
                <w:szCs w:val="26"/>
              </w:rPr>
              <w:t xml:space="preserve"> da Silva Nogueira</w:t>
            </w:r>
          </w:p>
        </w:tc>
      </w:tr>
    </w:tbl>
    <w:p w:rsidR="003916B6" w:rsidRDefault="003916B6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3916B6" w:rsidRDefault="00000000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4. Descrição dos Requisitos da Contratação necessários e suficientes à escolha da solução</w:t>
      </w:r>
    </w:p>
    <w:p w:rsidR="003916B6" w:rsidRDefault="003916B6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3916B6" w:rsidRDefault="00000000">
      <w:pPr>
        <w:jc w:val="both"/>
        <w:rPr>
          <w:rFonts w:ascii="Arial" w:hAnsi="Arial" w:cs="Times New Roman"/>
          <w:color w:val="FF0000"/>
          <w:sz w:val="26"/>
          <w:szCs w:val="26"/>
        </w:rPr>
      </w:pPr>
      <w:r>
        <w:rPr>
          <w:rFonts w:ascii="Arial" w:hAnsi="Arial" w:cs="Times New Roman"/>
          <w:sz w:val="26"/>
          <w:szCs w:val="26"/>
        </w:rPr>
        <w:t>Trata-se de processo administrativo visando às aquisições de insumos para divulgação das atividades de Ciência e Tecnologia desenvolvidas neste Centro Tecnológico. O que ora é requerido configura em aquisição de material comum, partindo da premissa que a solução demandada atende aos padrões de desempenho e qualidade, podendo ser definida objetivamente por meio de termo de referência, conforme as especificações usuais do mercado.</w:t>
      </w:r>
      <w:r>
        <w:rPr>
          <w:rFonts w:ascii="Arial" w:hAnsi="Arial" w:cs="Times New Roman"/>
          <w:color w:val="FF0000"/>
          <w:sz w:val="26"/>
          <w:szCs w:val="26"/>
        </w:rPr>
        <w:t xml:space="preserve"> </w:t>
      </w:r>
    </w:p>
    <w:p w:rsidR="003916B6" w:rsidRDefault="003916B6">
      <w:pPr>
        <w:jc w:val="both"/>
        <w:rPr>
          <w:rFonts w:ascii="Arial" w:hAnsi="Arial" w:cs="LiberationSerif"/>
          <w:color w:val="000000"/>
          <w:sz w:val="26"/>
          <w:szCs w:val="26"/>
        </w:rPr>
      </w:pPr>
    </w:p>
    <w:p w:rsidR="003916B6" w:rsidRDefault="00000000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5. Levantamento de Mercado</w:t>
      </w:r>
    </w:p>
    <w:p w:rsidR="003916B6" w:rsidRDefault="00000000">
      <w:pPr>
        <w:pStyle w:val="textojustificadorecuoprimeiralinha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Consiste na análise das alternativas possíveis, e justificativa técnica e econômica da escolha do tipo de solução a contratar, podendo, entre outras opções:</w:t>
      </w:r>
    </w:p>
    <w:p w:rsidR="003916B6" w:rsidRDefault="00000000">
      <w:pPr>
        <w:pStyle w:val="textojustificadorecuoprimeiralinha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a) ser consideradas contratações similares feitas por outros órgãos e entidades públicas, bem como por organizações privadas, no contexto nacional ou internacional, com objetivo de identificar a existência de novas metodologias, tecnologias ou inovações que melhor atendam às necessidades da Administração;</w:t>
      </w:r>
    </w:p>
    <w:p w:rsidR="003916B6" w:rsidRDefault="00000000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6. Descrição da solução como um todo</w:t>
      </w:r>
    </w:p>
    <w:p w:rsidR="003916B6" w:rsidRDefault="003916B6">
      <w:pPr>
        <w:jc w:val="both"/>
        <w:rPr>
          <w:rFonts w:ascii="Arial" w:hAnsi="Arial" w:cs="LiberationSerif"/>
          <w:color w:val="000000"/>
          <w:sz w:val="26"/>
          <w:szCs w:val="26"/>
        </w:rPr>
      </w:pPr>
    </w:p>
    <w:p w:rsidR="003916B6" w:rsidRDefault="00000000">
      <w:pPr>
        <w:spacing w:line="288" w:lineRule="auto"/>
        <w:jc w:val="both"/>
        <w:rPr>
          <w:rFonts w:ascii="Arial" w:hAnsi="Arial" w:cs="Times New Roman"/>
          <w:color w:val="000000"/>
          <w:sz w:val="26"/>
          <w:szCs w:val="26"/>
        </w:rPr>
      </w:pPr>
      <w:r>
        <w:rPr>
          <w:rFonts w:ascii="Arial" w:hAnsi="Arial" w:cs="Times New Roman"/>
          <w:color w:val="000000"/>
          <w:sz w:val="26"/>
          <w:szCs w:val="26"/>
        </w:rPr>
        <w:t xml:space="preserve">Contratação de empresas especializadas para o fornecimento do material </w:t>
      </w:r>
      <w:r>
        <w:rPr>
          <w:rFonts w:ascii="Arial" w:hAnsi="Arial" w:cs="Times New Roman"/>
          <w:color w:val="000000"/>
          <w:sz w:val="26"/>
          <w:szCs w:val="26"/>
        </w:rPr>
        <w:lastRenderedPageBreak/>
        <w:t>solicitado, de forma a atender todas as exigências legais, de transporte, de prazo e descrição solicitada. Não é necessário assistência técnica ou manutenção para a solução escolhida.</w:t>
      </w:r>
    </w:p>
    <w:p w:rsidR="003916B6" w:rsidRDefault="003916B6">
      <w:pPr>
        <w:spacing w:line="288" w:lineRule="auto"/>
        <w:jc w:val="both"/>
        <w:rPr>
          <w:rFonts w:ascii="Arial" w:hAnsi="Arial" w:cs="LiberationSerif"/>
          <w:color w:val="FF0000"/>
          <w:sz w:val="26"/>
          <w:szCs w:val="26"/>
        </w:rPr>
      </w:pPr>
    </w:p>
    <w:p w:rsidR="00225371" w:rsidRDefault="00225371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3916B6" w:rsidRDefault="00000000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7. Estimativa das Quantidades a serem contratadas</w:t>
      </w:r>
    </w:p>
    <w:p w:rsidR="003916B6" w:rsidRDefault="003916B6">
      <w:pPr>
        <w:jc w:val="both"/>
        <w:rPr>
          <w:rFonts w:ascii="Arial" w:hAnsi="Arial" w:cs="LiberationSerif"/>
          <w:color w:val="000000"/>
          <w:sz w:val="26"/>
          <w:szCs w:val="26"/>
        </w:rPr>
      </w:pPr>
    </w:p>
    <w:p w:rsidR="003916B6" w:rsidRDefault="00000000">
      <w:pPr>
        <w:jc w:val="both"/>
        <w:rPr>
          <w:rFonts w:ascii="Arial" w:eastAsia="Times New Roman" w:hAnsi="Arial" w:cs="Times New Roman"/>
          <w:sz w:val="26"/>
          <w:szCs w:val="26"/>
          <w:lang w:eastAsia="pt-BR" w:bidi="ar-SA"/>
        </w:rPr>
      </w:pPr>
      <w:r>
        <w:rPr>
          <w:rFonts w:ascii="Arial" w:eastAsia="Times New Roman" w:hAnsi="Arial" w:cs="Times New Roman"/>
          <w:sz w:val="26"/>
          <w:szCs w:val="26"/>
          <w:lang w:eastAsia="pt-BR" w:bidi="ar-SA"/>
        </w:rPr>
        <w:t xml:space="preserve">A estimativa do quantitativo a ser adquirido considerou levantamentos e observações de demandas dos exercícios anteriores. </w:t>
      </w:r>
    </w:p>
    <w:p w:rsidR="003916B6" w:rsidRDefault="003916B6">
      <w:pPr>
        <w:jc w:val="both"/>
        <w:rPr>
          <w:rFonts w:ascii="Arial" w:hAnsi="Arial" w:cs="LiberationSerif"/>
          <w:color w:val="000000"/>
          <w:sz w:val="26"/>
          <w:szCs w:val="26"/>
        </w:rPr>
      </w:pPr>
    </w:p>
    <w:p w:rsidR="00225371" w:rsidRDefault="00225371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3916B6" w:rsidRDefault="00000000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8. Estimativa do Valor da Contratação</w:t>
      </w:r>
    </w:p>
    <w:p w:rsidR="003916B6" w:rsidRDefault="003916B6">
      <w:pPr>
        <w:jc w:val="both"/>
        <w:rPr>
          <w:rFonts w:ascii="Arial" w:hAnsi="Arial"/>
          <w:color w:val="FF0000"/>
          <w:sz w:val="26"/>
          <w:szCs w:val="26"/>
        </w:rPr>
      </w:pPr>
    </w:p>
    <w:p w:rsidR="003916B6" w:rsidRDefault="00000000">
      <w:pPr>
        <w:jc w:val="both"/>
        <w:rPr>
          <w:rFonts w:ascii="Arial" w:hAnsi="Arial" w:cs="LiberationSerif-Bold"/>
          <w:color w:val="000000"/>
          <w:sz w:val="26"/>
          <w:szCs w:val="26"/>
        </w:rPr>
      </w:pPr>
      <w:r>
        <w:rPr>
          <w:rFonts w:ascii="Arial" w:hAnsi="Arial" w:cs="LiberationSerif-Bold"/>
          <w:color w:val="000000"/>
          <w:sz w:val="26"/>
          <w:szCs w:val="26"/>
        </w:rPr>
        <w:t>A pesquisa de preços foi realizada em conformidade com o preconizado na Instrução Normativa n° 3, de 20 de abril de 2017, do Ministério de Planejamento, Desenvolvimento e Gestão, adotando-se o critério do valor menor</w:t>
      </w:r>
      <w:r>
        <w:rPr>
          <w:rFonts w:ascii="Arial" w:hAnsi="Arial" w:cs="LiberationSerif-Bold"/>
          <w:color w:val="FF3333"/>
          <w:sz w:val="26"/>
          <w:szCs w:val="26"/>
        </w:rPr>
        <w:t xml:space="preserve"> </w:t>
      </w:r>
      <w:r>
        <w:rPr>
          <w:rFonts w:ascii="Arial" w:hAnsi="Arial" w:cs="LiberationSerif-Bold"/>
          <w:color w:val="000000"/>
          <w:sz w:val="26"/>
          <w:szCs w:val="26"/>
        </w:rPr>
        <w:t>dos orçamentos obtidos para a definição do preço de referência de cada item individualmente. Os resultados das pesquisas de preço e os orçamentos obtidos encontram-se em anexo à presente solicitação.</w:t>
      </w:r>
    </w:p>
    <w:p w:rsidR="003916B6" w:rsidRDefault="003916B6">
      <w:pPr>
        <w:jc w:val="both"/>
        <w:rPr>
          <w:rFonts w:ascii="Arial" w:hAnsi="Arial" w:cs="LiberationSerif-Bold"/>
          <w:color w:val="000000"/>
          <w:sz w:val="26"/>
          <w:szCs w:val="26"/>
        </w:rPr>
      </w:pPr>
    </w:p>
    <w:p w:rsidR="003916B6" w:rsidRDefault="00000000">
      <w:pPr>
        <w:jc w:val="both"/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 xml:space="preserve">Valor: </w:t>
      </w:r>
      <w:r>
        <w:rPr>
          <w:rFonts w:ascii="Arial" w:eastAsia="Calibri" w:hAnsi="Arial" w:cs="Arial"/>
          <w:b/>
          <w:bCs/>
          <w:color w:val="000000"/>
          <w:sz w:val="26"/>
          <w:szCs w:val="26"/>
        </w:rPr>
        <w:t>R$ 1.800,00</w:t>
      </w:r>
      <w:r>
        <w:rPr>
          <w:rFonts w:ascii="Arial" w:eastAsia="Calibri" w:hAnsi="Arial" w:cs="Arial"/>
          <w:b/>
          <w:bCs/>
          <w:i/>
          <w:color w:val="000000"/>
          <w:sz w:val="26"/>
          <w:szCs w:val="26"/>
        </w:rPr>
        <w:t xml:space="preserve"> </w:t>
      </w:r>
      <w:r>
        <w:rPr>
          <w:rFonts w:ascii="Arial" w:eastAsia="Calibri" w:hAnsi="Arial" w:cs="Arial"/>
          <w:b/>
          <w:bCs/>
          <w:color w:val="000000"/>
          <w:sz w:val="26"/>
          <w:szCs w:val="26"/>
        </w:rPr>
        <w:t>(mil e oitocentos reais)</w:t>
      </w:r>
    </w:p>
    <w:p w:rsidR="003916B6" w:rsidRDefault="003916B6">
      <w:pPr>
        <w:jc w:val="both"/>
        <w:rPr>
          <w:rFonts w:ascii="Arial" w:hAnsi="Arial" w:cs="LiberationSerif"/>
          <w:color w:val="000000"/>
          <w:sz w:val="26"/>
          <w:szCs w:val="26"/>
        </w:rPr>
      </w:pPr>
    </w:p>
    <w:p w:rsidR="00225371" w:rsidRDefault="00225371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3916B6" w:rsidRDefault="00000000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9. Justificativa para o Parcelamento ou não da Solução</w:t>
      </w:r>
    </w:p>
    <w:p w:rsidR="003916B6" w:rsidRDefault="003916B6">
      <w:pPr>
        <w:jc w:val="both"/>
        <w:rPr>
          <w:rFonts w:ascii="Arial" w:hAnsi="Arial"/>
          <w:color w:val="FF0000"/>
          <w:sz w:val="26"/>
          <w:szCs w:val="26"/>
        </w:rPr>
      </w:pPr>
    </w:p>
    <w:p w:rsidR="003916B6" w:rsidRDefault="00000000">
      <w:pPr>
        <w:jc w:val="both"/>
        <w:rPr>
          <w:rFonts w:ascii="Arial" w:hAnsi="Arial" w:cs="Times New Roman"/>
          <w:sz w:val="26"/>
          <w:szCs w:val="26"/>
        </w:rPr>
      </w:pPr>
      <w:r>
        <w:rPr>
          <w:rFonts w:ascii="Arial" w:hAnsi="Arial" w:cs="Times New Roman"/>
          <w:sz w:val="26"/>
          <w:szCs w:val="26"/>
        </w:rPr>
        <w:t>Não há previsão do parcelamento da entrega do item, pois o item será empenhado em caráter ordinário e recebido em uma única entrega.</w:t>
      </w:r>
    </w:p>
    <w:p w:rsidR="003916B6" w:rsidRDefault="003916B6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225371" w:rsidRDefault="00225371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3916B6" w:rsidRDefault="00000000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10. Contratações Correlatas e/ou Interdependentes</w:t>
      </w:r>
    </w:p>
    <w:p w:rsidR="003916B6" w:rsidRDefault="003916B6">
      <w:pPr>
        <w:jc w:val="both"/>
        <w:rPr>
          <w:rFonts w:ascii="Arial" w:hAnsi="Arial"/>
          <w:color w:val="FF0000"/>
          <w:sz w:val="26"/>
          <w:szCs w:val="26"/>
        </w:rPr>
      </w:pPr>
    </w:p>
    <w:p w:rsidR="003916B6" w:rsidRDefault="00000000">
      <w:pPr>
        <w:jc w:val="both"/>
        <w:rPr>
          <w:rFonts w:ascii="Arial" w:hAnsi="Arial" w:cs="LiberationSerif-Bold"/>
          <w:color w:val="000000"/>
          <w:sz w:val="26"/>
          <w:szCs w:val="26"/>
        </w:rPr>
      </w:pPr>
      <w:r>
        <w:rPr>
          <w:rFonts w:ascii="Arial" w:hAnsi="Arial" w:cs="LiberationSerif-Bold"/>
          <w:color w:val="000000"/>
          <w:sz w:val="26"/>
          <w:szCs w:val="26"/>
        </w:rPr>
        <w:t>Informo que não há contratações a serem guardadas que tenham relação/afinidade com o objeto da compra/contratação pretendida.</w:t>
      </w:r>
    </w:p>
    <w:p w:rsidR="003916B6" w:rsidRDefault="003916B6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225371" w:rsidRDefault="00225371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225371" w:rsidRDefault="00225371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225371" w:rsidRDefault="00225371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3916B6" w:rsidRDefault="00000000">
      <w:pPr>
        <w:jc w:val="both"/>
        <w:rPr>
          <w:rFonts w:ascii="Arial" w:hAnsi="Arial"/>
          <w:b/>
          <w:bCs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11. D</w:t>
      </w:r>
      <w:r>
        <w:rPr>
          <w:rFonts w:ascii="Arial" w:hAnsi="Arial"/>
          <w:b/>
          <w:bCs/>
          <w:sz w:val="26"/>
          <w:szCs w:val="26"/>
        </w:rPr>
        <w:t>emonstrativo da previsão da contratação no Plano de Contratações Anual</w:t>
      </w:r>
    </w:p>
    <w:p w:rsidR="003916B6" w:rsidRDefault="003916B6">
      <w:pPr>
        <w:jc w:val="both"/>
        <w:rPr>
          <w:rFonts w:ascii="Arial" w:hAnsi="Arial"/>
          <w:b/>
          <w:bCs/>
          <w:sz w:val="26"/>
          <w:szCs w:val="26"/>
        </w:rPr>
      </w:pPr>
    </w:p>
    <w:p w:rsidR="003916B6" w:rsidRDefault="00000000">
      <w:pPr>
        <w:pStyle w:val="Corpodetexto"/>
        <w:spacing w:after="0"/>
        <w:jc w:val="both"/>
        <w:rPr>
          <w:rFonts w:ascii="Arial" w:hAnsi="Arial" w:cs="Times New Roman"/>
          <w:sz w:val="26"/>
          <w:szCs w:val="26"/>
        </w:rPr>
      </w:pPr>
      <w:r>
        <w:rPr>
          <w:rFonts w:ascii="Arial" w:hAnsi="Arial" w:cs="Times New Roman"/>
          <w:sz w:val="26"/>
          <w:szCs w:val="26"/>
        </w:rPr>
        <w:t>O objeto está alinhado com o planejamento do escalão superior voltado para as atividades de divulgação institucional. Com isso, podemos destacar a plena aplicação de recursos recebidos do escalão superior, de forma oportuna e possibilitando o cumprimento de todas as missões atribuídas ao CTEx.</w:t>
      </w:r>
    </w:p>
    <w:p w:rsidR="003916B6" w:rsidRDefault="003916B6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225371" w:rsidRDefault="00225371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225371" w:rsidRDefault="00225371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225371" w:rsidRDefault="00225371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225371" w:rsidRDefault="00225371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225371" w:rsidRDefault="00225371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225371" w:rsidRDefault="00225371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225371" w:rsidRDefault="00225371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3916B6" w:rsidRDefault="003916B6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3916B6" w:rsidRDefault="00000000">
      <w:pPr>
        <w:jc w:val="both"/>
        <w:rPr>
          <w:rFonts w:ascii="Arial" w:hAnsi="Arial"/>
          <w:b/>
          <w:bCs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 xml:space="preserve">12. </w:t>
      </w:r>
      <w:r>
        <w:rPr>
          <w:rFonts w:ascii="Arial" w:hAnsi="Arial"/>
          <w:b/>
          <w:bCs/>
          <w:sz w:val="26"/>
          <w:szCs w:val="26"/>
        </w:rPr>
        <w:t>Demonstrativo dos resultados pretendidos</w:t>
      </w:r>
    </w:p>
    <w:p w:rsidR="003916B6" w:rsidRDefault="003916B6">
      <w:pPr>
        <w:jc w:val="both"/>
        <w:rPr>
          <w:rFonts w:ascii="Arial" w:hAnsi="Arial"/>
          <w:sz w:val="26"/>
          <w:szCs w:val="26"/>
        </w:rPr>
      </w:pPr>
    </w:p>
    <w:p w:rsidR="003916B6" w:rsidRDefault="00000000">
      <w:pPr>
        <w:tabs>
          <w:tab w:val="left" w:pos="450"/>
        </w:tabs>
        <w:overflowPunct w:val="0"/>
        <w:spacing w:after="113" w:line="200" w:lineRule="atLeast"/>
        <w:jc w:val="both"/>
        <w:rPr>
          <w:rFonts w:ascii="Arial" w:eastAsia="Times New Roman" w:hAnsi="Arial" w:cs="Times New Roman"/>
          <w:color w:val="000000"/>
          <w:sz w:val="26"/>
          <w:szCs w:val="26"/>
          <w:lang w:eastAsia="pt-BR" w:bidi="ar-SA"/>
        </w:rPr>
      </w:pPr>
      <w:r>
        <w:rPr>
          <w:rFonts w:ascii="Arial" w:eastAsia="Times New Roman" w:hAnsi="Arial" w:cs="Times New Roman"/>
          <w:color w:val="000000"/>
          <w:sz w:val="26"/>
          <w:szCs w:val="26"/>
          <w:lang w:eastAsia="pt-BR" w:bidi="ar-SA"/>
        </w:rPr>
        <w:t>Com a aquisição pretendida, almeja-se incentivar o desenvolvimento sustentável de microempresas e pequenas de pequeno porte, o melhor aproveitamento de recursos de forma eficiente e econômica, com a redução de desperdícios e aquisição de itens mais econômicos aos cofres público.</w:t>
      </w:r>
    </w:p>
    <w:p w:rsidR="003916B6" w:rsidRDefault="003916B6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3916B6" w:rsidRDefault="00000000">
      <w:pPr>
        <w:jc w:val="both"/>
        <w:rPr>
          <w:rFonts w:ascii="Arial" w:hAnsi="Arial"/>
          <w:b/>
          <w:bCs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13. P</w:t>
      </w:r>
      <w:r>
        <w:rPr>
          <w:rFonts w:ascii="Arial" w:hAnsi="Arial"/>
          <w:b/>
          <w:bCs/>
          <w:sz w:val="26"/>
          <w:szCs w:val="26"/>
        </w:rPr>
        <w:t>rovidências a serem adotadas pela Administração previamente à celebração do contrato</w:t>
      </w:r>
    </w:p>
    <w:p w:rsidR="003916B6" w:rsidRDefault="003916B6">
      <w:pPr>
        <w:jc w:val="both"/>
        <w:rPr>
          <w:rFonts w:ascii="Arial" w:hAnsi="Arial"/>
          <w:sz w:val="26"/>
          <w:szCs w:val="26"/>
        </w:rPr>
      </w:pPr>
    </w:p>
    <w:p w:rsidR="003916B6" w:rsidRDefault="00000000">
      <w:pPr>
        <w:jc w:val="both"/>
        <w:rPr>
          <w:rFonts w:ascii="Arial" w:hAnsi="Arial" w:cs="Times New Roman"/>
          <w:color w:val="FF0000"/>
          <w:sz w:val="26"/>
          <w:szCs w:val="26"/>
        </w:rPr>
      </w:pPr>
      <w:r>
        <w:rPr>
          <w:rFonts w:ascii="Arial" w:hAnsi="Arial" w:cs="Times New Roman"/>
          <w:color w:val="000000"/>
          <w:sz w:val="26"/>
          <w:szCs w:val="26"/>
        </w:rPr>
        <w:t>Previamente ao envio da nota de empenho ao(s) licitante(s) vencedor(es), a Administração fiscalizará os layouts disponíveis e encaminhará à(s) empresa(s) contratada(s) a nota de empenho junto ao layout dos produtos a fim de que os produtos sejam fornecidos em conformidade com a regra editalícia.</w:t>
      </w:r>
      <w:r>
        <w:rPr>
          <w:rFonts w:ascii="Arial" w:hAnsi="Arial" w:cs="Times New Roman"/>
          <w:color w:val="FF0000"/>
          <w:sz w:val="26"/>
          <w:szCs w:val="26"/>
        </w:rPr>
        <w:t xml:space="preserve"> </w:t>
      </w:r>
    </w:p>
    <w:p w:rsidR="003916B6" w:rsidRDefault="003916B6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3916B6" w:rsidRDefault="00000000">
      <w:pPr>
        <w:jc w:val="both"/>
        <w:rPr>
          <w:rFonts w:ascii="Arial" w:hAnsi="Arial"/>
          <w:b/>
          <w:bCs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 xml:space="preserve">14. Possíveis Impactos Ambientais </w:t>
      </w:r>
      <w:r>
        <w:rPr>
          <w:rFonts w:ascii="Arial" w:hAnsi="Arial"/>
          <w:b/>
          <w:bCs/>
          <w:sz w:val="26"/>
          <w:szCs w:val="26"/>
        </w:rPr>
        <w:t>e respectivas medidas mitigadoras</w:t>
      </w:r>
    </w:p>
    <w:p w:rsidR="003916B6" w:rsidRDefault="003916B6">
      <w:pPr>
        <w:jc w:val="both"/>
        <w:rPr>
          <w:rFonts w:ascii="Arial" w:hAnsi="Arial"/>
          <w:sz w:val="26"/>
          <w:szCs w:val="26"/>
        </w:rPr>
      </w:pPr>
    </w:p>
    <w:p w:rsidR="003916B6" w:rsidRDefault="00000000">
      <w:pPr>
        <w:overflowPunct w:val="0"/>
        <w:spacing w:after="12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Tendo em vista o CTEx possuir um acordo de cooperação com a Cooperativa de Coleta Seletiva e Reciclagem de Materiais Reaproveitáveis da Zona Oeste LTDA, não há necessidade de se exigir a logística reversa dos materiais contratados.</w:t>
      </w:r>
    </w:p>
    <w:p w:rsidR="003916B6" w:rsidRDefault="003916B6">
      <w:pPr>
        <w:jc w:val="both"/>
        <w:rPr>
          <w:rFonts w:ascii="Arial" w:hAnsi="Arial" w:cs="LiberationSerif-Bold"/>
          <w:b/>
          <w:bCs/>
          <w:color w:val="FF0000"/>
          <w:sz w:val="26"/>
          <w:szCs w:val="26"/>
        </w:rPr>
      </w:pPr>
    </w:p>
    <w:p w:rsidR="003916B6" w:rsidRDefault="00000000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15. Declaração de Viabilidade</w:t>
      </w:r>
    </w:p>
    <w:p w:rsidR="003916B6" w:rsidRDefault="003916B6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3916B6" w:rsidRDefault="00000000">
      <w:pPr>
        <w:ind w:left="851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Esta equipe de planejamento declara </w:t>
      </w:r>
      <w:r>
        <w:rPr>
          <w:rFonts w:ascii="Arial" w:hAnsi="Arial"/>
          <w:b/>
          <w:bCs/>
          <w:sz w:val="26"/>
          <w:szCs w:val="26"/>
        </w:rPr>
        <w:t>viável</w:t>
      </w:r>
      <w:r>
        <w:rPr>
          <w:rFonts w:ascii="Arial" w:hAnsi="Arial"/>
          <w:sz w:val="26"/>
          <w:szCs w:val="26"/>
        </w:rPr>
        <w:t xml:space="preserve"> esta contratação com base neste Estudo Técnico Preliminar.</w:t>
      </w:r>
      <w:r w:rsidR="0022537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.55pt;margin-top:.5pt;width:29.8pt;height:27.8pt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" strokeweight="1pt">
            <v:textbox>
              <w:txbxContent>
                <w:p w:rsidR="003916B6" w:rsidRDefault="00000000">
                  <w:pPr>
                    <w:pStyle w:val="Contedodoquadro"/>
                    <w:spacing w:after="160"/>
                    <w:jc w:val="center"/>
                  </w:pPr>
                  <w:r>
                    <w:rPr>
                      <w:color w:val="000000"/>
                    </w:rPr>
                    <w:t xml:space="preserve">X        </w:t>
                  </w:r>
                </w:p>
              </w:txbxContent>
            </v:textbox>
            <w10:wrap type="square"/>
          </v:shape>
        </w:pict>
      </w:r>
    </w:p>
    <w:p w:rsidR="003916B6" w:rsidRDefault="003916B6">
      <w:pPr>
        <w:jc w:val="both"/>
        <w:rPr>
          <w:rFonts w:ascii="Arial" w:hAnsi="Arial"/>
          <w:sz w:val="26"/>
          <w:szCs w:val="26"/>
        </w:rPr>
      </w:pPr>
    </w:p>
    <w:p w:rsidR="003916B6" w:rsidRDefault="00000000">
      <w:pPr>
        <w:ind w:left="851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</w:t>
      </w:r>
      <w:r w:rsidR="00225371">
        <w:rPr>
          <w:noProof/>
        </w:rPr>
        <w:pict>
          <v:rect id="_x0000_s1029" style="position:absolute;left:0;text-align:left;margin-left:.75pt;margin-top:4.1pt;width:28.85pt;height:26.1pt;z-index: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" strokeweight=".35mm"/>
        </w:pict>
      </w:r>
      <w:r>
        <w:rPr>
          <w:rFonts w:ascii="Arial" w:hAnsi="Arial"/>
          <w:sz w:val="26"/>
          <w:szCs w:val="26"/>
        </w:rPr>
        <w:t xml:space="preserve">Esta equipe de planejamento declara </w:t>
      </w:r>
      <w:r>
        <w:rPr>
          <w:rFonts w:ascii="Arial" w:hAnsi="Arial"/>
          <w:b/>
          <w:bCs/>
          <w:sz w:val="26"/>
          <w:szCs w:val="26"/>
        </w:rPr>
        <w:t>viável com restrições</w:t>
      </w:r>
      <w:r>
        <w:rPr>
          <w:rFonts w:ascii="Arial" w:hAnsi="Arial"/>
          <w:sz w:val="26"/>
          <w:szCs w:val="26"/>
        </w:rPr>
        <w:t xml:space="preserve"> esta contratação com base neste Estudo Técnico Preliminar.</w:t>
      </w:r>
    </w:p>
    <w:p w:rsidR="003916B6" w:rsidRDefault="003916B6">
      <w:pPr>
        <w:jc w:val="both"/>
        <w:rPr>
          <w:rFonts w:ascii="Arial" w:hAnsi="Arial"/>
          <w:sz w:val="26"/>
          <w:szCs w:val="26"/>
        </w:rPr>
      </w:pPr>
    </w:p>
    <w:p w:rsidR="003916B6" w:rsidRDefault="00000000">
      <w:pPr>
        <w:ind w:left="851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Esta equipe de planejamento declara </w:t>
      </w:r>
      <w:r w:rsidR="00225371">
        <w:rPr>
          <w:noProof/>
        </w:rPr>
        <w:pict>
          <v:rect id="_x0000_s1028" style="position:absolute;left:0;text-align:left;margin-left:.75pt;margin-top:4.7pt;width:28.8pt;height:28.9pt;z-index: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" strokeweight=".35mm"/>
        </w:pict>
      </w:r>
      <w:r>
        <w:rPr>
          <w:rFonts w:ascii="Arial" w:hAnsi="Arial"/>
          <w:b/>
          <w:bCs/>
          <w:sz w:val="26"/>
          <w:szCs w:val="26"/>
        </w:rPr>
        <w:t>inviável</w:t>
      </w:r>
      <w:r>
        <w:rPr>
          <w:rFonts w:ascii="Arial" w:hAnsi="Arial"/>
          <w:sz w:val="26"/>
          <w:szCs w:val="26"/>
        </w:rPr>
        <w:t xml:space="preserve"> esta contratação com base neste Estudo Técnico Preliminar.</w:t>
      </w:r>
    </w:p>
    <w:p w:rsidR="003916B6" w:rsidRDefault="003916B6">
      <w:pPr>
        <w:ind w:left="851"/>
        <w:jc w:val="both"/>
        <w:rPr>
          <w:rFonts w:ascii="Arial" w:hAnsi="Arial"/>
          <w:sz w:val="26"/>
          <w:szCs w:val="26"/>
        </w:rPr>
      </w:pPr>
    </w:p>
    <w:p w:rsidR="003916B6" w:rsidRDefault="003916B6">
      <w:pPr>
        <w:ind w:left="851"/>
        <w:jc w:val="both"/>
        <w:rPr>
          <w:rFonts w:ascii="Arial" w:hAnsi="Arial"/>
          <w:sz w:val="26"/>
          <w:szCs w:val="26"/>
        </w:rPr>
      </w:pPr>
    </w:p>
    <w:p w:rsidR="003916B6" w:rsidRDefault="00000000">
      <w:pPr>
        <w:jc w:val="both"/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>15.1. Justificativa da Viabilidade</w:t>
      </w:r>
    </w:p>
    <w:p w:rsidR="003916B6" w:rsidRDefault="003916B6">
      <w:pPr>
        <w:ind w:left="851"/>
        <w:jc w:val="both"/>
        <w:rPr>
          <w:rFonts w:ascii="Arial" w:hAnsi="Arial"/>
          <w:b/>
          <w:bCs/>
          <w:sz w:val="26"/>
          <w:szCs w:val="26"/>
        </w:rPr>
      </w:pPr>
    </w:p>
    <w:p w:rsidR="003916B6" w:rsidRDefault="00000000">
      <w:pPr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Com base nas consultas ao Painel de Preços, os itens deste processo podem ser comparados à contratações similares em todo o território brasileiro, o que sinaliza suficientemente a possibilidade de atendimento total da demanda pelo mercado.</w:t>
      </w:r>
    </w:p>
    <w:p w:rsidR="003916B6" w:rsidRDefault="003916B6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3916B6" w:rsidRDefault="00000000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16. Do Acesso às informações contidas no presente Estudo Técnico Preliminar</w:t>
      </w:r>
    </w:p>
    <w:p w:rsidR="003916B6" w:rsidRDefault="003916B6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3916B6" w:rsidRDefault="00000000">
      <w:pPr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Nos termos da Lei nº 12.527, de 18 de novembro de 2011, esta Equipe de Planejamento entende que:</w:t>
      </w:r>
    </w:p>
    <w:p w:rsidR="003916B6" w:rsidRDefault="00000000">
      <w:pPr>
        <w:ind w:left="851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As informações contidas nos presentes Estudos Preliminares </w:t>
      </w:r>
      <w:r>
        <w:rPr>
          <w:rFonts w:ascii="Arial" w:hAnsi="Arial"/>
          <w:b/>
          <w:bCs/>
          <w:sz w:val="26"/>
          <w:szCs w:val="26"/>
        </w:rPr>
        <w:t xml:space="preserve">DEVERÃO </w:t>
      </w:r>
      <w:r>
        <w:rPr>
          <w:rFonts w:ascii="Arial" w:hAnsi="Arial"/>
          <w:b/>
          <w:bCs/>
          <w:sz w:val="26"/>
          <w:szCs w:val="26"/>
        </w:rPr>
        <w:lastRenderedPageBreak/>
        <w:t>ESTAR DISPONÍVEIS</w:t>
      </w:r>
      <w:r>
        <w:rPr>
          <w:rFonts w:ascii="Arial" w:hAnsi="Arial"/>
          <w:sz w:val="26"/>
          <w:szCs w:val="26"/>
        </w:rPr>
        <w:t xml:space="preserve"> para qualquer interessado, pois não se caracterizam como sigilosas.</w:t>
      </w:r>
      <w:r w:rsidR="00225371">
        <w:rPr>
          <w:noProof/>
        </w:rPr>
        <w:pict>
          <v:shape id="_x0000_s1027" type="#_x0000_t202" style="position:absolute;left:0;text-align:left;margin-left:-3.25pt;margin-top:2.05pt;width:34.05pt;height:28.4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" strokeweight="1pt">
            <v:textbox>
              <w:txbxContent>
                <w:p w:rsidR="003916B6" w:rsidRDefault="00000000">
                  <w:pPr>
                    <w:pStyle w:val="Contedodoquadro"/>
                    <w:overflowPunct w:val="0"/>
                  </w:pPr>
                  <w:r>
                    <w:rPr>
                      <w:color w:val="000000"/>
                      <w:sz w:val="36"/>
                    </w:rPr>
                    <w:t xml:space="preserve"> X</w:t>
                  </w:r>
                </w:p>
              </w:txbxContent>
            </v:textbox>
            <w10:wrap type="square"/>
          </v:shape>
        </w:pict>
      </w:r>
    </w:p>
    <w:p w:rsidR="003916B6" w:rsidRDefault="003916B6">
      <w:pPr>
        <w:jc w:val="both"/>
        <w:rPr>
          <w:rFonts w:ascii="Arial" w:hAnsi="Arial"/>
          <w:sz w:val="26"/>
          <w:szCs w:val="26"/>
        </w:rPr>
      </w:pPr>
    </w:p>
    <w:p w:rsidR="003916B6" w:rsidRDefault="00000000">
      <w:pPr>
        <w:ind w:left="851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As informações contidas nos presentes Estudos Preliminares </w:t>
      </w:r>
      <w:r w:rsidR="00225371">
        <w:rPr>
          <w:noProof/>
        </w:rPr>
        <w:pict>
          <v:rect id="_x0000_s1026" style="position:absolute;left:0;text-align:left;margin-left:-2.05pt;margin-top:7.35pt;width:32.25pt;height:26.1pt;z-index: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" strokeweight=".35mm"/>
        </w:pict>
      </w:r>
      <w:r>
        <w:rPr>
          <w:rFonts w:ascii="Arial" w:hAnsi="Arial"/>
          <w:b/>
          <w:bCs/>
          <w:sz w:val="26"/>
          <w:szCs w:val="26"/>
        </w:rPr>
        <w:t>ASSUMEM CARÁTER SIGILOSO</w:t>
      </w:r>
      <w:r>
        <w:rPr>
          <w:rFonts w:ascii="Arial" w:hAnsi="Arial"/>
          <w:sz w:val="26"/>
          <w:szCs w:val="26"/>
        </w:rPr>
        <w:t>, nos termos do Art. 23 da Lei nº 12.527/2011, e, portanto, deverão ter acesso restrito.</w:t>
      </w:r>
    </w:p>
    <w:p w:rsidR="003916B6" w:rsidRDefault="003916B6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:rsidR="003916B6" w:rsidRDefault="00000000">
      <w:pPr>
        <w:jc w:val="both"/>
        <w:rPr>
          <w:rFonts w:ascii="Arial" w:hAnsi="Arial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 xml:space="preserve">17. </w:t>
      </w:r>
      <w:r>
        <w:rPr>
          <w:rFonts w:ascii="Arial" w:hAnsi="Arial"/>
          <w:b/>
          <w:bCs/>
          <w:color w:val="000000"/>
          <w:sz w:val="26"/>
          <w:szCs w:val="26"/>
        </w:rPr>
        <w:t>Responsabilidade da Equipe de Planejamento pela Elaboração e Conteúdo do Documento</w:t>
      </w:r>
    </w:p>
    <w:p w:rsidR="003916B6" w:rsidRDefault="003916B6">
      <w:pPr>
        <w:jc w:val="both"/>
        <w:rPr>
          <w:rFonts w:ascii="Arial" w:hAnsi="Arial"/>
          <w:b/>
          <w:bCs/>
          <w:color w:val="000000"/>
          <w:sz w:val="26"/>
          <w:szCs w:val="26"/>
        </w:rPr>
      </w:pPr>
    </w:p>
    <w:p w:rsidR="003916B6" w:rsidRDefault="00000000">
      <w:pPr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Certificamos que somos responsáveis pela elaboração do presente documento.</w:t>
      </w:r>
    </w:p>
    <w:p w:rsidR="003916B6" w:rsidRDefault="003916B6">
      <w:pPr>
        <w:jc w:val="both"/>
        <w:rPr>
          <w:rFonts w:ascii="Arial" w:hAnsi="Arial"/>
          <w:sz w:val="26"/>
          <w:szCs w:val="26"/>
        </w:rPr>
      </w:pPr>
    </w:p>
    <w:p w:rsidR="003916B6" w:rsidRDefault="003916B6">
      <w:pPr>
        <w:jc w:val="both"/>
        <w:rPr>
          <w:rFonts w:ascii="Arial" w:hAnsi="Arial"/>
          <w:sz w:val="26"/>
          <w:szCs w:val="26"/>
        </w:rPr>
      </w:pPr>
    </w:p>
    <w:p w:rsidR="003916B6" w:rsidRDefault="00000000">
      <w:pPr>
        <w:jc w:val="center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Rio de Janeiro, RJ, </w:t>
      </w:r>
      <w:r>
        <w:rPr>
          <w:rFonts w:ascii="Arial" w:eastAsia="Calibri" w:hAnsi="Arial" w:cs="Calibri"/>
          <w:sz w:val="26"/>
          <w:szCs w:val="26"/>
          <w:lang w:eastAsia="en-US" w:bidi="ar-SA"/>
        </w:rPr>
        <w:t>30</w:t>
      </w:r>
      <w:r>
        <w:rPr>
          <w:rFonts w:ascii="Arial" w:hAnsi="Arial"/>
          <w:sz w:val="26"/>
          <w:szCs w:val="26"/>
        </w:rPr>
        <w:t xml:space="preserve"> de maio de 2023</w:t>
      </w:r>
    </w:p>
    <w:p w:rsidR="003916B6" w:rsidRDefault="003916B6">
      <w:pPr>
        <w:jc w:val="center"/>
        <w:rPr>
          <w:rFonts w:ascii="Arial" w:hAnsi="Arial"/>
          <w:sz w:val="26"/>
          <w:szCs w:val="26"/>
        </w:rPr>
      </w:pPr>
    </w:p>
    <w:p w:rsidR="003916B6" w:rsidRDefault="003916B6">
      <w:pPr>
        <w:jc w:val="center"/>
        <w:rPr>
          <w:rFonts w:ascii="Arial" w:hAnsi="Arial"/>
          <w:sz w:val="26"/>
          <w:szCs w:val="26"/>
        </w:rPr>
      </w:pPr>
    </w:p>
    <w:p w:rsidR="003916B6" w:rsidRDefault="00000000">
      <w:pPr>
        <w:jc w:val="center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Integrantes da Equipe de Planejamento da Contratação</w:t>
      </w:r>
    </w:p>
    <w:p w:rsidR="003916B6" w:rsidRDefault="003916B6">
      <w:pPr>
        <w:jc w:val="center"/>
        <w:rPr>
          <w:rFonts w:ascii="Arial" w:hAnsi="Arial"/>
          <w:sz w:val="26"/>
          <w:szCs w:val="26"/>
        </w:rPr>
      </w:pPr>
    </w:p>
    <w:p w:rsidR="003916B6" w:rsidRDefault="003916B6">
      <w:pPr>
        <w:jc w:val="center"/>
        <w:rPr>
          <w:rFonts w:ascii="Arial" w:hAnsi="Arial"/>
          <w:sz w:val="26"/>
          <w:szCs w:val="26"/>
        </w:rPr>
      </w:pPr>
    </w:p>
    <w:p w:rsidR="003916B6" w:rsidRDefault="003916B6">
      <w:pPr>
        <w:pStyle w:val="Contedodatabela"/>
        <w:jc w:val="center"/>
        <w:rPr>
          <w:rFonts w:ascii="Arial" w:hAnsi="Arial"/>
          <w:sz w:val="26"/>
          <w:szCs w:val="26"/>
        </w:rPr>
      </w:pPr>
    </w:p>
    <w:p w:rsidR="003916B6" w:rsidRDefault="00000000">
      <w:pPr>
        <w:pStyle w:val="Contedodatabela"/>
        <w:jc w:val="center"/>
        <w:rPr>
          <w:rFonts w:ascii="Arial" w:hAnsi="Arial" w:cs="Open Sans"/>
          <w:sz w:val="26"/>
          <w:szCs w:val="26"/>
        </w:rPr>
      </w:pPr>
      <w:r>
        <w:rPr>
          <w:rFonts w:ascii="Arial" w:hAnsi="Arial" w:cs="Open Sans"/>
          <w:sz w:val="26"/>
          <w:szCs w:val="26"/>
        </w:rPr>
        <w:t>______________________________________</w:t>
      </w:r>
    </w:p>
    <w:p w:rsidR="003916B6" w:rsidRDefault="00000000">
      <w:pPr>
        <w:pStyle w:val="Contedodatabela"/>
        <w:jc w:val="center"/>
        <w:rPr>
          <w:rFonts w:ascii="Arial" w:hAnsi="Arial" w:cs="Times New Roman"/>
          <w:color w:val="000000"/>
          <w:sz w:val="26"/>
          <w:szCs w:val="26"/>
        </w:rPr>
      </w:pPr>
      <w:r>
        <w:rPr>
          <w:rFonts w:ascii="Arial" w:hAnsi="Arial" w:cs="Times New Roman"/>
          <w:b/>
          <w:bCs/>
          <w:caps/>
          <w:color w:val="000000"/>
          <w:sz w:val="26"/>
          <w:szCs w:val="26"/>
        </w:rPr>
        <w:t>LINDEMBERG</w:t>
      </w:r>
      <w:r>
        <w:rPr>
          <w:rFonts w:ascii="Arial" w:hAnsi="Arial" w:cs="Times New Roman"/>
          <w:caps/>
          <w:color w:val="000000"/>
          <w:sz w:val="26"/>
          <w:szCs w:val="26"/>
        </w:rPr>
        <w:t xml:space="preserve"> DA SILVA NOGUEIRA – S t</w:t>
      </w:r>
      <w:r>
        <w:rPr>
          <w:rFonts w:ascii="Arial" w:hAnsi="Arial" w:cs="Times New Roman"/>
          <w:color w:val="000000"/>
          <w:sz w:val="26"/>
          <w:szCs w:val="26"/>
        </w:rPr>
        <w:t>en</w:t>
      </w:r>
    </w:p>
    <w:p w:rsidR="003916B6" w:rsidRDefault="003916B6">
      <w:pPr>
        <w:jc w:val="center"/>
        <w:rPr>
          <w:rFonts w:ascii="Arial" w:hAnsi="Arial" w:cs="LiberationSerif-Bold"/>
          <w:color w:val="000000"/>
          <w:sz w:val="26"/>
          <w:szCs w:val="26"/>
        </w:rPr>
      </w:pPr>
    </w:p>
    <w:p w:rsidR="003916B6" w:rsidRDefault="003916B6">
      <w:pPr>
        <w:jc w:val="center"/>
        <w:rPr>
          <w:rFonts w:ascii="Arial" w:hAnsi="Arial" w:cs="LiberationSerif-Bold"/>
          <w:color w:val="000000"/>
          <w:sz w:val="26"/>
          <w:szCs w:val="26"/>
        </w:rPr>
      </w:pPr>
    </w:p>
    <w:p w:rsidR="003916B6" w:rsidRDefault="003916B6">
      <w:pPr>
        <w:jc w:val="center"/>
        <w:rPr>
          <w:rFonts w:ascii="Arial" w:hAnsi="Arial" w:cs="LiberationSerif-Bold"/>
          <w:color w:val="000000"/>
          <w:sz w:val="26"/>
          <w:szCs w:val="26"/>
        </w:rPr>
      </w:pPr>
    </w:p>
    <w:p w:rsidR="003916B6" w:rsidRDefault="00000000">
      <w:pPr>
        <w:pStyle w:val="Contedodatabela"/>
        <w:jc w:val="center"/>
        <w:rPr>
          <w:rFonts w:ascii="Arial" w:hAnsi="Arial" w:cs="Open Sans"/>
          <w:sz w:val="26"/>
          <w:szCs w:val="26"/>
        </w:rPr>
      </w:pPr>
      <w:r>
        <w:rPr>
          <w:rFonts w:ascii="Arial" w:hAnsi="Arial" w:cs="Open Sans"/>
          <w:sz w:val="26"/>
          <w:szCs w:val="26"/>
        </w:rPr>
        <w:t>______________________________________</w:t>
      </w:r>
    </w:p>
    <w:p w:rsidR="003916B6" w:rsidRDefault="00000000">
      <w:pPr>
        <w:pStyle w:val="Contedodatabela"/>
        <w:jc w:val="center"/>
        <w:rPr>
          <w:rFonts w:ascii="Arial" w:hAnsi="Arial" w:cs="Open Sans"/>
          <w:sz w:val="26"/>
          <w:szCs w:val="26"/>
        </w:rPr>
      </w:pPr>
      <w:bookmarkStart w:id="2" w:name="__DdeLink__316_1931648308"/>
      <w:r>
        <w:rPr>
          <w:rFonts w:ascii="Arial" w:hAnsi="Arial" w:cs="Open Sans"/>
          <w:sz w:val="26"/>
          <w:szCs w:val="26"/>
        </w:rPr>
        <w:t xml:space="preserve">RODRIGO GONÇALVES DA </w:t>
      </w:r>
      <w:r>
        <w:rPr>
          <w:rFonts w:ascii="Arial" w:hAnsi="Arial" w:cs="Open Sans"/>
          <w:b/>
          <w:bCs/>
          <w:sz w:val="26"/>
          <w:szCs w:val="26"/>
        </w:rPr>
        <w:t xml:space="preserve">ROCHA </w:t>
      </w:r>
      <w:r>
        <w:rPr>
          <w:rFonts w:ascii="Arial" w:hAnsi="Arial" w:cs="Open Sans"/>
          <w:sz w:val="26"/>
          <w:szCs w:val="26"/>
        </w:rPr>
        <w:t>– 2</w:t>
      </w:r>
      <w:bookmarkEnd w:id="2"/>
      <w:r>
        <w:rPr>
          <w:rFonts w:ascii="Arial" w:hAnsi="Arial" w:cs="Open Sans"/>
          <w:sz w:val="26"/>
          <w:szCs w:val="26"/>
        </w:rPr>
        <w:t>º Sgt</w:t>
      </w:r>
    </w:p>
    <w:p w:rsidR="003916B6" w:rsidRDefault="003916B6">
      <w:pPr>
        <w:jc w:val="center"/>
        <w:rPr>
          <w:rFonts w:ascii="Arial" w:hAnsi="Arial" w:cs="LiberationSerif-Bold"/>
          <w:color w:val="000000"/>
          <w:sz w:val="26"/>
          <w:szCs w:val="26"/>
        </w:rPr>
      </w:pPr>
    </w:p>
    <w:p w:rsidR="003916B6" w:rsidRDefault="003916B6">
      <w:pPr>
        <w:jc w:val="center"/>
        <w:rPr>
          <w:rFonts w:ascii="Arial" w:hAnsi="Arial" w:cs="LiberationSerif-Bold"/>
          <w:color w:val="000000"/>
          <w:sz w:val="26"/>
          <w:szCs w:val="26"/>
        </w:rPr>
      </w:pPr>
    </w:p>
    <w:p w:rsidR="003916B6" w:rsidRDefault="003916B6">
      <w:pPr>
        <w:jc w:val="center"/>
        <w:rPr>
          <w:rFonts w:ascii="Arial" w:hAnsi="Arial" w:cs="LiberationSerif-Bold"/>
          <w:color w:val="000000"/>
          <w:sz w:val="26"/>
          <w:szCs w:val="26"/>
        </w:rPr>
      </w:pPr>
    </w:p>
    <w:p w:rsidR="003916B6" w:rsidRDefault="00000000">
      <w:pPr>
        <w:pStyle w:val="Contedodatabela"/>
        <w:jc w:val="center"/>
        <w:rPr>
          <w:rFonts w:ascii="Arial" w:hAnsi="Arial" w:cs="Open Sans"/>
          <w:sz w:val="26"/>
          <w:szCs w:val="26"/>
        </w:rPr>
      </w:pPr>
      <w:r>
        <w:rPr>
          <w:rFonts w:ascii="Arial" w:hAnsi="Arial" w:cs="Open Sans"/>
          <w:sz w:val="26"/>
          <w:szCs w:val="26"/>
        </w:rPr>
        <w:t>______________________________________</w:t>
      </w:r>
    </w:p>
    <w:p w:rsidR="003916B6" w:rsidRDefault="00000000">
      <w:pPr>
        <w:pStyle w:val="Contedodatabela"/>
        <w:jc w:val="center"/>
        <w:rPr>
          <w:rFonts w:ascii="Arial" w:hAnsi="Arial" w:cs="Open Sans"/>
          <w:color w:val="000000"/>
          <w:sz w:val="26"/>
          <w:szCs w:val="26"/>
        </w:rPr>
      </w:pPr>
      <w:r>
        <w:rPr>
          <w:rFonts w:ascii="Arial" w:hAnsi="Arial" w:cs="Open Sans"/>
          <w:b/>
          <w:bCs/>
          <w:color w:val="000000"/>
          <w:sz w:val="26"/>
          <w:szCs w:val="26"/>
        </w:rPr>
        <w:t xml:space="preserve">RODOLFO </w:t>
      </w:r>
      <w:r>
        <w:rPr>
          <w:rFonts w:ascii="Arial" w:hAnsi="Arial" w:cs="Open Sans"/>
          <w:color w:val="000000"/>
          <w:sz w:val="26"/>
          <w:szCs w:val="26"/>
        </w:rPr>
        <w:t>LUIS SANTANA DA SILVA</w:t>
      </w:r>
      <w:r>
        <w:rPr>
          <w:rFonts w:ascii="Arial" w:hAnsi="Arial" w:cs="Open Sans"/>
          <w:b/>
          <w:bCs/>
          <w:color w:val="000000"/>
          <w:sz w:val="26"/>
          <w:szCs w:val="26"/>
        </w:rPr>
        <w:t xml:space="preserve"> </w:t>
      </w:r>
      <w:r>
        <w:rPr>
          <w:rFonts w:ascii="Arial" w:hAnsi="Arial" w:cs="Open Sans"/>
          <w:color w:val="000000"/>
          <w:sz w:val="26"/>
          <w:szCs w:val="26"/>
        </w:rPr>
        <w:t>– 3º Sgt</w:t>
      </w:r>
    </w:p>
    <w:p w:rsidR="003916B6" w:rsidRDefault="003916B6">
      <w:pPr>
        <w:pStyle w:val="Contedodatabela"/>
        <w:jc w:val="center"/>
        <w:rPr>
          <w:rFonts w:ascii="Arial" w:hAnsi="Arial" w:cs="Open Sans"/>
          <w:sz w:val="26"/>
          <w:szCs w:val="26"/>
        </w:rPr>
      </w:pPr>
    </w:p>
    <w:p w:rsidR="003916B6" w:rsidRDefault="003916B6">
      <w:pPr>
        <w:pStyle w:val="Contedodatabela"/>
        <w:jc w:val="center"/>
      </w:pPr>
    </w:p>
    <w:sectPr w:rsidR="003916B6">
      <w:pgSz w:w="11906" w:h="16838"/>
      <w:pgMar w:top="851" w:right="1134" w:bottom="851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Serif-Bold">
    <w:panose1 w:val="00000000000000000000"/>
    <w:charset w:val="00"/>
    <w:family w:val="roman"/>
    <w:notTrueType/>
    <w:pitch w:val="default"/>
  </w:font>
  <w:font w:name="LiberationSerif">
    <w:panose1 w:val="00000000000000000000"/>
    <w:charset w:val="00"/>
    <w:family w:val="roman"/>
    <w:notTrueType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916B6"/>
    <w:rsid w:val="00225371"/>
    <w:rsid w:val="00391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609DFE6A"/>
  <w15:docId w15:val="{28E94E2A-17CD-4C4E-85D5-DABD35E55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NSimSun" w:hAnsi="Calibri" w:cs="Arial"/>
        <w:kern w:val="2"/>
        <w:sz w:val="22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spacing w:line="100" w:lineRule="atLeast"/>
    </w:pPr>
    <w:rPr>
      <w:rFonts w:ascii="Liberation Serif" w:eastAsia="SimSun" w:hAnsi="Liberation Serif" w:cs="Mangal"/>
      <w:color w:val="00000A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orpodetextoChar">
    <w:name w:val="Corpo de texto Char"/>
    <w:basedOn w:val="Fontepargpadro"/>
    <w:qFormat/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qFormat/>
    <w:pPr>
      <w:spacing w:after="160"/>
      <w:ind w:left="720"/>
      <w:contextualSpacing/>
    </w:pPr>
  </w:style>
  <w:style w:type="paragraph" w:customStyle="1" w:styleId="textojustificadorecuoprimeiralinha">
    <w:name w:val="texto_justificado_recuo_primeira_linha"/>
    <w:basedOn w:val="Normal"/>
    <w:qFormat/>
    <w:pPr>
      <w:spacing w:before="280" w:after="280"/>
    </w:pPr>
    <w:rPr>
      <w:rFonts w:ascii="Times New Roman" w:eastAsia="Times New Roman" w:hAnsi="Times New Roman" w:cs="Times New Roman"/>
      <w:lang w:eastAsia="pt-BR"/>
    </w:rPr>
  </w:style>
  <w:style w:type="paragraph" w:customStyle="1" w:styleId="Contedodatabela">
    <w:name w:val="Conteúdo da tabela"/>
    <w:basedOn w:val="Normal"/>
    <w:qFormat/>
  </w:style>
  <w:style w:type="paragraph" w:customStyle="1" w:styleId="Contedodoquadro">
    <w:name w:val="Conteúdo do quadro"/>
    <w:basedOn w:val="Normal"/>
    <w:qFormat/>
  </w:style>
  <w:style w:type="paragraph" w:customStyle="1" w:styleId="western">
    <w:name w:val="western"/>
    <w:basedOn w:val="Normal"/>
    <w:qFormat/>
    <w:pPr>
      <w:spacing w:before="100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</Pages>
  <Words>934</Words>
  <Characters>5047</Characters>
  <Application>Microsoft Office Word</Application>
  <DocSecurity>0</DocSecurity>
  <Lines>42</Lines>
  <Paragraphs>11</Paragraphs>
  <ScaleCrop>false</ScaleCrop>
  <Company/>
  <LinksUpToDate>false</LinksUpToDate>
  <CharactersWithSpaces>5970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de Sousa Magalhaes</dc:creator>
  <dc:description/>
  <cp:lastModifiedBy>SLC-004</cp:lastModifiedBy>
  <cp:revision>52</cp:revision>
  <cp:lastPrinted>2023-06-06T13:58:00Z</cp:lastPrinted>
  <dcterms:created xsi:type="dcterms:W3CDTF">2022-10-28T13:26:00Z</dcterms:created>
  <dcterms:modified xsi:type="dcterms:W3CDTF">2023-06-06T14:03:00Z</dcterms:modified>
  <dc:language>pt</dc:language>
</cp:coreProperties>
</file>