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515B3" w14:textId="77777777" w:rsidR="00A95F8B" w:rsidRDefault="001E3EC7">
      <w:pPr>
        <w:keepNext/>
        <w:keepLines/>
        <w:spacing w:after="120"/>
        <w:jc w:val="center"/>
        <w:rPr>
          <w:rFonts w:ascii="Calibri" w:eastAsia="Calibri" w:hAnsi="Calibri" w:cs="Calibri"/>
          <w:sz w:val="24"/>
        </w:rPr>
      </w:pPr>
      <w:r>
        <w:rPr>
          <w:rFonts w:ascii="Calibri" w:eastAsia="Calibri" w:hAnsi="Calibri" w:cs="Calibri"/>
          <w:noProof/>
          <w:sz w:val="24"/>
        </w:rPr>
        <w:drawing>
          <wp:inline distT="0" distB="0" distL="0" distR="0" wp14:anchorId="75ADA744" wp14:editId="21F6CA60">
            <wp:extent cx="755015" cy="77597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55015" cy="775970"/>
                    </a:xfrm>
                    <a:prstGeom prst="rect">
                      <a:avLst/>
                    </a:prstGeom>
                    <a:ln/>
                  </pic:spPr>
                </pic:pic>
              </a:graphicData>
            </a:graphic>
          </wp:inline>
        </w:drawing>
      </w:r>
    </w:p>
    <w:p w14:paraId="0D0E3119" w14:textId="77777777" w:rsidR="00A95F8B" w:rsidRDefault="001E3EC7">
      <w:pPr>
        <w:keepNext/>
        <w:keepLines/>
        <w:jc w:val="center"/>
        <w:rPr>
          <w:rFonts w:ascii="Calibri" w:eastAsia="Calibri" w:hAnsi="Calibri" w:cs="Calibri"/>
          <w:b/>
          <w:sz w:val="24"/>
        </w:rPr>
      </w:pPr>
      <w:r>
        <w:rPr>
          <w:rFonts w:ascii="Calibri" w:eastAsia="Calibri" w:hAnsi="Calibri" w:cs="Calibri"/>
          <w:b/>
          <w:sz w:val="24"/>
        </w:rPr>
        <w:t>MINISTÉRIO DA DEFESA</w:t>
      </w:r>
    </w:p>
    <w:p w14:paraId="747E40FB" w14:textId="77777777" w:rsidR="00A95F8B" w:rsidRDefault="001E3EC7">
      <w:pPr>
        <w:keepNext/>
        <w:keepLines/>
        <w:jc w:val="center"/>
        <w:rPr>
          <w:rFonts w:ascii="Calibri" w:eastAsia="Calibri" w:hAnsi="Calibri" w:cs="Calibri"/>
          <w:b/>
          <w:sz w:val="24"/>
        </w:rPr>
      </w:pPr>
      <w:r>
        <w:rPr>
          <w:rFonts w:ascii="Calibri" w:eastAsia="Calibri" w:hAnsi="Calibri" w:cs="Calibri"/>
          <w:b/>
          <w:sz w:val="24"/>
        </w:rPr>
        <w:t>EXÉRCITO BRASILEIRO</w:t>
      </w:r>
    </w:p>
    <w:p w14:paraId="2A8FC02A" w14:textId="77777777" w:rsidR="00A95F8B" w:rsidRDefault="001E3EC7">
      <w:pPr>
        <w:keepNext/>
        <w:keepLines/>
        <w:jc w:val="center"/>
        <w:rPr>
          <w:rFonts w:ascii="Calibri" w:eastAsia="Calibri" w:hAnsi="Calibri" w:cs="Calibri"/>
          <w:b/>
          <w:sz w:val="24"/>
        </w:rPr>
      </w:pPr>
      <w:r>
        <w:rPr>
          <w:rFonts w:ascii="Calibri" w:eastAsia="Calibri" w:hAnsi="Calibri" w:cs="Calibri"/>
          <w:b/>
          <w:sz w:val="24"/>
        </w:rPr>
        <w:t>COLÉGIO MILITAR DO RIO DE JANEIRO</w:t>
      </w:r>
    </w:p>
    <w:p w14:paraId="67CBE326" w14:textId="77777777" w:rsidR="00A95F8B" w:rsidRDefault="001E3EC7">
      <w:pPr>
        <w:keepNext/>
        <w:keepLines/>
        <w:jc w:val="center"/>
        <w:rPr>
          <w:rFonts w:ascii="Calibri" w:eastAsia="Calibri" w:hAnsi="Calibri" w:cs="Calibri"/>
          <w:b/>
          <w:sz w:val="24"/>
        </w:rPr>
      </w:pPr>
      <w:r>
        <w:rPr>
          <w:rFonts w:ascii="Calibri" w:eastAsia="Calibri" w:hAnsi="Calibri" w:cs="Calibri"/>
          <w:b/>
          <w:sz w:val="24"/>
        </w:rPr>
        <w:t>(Casa de Thomaz Coelho/1889)</w:t>
      </w:r>
    </w:p>
    <w:p w14:paraId="13D6051F" w14:textId="77777777" w:rsidR="00A95F8B" w:rsidRDefault="00A95F8B">
      <w:pPr>
        <w:keepNext/>
        <w:keepLines/>
        <w:spacing w:after="120"/>
        <w:jc w:val="center"/>
        <w:rPr>
          <w:rFonts w:ascii="Calibri" w:eastAsia="Calibri" w:hAnsi="Calibri" w:cs="Calibri"/>
          <w:sz w:val="24"/>
        </w:rPr>
      </w:pPr>
    </w:p>
    <w:p w14:paraId="148F2159" w14:textId="6B71C388" w:rsidR="00A95F8B" w:rsidRDefault="001E3EC7">
      <w:pPr>
        <w:keepNext/>
        <w:keepLines/>
        <w:jc w:val="center"/>
        <w:rPr>
          <w:rFonts w:ascii="Calibri" w:eastAsia="Calibri" w:hAnsi="Calibri" w:cs="Calibri"/>
          <w:b/>
          <w:sz w:val="24"/>
        </w:rPr>
      </w:pPr>
      <w:r>
        <w:rPr>
          <w:rFonts w:ascii="Calibri" w:eastAsia="Calibri" w:hAnsi="Calibri" w:cs="Calibri"/>
          <w:b/>
          <w:sz w:val="24"/>
        </w:rPr>
        <w:t>DISPENSA DE LICITAÇÃO nº 1</w:t>
      </w:r>
      <w:r w:rsidR="009B1E01">
        <w:rPr>
          <w:rFonts w:ascii="Calibri" w:eastAsia="Calibri" w:hAnsi="Calibri" w:cs="Calibri"/>
          <w:b/>
          <w:sz w:val="24"/>
        </w:rPr>
        <w:t>8</w:t>
      </w:r>
      <w:r>
        <w:rPr>
          <w:rFonts w:ascii="Calibri" w:eastAsia="Calibri" w:hAnsi="Calibri" w:cs="Calibri"/>
          <w:b/>
          <w:sz w:val="24"/>
        </w:rPr>
        <w:t>/2023</w:t>
      </w:r>
    </w:p>
    <w:p w14:paraId="51FF17D1" w14:textId="33924822" w:rsidR="00A95F8B" w:rsidRDefault="001E3EC7">
      <w:pPr>
        <w:keepNext/>
        <w:keepLines/>
        <w:jc w:val="center"/>
        <w:rPr>
          <w:rFonts w:ascii="Times New Roman" w:hAnsi="Times New Roman" w:cs="Times New Roman"/>
          <w:b/>
          <w:sz w:val="24"/>
        </w:rPr>
      </w:pPr>
      <w:r>
        <w:rPr>
          <w:rFonts w:ascii="Calibri" w:eastAsia="Calibri" w:hAnsi="Calibri" w:cs="Calibri"/>
          <w:b/>
          <w:sz w:val="24"/>
        </w:rPr>
        <w:t xml:space="preserve">NUP: </w:t>
      </w:r>
      <w:r w:rsidR="009B1E01" w:rsidRPr="009B1E01">
        <w:rPr>
          <w:rFonts w:ascii="Times New Roman" w:hAnsi="Times New Roman" w:cs="Times New Roman"/>
          <w:b/>
          <w:sz w:val="24"/>
          <w:shd w:val="clear" w:color="auto" w:fill="C7C7AD"/>
        </w:rPr>
        <w:t>64258.004233/2023-47</w:t>
      </w:r>
    </w:p>
    <w:p w14:paraId="42418784" w14:textId="77777777" w:rsidR="00A95F8B" w:rsidRDefault="00A95F8B">
      <w:pPr>
        <w:keepNext/>
        <w:keepLines/>
        <w:spacing w:after="120"/>
        <w:ind w:right="-15"/>
        <w:jc w:val="both"/>
        <w:rPr>
          <w:rFonts w:ascii="Calibri" w:eastAsia="Calibri" w:hAnsi="Calibri" w:cs="Calibri"/>
          <w:sz w:val="24"/>
        </w:rPr>
      </w:pPr>
    </w:p>
    <w:p w14:paraId="66F89D94" w14:textId="77777777" w:rsidR="00A95F8B" w:rsidRDefault="001E3EC7">
      <w:pPr>
        <w:keepLines/>
        <w:spacing w:after="120" w:line="276" w:lineRule="auto"/>
        <w:ind w:right="-30" w:firstLine="540"/>
        <w:jc w:val="both"/>
        <w:rPr>
          <w:rFonts w:ascii="Calibri" w:eastAsia="Calibri" w:hAnsi="Calibri" w:cs="Calibri"/>
          <w:sz w:val="24"/>
        </w:rPr>
      </w:pPr>
      <w:r>
        <w:rPr>
          <w:rFonts w:ascii="Calibri" w:eastAsia="Calibri" w:hAnsi="Calibri" w:cs="Calibri"/>
          <w:sz w:val="24"/>
        </w:rPr>
        <w:t>Torna-se público que o (a) Colégio Militar do Rio de Janeiro por meio do(a) Setor de Aquisições Licitações e Contratos, realizará Dispensa Eletrônica, com critério de julgamento menor preço, na hipótese do art. 75, inciso  II, nos termos da Lei nº 14.133, de 1º de abril de 2021, da Instrução Normativa SEGES/ME nº 67/2021 e demais legislação aplicável.</w:t>
      </w:r>
    </w:p>
    <w:p w14:paraId="6AC233AB" w14:textId="77777777" w:rsidR="00A95F8B" w:rsidRDefault="00A95F8B">
      <w:pPr>
        <w:keepLines/>
        <w:spacing w:after="120" w:line="276" w:lineRule="auto"/>
        <w:ind w:right="-30" w:firstLine="540"/>
        <w:jc w:val="both"/>
        <w:rPr>
          <w:rFonts w:ascii="Calibri" w:eastAsia="Calibri" w:hAnsi="Calibri" w:cs="Calibri"/>
          <w:sz w:val="24"/>
        </w:rPr>
      </w:pPr>
    </w:p>
    <w:p w14:paraId="37451F75" w14:textId="77777777" w:rsidR="00A95F8B" w:rsidRDefault="001E3EC7">
      <w:pPr>
        <w:keepLines/>
        <w:rPr>
          <w:rFonts w:ascii="Calibri" w:eastAsia="Calibri" w:hAnsi="Calibri" w:cs="Calibri"/>
          <w:color w:val="000000"/>
          <w:sz w:val="24"/>
        </w:rPr>
      </w:pPr>
      <w:r>
        <w:rPr>
          <w:rFonts w:ascii="Calibri" w:eastAsia="Calibri" w:hAnsi="Calibri" w:cs="Calibri"/>
          <w:color w:val="000000"/>
          <w:sz w:val="24"/>
        </w:rPr>
        <w:t xml:space="preserve">Data da sessão: </w:t>
      </w:r>
    </w:p>
    <w:p w14:paraId="71D49A67" w14:textId="77777777" w:rsidR="00A95F8B" w:rsidRDefault="001E3EC7">
      <w:pPr>
        <w:keepLines/>
        <w:rPr>
          <w:rFonts w:ascii="Calibri" w:eastAsia="Calibri" w:hAnsi="Calibri" w:cs="Calibri"/>
          <w:b/>
          <w:color w:val="000000"/>
          <w:sz w:val="24"/>
        </w:rPr>
      </w:pPr>
      <w:r>
        <w:rPr>
          <w:rFonts w:ascii="Calibri" w:eastAsia="Calibri" w:hAnsi="Calibri" w:cs="Calibri"/>
          <w:color w:val="000000"/>
          <w:sz w:val="24"/>
        </w:rPr>
        <w:t xml:space="preserve">Link: </w:t>
      </w:r>
      <w:r>
        <w:rPr>
          <w:rFonts w:ascii="Calibri" w:eastAsia="Calibri" w:hAnsi="Calibri" w:cs="Calibri"/>
          <w:b/>
          <w:color w:val="000000"/>
          <w:sz w:val="24"/>
        </w:rPr>
        <w:t>www.comprasqovernamentais.qov.br</w:t>
      </w:r>
    </w:p>
    <w:p w14:paraId="04344587" w14:textId="77777777" w:rsidR="00A95F8B" w:rsidRDefault="001E3EC7">
      <w:pPr>
        <w:keepLines/>
        <w:rPr>
          <w:rFonts w:ascii="Calibri" w:eastAsia="Calibri" w:hAnsi="Calibri" w:cs="Calibri"/>
          <w:color w:val="000000"/>
          <w:sz w:val="24"/>
        </w:rPr>
      </w:pPr>
      <w:r>
        <w:rPr>
          <w:rFonts w:ascii="Calibri" w:eastAsia="Calibri" w:hAnsi="Calibri" w:cs="Calibri"/>
          <w:color w:val="000000"/>
          <w:sz w:val="24"/>
        </w:rPr>
        <w:t xml:space="preserve">Horário da Fase de Lances: </w:t>
      </w:r>
      <w:r>
        <w:rPr>
          <w:rFonts w:ascii="Calibri" w:eastAsia="Calibri" w:hAnsi="Calibri" w:cs="Calibri"/>
          <w:b/>
          <w:color w:val="000000"/>
          <w:sz w:val="24"/>
        </w:rPr>
        <w:t>8:00 às 14:00 Horas</w:t>
      </w:r>
    </w:p>
    <w:p w14:paraId="645BF2EE" w14:textId="77777777" w:rsidR="00A95F8B" w:rsidRDefault="00A95F8B">
      <w:pPr>
        <w:keepLines/>
        <w:pBdr>
          <w:top w:val="nil"/>
          <w:left w:val="nil"/>
          <w:bottom w:val="nil"/>
          <w:right w:val="nil"/>
          <w:between w:val="nil"/>
        </w:pBdr>
        <w:spacing w:before="120" w:after="120" w:line="276" w:lineRule="auto"/>
        <w:ind w:left="360"/>
        <w:jc w:val="both"/>
        <w:rPr>
          <w:rFonts w:ascii="Calibri" w:eastAsia="Calibri" w:hAnsi="Calibri" w:cs="Calibri"/>
          <w:b/>
          <w:color w:val="000000"/>
          <w:sz w:val="24"/>
        </w:rPr>
      </w:pPr>
    </w:p>
    <w:p w14:paraId="368378B7" w14:textId="77777777" w:rsidR="00A95F8B" w:rsidRDefault="001E3EC7">
      <w:pPr>
        <w:keepLines/>
        <w:numPr>
          <w:ilvl w:val="0"/>
          <w:numId w:val="10"/>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OBJETO DA CONTRATAÇÃO DIRETA</w:t>
      </w:r>
    </w:p>
    <w:p w14:paraId="6CBADFAA" w14:textId="13259985" w:rsidR="00A95F8B" w:rsidRDefault="001E3EC7">
      <w:pPr>
        <w:keepLines/>
        <w:numPr>
          <w:ilvl w:val="1"/>
          <w:numId w:val="10"/>
        </w:numPr>
        <w:pBdr>
          <w:top w:val="nil"/>
          <w:left w:val="nil"/>
          <w:bottom w:val="nil"/>
          <w:right w:val="nil"/>
          <w:between w:val="nil"/>
        </w:pBd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 xml:space="preserve">O objeto da presente dispensa é a escolha da proposta mais vantajosa para a </w:t>
      </w:r>
      <w:r>
        <w:rPr>
          <w:rFonts w:ascii="Times New Roman" w:hAnsi="Times New Roman" w:cs="Times New Roman"/>
          <w:color w:val="000000"/>
          <w:sz w:val="24"/>
        </w:rPr>
        <w:t>Aquisição de</w:t>
      </w:r>
      <w:r w:rsidR="009B1E01">
        <w:rPr>
          <w:rFonts w:ascii="Times New Roman" w:hAnsi="Times New Roman" w:cs="Times New Roman"/>
          <w:color w:val="000000"/>
          <w:sz w:val="24"/>
        </w:rPr>
        <w:t xml:space="preserve"> Smartphone</w:t>
      </w:r>
      <w:r>
        <w:rPr>
          <w:rFonts w:ascii="Calibri" w:eastAsia="Calibri" w:hAnsi="Calibri" w:cs="Calibri"/>
          <w:b/>
          <w:color w:val="000000"/>
          <w:sz w:val="24"/>
        </w:rPr>
        <w:t>,</w:t>
      </w:r>
      <w:r>
        <w:rPr>
          <w:rFonts w:ascii="Calibri" w:eastAsia="Calibri" w:hAnsi="Calibri" w:cs="Calibri"/>
          <w:color w:val="000000"/>
          <w:sz w:val="24"/>
        </w:rPr>
        <w:t xml:space="preserve"> conforme condições, quantidades e exigências estabelecidas neste Aviso de Contratação Direta e seus anexos.</w:t>
      </w:r>
    </w:p>
    <w:p w14:paraId="58237F22" w14:textId="77777777" w:rsidR="00A95F8B" w:rsidRDefault="001E3EC7">
      <w:pPr>
        <w:keepLines/>
        <w:numPr>
          <w:ilvl w:val="1"/>
          <w:numId w:val="10"/>
        </w:numPr>
        <w:pBdr>
          <w:top w:val="nil"/>
          <w:left w:val="nil"/>
          <w:bottom w:val="nil"/>
          <w:right w:val="nil"/>
          <w:between w:val="nil"/>
        </w:pBd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A contratação será dividida em três itens</w:t>
      </w:r>
      <w:r>
        <w:rPr>
          <w:rFonts w:ascii="Calibri" w:eastAsia="Calibri" w:hAnsi="Calibri" w:cs="Calibri"/>
          <w:b/>
          <w:color w:val="000000"/>
          <w:sz w:val="24"/>
        </w:rPr>
        <w:t>,</w:t>
      </w:r>
      <w:r>
        <w:rPr>
          <w:rFonts w:ascii="Calibri" w:eastAsia="Calibri" w:hAnsi="Calibri" w:cs="Calibri"/>
          <w:color w:val="000000"/>
          <w:sz w:val="24"/>
        </w:rPr>
        <w:t xml:space="preserve"> conforme tabela abaixo:</w:t>
      </w:r>
    </w:p>
    <w:tbl>
      <w:tblPr>
        <w:tblStyle w:val="a"/>
        <w:tblW w:w="11071" w:type="dxa"/>
        <w:tblInd w:w="-1351" w:type="dxa"/>
        <w:tblLayout w:type="fixed"/>
        <w:tblLook w:val="0400" w:firstRow="0" w:lastRow="0" w:firstColumn="0" w:lastColumn="0" w:noHBand="0" w:noVBand="1"/>
      </w:tblPr>
      <w:tblGrid>
        <w:gridCol w:w="379"/>
        <w:gridCol w:w="1109"/>
        <w:gridCol w:w="4891"/>
        <w:gridCol w:w="900"/>
        <w:gridCol w:w="946"/>
        <w:gridCol w:w="1415"/>
        <w:gridCol w:w="1431"/>
      </w:tblGrid>
      <w:tr w:rsidR="00A95F8B" w14:paraId="4BD7F346" w14:textId="77777777">
        <w:trPr>
          <w:trHeight w:val="687"/>
        </w:trPr>
        <w:tc>
          <w:tcPr>
            <w:tcW w:w="3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D11749"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Nr</w:t>
            </w:r>
          </w:p>
        </w:tc>
        <w:tc>
          <w:tcPr>
            <w:tcW w:w="1109" w:type="dxa"/>
            <w:tcBorders>
              <w:top w:val="single" w:sz="4" w:space="0" w:color="000000"/>
              <w:left w:val="nil"/>
              <w:bottom w:val="single" w:sz="4" w:space="0" w:color="000000"/>
              <w:right w:val="single" w:sz="4" w:space="0" w:color="000000"/>
            </w:tcBorders>
            <w:shd w:val="clear" w:color="auto" w:fill="D9D9D9"/>
            <w:vAlign w:val="center"/>
          </w:tcPr>
          <w:p w14:paraId="447746DA"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CAT MAT</w:t>
            </w:r>
          </w:p>
        </w:tc>
        <w:tc>
          <w:tcPr>
            <w:tcW w:w="4891" w:type="dxa"/>
            <w:tcBorders>
              <w:top w:val="single" w:sz="4" w:space="0" w:color="000000"/>
              <w:left w:val="nil"/>
              <w:bottom w:val="single" w:sz="4" w:space="0" w:color="000000"/>
              <w:right w:val="single" w:sz="4" w:space="0" w:color="000000"/>
            </w:tcBorders>
            <w:shd w:val="clear" w:color="auto" w:fill="D9D9D9"/>
            <w:vAlign w:val="center"/>
          </w:tcPr>
          <w:p w14:paraId="2EE5F249"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Descrição</w:t>
            </w:r>
            <w:proofErr w:type="spellEnd"/>
          </w:p>
        </w:tc>
        <w:tc>
          <w:tcPr>
            <w:tcW w:w="900" w:type="dxa"/>
            <w:tcBorders>
              <w:top w:val="single" w:sz="4" w:space="0" w:color="000000"/>
              <w:left w:val="nil"/>
              <w:bottom w:val="single" w:sz="4" w:space="0" w:color="000000"/>
              <w:right w:val="single" w:sz="4" w:space="0" w:color="000000"/>
            </w:tcBorders>
            <w:shd w:val="clear" w:color="auto" w:fill="D9D9D9"/>
            <w:vAlign w:val="center"/>
          </w:tcPr>
          <w:p w14:paraId="468CB33C"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Qnt</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Mín</w:t>
            </w:r>
            <w:proofErr w:type="spellEnd"/>
          </w:p>
        </w:tc>
        <w:tc>
          <w:tcPr>
            <w:tcW w:w="946" w:type="dxa"/>
            <w:tcBorders>
              <w:top w:val="single" w:sz="4" w:space="0" w:color="000000"/>
              <w:left w:val="nil"/>
              <w:bottom w:val="single" w:sz="4" w:space="0" w:color="000000"/>
              <w:right w:val="single" w:sz="4" w:space="0" w:color="000000"/>
            </w:tcBorders>
            <w:shd w:val="clear" w:color="auto" w:fill="D9D9D9"/>
            <w:vAlign w:val="center"/>
          </w:tcPr>
          <w:p w14:paraId="1EC4E109"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Qnt</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Máx</w:t>
            </w:r>
            <w:proofErr w:type="spellEnd"/>
          </w:p>
        </w:tc>
        <w:tc>
          <w:tcPr>
            <w:tcW w:w="1415" w:type="dxa"/>
            <w:tcBorders>
              <w:top w:val="single" w:sz="4" w:space="0" w:color="000000"/>
              <w:left w:val="nil"/>
              <w:bottom w:val="single" w:sz="4" w:space="0" w:color="000000"/>
              <w:right w:val="single" w:sz="4" w:space="0" w:color="000000"/>
            </w:tcBorders>
            <w:shd w:val="clear" w:color="auto" w:fill="D9D9D9"/>
            <w:vAlign w:val="center"/>
          </w:tcPr>
          <w:p w14:paraId="01F9E0C1"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 xml:space="preserve">Valor </w:t>
            </w:r>
            <w:proofErr w:type="spellStart"/>
            <w:r>
              <w:rPr>
                <w:rFonts w:ascii="Calibri" w:eastAsia="Calibri" w:hAnsi="Calibri" w:cs="Calibri"/>
                <w:color w:val="000000"/>
                <w:sz w:val="24"/>
              </w:rPr>
              <w:t>Unitário</w:t>
            </w:r>
            <w:proofErr w:type="spellEnd"/>
          </w:p>
        </w:tc>
        <w:tc>
          <w:tcPr>
            <w:tcW w:w="1431" w:type="dxa"/>
            <w:tcBorders>
              <w:top w:val="single" w:sz="4" w:space="0" w:color="000000"/>
              <w:left w:val="nil"/>
              <w:bottom w:val="single" w:sz="4" w:space="0" w:color="000000"/>
              <w:right w:val="single" w:sz="4" w:space="0" w:color="000000"/>
            </w:tcBorders>
            <w:shd w:val="clear" w:color="auto" w:fill="D9D9D9"/>
            <w:vAlign w:val="center"/>
          </w:tcPr>
          <w:p w14:paraId="6A2FEE5A"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Valor Total</w:t>
            </w:r>
          </w:p>
        </w:tc>
      </w:tr>
      <w:tr w:rsidR="00A95F8B" w14:paraId="5AED3027" w14:textId="77777777">
        <w:trPr>
          <w:trHeight w:val="768"/>
        </w:trPr>
        <w:tc>
          <w:tcPr>
            <w:tcW w:w="379" w:type="dxa"/>
            <w:tcBorders>
              <w:top w:val="nil"/>
              <w:left w:val="single" w:sz="4" w:space="0" w:color="000000"/>
              <w:bottom w:val="single" w:sz="4" w:space="0" w:color="000000"/>
              <w:right w:val="single" w:sz="4" w:space="0" w:color="000000"/>
            </w:tcBorders>
            <w:shd w:val="clear" w:color="auto" w:fill="auto"/>
            <w:vAlign w:val="center"/>
          </w:tcPr>
          <w:p w14:paraId="369CA995"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1</w:t>
            </w:r>
          </w:p>
        </w:tc>
        <w:tc>
          <w:tcPr>
            <w:tcW w:w="1109" w:type="dxa"/>
            <w:tcBorders>
              <w:top w:val="nil"/>
              <w:left w:val="nil"/>
              <w:bottom w:val="single" w:sz="4" w:space="0" w:color="000000"/>
              <w:right w:val="single" w:sz="4" w:space="0" w:color="000000"/>
            </w:tcBorders>
            <w:shd w:val="clear" w:color="auto" w:fill="auto"/>
            <w:vAlign w:val="center"/>
          </w:tcPr>
          <w:p w14:paraId="33229B36" w14:textId="558972B5" w:rsidR="00A95F8B" w:rsidRDefault="009B1E01">
            <w:pPr>
              <w:jc w:val="center"/>
              <w:rPr>
                <w:rFonts w:ascii="Calibri" w:eastAsia="Calibri" w:hAnsi="Calibri" w:cs="Calibri"/>
                <w:color w:val="000000"/>
                <w:sz w:val="24"/>
              </w:rPr>
            </w:pPr>
            <w:r>
              <w:rPr>
                <w:rFonts w:ascii="Calibri" w:eastAsia="Calibri" w:hAnsi="Calibri" w:cs="Calibri"/>
                <w:color w:val="000000"/>
                <w:sz w:val="24"/>
              </w:rPr>
              <w:t>607610</w:t>
            </w:r>
          </w:p>
        </w:tc>
        <w:tc>
          <w:tcPr>
            <w:tcW w:w="4891" w:type="dxa"/>
            <w:tcBorders>
              <w:top w:val="nil"/>
              <w:left w:val="nil"/>
              <w:bottom w:val="single" w:sz="4" w:space="0" w:color="000000"/>
              <w:right w:val="single" w:sz="4" w:space="0" w:color="000000"/>
            </w:tcBorders>
            <w:shd w:val="clear" w:color="auto" w:fill="auto"/>
            <w:vAlign w:val="center"/>
          </w:tcPr>
          <w:p w14:paraId="51A9378A" w14:textId="27B46666" w:rsidR="00A95F8B" w:rsidRDefault="009B1E01">
            <w:pPr>
              <w:rPr>
                <w:rFonts w:ascii="Times New Roman" w:hAnsi="Times New Roman" w:cs="Times New Roman"/>
                <w:color w:val="000000"/>
                <w:sz w:val="24"/>
              </w:rPr>
            </w:pPr>
            <w:r>
              <w:t xml:space="preserve">Smartphone com: 128 Gb, 5g, 6 Gb </w:t>
            </w:r>
            <w:proofErr w:type="gramStart"/>
            <w:r>
              <w:t>Ram ,</w:t>
            </w:r>
            <w:proofErr w:type="gramEnd"/>
            <w:r>
              <w:t xml:space="preserve"> Cor: </w:t>
            </w:r>
            <w:r w:rsidR="0084367A">
              <w:t xml:space="preserve">a </w:t>
            </w:r>
            <w:proofErr w:type="spellStart"/>
            <w:r w:rsidR="0084367A">
              <w:t>definir</w:t>
            </w:r>
            <w:proofErr w:type="spellEnd"/>
            <w:r>
              <w:t xml:space="preserve"> , </w:t>
            </w:r>
            <w:proofErr w:type="spellStart"/>
            <w:r>
              <w:t>Acessórios</w:t>
            </w:r>
            <w:proofErr w:type="spellEnd"/>
            <w:r>
              <w:t xml:space="preserve">: </w:t>
            </w:r>
            <w:proofErr w:type="spellStart"/>
            <w:r>
              <w:t>Carregador</w:t>
            </w:r>
            <w:proofErr w:type="spellEnd"/>
            <w:r>
              <w:t xml:space="preserve"> </w:t>
            </w:r>
            <w:proofErr w:type="spellStart"/>
            <w:r>
              <w:t>Bivolt</w:t>
            </w:r>
            <w:proofErr w:type="spellEnd"/>
          </w:p>
        </w:tc>
        <w:tc>
          <w:tcPr>
            <w:tcW w:w="900" w:type="dxa"/>
            <w:tcBorders>
              <w:top w:val="nil"/>
              <w:left w:val="nil"/>
              <w:bottom w:val="single" w:sz="4" w:space="0" w:color="000000"/>
              <w:right w:val="single" w:sz="4" w:space="0" w:color="000000"/>
            </w:tcBorders>
            <w:shd w:val="clear" w:color="auto" w:fill="auto"/>
            <w:vAlign w:val="center"/>
          </w:tcPr>
          <w:p w14:paraId="63C48990" w14:textId="15026971" w:rsidR="00A95F8B" w:rsidRDefault="009B1E01">
            <w:pPr>
              <w:jc w:val="center"/>
              <w:rPr>
                <w:rFonts w:ascii="Calibri" w:eastAsia="Calibri" w:hAnsi="Calibri" w:cs="Calibri"/>
                <w:color w:val="000000"/>
                <w:sz w:val="24"/>
              </w:rPr>
            </w:pPr>
            <w:r>
              <w:rPr>
                <w:rFonts w:ascii="Calibri" w:eastAsia="Calibri" w:hAnsi="Calibri" w:cs="Calibri"/>
                <w:color w:val="000000"/>
                <w:sz w:val="24"/>
              </w:rPr>
              <w:t>1</w:t>
            </w:r>
          </w:p>
        </w:tc>
        <w:tc>
          <w:tcPr>
            <w:tcW w:w="946" w:type="dxa"/>
            <w:tcBorders>
              <w:top w:val="nil"/>
              <w:left w:val="nil"/>
              <w:bottom w:val="single" w:sz="4" w:space="0" w:color="000000"/>
              <w:right w:val="single" w:sz="4" w:space="0" w:color="000000"/>
            </w:tcBorders>
            <w:shd w:val="clear" w:color="auto" w:fill="auto"/>
            <w:vAlign w:val="center"/>
          </w:tcPr>
          <w:p w14:paraId="05DE50C1" w14:textId="1893C5CE" w:rsidR="00A95F8B" w:rsidRDefault="009B1E01">
            <w:pPr>
              <w:jc w:val="center"/>
              <w:rPr>
                <w:rFonts w:ascii="Calibri" w:eastAsia="Calibri" w:hAnsi="Calibri" w:cs="Calibri"/>
                <w:color w:val="000000"/>
                <w:sz w:val="24"/>
              </w:rPr>
            </w:pPr>
            <w:r>
              <w:rPr>
                <w:rFonts w:ascii="Calibri" w:eastAsia="Calibri" w:hAnsi="Calibri" w:cs="Calibri"/>
                <w:color w:val="000000"/>
                <w:sz w:val="24"/>
              </w:rPr>
              <w:t>1</w:t>
            </w:r>
          </w:p>
        </w:tc>
        <w:tc>
          <w:tcPr>
            <w:tcW w:w="1415" w:type="dxa"/>
            <w:tcBorders>
              <w:top w:val="nil"/>
              <w:left w:val="nil"/>
              <w:bottom w:val="single" w:sz="4" w:space="0" w:color="000000"/>
              <w:right w:val="single" w:sz="4" w:space="0" w:color="000000"/>
            </w:tcBorders>
            <w:shd w:val="clear" w:color="auto" w:fill="auto"/>
            <w:vAlign w:val="center"/>
          </w:tcPr>
          <w:p w14:paraId="3CCC9DC2" w14:textId="2B237382" w:rsidR="00A95F8B" w:rsidRDefault="001E3EC7" w:rsidP="009B1E01">
            <w:pPr>
              <w:jc w:val="center"/>
              <w:rPr>
                <w:rFonts w:ascii="Calibri" w:eastAsia="Calibri" w:hAnsi="Calibri" w:cs="Calibri"/>
                <w:color w:val="000000"/>
                <w:sz w:val="24"/>
              </w:rPr>
            </w:pPr>
            <w:r>
              <w:rPr>
                <w:rFonts w:ascii="Calibri" w:eastAsia="Calibri" w:hAnsi="Calibri" w:cs="Calibri"/>
                <w:color w:val="000000"/>
                <w:sz w:val="24"/>
              </w:rPr>
              <w:t>R$</w:t>
            </w:r>
          </w:p>
          <w:p w14:paraId="10CCE44F" w14:textId="2D7778FA" w:rsidR="00A95F8B" w:rsidRDefault="009B1E01">
            <w:pPr>
              <w:jc w:val="center"/>
              <w:rPr>
                <w:rFonts w:ascii="Calibri" w:eastAsia="Calibri" w:hAnsi="Calibri" w:cs="Calibri"/>
                <w:color w:val="000000"/>
                <w:sz w:val="24"/>
              </w:rPr>
            </w:pPr>
            <w:r>
              <w:rPr>
                <w:rFonts w:ascii="Calibri" w:eastAsia="Calibri" w:hAnsi="Calibri" w:cs="Calibri"/>
                <w:color w:val="000000"/>
                <w:sz w:val="24"/>
              </w:rPr>
              <w:t>1.725,92</w:t>
            </w:r>
          </w:p>
        </w:tc>
        <w:tc>
          <w:tcPr>
            <w:tcW w:w="1431" w:type="dxa"/>
            <w:tcBorders>
              <w:top w:val="nil"/>
              <w:left w:val="nil"/>
              <w:bottom w:val="single" w:sz="4" w:space="0" w:color="000000"/>
              <w:right w:val="single" w:sz="4" w:space="0" w:color="000000"/>
            </w:tcBorders>
            <w:shd w:val="clear" w:color="auto" w:fill="auto"/>
            <w:vAlign w:val="center"/>
          </w:tcPr>
          <w:p w14:paraId="1F5F7375" w14:textId="77777777" w:rsidR="00A95F8B" w:rsidRDefault="001E3EC7">
            <w:pPr>
              <w:jc w:val="center"/>
              <w:rPr>
                <w:rFonts w:ascii="Calibri" w:eastAsia="Calibri" w:hAnsi="Calibri" w:cs="Calibri"/>
                <w:sz w:val="24"/>
              </w:rPr>
            </w:pPr>
            <w:r>
              <w:rPr>
                <w:rFonts w:ascii="Calibri" w:eastAsia="Calibri" w:hAnsi="Calibri" w:cs="Calibri"/>
                <w:color w:val="000000"/>
                <w:sz w:val="24"/>
              </w:rPr>
              <w:t>R$</w:t>
            </w:r>
          </w:p>
          <w:p w14:paraId="2BDD114B" w14:textId="2A1A8556" w:rsidR="00A95F8B" w:rsidRDefault="009B1E01">
            <w:pPr>
              <w:jc w:val="center"/>
              <w:rPr>
                <w:rFonts w:ascii="Calibri" w:eastAsia="Calibri" w:hAnsi="Calibri" w:cs="Calibri"/>
                <w:color w:val="000000"/>
                <w:sz w:val="24"/>
              </w:rPr>
            </w:pPr>
            <w:r>
              <w:rPr>
                <w:rFonts w:ascii="Calibri" w:eastAsia="Calibri" w:hAnsi="Calibri" w:cs="Calibri"/>
                <w:color w:val="000000"/>
                <w:sz w:val="24"/>
              </w:rPr>
              <w:t>1.725,92</w:t>
            </w:r>
          </w:p>
        </w:tc>
      </w:tr>
    </w:tbl>
    <w:p w14:paraId="585D3410" w14:textId="77777777" w:rsidR="00A95F8B" w:rsidRDefault="00A95F8B">
      <w:pPr>
        <w:keepLines/>
        <w:pBdr>
          <w:top w:val="nil"/>
          <w:left w:val="nil"/>
          <w:bottom w:val="nil"/>
          <w:right w:val="nil"/>
          <w:between w:val="nil"/>
        </w:pBdr>
        <w:spacing w:before="120" w:after="120" w:line="276" w:lineRule="auto"/>
        <w:ind w:left="567"/>
        <w:jc w:val="both"/>
        <w:rPr>
          <w:rFonts w:ascii="Calibri" w:eastAsia="Calibri" w:hAnsi="Calibri" w:cs="Calibri"/>
          <w:color w:val="000000"/>
          <w:sz w:val="24"/>
        </w:rPr>
      </w:pPr>
    </w:p>
    <w:p w14:paraId="0AA3393C" w14:textId="77777777" w:rsidR="00A95F8B" w:rsidRDefault="001E3EC7">
      <w:pPr>
        <w:keepLines/>
        <w:numPr>
          <w:ilvl w:val="1"/>
          <w:numId w:val="10"/>
        </w:numPr>
        <w:pBdr>
          <w:top w:val="nil"/>
          <w:left w:val="nil"/>
          <w:bottom w:val="nil"/>
          <w:right w:val="nil"/>
          <w:between w:val="nil"/>
        </w:pBdr>
        <w:spacing w:before="120" w:after="120" w:line="276" w:lineRule="auto"/>
        <w:ind w:left="567" w:hanging="283"/>
        <w:jc w:val="both"/>
        <w:rPr>
          <w:rFonts w:ascii="Calibri" w:eastAsia="Calibri" w:hAnsi="Calibri" w:cs="Calibri"/>
          <w:b/>
          <w:color w:val="000000"/>
          <w:sz w:val="24"/>
        </w:rPr>
      </w:pPr>
      <w:r>
        <w:rPr>
          <w:rFonts w:ascii="Calibri" w:eastAsia="Calibri" w:hAnsi="Calibri" w:cs="Calibri"/>
          <w:b/>
          <w:color w:val="000000"/>
          <w:sz w:val="24"/>
        </w:rPr>
        <w:t xml:space="preserve">Todas as especificações relativas ao serviço objeto desta Dispensa de Licitação encontram-se estabelecidas no TERMO DE REFERÊNCIA (ANEXO I), a este Aviso de Dispensa de Licitação. </w:t>
      </w:r>
    </w:p>
    <w:p w14:paraId="32D76A18" w14:textId="77777777" w:rsidR="00A95F8B" w:rsidRDefault="001E3EC7">
      <w:pPr>
        <w:keepLines/>
        <w:numPr>
          <w:ilvl w:val="1"/>
          <w:numId w:val="10"/>
        </w:numPr>
        <w:pBdr>
          <w:top w:val="nil"/>
          <w:left w:val="nil"/>
          <w:bottom w:val="nil"/>
          <w:right w:val="nil"/>
          <w:between w:val="nil"/>
        </w:pBdr>
        <w:spacing w:before="120" w:after="120" w:line="276" w:lineRule="auto"/>
        <w:ind w:left="567" w:hanging="283"/>
        <w:jc w:val="both"/>
        <w:rPr>
          <w:rFonts w:ascii="Calibri" w:eastAsia="Calibri" w:hAnsi="Calibri" w:cs="Calibri"/>
          <w:b/>
          <w:color w:val="000000"/>
          <w:sz w:val="24"/>
        </w:rPr>
      </w:pPr>
      <w:r>
        <w:rPr>
          <w:rFonts w:ascii="Calibri" w:eastAsia="Calibri" w:hAnsi="Calibri" w:cs="Calibri"/>
          <w:b/>
          <w:color w:val="000000"/>
          <w:sz w:val="24"/>
        </w:rPr>
        <w:t xml:space="preserve">Em caso de divergência da especificação do sistema e do Termo de Referência, </w:t>
      </w:r>
      <w:r>
        <w:rPr>
          <w:rFonts w:ascii="Calibri" w:eastAsia="Calibri" w:hAnsi="Calibri" w:cs="Calibri"/>
          <w:b/>
          <w:color w:val="FF0000"/>
          <w:sz w:val="24"/>
          <w:u w:val="single"/>
        </w:rPr>
        <w:t>DEVERÁ SER SEGUIDA A ESPECIFICAÇÃO DO TERMO DE FERÊNCIA.</w:t>
      </w:r>
    </w:p>
    <w:p w14:paraId="0D0DF682" w14:textId="77777777" w:rsidR="00A95F8B" w:rsidRDefault="001E3EC7">
      <w:pPr>
        <w:keepLines/>
        <w:numPr>
          <w:ilvl w:val="1"/>
          <w:numId w:val="10"/>
        </w:numPr>
        <w:pBdr>
          <w:top w:val="nil"/>
          <w:left w:val="nil"/>
          <w:bottom w:val="nil"/>
          <w:right w:val="nil"/>
          <w:between w:val="nil"/>
        </w:pBd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critério de julgamento adotado será o menor preço, observadas as exigências contidas neste Aviso de Contratação Direta e seus Anexos quanto às especificações do objeto.</w:t>
      </w:r>
    </w:p>
    <w:p w14:paraId="6BB6A042" w14:textId="77777777" w:rsidR="00A95F8B" w:rsidRDefault="00A95F8B">
      <w:pPr>
        <w:keepLines/>
        <w:pBdr>
          <w:top w:val="nil"/>
          <w:left w:val="nil"/>
          <w:bottom w:val="nil"/>
          <w:right w:val="nil"/>
          <w:between w:val="nil"/>
        </w:pBdr>
        <w:spacing w:before="120" w:after="120" w:line="276" w:lineRule="auto"/>
        <w:ind w:left="567"/>
        <w:jc w:val="both"/>
        <w:rPr>
          <w:rFonts w:ascii="Calibri" w:eastAsia="Calibri" w:hAnsi="Calibri" w:cs="Calibri"/>
          <w:color w:val="000000"/>
          <w:sz w:val="24"/>
        </w:rPr>
      </w:pPr>
    </w:p>
    <w:p w14:paraId="582EE54F" w14:textId="77777777" w:rsidR="00A95F8B" w:rsidRDefault="001E3EC7">
      <w:pPr>
        <w:keepLines/>
        <w:numPr>
          <w:ilvl w:val="0"/>
          <w:numId w:val="6"/>
        </w:numPr>
        <w:pBdr>
          <w:top w:val="nil"/>
          <w:left w:val="nil"/>
          <w:bottom w:val="nil"/>
          <w:right w:val="nil"/>
          <w:between w:val="nil"/>
        </w:pBdr>
        <w:spacing w:before="120" w:after="120" w:line="276" w:lineRule="auto"/>
        <w:jc w:val="both"/>
        <w:rPr>
          <w:rFonts w:ascii="Calibri" w:eastAsia="Calibri" w:hAnsi="Calibri" w:cs="Calibri"/>
          <w:b/>
          <w:color w:val="000000"/>
          <w:sz w:val="24"/>
        </w:rPr>
      </w:pPr>
      <w:r>
        <w:rPr>
          <w:rFonts w:ascii="Calibri" w:eastAsia="Calibri" w:hAnsi="Calibri" w:cs="Calibri"/>
          <w:b/>
          <w:color w:val="000000"/>
          <w:sz w:val="24"/>
        </w:rPr>
        <w:t>PARTICIPAÇÃO NA DISPENSA ELETRÔNICA.</w:t>
      </w:r>
    </w:p>
    <w:p w14:paraId="1A1FDFBE" w14:textId="50E614C9"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 participação n</w:t>
      </w:r>
      <w:r w:rsidR="009B1E01">
        <w:rPr>
          <w:rFonts w:ascii="Calibri" w:eastAsia="Calibri" w:hAnsi="Calibri" w:cs="Calibri"/>
          <w:sz w:val="24"/>
        </w:rPr>
        <w:t>a</w:t>
      </w:r>
      <w:r>
        <w:rPr>
          <w:rFonts w:ascii="Calibri" w:eastAsia="Calibri" w:hAnsi="Calibri" w:cs="Calibri"/>
          <w:sz w:val="24"/>
        </w:rPr>
        <w:t xml:space="preserve"> presente dispensa eletrônica se dará mediante Sistema de Dispensa Eletrônica integrante do Sistema de Compras do Governo Federal – </w:t>
      </w:r>
      <w:proofErr w:type="spellStart"/>
      <w:r>
        <w:rPr>
          <w:rFonts w:ascii="Calibri" w:eastAsia="Calibri" w:hAnsi="Calibri" w:cs="Calibri"/>
          <w:sz w:val="24"/>
        </w:rPr>
        <w:t>Comprasnet</w:t>
      </w:r>
      <w:proofErr w:type="spellEnd"/>
      <w:r>
        <w:rPr>
          <w:rFonts w:ascii="Calibri" w:eastAsia="Calibri" w:hAnsi="Calibri" w:cs="Calibri"/>
          <w:sz w:val="24"/>
        </w:rPr>
        <w:t xml:space="preserve"> 4.0, disponível no endereço eletrônico https://www.comprasnet.gov.br/</w:t>
      </w:r>
    </w:p>
    <w:p w14:paraId="53D73FE8"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Os fornecedores deverão atender aos procedimentos previstos no Manual do Sistema de Dispensa Eletrônica, disponível no Portal de Compras do Governo Federal, para acesso ao sistema e operacionalização.</w:t>
      </w:r>
    </w:p>
    <w:p w14:paraId="03BB96DA"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E96EE6E" w14:textId="77777777" w:rsidR="00A95F8B" w:rsidRDefault="001E3EC7">
      <w:pPr>
        <w:keepLines/>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Não poderão participar desta dispensa os fornecedores:</w:t>
      </w:r>
    </w:p>
    <w:p w14:paraId="0F45C582" w14:textId="77777777" w:rsidR="00A95F8B" w:rsidRDefault="001E3EC7">
      <w:pPr>
        <w:keepLines/>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que não atendam às condições deste Aviso de Contratação Direta e seu(s) anexo(s);</w:t>
      </w:r>
    </w:p>
    <w:p w14:paraId="02B6D403" w14:textId="77777777" w:rsidR="00A95F8B" w:rsidRDefault="001E3EC7">
      <w:pPr>
        <w:keepLines/>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Estrangeiros que não tenham representação legal no Brasil com poderes expressos para receber citação e responder administrativa ou judicialmente;</w:t>
      </w:r>
    </w:p>
    <w:p w14:paraId="3AF02B04" w14:textId="77777777" w:rsidR="00A95F8B" w:rsidRDefault="001E3EC7">
      <w:pPr>
        <w:keepLines/>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Que se enquadrem nas seguintes vedações:</w:t>
      </w:r>
    </w:p>
    <w:p w14:paraId="2AAF0D93"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Autor do anteprojeto, do projeto básico ou do projeto executivo, pessoa física ou jurídica, quando a contratação versar sobre obra, serviços ou fornecimento de bens a ele relacionados;</w:t>
      </w:r>
    </w:p>
    <w:p w14:paraId="18A89812"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6DEB1F3"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Pessoa física ou jurídica que se encontre, ao tempo da contratação, impossibilitada de contratar em decorrência de sanção que lhe foi imposta;</w:t>
      </w:r>
    </w:p>
    <w:p w14:paraId="785D6EB9"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6D98EF"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empresas controladoras, controladas ou coligadas, nos termos da </w:t>
      </w:r>
      <w:hyperlink r:id="rId9">
        <w:r>
          <w:rPr>
            <w:rFonts w:ascii="Calibri" w:eastAsia="Calibri" w:hAnsi="Calibri" w:cs="Calibri"/>
            <w:color w:val="000080"/>
            <w:sz w:val="24"/>
            <w:u w:val="single"/>
          </w:rPr>
          <w:t>Lei nº 6.404, de 15 de dezembro de 1976</w:t>
        </w:r>
      </w:hyperlink>
      <w:r>
        <w:rPr>
          <w:rFonts w:ascii="Calibri" w:eastAsia="Calibri" w:hAnsi="Calibri" w:cs="Calibri"/>
          <w:color w:val="000000"/>
          <w:sz w:val="24"/>
        </w:rPr>
        <w:t>, concorrendo entre si;</w:t>
      </w:r>
    </w:p>
    <w:p w14:paraId="0E90C7B1" w14:textId="77777777" w:rsidR="00A95F8B" w:rsidRDefault="001E3EC7">
      <w:pPr>
        <w:keepLines/>
        <w:numPr>
          <w:ilvl w:val="3"/>
          <w:numId w:val="2"/>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34993FC" w14:textId="77777777" w:rsidR="00A95F8B" w:rsidRDefault="001E3EC7">
      <w:pPr>
        <w:keepLines/>
        <w:numPr>
          <w:ilvl w:val="3"/>
          <w:numId w:val="6"/>
        </w:numPr>
        <w:spacing w:before="120" w:after="120" w:line="276" w:lineRule="auto"/>
        <w:ind w:left="1134" w:hanging="283"/>
        <w:jc w:val="both"/>
        <w:rPr>
          <w:rFonts w:ascii="Calibri" w:eastAsia="Calibri" w:hAnsi="Calibri" w:cs="Calibri"/>
          <w:color w:val="000000"/>
          <w:sz w:val="24"/>
        </w:rPr>
      </w:pPr>
      <w:r>
        <w:rPr>
          <w:rFonts w:ascii="Calibri" w:eastAsia="Calibri" w:hAnsi="Calibri" w:cs="Calibri"/>
          <w:color w:val="000000"/>
          <w:sz w:val="24"/>
        </w:rPr>
        <w:t>Equiparam-se aos autores do projeto as empresas integrantes do mesmo grupo econômico;</w:t>
      </w:r>
    </w:p>
    <w:p w14:paraId="18BF1DB7" w14:textId="77777777" w:rsidR="00A95F8B" w:rsidRDefault="001E3EC7">
      <w:pPr>
        <w:keepLines/>
        <w:numPr>
          <w:ilvl w:val="3"/>
          <w:numId w:val="6"/>
        </w:numPr>
        <w:spacing w:before="120" w:after="120" w:line="276" w:lineRule="auto"/>
        <w:ind w:left="1134" w:hanging="283"/>
        <w:jc w:val="both"/>
        <w:rPr>
          <w:rFonts w:ascii="Calibri" w:eastAsia="Calibri" w:hAnsi="Calibri" w:cs="Calibri"/>
          <w:color w:val="000000"/>
          <w:sz w:val="24"/>
        </w:rPr>
      </w:pPr>
      <w:r>
        <w:rPr>
          <w:rFonts w:ascii="Calibri" w:eastAsia="Calibri" w:hAnsi="Calibri" w:cs="Calibr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E3AFEC" w14:textId="77777777" w:rsidR="00A95F8B" w:rsidRDefault="001E3EC7">
      <w:pPr>
        <w:keepLines/>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Organizações da Sociedade Civil de Interesse Público - OSCIP, atuando nessa condição (Acórdão nº 746/2014-TCU-Plenário); e</w:t>
      </w:r>
    </w:p>
    <w:p w14:paraId="17E0E4A7"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bookmarkStart w:id="0" w:name="_heading=h.gjdgxs" w:colFirst="0" w:colLast="0"/>
      <w:bookmarkEnd w:id="0"/>
      <w:r>
        <w:rPr>
          <w:rFonts w:ascii="Calibri" w:eastAsia="Calibri" w:hAnsi="Calibri" w:cs="Calibri"/>
          <w:sz w:val="24"/>
        </w:rPr>
        <w:t>Sociedades cooperativas.</w:t>
      </w:r>
    </w:p>
    <w:p w14:paraId="29B08E25" w14:textId="77777777" w:rsidR="00A95F8B" w:rsidRDefault="00A95F8B">
      <w:pPr>
        <w:keepLines/>
        <w:spacing w:before="120" w:after="120" w:line="276" w:lineRule="auto"/>
        <w:ind w:left="851"/>
        <w:jc w:val="both"/>
        <w:rPr>
          <w:rFonts w:ascii="Calibri" w:eastAsia="Calibri" w:hAnsi="Calibri" w:cs="Calibri"/>
          <w:sz w:val="24"/>
        </w:rPr>
      </w:pPr>
    </w:p>
    <w:p w14:paraId="7549F31C" w14:textId="77777777" w:rsidR="00A95F8B" w:rsidRDefault="001E3EC7">
      <w:pPr>
        <w:keepLines/>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INGRESSO NA DISPENSA ELETRÔNICA E CADASTRAMENTO DA PROPOSTA INICIAL</w:t>
      </w:r>
    </w:p>
    <w:p w14:paraId="310078ED"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color w:val="000000"/>
          <w:sz w:val="24"/>
        </w:rPr>
        <w:t>O ingresso do fornecedor na disputa da dispensa eletrônica se dará com o cadastramento de sua proposta inicial, na forma deste item.</w:t>
      </w:r>
    </w:p>
    <w:p w14:paraId="7A2BEA65" w14:textId="77777777" w:rsidR="00A95F8B" w:rsidRDefault="001E3EC7">
      <w:pPr>
        <w:keepLines/>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1CC1DC8"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9F2327"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Todas as especificações do </w:t>
      </w:r>
      <w:r>
        <w:rPr>
          <w:rFonts w:ascii="Calibri" w:eastAsia="Calibri" w:hAnsi="Calibri" w:cs="Calibri"/>
          <w:color w:val="000000"/>
          <w:sz w:val="24"/>
        </w:rPr>
        <w:t>objeto</w:t>
      </w:r>
      <w:r>
        <w:rPr>
          <w:rFonts w:ascii="Calibri" w:eastAsia="Calibri" w:hAnsi="Calibri" w:cs="Calibri"/>
          <w:sz w:val="24"/>
        </w:rPr>
        <w:t xml:space="preserve"> contidas na proposta, em especial o preço, vinculam a Contratada.</w:t>
      </w:r>
    </w:p>
    <w:p w14:paraId="0A144A11"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476A2FD0"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FB91CE6"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0B967155"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lastRenderedPageBreak/>
        <w:t>Independentemente do percentual de tributo inserido na planilha, no pagamento serão retidos na fonte os percentuais estabelecidos na legislação vigente.</w:t>
      </w:r>
    </w:p>
    <w:p w14:paraId="25869230"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6A2F9C7"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Uma vez enviada a proposta no sistema, os fornecedores </w:t>
      </w:r>
      <w:r>
        <w:rPr>
          <w:rFonts w:ascii="Calibri" w:eastAsia="Calibri" w:hAnsi="Calibri" w:cs="Calibri"/>
          <w:b/>
          <w:sz w:val="24"/>
        </w:rPr>
        <w:t>NÃO</w:t>
      </w:r>
      <w:r>
        <w:rPr>
          <w:rFonts w:ascii="Calibri" w:eastAsia="Calibri" w:hAnsi="Calibri" w:cs="Calibri"/>
          <w:sz w:val="24"/>
        </w:rPr>
        <w:t xml:space="preserve"> poderão retirá-la, substituí-la ou modificá-la;</w:t>
      </w:r>
    </w:p>
    <w:p w14:paraId="255525EE"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No cadastramento da proposta inicial, o fornecedor deverá, também, assinalar “sim” ou “não” em campo próprio do sistema eletrônico, às seguintes declarações: </w:t>
      </w:r>
    </w:p>
    <w:p w14:paraId="4E9CDEBF"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Que inexistem fatos impeditivos para sua habilitação no certame, ciente da obrigatoriedade de declarar ocorrências posteriores;</w:t>
      </w:r>
    </w:p>
    <w:p w14:paraId="731A2392"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 xml:space="preserve">Que cumpre os requisitos estabelecidos no artigo 3° da Lei Complementar nº 123, de 2006, estando apto a usufruir do tratamento favorecido estabelecido em seus </w:t>
      </w:r>
      <w:proofErr w:type="spellStart"/>
      <w:r>
        <w:rPr>
          <w:rFonts w:ascii="Calibri" w:eastAsia="Calibri" w:hAnsi="Calibri" w:cs="Calibri"/>
          <w:sz w:val="24"/>
        </w:rPr>
        <w:t>arts</w:t>
      </w:r>
      <w:proofErr w:type="spellEnd"/>
      <w:r>
        <w:rPr>
          <w:rFonts w:ascii="Calibri" w:eastAsia="Calibri" w:hAnsi="Calibri" w:cs="Calibri"/>
          <w:sz w:val="24"/>
        </w:rPr>
        <w:t>. 42 a 49.</w:t>
      </w:r>
    </w:p>
    <w:p w14:paraId="4CD37E3E"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Que está ciente e concorda com as condições contidas no Aviso de Contratação Direta e seus anexos;</w:t>
      </w:r>
    </w:p>
    <w:p w14:paraId="689EE112"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Que assume a responsabilidade pelas transações que forem efetuadas no sistema, assumindo como firmes e verdadeiras;</w:t>
      </w:r>
    </w:p>
    <w:p w14:paraId="322D537F"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Que cumpre as exigências de reserva de cargos para pessoa com deficiência e para reabilitado da Previdência Social, de que trata o art. 93 da Lei nº 8.213/91.</w:t>
      </w:r>
    </w:p>
    <w:p w14:paraId="0FE8EE74" w14:textId="77777777" w:rsidR="00A95F8B" w:rsidRDefault="001E3EC7">
      <w:pPr>
        <w:keepLines/>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Que não emprega menor de 18 anos em trabalho noturno, perigoso ou insalubre e não emprega menor de 16 anos, salvo menor, a partir de 14 anos, na condição de aprendiz, nos termos do artigo 7°, XXXIII, da Constituição;</w:t>
      </w:r>
    </w:p>
    <w:p w14:paraId="76109E45" w14:textId="77777777" w:rsidR="00A95F8B" w:rsidRDefault="00A95F8B">
      <w:pPr>
        <w:keepLines/>
        <w:spacing w:before="120" w:after="120" w:line="276" w:lineRule="auto"/>
        <w:ind w:left="851"/>
        <w:jc w:val="both"/>
        <w:rPr>
          <w:rFonts w:ascii="Calibri" w:eastAsia="Calibri" w:hAnsi="Calibri" w:cs="Calibri"/>
          <w:sz w:val="24"/>
        </w:rPr>
      </w:pPr>
    </w:p>
    <w:p w14:paraId="7694BDDD" w14:textId="77777777" w:rsidR="00A95F8B" w:rsidRDefault="001E3EC7">
      <w:pPr>
        <w:keepLines/>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FASE DE LANCES</w:t>
      </w:r>
    </w:p>
    <w:p w14:paraId="4344D0C7" w14:textId="77777777" w:rsidR="00A95F8B" w:rsidRDefault="001E3EC7">
      <w:pPr>
        <w:keepLines/>
        <w:numPr>
          <w:ilvl w:val="1"/>
          <w:numId w:val="6"/>
        </w:numPr>
        <w:pBdr>
          <w:top w:val="nil"/>
          <w:left w:val="nil"/>
          <w:bottom w:val="nil"/>
          <w:right w:val="nil"/>
          <w:between w:val="nil"/>
        </w:pBdr>
        <w:spacing w:before="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20A481F"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 xml:space="preserve">Iniciada a etapa competitiva, os fornecedores deverão encaminhar lances exclusivamente por meio de sistema eletrônico, sendo imediatamente informados do seu recebimento e do valor consignado no registro. </w:t>
      </w:r>
    </w:p>
    <w:p w14:paraId="1F7DA155"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O lance deverá ser ofertado pelo valor unitário do item.</w:t>
      </w:r>
    </w:p>
    <w:p w14:paraId="31A30C14"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fornecedor somente poderá oferecer valor inferior ou maior percentual de desconto em relação ao último lance por ele ofertado e registrado pelo sistema.</w:t>
      </w:r>
    </w:p>
    <w:p w14:paraId="571318B5"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A7AF7F" w14:textId="08EA3B16"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O intervalo mínimo de diferença de valores ou percentuais entre os lances, que incidirá tanto em relação aos lances intermediários quanto em relação ao que cobrir a melhor oferta é de R$ 0,01 (um centavo).</w:t>
      </w:r>
    </w:p>
    <w:p w14:paraId="46046983"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Havendo lances iguais ao menor já ofertado, prevalecerá aquele que for recebido e registrado primeiro no sistema.</w:t>
      </w:r>
    </w:p>
    <w:p w14:paraId="3250A048"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Caso o fornecedor não apresente lances, concorrerá com o valor de sua proposta.</w:t>
      </w:r>
    </w:p>
    <w:p w14:paraId="5A21ADE4"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Durante o procedimento, os fornecedores serão informados, em tempo real, do valor do menor lance registrado, vedada a identificação do fornecedor.</w:t>
      </w:r>
    </w:p>
    <w:p w14:paraId="5918E575"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Imediatamente após o término do prazo estabelecido para a fase de lances, haverá o seu encerramento, com o ordenamento e divulgação dos lances, pelo sistema, em ordem crescente de classificação.</w:t>
      </w:r>
    </w:p>
    <w:p w14:paraId="2B27AD58" w14:textId="77777777" w:rsidR="00A95F8B" w:rsidRDefault="001E3EC7">
      <w:pPr>
        <w:keepLines/>
        <w:numPr>
          <w:ilvl w:val="2"/>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encerramento da fase de lances ocorrerá de forma automática pontualmente no horário indicado, sem qualquer possibilidade de prorrogação e não havendo tempo aleatório ou mecanismo similar.</w:t>
      </w:r>
    </w:p>
    <w:p w14:paraId="2C31DBC4" w14:textId="77777777" w:rsidR="00A95F8B" w:rsidRDefault="00A95F8B">
      <w:pPr>
        <w:keepLines/>
        <w:pBdr>
          <w:top w:val="nil"/>
          <w:left w:val="nil"/>
          <w:bottom w:val="nil"/>
          <w:right w:val="nil"/>
          <w:between w:val="nil"/>
        </w:pBdr>
        <w:spacing w:after="120" w:line="276" w:lineRule="auto"/>
        <w:ind w:left="567"/>
        <w:jc w:val="both"/>
        <w:rPr>
          <w:rFonts w:ascii="Calibri" w:eastAsia="Calibri" w:hAnsi="Calibri" w:cs="Calibri"/>
          <w:color w:val="000000"/>
          <w:sz w:val="24"/>
        </w:rPr>
      </w:pPr>
    </w:p>
    <w:p w14:paraId="0FC8BD08" w14:textId="77777777" w:rsidR="00A95F8B" w:rsidRDefault="001E3EC7">
      <w:pPr>
        <w:keepLines/>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JULGAMENTO DAS PROPOSTAS DE PREÇO</w:t>
      </w:r>
    </w:p>
    <w:p w14:paraId="230892AE" w14:textId="77777777" w:rsidR="00A95F8B" w:rsidRDefault="001E3EC7">
      <w:pPr>
        <w:keepLines/>
        <w:numPr>
          <w:ilvl w:val="1"/>
          <w:numId w:val="6"/>
        </w:numPr>
        <w:pBdr>
          <w:top w:val="nil"/>
          <w:left w:val="nil"/>
          <w:bottom w:val="nil"/>
          <w:right w:val="nil"/>
          <w:between w:val="nil"/>
        </w:pBdr>
        <w:spacing w:before="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Encerrada a fase de lances, será verificada a conformidade da proposta classificada em primeiro lugar quanto à adequação do objeto e à compatibilidade do preço em relação ao estipulado para a contratação.</w:t>
      </w:r>
    </w:p>
    <w:p w14:paraId="1AEFEE96"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No caso de o preço da proposta vencedora estar acima do estimado pela Administração, poderá haver a negociação de condições mais vantajosas.</w:t>
      </w:r>
    </w:p>
    <w:p w14:paraId="01A0AE03"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Neste caso, será encaminhada contraproposta ao fornecedor que tenha apresentado o melhor preço, para que seja obtida melhor proposta com preço compatível ao estimado pela Administração.</w:t>
      </w:r>
    </w:p>
    <w:p w14:paraId="0C406170"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E6CFF2"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Em qualquer caso, concluída a negociação, o resultado será registrado na ata do procedimento da dispensa eletrônica.</w:t>
      </w:r>
    </w:p>
    <w:p w14:paraId="5DC4361D" w14:textId="77777777" w:rsidR="00A95F8B" w:rsidRDefault="001E3EC7">
      <w:pPr>
        <w:keepLines/>
        <w:numPr>
          <w:ilvl w:val="1"/>
          <w:numId w:val="6"/>
        </w:numPr>
        <w:pBdr>
          <w:top w:val="nil"/>
          <w:left w:val="nil"/>
          <w:bottom w:val="nil"/>
          <w:right w:val="nil"/>
          <w:between w:val="nil"/>
        </w:pBdr>
        <w:spacing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Estando o preço compatível, será solicitado o envio da proposta e, se necessário, de documentos complementares, adequada ao último lance.</w:t>
      </w:r>
    </w:p>
    <w:p w14:paraId="4B5CEBC3" w14:textId="77777777" w:rsidR="00A95F8B" w:rsidRDefault="001E3EC7">
      <w:pPr>
        <w:keepLines/>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O prazo de validade da proposta não será inferior a 60 (sessenta) dias</w:t>
      </w:r>
      <w:r>
        <w:rPr>
          <w:rFonts w:ascii="Calibri" w:eastAsia="Calibri" w:hAnsi="Calibri" w:cs="Calibri"/>
          <w:b/>
          <w:sz w:val="24"/>
        </w:rPr>
        <w:t>,</w:t>
      </w:r>
      <w:r>
        <w:rPr>
          <w:rFonts w:ascii="Calibri" w:eastAsia="Calibri" w:hAnsi="Calibri" w:cs="Calibri"/>
          <w:sz w:val="24"/>
        </w:rPr>
        <w:t xml:space="preserve"> a contar da data de sua apresentação.</w:t>
      </w:r>
    </w:p>
    <w:p w14:paraId="46CD6551" w14:textId="77777777" w:rsidR="00A95F8B" w:rsidRDefault="001E3EC7">
      <w:pPr>
        <w:keepLines/>
        <w:numPr>
          <w:ilvl w:val="2"/>
          <w:numId w:val="6"/>
        </w:numPr>
        <w:pBdr>
          <w:top w:val="nil"/>
          <w:left w:val="nil"/>
          <w:bottom w:val="nil"/>
          <w:right w:val="nil"/>
          <w:between w:val="nil"/>
        </w:pBdr>
        <w:spacing w:before="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Contiver vícios insanáveis;</w:t>
      </w:r>
    </w:p>
    <w:p w14:paraId="50B4A739"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Não obedecer às especificações técnicas pormenorizadas neste aviso ou em seus anexos;</w:t>
      </w:r>
    </w:p>
    <w:p w14:paraId="3D800488"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lastRenderedPageBreak/>
        <w:t>Apresentar preços inexequíveis ou permanecerem acima do preço máximo definido para a contratação;</w:t>
      </w:r>
    </w:p>
    <w:p w14:paraId="733AB28A"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Não tiverem sua exequibilidade demonstrada, quando exigido pela Administração;</w:t>
      </w:r>
    </w:p>
    <w:p w14:paraId="2DE04FDF"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Apresentar desconformidade com quaisquer outras exigências deste aviso ou seus anexos, desde que insanável.</w:t>
      </w:r>
    </w:p>
    <w:p w14:paraId="1164DBAE"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Quando o fornecedor não conseguir comprovar que possui ou possuirá recursos suficientes para executar a contento o objeto, será considerada inexequível a proposta de preços ou menor lance que:</w:t>
      </w:r>
    </w:p>
    <w:p w14:paraId="654C687E"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F519226"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Apresentar um ou mais valores da planilha de custo que sejam inferiores àqueles fixados em instrumentos de caráter normativo obrigatório, tais como leis, medidas provisórias e convenções coletivas de trabalho vigentes.</w:t>
      </w:r>
    </w:p>
    <w:p w14:paraId="3760969E" w14:textId="77777777" w:rsidR="00A95F8B" w:rsidRDefault="001E3EC7">
      <w:pPr>
        <w:keepLines/>
        <w:numPr>
          <w:ilvl w:val="1"/>
          <w:numId w:val="6"/>
        </w:numPr>
        <w:pBdr>
          <w:top w:val="nil"/>
          <w:left w:val="nil"/>
          <w:bottom w:val="nil"/>
          <w:right w:val="nil"/>
          <w:between w:val="nil"/>
        </w:pBdr>
        <w:spacing w:line="276" w:lineRule="auto"/>
        <w:ind w:left="567" w:right="-15" w:hanging="283"/>
        <w:jc w:val="both"/>
        <w:rPr>
          <w:rFonts w:ascii="Calibri" w:eastAsia="Calibri" w:hAnsi="Calibri" w:cs="Calibri"/>
          <w:color w:val="000000"/>
          <w:sz w:val="24"/>
        </w:rPr>
      </w:pPr>
      <w:r>
        <w:rPr>
          <w:rFonts w:ascii="Calibri" w:eastAsia="Calibri" w:hAnsi="Calibri" w:cs="Calibri"/>
          <w:color w:val="000000"/>
          <w:sz w:val="24"/>
        </w:rPr>
        <w:t xml:space="preserve">Se houver indícios de inexequibilidade da proposta de preço, ou em caso da necessidade de esclarecimentos complementares, poderão ser efetuadas diligências, para que a empresa comprove a exequibilidade da proposta.  </w:t>
      </w:r>
    </w:p>
    <w:p w14:paraId="0F7F0AEF"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Erros no preenchimento da planilha não constituem motivo para a desclassificação da proposta. A planilha poderá ser ajustada pelo fornecedor, no prazo indicado pelo sistema, desde que não haja majoração do preço.</w:t>
      </w:r>
    </w:p>
    <w:p w14:paraId="17D33D02"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O ajuste de que trata este dispositivo se limita a sanar erros ou falhas que não alterem a substância das propostas;</w:t>
      </w:r>
    </w:p>
    <w:p w14:paraId="1DD82276"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Considera-se erro no preenchimento da planilha passível de correção a indicação de recolhimento de impostos e contribuições na forma do Simples Nacional, quando não cabível esse regime.</w:t>
      </w:r>
    </w:p>
    <w:p w14:paraId="07AECD35"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Para fins de análise da proposta quanto ao cumprimento das especificações do objeto, poderá ser colhida a manifestação escrita do setor requisitante do serviço ou da área especializada no objeto.</w:t>
      </w:r>
    </w:p>
    <w:p w14:paraId="5803108B"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Se a proposta ou lance vencedor for desclassificado, será examinada a proposta ou lance subsequente, e, assim sucessivamente, na ordem de classificação.</w:t>
      </w:r>
    </w:p>
    <w:p w14:paraId="089E775F" w14:textId="77777777" w:rsidR="00A95F8B" w:rsidRDefault="001E3EC7">
      <w:pPr>
        <w:keepLines/>
        <w:numPr>
          <w:ilvl w:val="1"/>
          <w:numId w:val="6"/>
        </w:numPr>
        <w:pBdr>
          <w:top w:val="nil"/>
          <w:left w:val="nil"/>
          <w:bottom w:val="nil"/>
          <w:right w:val="nil"/>
          <w:between w:val="nil"/>
        </w:pBdr>
        <w:tabs>
          <w:tab w:val="left" w:pos="851"/>
        </w:tabs>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Havendo necessidade, a sessão será suspensa, informando-se no “chat” a nova data e horário para a sua continuidade.</w:t>
      </w:r>
    </w:p>
    <w:p w14:paraId="425626F1" w14:textId="77777777" w:rsidR="00A95F8B" w:rsidRDefault="001E3EC7">
      <w:pPr>
        <w:keepLines/>
        <w:numPr>
          <w:ilvl w:val="1"/>
          <w:numId w:val="6"/>
        </w:numPr>
        <w:pBdr>
          <w:top w:val="nil"/>
          <w:left w:val="nil"/>
          <w:bottom w:val="nil"/>
          <w:right w:val="nil"/>
          <w:between w:val="nil"/>
        </w:pBdr>
        <w:spacing w:line="276" w:lineRule="auto"/>
        <w:ind w:left="851" w:hanging="567"/>
        <w:jc w:val="both"/>
        <w:rPr>
          <w:rFonts w:ascii="Calibri" w:eastAsia="Calibri" w:hAnsi="Calibri" w:cs="Calibri"/>
          <w:color w:val="000000"/>
          <w:sz w:val="24"/>
        </w:rPr>
      </w:pPr>
      <w:r>
        <w:rPr>
          <w:rFonts w:ascii="Calibri" w:eastAsia="Calibri" w:hAnsi="Calibri" w:cs="Calibri"/>
          <w:color w:val="000000"/>
          <w:sz w:val="24"/>
        </w:rPr>
        <w:t>Encerrada a análise quanto à aceitação da proposta, se iniciará a fase de habilitação, observado o disposto neste Aviso de Contratação Direta. </w:t>
      </w:r>
    </w:p>
    <w:p w14:paraId="7E20C490" w14:textId="77777777" w:rsidR="00A95F8B" w:rsidRDefault="00A95F8B">
      <w:pPr>
        <w:keepLines/>
        <w:pBdr>
          <w:top w:val="nil"/>
          <w:left w:val="nil"/>
          <w:bottom w:val="nil"/>
          <w:right w:val="nil"/>
          <w:between w:val="nil"/>
        </w:pBdr>
        <w:spacing w:after="120" w:line="276" w:lineRule="auto"/>
        <w:ind w:left="851"/>
        <w:jc w:val="both"/>
        <w:rPr>
          <w:rFonts w:ascii="Calibri" w:eastAsia="Calibri" w:hAnsi="Calibri" w:cs="Calibri"/>
          <w:color w:val="000000"/>
          <w:sz w:val="24"/>
        </w:rPr>
      </w:pPr>
    </w:p>
    <w:p w14:paraId="4A21C06C" w14:textId="77777777" w:rsidR="00A95F8B" w:rsidRDefault="001E3EC7">
      <w:pPr>
        <w:keepLines/>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HABILITAÇÃO</w:t>
      </w:r>
    </w:p>
    <w:p w14:paraId="0BDFCFAC" w14:textId="77777777" w:rsidR="00A95F8B" w:rsidRDefault="001E3EC7">
      <w:pPr>
        <w:keepLines/>
        <w:numPr>
          <w:ilvl w:val="1"/>
          <w:numId w:val="6"/>
        </w:numPr>
        <w:pBdr>
          <w:top w:val="nil"/>
          <w:left w:val="nil"/>
          <w:bottom w:val="nil"/>
          <w:right w:val="nil"/>
          <w:between w:val="nil"/>
        </w:pBdr>
        <w:spacing w:before="120" w:line="276" w:lineRule="auto"/>
        <w:ind w:left="567" w:hanging="283"/>
        <w:jc w:val="both"/>
        <w:rPr>
          <w:rFonts w:ascii="Calibri" w:eastAsia="Calibri" w:hAnsi="Calibri" w:cs="Calibri"/>
          <w:b/>
          <w:color w:val="000000"/>
          <w:sz w:val="24"/>
        </w:rPr>
      </w:pPr>
      <w:r>
        <w:rPr>
          <w:rFonts w:ascii="Calibri" w:eastAsia="Calibri" w:hAnsi="Calibri" w:cs="Calibri"/>
          <w:color w:val="000000"/>
          <w:sz w:val="24"/>
        </w:rPr>
        <w:lastRenderedPageBreak/>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42EA432" w14:textId="77777777" w:rsidR="00A95F8B" w:rsidRDefault="001E3EC7">
      <w:pPr>
        <w:keepLines/>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 xml:space="preserve">a) SICAF;  </w:t>
      </w:r>
    </w:p>
    <w:p w14:paraId="2C5DDA2C" w14:textId="77777777" w:rsidR="00A95F8B" w:rsidRDefault="001E3EC7">
      <w:pPr>
        <w:keepLines/>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b) Cadastro Nacional de Empresas Inidôneas e Suspensas - CEIS, mantido pela Controladoria-Geral da União (</w:t>
      </w:r>
      <w:hyperlink r:id="rId10">
        <w:r>
          <w:rPr>
            <w:rFonts w:ascii="Calibri" w:eastAsia="Calibri" w:hAnsi="Calibri" w:cs="Calibri"/>
            <w:color w:val="000080"/>
            <w:sz w:val="24"/>
            <w:u w:val="single"/>
          </w:rPr>
          <w:t>www.portaldatransparencia.gov.br/ceis</w:t>
        </w:r>
      </w:hyperlink>
      <w:r>
        <w:rPr>
          <w:rFonts w:ascii="Calibri" w:eastAsia="Calibri" w:hAnsi="Calibri" w:cs="Calibri"/>
          <w:color w:val="000000"/>
          <w:sz w:val="24"/>
        </w:rPr>
        <w:t xml:space="preserve">);  </w:t>
      </w:r>
    </w:p>
    <w:p w14:paraId="278792D1" w14:textId="77777777" w:rsidR="00A95F8B" w:rsidRDefault="001E3EC7">
      <w:pPr>
        <w:keepLines/>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c) Cadastro Nacional de Condenações Cíveis por Atos de Improbidade Administrativa, mantido pelo Conselho Nacional de Justiça (</w:t>
      </w:r>
      <w:hyperlink r:id="rId11">
        <w:r>
          <w:rPr>
            <w:rFonts w:ascii="Calibri" w:eastAsia="Calibri" w:hAnsi="Calibri" w:cs="Calibri"/>
            <w:color w:val="000080"/>
            <w:sz w:val="24"/>
            <w:u w:val="single"/>
          </w:rPr>
          <w:t>www.cnj.jus.br/improbidade_adm/consultar_requerido.php</w:t>
        </w:r>
      </w:hyperlink>
      <w:r>
        <w:rPr>
          <w:rFonts w:ascii="Calibri" w:eastAsia="Calibri" w:hAnsi="Calibri" w:cs="Calibri"/>
          <w:color w:val="000000"/>
          <w:sz w:val="24"/>
        </w:rPr>
        <w:t xml:space="preserve">).  </w:t>
      </w:r>
    </w:p>
    <w:p w14:paraId="171824AF" w14:textId="77777777" w:rsidR="00A95F8B" w:rsidRDefault="001E3EC7">
      <w:pPr>
        <w:keepLines/>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 xml:space="preserve">d) Lista de Inidôneos mantida pelo Tribunal de Contas da União - TCU; </w:t>
      </w:r>
    </w:p>
    <w:p w14:paraId="14440F5D"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b/>
          <w:color w:val="000000"/>
          <w:sz w:val="24"/>
        </w:rPr>
      </w:pPr>
      <w:r>
        <w:rPr>
          <w:rFonts w:ascii="Calibri" w:eastAsia="Calibri" w:hAnsi="Calibri" w:cs="Calibri"/>
          <w:color w:val="000000"/>
          <w:sz w:val="24"/>
        </w:rPr>
        <w:t>Para a consulta de fornecedores pessoa jurídica poderá haver a substituição das consultas das alíneas “b”, “c” e “d” acima pela Consulta Consolidada de Pessoa Jurídica do TCU (https://certidoesapf.apps.tcu.gov.br/)</w:t>
      </w:r>
    </w:p>
    <w:p w14:paraId="120E28B2"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43BFA33" w14:textId="77777777" w:rsidR="00A95F8B" w:rsidRDefault="001E3EC7">
      <w:pPr>
        <w:keepLines/>
        <w:numPr>
          <w:ilvl w:val="3"/>
          <w:numId w:val="6"/>
        </w:numPr>
        <w:pBdr>
          <w:top w:val="nil"/>
          <w:left w:val="nil"/>
          <w:bottom w:val="nil"/>
          <w:right w:val="nil"/>
          <w:between w:val="nil"/>
        </w:pBdr>
        <w:spacing w:line="276" w:lineRule="auto"/>
        <w:ind w:left="1134" w:hanging="283"/>
        <w:jc w:val="both"/>
        <w:rPr>
          <w:rFonts w:ascii="Calibri" w:eastAsia="Calibri" w:hAnsi="Calibri" w:cs="Calibri"/>
          <w:color w:val="000000"/>
          <w:sz w:val="24"/>
        </w:rPr>
      </w:pPr>
      <w:r>
        <w:rPr>
          <w:rFonts w:ascii="Calibri" w:eastAsia="Calibri" w:hAnsi="Calibri" w:cs="Calibri"/>
          <w:color w:val="000000"/>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4BFA3F95" w14:textId="77777777" w:rsidR="00A95F8B" w:rsidRDefault="001E3EC7">
      <w:pPr>
        <w:keepLines/>
        <w:numPr>
          <w:ilvl w:val="4"/>
          <w:numId w:val="6"/>
        </w:numPr>
        <w:pBdr>
          <w:top w:val="nil"/>
          <w:left w:val="nil"/>
          <w:bottom w:val="nil"/>
          <w:right w:val="nil"/>
          <w:between w:val="nil"/>
        </w:pBdr>
        <w:spacing w:line="276" w:lineRule="auto"/>
        <w:ind w:left="1418" w:hanging="283"/>
        <w:jc w:val="both"/>
        <w:rPr>
          <w:rFonts w:ascii="Calibri" w:eastAsia="Calibri" w:hAnsi="Calibri" w:cs="Calibri"/>
          <w:color w:val="000000"/>
          <w:sz w:val="24"/>
        </w:rPr>
      </w:pPr>
      <w:r>
        <w:rPr>
          <w:rFonts w:ascii="Calibri" w:eastAsia="Calibri" w:hAnsi="Calibri" w:cs="Calibri"/>
          <w:color w:val="000000"/>
          <w:sz w:val="24"/>
        </w:rPr>
        <w:t>A tentativa de burla será verificada por meio dos vínculos societários, linhas de fornecimento similares, dentre outros.</w:t>
      </w:r>
    </w:p>
    <w:p w14:paraId="5A6614CA" w14:textId="77777777" w:rsidR="00A95F8B" w:rsidRDefault="001E3EC7">
      <w:pPr>
        <w:keepLines/>
        <w:numPr>
          <w:ilvl w:val="4"/>
          <w:numId w:val="6"/>
        </w:numPr>
        <w:pBdr>
          <w:top w:val="nil"/>
          <w:left w:val="nil"/>
          <w:bottom w:val="nil"/>
          <w:right w:val="nil"/>
          <w:between w:val="nil"/>
        </w:pBdr>
        <w:spacing w:line="276" w:lineRule="auto"/>
        <w:ind w:left="1418" w:hanging="283"/>
        <w:jc w:val="both"/>
        <w:rPr>
          <w:rFonts w:ascii="Calibri" w:eastAsia="Calibri" w:hAnsi="Calibri" w:cs="Calibri"/>
          <w:color w:val="000000"/>
          <w:sz w:val="24"/>
        </w:rPr>
      </w:pPr>
      <w:r>
        <w:rPr>
          <w:rFonts w:ascii="Calibri" w:eastAsia="Calibri" w:hAnsi="Calibri" w:cs="Calibri"/>
          <w:color w:val="000000"/>
          <w:sz w:val="24"/>
        </w:rPr>
        <w:t>O fornecedor será convocado para manifestação previamente à sua desclassificação</w:t>
      </w:r>
    </w:p>
    <w:p w14:paraId="1938652C"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Constatada a existência de sanção, o fornecedor será reputado inabilitado, por falta de condição de participação.</w:t>
      </w:r>
    </w:p>
    <w:p w14:paraId="238E1005"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Caso atendidas as condições de participação, a habilitação dos fornecedores será verificada por meio do SICAF, nos documentos por ele abrangidos.</w:t>
      </w:r>
    </w:p>
    <w:p w14:paraId="1C094ACA"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É dever do fornecedor atualizar previamente as comprovações constantes do SICAF para que estejam vigentes na data da abertura da sessão pública, ou encaminhar, quando solicitado, a respectiva documentação atualizada.</w:t>
      </w:r>
    </w:p>
    <w:p w14:paraId="2B86D8FD"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O descumprimento do subitem acima implicará a inabilitação do fornecedor, exceto se a consulta aos sítios eletrônicos oficiais emissores de certidões lograr êxito em encontrar a(s) certidão(</w:t>
      </w:r>
      <w:proofErr w:type="spellStart"/>
      <w:r>
        <w:rPr>
          <w:rFonts w:ascii="Calibri" w:eastAsia="Calibri" w:hAnsi="Calibri" w:cs="Calibri"/>
          <w:color w:val="000000"/>
          <w:sz w:val="24"/>
        </w:rPr>
        <w:t>ões</w:t>
      </w:r>
      <w:proofErr w:type="spellEnd"/>
      <w:r>
        <w:rPr>
          <w:rFonts w:ascii="Calibri" w:eastAsia="Calibri" w:hAnsi="Calibri" w:cs="Calibri"/>
          <w:color w:val="000000"/>
          <w:sz w:val="24"/>
        </w:rPr>
        <w:t>) válida(s).</w:t>
      </w:r>
    </w:p>
    <w:p w14:paraId="6F3F1ED3"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38E7857"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lastRenderedPageBreak/>
        <w:t>Somente haverá a necessidade de comprovação do preenchimento de requisitos mediante apresentação dos documentos originais não-digitais quando houver dúvida em relação à integridade do documento digital.</w:t>
      </w:r>
    </w:p>
    <w:p w14:paraId="6BAB8CD3"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b/>
          <w:color w:val="000000"/>
          <w:sz w:val="24"/>
        </w:rPr>
      </w:pPr>
      <w:r>
        <w:rPr>
          <w:rFonts w:ascii="Calibri" w:eastAsia="Calibri" w:hAnsi="Calibri" w:cs="Calibri"/>
          <w:color w:val="000000"/>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F467815"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D799A2A"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Não havendo a comprovação cumulativa dos requisitos de habilitação, a inabilitação recairá sobre o(s) item (</w:t>
      </w:r>
      <w:proofErr w:type="spellStart"/>
      <w:r>
        <w:rPr>
          <w:rFonts w:ascii="Calibri" w:eastAsia="Calibri" w:hAnsi="Calibri" w:cs="Calibri"/>
          <w:color w:val="000000"/>
          <w:sz w:val="24"/>
        </w:rPr>
        <w:t>ns</w:t>
      </w:r>
      <w:proofErr w:type="spellEnd"/>
      <w:r>
        <w:rPr>
          <w:rFonts w:ascii="Calibri" w:eastAsia="Calibri" w:hAnsi="Calibri" w:cs="Calibri"/>
          <w:color w:val="000000"/>
          <w:sz w:val="24"/>
        </w:rPr>
        <w:t>) de menor(es) valor(es) cuja retirada(s) seja(m) suficiente(s) para a habilitação do fornecedor nos remanescentes.</w:t>
      </w:r>
    </w:p>
    <w:p w14:paraId="7D1C239B"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Havendo necessidade de analisar minuciosamente os documentos exigidos, a sessão será suspensa, sendo informada a nova data e horário para a sua continuidade.</w:t>
      </w:r>
    </w:p>
    <w:p w14:paraId="3B8EF628" w14:textId="77777777" w:rsidR="00A95F8B" w:rsidRDefault="001E3EC7">
      <w:pPr>
        <w:keepLines/>
        <w:numPr>
          <w:ilvl w:val="1"/>
          <w:numId w:val="6"/>
        </w:numPr>
        <w:pBdr>
          <w:top w:val="nil"/>
          <w:left w:val="nil"/>
          <w:bottom w:val="nil"/>
          <w:right w:val="nil"/>
          <w:between w:val="nil"/>
        </w:pBdr>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Será inabilitado o fornecedor que não comprovar sua habilitação, seja por não apresentar quaisquer dos documentos exigidos, ou apresentá-los em desacordo com o estabelecido neste Aviso de Contratação Direta.</w:t>
      </w:r>
    </w:p>
    <w:p w14:paraId="76863851" w14:textId="77777777" w:rsidR="00A95F8B" w:rsidRDefault="001E3EC7">
      <w:pPr>
        <w:keepLines/>
        <w:numPr>
          <w:ilvl w:val="2"/>
          <w:numId w:val="6"/>
        </w:numPr>
        <w:pBdr>
          <w:top w:val="nil"/>
          <w:left w:val="nil"/>
          <w:bottom w:val="nil"/>
          <w:right w:val="nil"/>
          <w:between w:val="nil"/>
        </w:pBdr>
        <w:spacing w:line="276" w:lineRule="auto"/>
        <w:ind w:left="851" w:hanging="283"/>
        <w:jc w:val="both"/>
        <w:rPr>
          <w:rFonts w:ascii="Calibri" w:eastAsia="Calibri" w:hAnsi="Calibri" w:cs="Calibri"/>
          <w:color w:val="000000"/>
          <w:sz w:val="24"/>
        </w:rPr>
      </w:pPr>
      <w:r>
        <w:rPr>
          <w:rFonts w:ascii="Calibri" w:eastAsia="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2B68D3" w14:textId="77777777" w:rsidR="00A95F8B" w:rsidRDefault="001E3EC7">
      <w:pPr>
        <w:keepLines/>
        <w:widowControl w:val="0"/>
        <w:numPr>
          <w:ilvl w:val="1"/>
          <w:numId w:val="6"/>
        </w:numPr>
        <w:pBdr>
          <w:top w:val="nil"/>
          <w:left w:val="nil"/>
          <w:bottom w:val="nil"/>
          <w:right w:val="nil"/>
          <w:between w:val="nil"/>
        </w:pBdr>
        <w:tabs>
          <w:tab w:val="left" w:pos="709"/>
          <w:tab w:val="left" w:pos="851"/>
        </w:tabs>
        <w:spacing w:line="276" w:lineRule="auto"/>
        <w:ind w:left="567" w:hanging="283"/>
        <w:jc w:val="both"/>
        <w:rPr>
          <w:rFonts w:ascii="Calibri" w:eastAsia="Calibri" w:hAnsi="Calibri" w:cs="Calibri"/>
          <w:color w:val="000000"/>
          <w:sz w:val="24"/>
        </w:rPr>
      </w:pPr>
      <w:r>
        <w:rPr>
          <w:rFonts w:ascii="Calibri" w:eastAsia="Calibri" w:hAnsi="Calibri" w:cs="Calibri"/>
          <w:color w:val="000000"/>
          <w:sz w:val="24"/>
        </w:rPr>
        <w:t>Constatado o atendimento às exigências de habilitação, o fornecedor será habilitado.</w:t>
      </w:r>
    </w:p>
    <w:p w14:paraId="1A6121A0" w14:textId="77777777" w:rsidR="00A95F8B" w:rsidRDefault="001E3EC7">
      <w:pPr>
        <w:keepLines/>
        <w:widowControl w:val="0"/>
        <w:numPr>
          <w:ilvl w:val="1"/>
          <w:numId w:val="6"/>
        </w:numPr>
        <w:pBdr>
          <w:top w:val="nil"/>
          <w:left w:val="nil"/>
          <w:bottom w:val="nil"/>
          <w:right w:val="nil"/>
          <w:between w:val="nil"/>
        </w:pBdr>
        <w:shd w:val="clear" w:color="auto" w:fill="FFFFFF"/>
        <w:jc w:val="both"/>
        <w:rPr>
          <w:rFonts w:ascii="Calibri" w:eastAsia="Calibri" w:hAnsi="Calibri" w:cs="Calibri"/>
          <w:color w:val="000000"/>
          <w:sz w:val="24"/>
        </w:rPr>
      </w:pPr>
      <w:r>
        <w:rPr>
          <w:rFonts w:ascii="Calibri" w:eastAsia="Calibri" w:hAnsi="Calibri" w:cs="Calibri"/>
          <w:b/>
          <w:color w:val="000000"/>
          <w:sz w:val="24"/>
        </w:rPr>
        <w:t xml:space="preserve">Habilitação jurídica: </w:t>
      </w:r>
    </w:p>
    <w:p w14:paraId="1B53A8BB" w14:textId="77777777" w:rsidR="00A95F8B" w:rsidRDefault="001E3EC7">
      <w:pPr>
        <w:keepLines/>
        <w:widowControl w:val="0"/>
        <w:numPr>
          <w:ilvl w:val="2"/>
          <w:numId w:val="6"/>
        </w:numPr>
        <w:pBdr>
          <w:top w:val="nil"/>
          <w:left w:val="nil"/>
          <w:bottom w:val="nil"/>
          <w:right w:val="nil"/>
          <w:between w:val="nil"/>
        </w:pBdr>
        <w:tabs>
          <w:tab w:val="left" w:pos="1440"/>
        </w:tabs>
        <w:spacing w:after="120"/>
        <w:jc w:val="both"/>
        <w:rPr>
          <w:rFonts w:ascii="Calibri" w:eastAsia="Calibri" w:hAnsi="Calibri" w:cs="Calibri"/>
          <w:color w:val="000000"/>
          <w:sz w:val="24"/>
        </w:rPr>
      </w:pPr>
      <w:r>
        <w:rPr>
          <w:rFonts w:ascii="Calibri" w:eastAsia="Calibri" w:hAnsi="Calibri" w:cs="Calibri"/>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737CCAD9" w14:textId="77777777" w:rsidR="00A95F8B" w:rsidRDefault="001E3EC7">
      <w:pPr>
        <w:keepLines/>
        <w:widowControl w:val="0"/>
        <w:numPr>
          <w:ilvl w:val="2"/>
          <w:numId w:val="6"/>
        </w:numPr>
        <w:tabs>
          <w:tab w:val="left" w:pos="1440"/>
        </w:tabs>
        <w:spacing w:after="120"/>
        <w:jc w:val="both"/>
        <w:rPr>
          <w:rFonts w:ascii="Calibri" w:eastAsia="Calibri" w:hAnsi="Calibri" w:cs="Calibri"/>
          <w:sz w:val="24"/>
        </w:rPr>
      </w:pPr>
      <w:r>
        <w:rPr>
          <w:rFonts w:ascii="Calibri" w:eastAsia="Calibri" w:hAnsi="Calibri" w:cs="Calibri"/>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7EDA86" w14:textId="77777777" w:rsidR="00A95F8B" w:rsidRDefault="001E3EC7">
      <w:pPr>
        <w:keepLines/>
        <w:widowControl w:val="0"/>
        <w:numPr>
          <w:ilvl w:val="2"/>
          <w:numId w:val="6"/>
        </w:numPr>
        <w:tabs>
          <w:tab w:val="left" w:pos="1440"/>
        </w:tabs>
        <w:spacing w:after="120"/>
        <w:jc w:val="both"/>
        <w:rPr>
          <w:rFonts w:ascii="Calibri" w:eastAsia="Calibri" w:hAnsi="Calibri" w:cs="Calibri"/>
          <w:sz w:val="24"/>
        </w:rPr>
      </w:pPr>
      <w:r>
        <w:rPr>
          <w:rFonts w:ascii="Calibri" w:eastAsia="Calibri" w:hAnsi="Calibri" w:cs="Calibri"/>
          <w:sz w:val="24"/>
        </w:rPr>
        <w:t>Inscrição no Registro Público de Empresas Mercantis onde opera, com averbação no Registro onde tem sede a matriz, no caso de ser o participante sucursal, filial ou agência;</w:t>
      </w:r>
    </w:p>
    <w:p w14:paraId="3E920B8A" w14:textId="77777777" w:rsidR="00A95F8B" w:rsidRDefault="001E3EC7">
      <w:pPr>
        <w:keepLines/>
        <w:widowControl w:val="0"/>
        <w:numPr>
          <w:ilvl w:val="2"/>
          <w:numId w:val="6"/>
        </w:numPr>
        <w:tabs>
          <w:tab w:val="left" w:pos="1440"/>
        </w:tabs>
        <w:spacing w:after="120"/>
        <w:jc w:val="both"/>
        <w:rPr>
          <w:rFonts w:ascii="Calibri" w:eastAsia="Calibri" w:hAnsi="Calibri" w:cs="Calibri"/>
          <w:sz w:val="24"/>
        </w:rPr>
      </w:pPr>
      <w:r>
        <w:rPr>
          <w:rFonts w:ascii="Calibri" w:eastAsia="Calibri" w:hAnsi="Calibri" w:cs="Calibri"/>
          <w:sz w:val="24"/>
        </w:rPr>
        <w:t>No caso de sociedade simples: inscrição do ato constitutivo no Registro Civil das Pessoas Jurídicas do local de sua sede, acompanhada de prova da indicação dos seus administradores;</w:t>
      </w:r>
    </w:p>
    <w:p w14:paraId="03D18434" w14:textId="77777777" w:rsidR="00A95F8B" w:rsidRDefault="001E3EC7">
      <w:pPr>
        <w:keepLines/>
        <w:widowControl w:val="0"/>
        <w:numPr>
          <w:ilvl w:val="2"/>
          <w:numId w:val="6"/>
        </w:numPr>
        <w:tabs>
          <w:tab w:val="left" w:pos="1440"/>
        </w:tabs>
        <w:spacing w:after="120"/>
        <w:jc w:val="both"/>
        <w:rPr>
          <w:rFonts w:ascii="Calibri" w:eastAsia="Calibri" w:hAnsi="Calibri" w:cs="Calibri"/>
          <w:sz w:val="24"/>
        </w:rPr>
      </w:pPr>
      <w:r>
        <w:rPr>
          <w:rFonts w:ascii="Calibri" w:eastAsia="Calibri" w:hAnsi="Calibri" w:cs="Calibri"/>
          <w:sz w:val="24"/>
        </w:rPr>
        <w:t>Decreto de autorização, em se tratando de sociedade empresária estrangeira em funcionamento no País;</w:t>
      </w:r>
    </w:p>
    <w:p w14:paraId="17C974EB" w14:textId="77777777" w:rsidR="00A95F8B" w:rsidRDefault="001E3EC7">
      <w:pPr>
        <w:keepLines/>
        <w:widowControl w:val="0"/>
        <w:numPr>
          <w:ilvl w:val="2"/>
          <w:numId w:val="6"/>
        </w:numPr>
        <w:pBdr>
          <w:top w:val="nil"/>
          <w:left w:val="nil"/>
          <w:bottom w:val="nil"/>
          <w:right w:val="nil"/>
          <w:between w:val="nil"/>
        </w:pBdr>
        <w:spacing w:after="120"/>
        <w:jc w:val="both"/>
        <w:rPr>
          <w:rFonts w:ascii="Calibri" w:eastAsia="Calibri" w:hAnsi="Calibri" w:cs="Calibri"/>
          <w:color w:val="000000"/>
          <w:sz w:val="24"/>
        </w:rPr>
      </w:pPr>
      <w:r>
        <w:rPr>
          <w:rFonts w:ascii="Calibri" w:eastAsia="Calibri" w:hAnsi="Calibri" w:cs="Calibri"/>
          <w:color w:val="000000"/>
          <w:sz w:val="24"/>
        </w:rPr>
        <w:lastRenderedPageBreak/>
        <w:t>Os documentos acima deverão estar acompanhados de todas as alterações ou da consolidação respectiva.</w:t>
      </w:r>
    </w:p>
    <w:p w14:paraId="26970D6D" w14:textId="77777777" w:rsidR="00A95F8B" w:rsidRDefault="001E3EC7">
      <w:pPr>
        <w:keepLines/>
        <w:widowControl w:val="0"/>
        <w:numPr>
          <w:ilvl w:val="1"/>
          <w:numId w:val="6"/>
        </w:numPr>
        <w:pBdr>
          <w:top w:val="nil"/>
          <w:left w:val="nil"/>
          <w:bottom w:val="nil"/>
          <w:right w:val="nil"/>
          <w:between w:val="nil"/>
        </w:pBdr>
        <w:shd w:val="clear" w:color="auto" w:fill="FFFFFF"/>
        <w:spacing w:after="120"/>
        <w:jc w:val="both"/>
        <w:rPr>
          <w:rFonts w:ascii="Calibri" w:eastAsia="Calibri" w:hAnsi="Calibri" w:cs="Calibri"/>
          <w:color w:val="000000"/>
          <w:sz w:val="24"/>
        </w:rPr>
      </w:pPr>
      <w:r>
        <w:rPr>
          <w:rFonts w:ascii="Calibri" w:eastAsia="Calibri" w:hAnsi="Calibri" w:cs="Calibri"/>
          <w:b/>
          <w:color w:val="000000"/>
          <w:sz w:val="24"/>
        </w:rPr>
        <w:t xml:space="preserve"> Regularidade fiscal e trabalhista:</w:t>
      </w:r>
    </w:p>
    <w:p w14:paraId="0BEACEF7" w14:textId="77777777" w:rsidR="00A95F8B" w:rsidRDefault="001E3EC7">
      <w:pPr>
        <w:keepLines/>
        <w:widowControl w:val="0"/>
        <w:numPr>
          <w:ilvl w:val="2"/>
          <w:numId w:val="6"/>
        </w:numPr>
        <w:tabs>
          <w:tab w:val="left" w:pos="1276"/>
        </w:tabs>
        <w:spacing w:after="120"/>
        <w:jc w:val="both"/>
        <w:rPr>
          <w:rFonts w:ascii="Calibri" w:eastAsia="Calibri" w:hAnsi="Calibri" w:cs="Calibri"/>
          <w:sz w:val="24"/>
        </w:rPr>
      </w:pPr>
      <w:r>
        <w:rPr>
          <w:rFonts w:ascii="Calibri" w:eastAsia="Calibri" w:hAnsi="Calibri" w:cs="Calibri"/>
          <w:sz w:val="24"/>
        </w:rPr>
        <w:t>Prova de inscrição no Cadastro Nacional de Pessoas Jurídicas ou no Cadastro de Pessoas Físicas, conforme o caso;</w:t>
      </w:r>
    </w:p>
    <w:p w14:paraId="4A128E54" w14:textId="77777777" w:rsidR="00A95F8B" w:rsidRDefault="001E3EC7">
      <w:pPr>
        <w:keepLines/>
        <w:widowControl w:val="0"/>
        <w:numPr>
          <w:ilvl w:val="2"/>
          <w:numId w:val="6"/>
        </w:numPr>
        <w:tabs>
          <w:tab w:val="left" w:pos="1276"/>
        </w:tabs>
        <w:spacing w:after="120"/>
        <w:jc w:val="both"/>
        <w:rPr>
          <w:rFonts w:ascii="Calibri" w:eastAsia="Calibri" w:hAnsi="Calibri" w:cs="Calibri"/>
          <w:sz w:val="24"/>
        </w:rPr>
      </w:pPr>
      <w:r>
        <w:rPr>
          <w:rFonts w:ascii="Calibri" w:eastAsia="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EB19FC" w14:textId="77777777" w:rsidR="00A95F8B" w:rsidRDefault="001E3EC7">
      <w:pPr>
        <w:keepLines/>
        <w:widowControl w:val="0"/>
        <w:numPr>
          <w:ilvl w:val="2"/>
          <w:numId w:val="6"/>
        </w:numPr>
        <w:tabs>
          <w:tab w:val="left" w:pos="1276"/>
        </w:tabs>
        <w:spacing w:after="120"/>
        <w:jc w:val="both"/>
        <w:rPr>
          <w:rFonts w:ascii="Calibri" w:eastAsia="Calibri" w:hAnsi="Calibri" w:cs="Calibri"/>
          <w:sz w:val="24"/>
        </w:rPr>
      </w:pPr>
      <w:r>
        <w:rPr>
          <w:rFonts w:ascii="Calibri" w:eastAsia="Calibri" w:hAnsi="Calibri" w:cs="Calibri"/>
          <w:sz w:val="24"/>
        </w:rPr>
        <w:t>Prova de regularidade com o Fundo de Garantia do Tempo de Serviço (FGTS);</w:t>
      </w:r>
    </w:p>
    <w:p w14:paraId="0A50C0DA" w14:textId="77777777" w:rsidR="00A95F8B" w:rsidRDefault="001E3EC7">
      <w:pPr>
        <w:keepLines/>
        <w:widowControl w:val="0"/>
        <w:numPr>
          <w:ilvl w:val="2"/>
          <w:numId w:val="6"/>
        </w:numPr>
        <w:tabs>
          <w:tab w:val="left" w:pos="1276"/>
        </w:tabs>
        <w:spacing w:after="120"/>
        <w:jc w:val="both"/>
        <w:rPr>
          <w:rFonts w:ascii="Calibri" w:eastAsia="Calibri" w:hAnsi="Calibri" w:cs="Calibri"/>
          <w:sz w:val="24"/>
        </w:rPr>
      </w:pPr>
      <w:r>
        <w:rPr>
          <w:rFonts w:ascii="Calibri" w:eastAsia="Calibri" w:hAnsi="Calibri" w:cs="Calibr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0318AD" w14:textId="77777777" w:rsidR="00A95F8B" w:rsidRDefault="001E3EC7">
      <w:pPr>
        <w:keepLines/>
        <w:widowControl w:val="0"/>
        <w:numPr>
          <w:ilvl w:val="2"/>
          <w:numId w:val="6"/>
        </w:numPr>
        <w:tabs>
          <w:tab w:val="left" w:pos="1276"/>
        </w:tabs>
        <w:spacing w:after="120"/>
        <w:jc w:val="both"/>
        <w:rPr>
          <w:rFonts w:ascii="Calibri" w:eastAsia="Calibri" w:hAnsi="Calibri" w:cs="Calibri"/>
          <w:sz w:val="24"/>
        </w:rPr>
      </w:pPr>
      <w:r>
        <w:rPr>
          <w:rFonts w:ascii="Calibri" w:eastAsia="Calibri" w:hAnsi="Calibri" w:cs="Calibri"/>
          <w:sz w:val="24"/>
        </w:rPr>
        <w:t xml:space="preserve">Prova de inscrição no cadastro de contribuintes municipal, relativo ao domicílio ou sede do licitante, pertinente ao seu ramo de atividade e compatível com o objeto contratual; </w:t>
      </w:r>
    </w:p>
    <w:p w14:paraId="2CD68881" w14:textId="77777777" w:rsidR="00A95F8B" w:rsidRDefault="001E3EC7">
      <w:pPr>
        <w:keepLines/>
        <w:widowControl w:val="0"/>
        <w:numPr>
          <w:ilvl w:val="2"/>
          <w:numId w:val="6"/>
        </w:numPr>
        <w:tabs>
          <w:tab w:val="left" w:pos="1276"/>
        </w:tabs>
        <w:spacing w:after="120"/>
        <w:jc w:val="both"/>
        <w:rPr>
          <w:rFonts w:ascii="Calibri" w:eastAsia="Calibri" w:hAnsi="Calibri" w:cs="Calibri"/>
          <w:b/>
          <w:sz w:val="24"/>
        </w:rPr>
      </w:pPr>
      <w:r>
        <w:rPr>
          <w:rFonts w:ascii="Calibri" w:eastAsia="Calibri" w:hAnsi="Calibri" w:cs="Calibri"/>
          <w:sz w:val="24"/>
        </w:rPr>
        <w:t xml:space="preserve">Prova de regularidade com a Fazenda Municipal do domicílio ou sede do licitante, relativa à atividade em cujo exercício contrata ou concorre; </w:t>
      </w:r>
    </w:p>
    <w:p w14:paraId="3D3F86AB" w14:textId="77777777" w:rsidR="00A95F8B" w:rsidRDefault="001E3EC7">
      <w:pPr>
        <w:keepLines/>
        <w:widowControl w:val="0"/>
        <w:numPr>
          <w:ilvl w:val="2"/>
          <w:numId w:val="6"/>
        </w:numPr>
        <w:tabs>
          <w:tab w:val="left" w:pos="1276"/>
        </w:tabs>
        <w:spacing w:after="120"/>
        <w:jc w:val="both"/>
        <w:rPr>
          <w:rFonts w:ascii="Calibri" w:eastAsia="Calibri" w:hAnsi="Calibri" w:cs="Calibri"/>
          <w:b/>
          <w:sz w:val="24"/>
        </w:rPr>
      </w:pPr>
      <w:r>
        <w:rPr>
          <w:rFonts w:ascii="Calibri" w:eastAsia="Calibri" w:hAnsi="Calibri" w:cs="Calibri"/>
          <w:sz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491E24BD" w14:textId="77777777" w:rsidR="00A95F8B" w:rsidRDefault="00A95F8B">
      <w:pPr>
        <w:keepLines/>
        <w:widowControl w:val="0"/>
        <w:tabs>
          <w:tab w:val="left" w:pos="1276"/>
        </w:tabs>
        <w:spacing w:after="120"/>
        <w:ind w:left="851" w:hanging="283"/>
        <w:jc w:val="both"/>
        <w:rPr>
          <w:rFonts w:ascii="Calibri" w:eastAsia="Calibri" w:hAnsi="Calibri" w:cs="Calibri"/>
          <w:b/>
          <w:sz w:val="24"/>
        </w:rPr>
      </w:pPr>
    </w:p>
    <w:p w14:paraId="24743F9A" w14:textId="77777777" w:rsidR="00A95F8B" w:rsidRDefault="001E3EC7">
      <w:pPr>
        <w:keepLines/>
        <w:widowControl w:val="0"/>
        <w:numPr>
          <w:ilvl w:val="1"/>
          <w:numId w:val="6"/>
        </w:numPr>
        <w:pBdr>
          <w:top w:val="nil"/>
          <w:left w:val="nil"/>
          <w:bottom w:val="nil"/>
          <w:right w:val="nil"/>
          <w:between w:val="nil"/>
        </w:pBdr>
        <w:shd w:val="clear" w:color="auto" w:fill="FFFFFF"/>
        <w:spacing w:after="120"/>
        <w:jc w:val="both"/>
        <w:rPr>
          <w:rFonts w:ascii="Calibri" w:eastAsia="Calibri" w:hAnsi="Calibri" w:cs="Calibri"/>
          <w:color w:val="000000"/>
          <w:sz w:val="24"/>
        </w:rPr>
      </w:pPr>
      <w:r>
        <w:rPr>
          <w:rFonts w:ascii="Calibri" w:eastAsia="Calibri" w:hAnsi="Calibri" w:cs="Calibri"/>
          <w:b/>
          <w:color w:val="000000"/>
          <w:sz w:val="24"/>
        </w:rPr>
        <w:t xml:space="preserve">Qualificação Econômico-Financeira: </w:t>
      </w:r>
    </w:p>
    <w:p w14:paraId="1AB8C1BA" w14:textId="77777777" w:rsidR="00A95F8B" w:rsidRDefault="001E3EC7">
      <w:pPr>
        <w:keepLines/>
        <w:widowControl w:val="0"/>
        <w:numPr>
          <w:ilvl w:val="2"/>
          <w:numId w:val="6"/>
        </w:numPr>
        <w:pBdr>
          <w:top w:val="nil"/>
          <w:left w:val="nil"/>
          <w:bottom w:val="nil"/>
          <w:right w:val="nil"/>
          <w:between w:val="nil"/>
        </w:pBdr>
        <w:spacing w:after="120"/>
        <w:jc w:val="both"/>
        <w:rPr>
          <w:rFonts w:ascii="Calibri" w:eastAsia="Calibri" w:hAnsi="Calibri" w:cs="Calibri"/>
          <w:color w:val="000000"/>
          <w:sz w:val="24"/>
        </w:rPr>
      </w:pPr>
      <w:r>
        <w:rPr>
          <w:rFonts w:ascii="Calibri" w:eastAsia="Calibri" w:hAnsi="Calibri" w:cs="Calibri"/>
          <w:color w:val="000000"/>
          <w:sz w:val="24"/>
        </w:rPr>
        <w:t>Certidão negativa de falência expedida pelo distribuidor da sede do licitante;</w:t>
      </w:r>
    </w:p>
    <w:p w14:paraId="3CECBAB0" w14:textId="77777777" w:rsidR="00A95F8B" w:rsidRDefault="001E3EC7">
      <w:pPr>
        <w:keepLines/>
        <w:widowControl w:val="0"/>
        <w:numPr>
          <w:ilvl w:val="2"/>
          <w:numId w:val="6"/>
        </w:numPr>
        <w:spacing w:after="120"/>
        <w:jc w:val="both"/>
        <w:rPr>
          <w:rFonts w:ascii="Calibri" w:eastAsia="Calibri" w:hAnsi="Calibri" w:cs="Calibri"/>
          <w:sz w:val="24"/>
        </w:rPr>
      </w:pPr>
      <w:r>
        <w:rPr>
          <w:rFonts w:ascii="Calibri" w:eastAsia="Calibri" w:hAnsi="Calibri" w:cs="Calibri"/>
          <w:sz w:val="24"/>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0C2BBAA" w14:textId="77777777" w:rsidR="00A95F8B" w:rsidRDefault="001E3EC7">
      <w:pPr>
        <w:keepLines/>
        <w:widowControl w:val="0"/>
        <w:numPr>
          <w:ilvl w:val="3"/>
          <w:numId w:val="6"/>
        </w:numPr>
        <w:tabs>
          <w:tab w:val="left" w:pos="1843"/>
        </w:tabs>
        <w:spacing w:after="120"/>
        <w:ind w:hanging="648"/>
        <w:jc w:val="both"/>
        <w:rPr>
          <w:rFonts w:ascii="Calibri" w:eastAsia="Calibri" w:hAnsi="Calibri" w:cs="Calibri"/>
          <w:sz w:val="24"/>
        </w:rPr>
      </w:pPr>
      <w:r>
        <w:rPr>
          <w:rFonts w:ascii="Calibri" w:eastAsia="Calibri" w:hAnsi="Calibri" w:cs="Calibri"/>
          <w:sz w:val="24"/>
        </w:rPr>
        <w:t>No caso de empresa constituída no exercício social vigente, admite-se a apresentação de balanço patrimonial e demonstrações contábeis referentes ao período de existência da sociedade;</w:t>
      </w:r>
    </w:p>
    <w:p w14:paraId="29A65EC6" w14:textId="77777777" w:rsidR="00A95F8B" w:rsidRDefault="001E3EC7">
      <w:pPr>
        <w:keepLines/>
        <w:widowControl w:val="0"/>
        <w:numPr>
          <w:ilvl w:val="3"/>
          <w:numId w:val="6"/>
        </w:numPr>
        <w:tabs>
          <w:tab w:val="left" w:pos="1843"/>
        </w:tabs>
        <w:spacing w:after="120"/>
        <w:ind w:hanging="648"/>
        <w:jc w:val="both"/>
        <w:rPr>
          <w:rFonts w:ascii="Calibri" w:eastAsia="Calibri" w:hAnsi="Calibri" w:cs="Calibri"/>
          <w:sz w:val="24"/>
        </w:rPr>
      </w:pPr>
      <w:r>
        <w:rPr>
          <w:rFonts w:ascii="Calibri" w:eastAsia="Calibri" w:hAnsi="Calibri" w:cs="Calibri"/>
          <w:sz w:val="24"/>
        </w:rPr>
        <w:t>É admissível o balanço intermediário, se decorrer de lei ou contrato/estatuto social.</w:t>
      </w:r>
    </w:p>
    <w:p w14:paraId="6E8E88A0" w14:textId="77777777" w:rsidR="00A95F8B" w:rsidRDefault="001E3EC7">
      <w:pPr>
        <w:keepLines/>
        <w:widowControl w:val="0"/>
        <w:numPr>
          <w:ilvl w:val="2"/>
          <w:numId w:val="6"/>
        </w:numPr>
        <w:spacing w:after="120"/>
        <w:jc w:val="both"/>
        <w:rPr>
          <w:rFonts w:ascii="Calibri" w:eastAsia="Calibri" w:hAnsi="Calibri" w:cs="Calibri"/>
          <w:sz w:val="24"/>
        </w:rPr>
      </w:pPr>
      <w:r>
        <w:rPr>
          <w:rFonts w:ascii="Calibri" w:eastAsia="Calibri" w:hAnsi="Calibri" w:cs="Calibri"/>
          <w:sz w:val="24"/>
        </w:rPr>
        <w:t xml:space="preserve">Comprovação da boa situação financeira da empresa mediante obtenção de índices de Liquidez Geral (LG), Solvência Geral (SG) e Liquidez Corrente (LC), superiores a 1 (um), </w:t>
      </w:r>
      <w:proofErr w:type="gramStart"/>
      <w:r>
        <w:rPr>
          <w:rFonts w:ascii="Calibri" w:eastAsia="Calibri" w:hAnsi="Calibri" w:cs="Calibri"/>
          <w:sz w:val="24"/>
        </w:rPr>
        <w:t>obtidos  pela</w:t>
      </w:r>
      <w:proofErr w:type="gramEnd"/>
      <w:r>
        <w:rPr>
          <w:rFonts w:ascii="Calibri" w:eastAsia="Calibri" w:hAnsi="Calibri" w:cs="Calibri"/>
          <w:sz w:val="24"/>
        </w:rPr>
        <w:t xml:space="preserve"> aplicação das seguintes fórmulas: </w:t>
      </w:r>
    </w:p>
    <w:p w14:paraId="6D1C52E4" w14:textId="77777777" w:rsidR="00A95F8B" w:rsidRDefault="00A95F8B">
      <w:pPr>
        <w:keepLines/>
        <w:widowControl w:val="0"/>
        <w:tabs>
          <w:tab w:val="left" w:pos="1440"/>
        </w:tabs>
        <w:spacing w:after="120"/>
        <w:ind w:left="567" w:hanging="283"/>
        <w:jc w:val="both"/>
        <w:rPr>
          <w:rFonts w:ascii="Calibri" w:eastAsia="Calibri" w:hAnsi="Calibri" w:cs="Calibri"/>
          <w:sz w:val="24"/>
        </w:rPr>
      </w:pPr>
    </w:p>
    <w:tbl>
      <w:tblPr>
        <w:tblStyle w:val="a0"/>
        <w:tblW w:w="762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392"/>
      </w:tblGrid>
      <w:tr w:rsidR="00A95F8B" w14:paraId="66A9874E" w14:textId="77777777">
        <w:trPr>
          <w:trHeight w:val="705"/>
        </w:trPr>
        <w:tc>
          <w:tcPr>
            <w:tcW w:w="2235" w:type="dxa"/>
            <w:vMerge w:val="restart"/>
            <w:vAlign w:val="center"/>
          </w:tcPr>
          <w:p w14:paraId="72A4DCE7" w14:textId="77777777" w:rsidR="00A95F8B" w:rsidRDefault="001E3EC7">
            <w:pPr>
              <w:keepLines/>
              <w:tabs>
                <w:tab w:val="left" w:pos="1440"/>
              </w:tabs>
              <w:spacing w:after="120"/>
              <w:ind w:left="567" w:hanging="283"/>
              <w:jc w:val="both"/>
              <w:rPr>
                <w:rFonts w:ascii="Calibri" w:eastAsia="Calibri" w:hAnsi="Calibri" w:cs="Calibri"/>
                <w:sz w:val="24"/>
              </w:rPr>
            </w:pPr>
            <w:r>
              <w:rPr>
                <w:rFonts w:ascii="Calibri" w:eastAsia="Calibri" w:hAnsi="Calibri" w:cs="Calibri"/>
                <w:sz w:val="24"/>
              </w:rPr>
              <w:t>LG =</w:t>
            </w:r>
          </w:p>
        </w:tc>
        <w:tc>
          <w:tcPr>
            <w:tcW w:w="5392" w:type="dxa"/>
            <w:tcBorders>
              <w:bottom w:val="single" w:sz="4" w:space="0" w:color="000000"/>
            </w:tcBorders>
            <w:vAlign w:val="bottom"/>
          </w:tcPr>
          <w:p w14:paraId="39BB6F4C" w14:textId="77777777" w:rsidR="00A95F8B" w:rsidRDefault="001E3EC7">
            <w:pPr>
              <w:keepLines/>
              <w:tabs>
                <w:tab w:val="left" w:pos="1440"/>
              </w:tabs>
              <w:spacing w:after="120"/>
              <w:ind w:left="567" w:hanging="283"/>
              <w:jc w:val="both"/>
              <w:rPr>
                <w:rFonts w:ascii="Calibri" w:eastAsia="Calibri" w:hAnsi="Calibri" w:cs="Calibri"/>
                <w:sz w:val="24"/>
              </w:rPr>
            </w:pPr>
            <w:proofErr w:type="spellStart"/>
            <w:r>
              <w:rPr>
                <w:rFonts w:ascii="Calibri" w:eastAsia="Calibri" w:hAnsi="Calibri" w:cs="Calibri"/>
                <w:sz w:val="24"/>
              </w:rPr>
              <w:t>Ativo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r>
              <w:rPr>
                <w:rFonts w:ascii="Calibri" w:eastAsia="Calibri" w:hAnsi="Calibri" w:cs="Calibri"/>
                <w:sz w:val="24"/>
              </w:rPr>
              <w:t xml:space="preserve"> + </w:t>
            </w:r>
            <w:proofErr w:type="spellStart"/>
            <w:r>
              <w:rPr>
                <w:rFonts w:ascii="Calibri" w:eastAsia="Calibri" w:hAnsi="Calibri" w:cs="Calibri"/>
                <w:sz w:val="24"/>
              </w:rPr>
              <w:t>Realizável</w:t>
            </w:r>
            <w:proofErr w:type="spellEnd"/>
            <w:r>
              <w:rPr>
                <w:rFonts w:ascii="Calibri" w:eastAsia="Calibri" w:hAnsi="Calibri" w:cs="Calibri"/>
                <w:sz w:val="24"/>
              </w:rPr>
              <w:t xml:space="preserve"> a Longo </w:t>
            </w:r>
            <w:proofErr w:type="spellStart"/>
            <w:r>
              <w:rPr>
                <w:rFonts w:ascii="Calibri" w:eastAsia="Calibri" w:hAnsi="Calibri" w:cs="Calibri"/>
                <w:sz w:val="24"/>
              </w:rPr>
              <w:t>Prazo</w:t>
            </w:r>
            <w:proofErr w:type="spellEnd"/>
          </w:p>
        </w:tc>
      </w:tr>
      <w:tr w:rsidR="00A95F8B" w14:paraId="30C1AD1C" w14:textId="77777777">
        <w:trPr>
          <w:trHeight w:val="151"/>
        </w:trPr>
        <w:tc>
          <w:tcPr>
            <w:tcW w:w="2235" w:type="dxa"/>
            <w:vMerge/>
            <w:vAlign w:val="center"/>
          </w:tcPr>
          <w:p w14:paraId="10B8AD3B" w14:textId="77777777" w:rsidR="00A95F8B" w:rsidRDefault="00A95F8B">
            <w:pPr>
              <w:pBdr>
                <w:top w:val="nil"/>
                <w:left w:val="nil"/>
                <w:bottom w:val="nil"/>
                <w:right w:val="nil"/>
                <w:between w:val="nil"/>
              </w:pBdr>
              <w:spacing w:line="276" w:lineRule="auto"/>
              <w:rPr>
                <w:rFonts w:ascii="Calibri" w:eastAsia="Calibri" w:hAnsi="Calibri" w:cs="Calibri"/>
                <w:sz w:val="24"/>
              </w:rPr>
            </w:pPr>
          </w:p>
        </w:tc>
        <w:tc>
          <w:tcPr>
            <w:tcW w:w="5392" w:type="dxa"/>
            <w:tcBorders>
              <w:top w:val="single" w:sz="4" w:space="0" w:color="000000"/>
            </w:tcBorders>
          </w:tcPr>
          <w:p w14:paraId="17DA6782" w14:textId="77777777" w:rsidR="00A95F8B" w:rsidRDefault="001E3EC7">
            <w:pPr>
              <w:keepLines/>
              <w:tabs>
                <w:tab w:val="left" w:pos="1440"/>
              </w:tabs>
              <w:spacing w:after="120"/>
              <w:ind w:left="567" w:hanging="283"/>
              <w:jc w:val="both"/>
              <w:rPr>
                <w:rFonts w:ascii="Calibri" w:eastAsia="Calibri" w:hAnsi="Calibri" w:cs="Calibri"/>
                <w:sz w:val="24"/>
              </w:rPr>
            </w:pPr>
            <w:proofErr w:type="spellStart"/>
            <w:r>
              <w:rPr>
                <w:rFonts w:ascii="Calibri" w:eastAsia="Calibri" w:hAnsi="Calibri" w:cs="Calibri"/>
                <w:sz w:val="24"/>
              </w:rPr>
              <w:t>Passivo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r>
              <w:rPr>
                <w:rFonts w:ascii="Calibri" w:eastAsia="Calibri" w:hAnsi="Calibri" w:cs="Calibri"/>
                <w:sz w:val="24"/>
              </w:rPr>
              <w:t xml:space="preserve"> + </w:t>
            </w:r>
            <w:proofErr w:type="spellStart"/>
            <w:r>
              <w:rPr>
                <w:rFonts w:ascii="Calibri" w:eastAsia="Calibri" w:hAnsi="Calibri" w:cs="Calibri"/>
                <w:sz w:val="24"/>
              </w:rPr>
              <w:t>Passivo</w:t>
            </w:r>
            <w:proofErr w:type="spellEnd"/>
            <w:r>
              <w:rPr>
                <w:rFonts w:ascii="Calibri" w:eastAsia="Calibri" w:hAnsi="Calibri" w:cs="Calibri"/>
                <w:sz w:val="24"/>
              </w:rPr>
              <w:t xml:space="preserve"> </w:t>
            </w:r>
            <w:proofErr w:type="spellStart"/>
            <w:r>
              <w:rPr>
                <w:rFonts w:ascii="Calibri" w:eastAsia="Calibri" w:hAnsi="Calibri" w:cs="Calibri"/>
                <w:sz w:val="24"/>
              </w:rPr>
              <w:t>Não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p>
        </w:tc>
      </w:tr>
    </w:tbl>
    <w:p w14:paraId="111ADE92" w14:textId="77777777" w:rsidR="00A95F8B" w:rsidRDefault="00A95F8B">
      <w:pPr>
        <w:keepLines/>
        <w:widowControl w:val="0"/>
        <w:tabs>
          <w:tab w:val="left" w:pos="1440"/>
        </w:tabs>
        <w:spacing w:after="120"/>
        <w:ind w:left="567" w:hanging="283"/>
        <w:jc w:val="both"/>
        <w:rPr>
          <w:rFonts w:ascii="Calibri" w:eastAsia="Calibri" w:hAnsi="Calibri" w:cs="Calibri"/>
          <w:sz w:val="24"/>
        </w:rPr>
      </w:pPr>
    </w:p>
    <w:tbl>
      <w:tblPr>
        <w:tblStyle w:val="a1"/>
        <w:tblW w:w="760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373"/>
      </w:tblGrid>
      <w:tr w:rsidR="00A95F8B" w14:paraId="78741B38" w14:textId="77777777">
        <w:trPr>
          <w:cantSplit/>
          <w:trHeight w:val="327"/>
        </w:trPr>
        <w:tc>
          <w:tcPr>
            <w:tcW w:w="2235" w:type="dxa"/>
            <w:vMerge w:val="restart"/>
            <w:vAlign w:val="center"/>
          </w:tcPr>
          <w:p w14:paraId="4ED940E2" w14:textId="77777777" w:rsidR="00A95F8B" w:rsidRDefault="001E3EC7">
            <w:pPr>
              <w:keepLines/>
              <w:tabs>
                <w:tab w:val="left" w:pos="1440"/>
              </w:tabs>
              <w:spacing w:after="120"/>
              <w:ind w:left="567" w:hanging="283"/>
              <w:jc w:val="both"/>
              <w:rPr>
                <w:rFonts w:ascii="Calibri" w:eastAsia="Calibri" w:hAnsi="Calibri" w:cs="Calibri"/>
                <w:sz w:val="24"/>
              </w:rPr>
            </w:pPr>
            <w:r>
              <w:rPr>
                <w:rFonts w:ascii="Calibri" w:eastAsia="Calibri" w:hAnsi="Calibri" w:cs="Calibri"/>
                <w:sz w:val="24"/>
              </w:rPr>
              <w:t>SG =</w:t>
            </w:r>
          </w:p>
        </w:tc>
        <w:tc>
          <w:tcPr>
            <w:tcW w:w="5373" w:type="dxa"/>
            <w:tcBorders>
              <w:bottom w:val="single" w:sz="4" w:space="0" w:color="000000"/>
            </w:tcBorders>
            <w:vAlign w:val="bottom"/>
          </w:tcPr>
          <w:p w14:paraId="7F9B00A1" w14:textId="77777777" w:rsidR="00A95F8B" w:rsidRDefault="001E3EC7">
            <w:pPr>
              <w:keepLines/>
              <w:tabs>
                <w:tab w:val="left" w:pos="1440"/>
              </w:tabs>
              <w:spacing w:after="120"/>
              <w:ind w:left="567" w:hanging="283"/>
              <w:jc w:val="center"/>
              <w:rPr>
                <w:rFonts w:ascii="Calibri" w:eastAsia="Calibri" w:hAnsi="Calibri" w:cs="Calibri"/>
                <w:sz w:val="24"/>
              </w:rPr>
            </w:pPr>
            <w:proofErr w:type="spellStart"/>
            <w:r>
              <w:rPr>
                <w:rFonts w:ascii="Calibri" w:eastAsia="Calibri" w:hAnsi="Calibri" w:cs="Calibri"/>
                <w:sz w:val="24"/>
              </w:rPr>
              <w:t>Ativo</w:t>
            </w:r>
            <w:proofErr w:type="spellEnd"/>
            <w:r>
              <w:rPr>
                <w:rFonts w:ascii="Calibri" w:eastAsia="Calibri" w:hAnsi="Calibri" w:cs="Calibri"/>
                <w:sz w:val="24"/>
              </w:rPr>
              <w:t xml:space="preserve"> Total</w:t>
            </w:r>
          </w:p>
        </w:tc>
      </w:tr>
      <w:tr w:rsidR="00A95F8B" w14:paraId="13ABFBE9" w14:textId="77777777">
        <w:trPr>
          <w:cantSplit/>
          <w:trHeight w:val="143"/>
        </w:trPr>
        <w:tc>
          <w:tcPr>
            <w:tcW w:w="2235" w:type="dxa"/>
            <w:vMerge/>
            <w:vAlign w:val="center"/>
          </w:tcPr>
          <w:p w14:paraId="19452191" w14:textId="77777777" w:rsidR="00A95F8B" w:rsidRDefault="00A95F8B">
            <w:pPr>
              <w:pBdr>
                <w:top w:val="nil"/>
                <w:left w:val="nil"/>
                <w:bottom w:val="nil"/>
                <w:right w:val="nil"/>
                <w:between w:val="nil"/>
              </w:pBdr>
              <w:spacing w:line="276" w:lineRule="auto"/>
              <w:rPr>
                <w:rFonts w:ascii="Calibri" w:eastAsia="Calibri" w:hAnsi="Calibri" w:cs="Calibri"/>
                <w:sz w:val="24"/>
              </w:rPr>
            </w:pPr>
          </w:p>
        </w:tc>
        <w:tc>
          <w:tcPr>
            <w:tcW w:w="5373" w:type="dxa"/>
            <w:tcBorders>
              <w:top w:val="single" w:sz="4" w:space="0" w:color="000000"/>
            </w:tcBorders>
          </w:tcPr>
          <w:p w14:paraId="0C2572A6" w14:textId="77777777" w:rsidR="00A95F8B" w:rsidRDefault="001E3EC7">
            <w:pPr>
              <w:keepLines/>
              <w:tabs>
                <w:tab w:val="left" w:pos="1440"/>
              </w:tabs>
              <w:spacing w:after="120"/>
              <w:ind w:left="567" w:hanging="283"/>
              <w:jc w:val="both"/>
              <w:rPr>
                <w:rFonts w:ascii="Calibri" w:eastAsia="Calibri" w:hAnsi="Calibri" w:cs="Calibri"/>
                <w:sz w:val="24"/>
              </w:rPr>
            </w:pPr>
            <w:proofErr w:type="spellStart"/>
            <w:r>
              <w:rPr>
                <w:rFonts w:ascii="Calibri" w:eastAsia="Calibri" w:hAnsi="Calibri" w:cs="Calibri"/>
                <w:sz w:val="24"/>
              </w:rPr>
              <w:t>Passivo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r>
              <w:rPr>
                <w:rFonts w:ascii="Calibri" w:eastAsia="Calibri" w:hAnsi="Calibri" w:cs="Calibri"/>
                <w:sz w:val="24"/>
              </w:rPr>
              <w:t xml:space="preserve"> + </w:t>
            </w:r>
            <w:proofErr w:type="spellStart"/>
            <w:r>
              <w:rPr>
                <w:rFonts w:ascii="Calibri" w:eastAsia="Calibri" w:hAnsi="Calibri" w:cs="Calibri"/>
                <w:sz w:val="24"/>
              </w:rPr>
              <w:t>Passivo</w:t>
            </w:r>
            <w:proofErr w:type="spellEnd"/>
            <w:r>
              <w:rPr>
                <w:rFonts w:ascii="Calibri" w:eastAsia="Calibri" w:hAnsi="Calibri" w:cs="Calibri"/>
                <w:sz w:val="24"/>
              </w:rPr>
              <w:t xml:space="preserve"> </w:t>
            </w:r>
            <w:proofErr w:type="spellStart"/>
            <w:r>
              <w:rPr>
                <w:rFonts w:ascii="Calibri" w:eastAsia="Calibri" w:hAnsi="Calibri" w:cs="Calibri"/>
                <w:sz w:val="24"/>
              </w:rPr>
              <w:t>Não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p>
        </w:tc>
      </w:tr>
    </w:tbl>
    <w:p w14:paraId="47EBD690" w14:textId="77777777" w:rsidR="00A95F8B" w:rsidRDefault="00A95F8B">
      <w:pPr>
        <w:keepLines/>
        <w:widowControl w:val="0"/>
        <w:tabs>
          <w:tab w:val="left" w:pos="1440"/>
        </w:tabs>
        <w:spacing w:after="120"/>
        <w:ind w:left="567" w:hanging="283"/>
        <w:jc w:val="both"/>
        <w:rPr>
          <w:rFonts w:ascii="Calibri" w:eastAsia="Calibri" w:hAnsi="Calibri" w:cs="Calibri"/>
          <w:sz w:val="24"/>
        </w:rPr>
      </w:pPr>
    </w:p>
    <w:tbl>
      <w:tblPr>
        <w:tblStyle w:val="a2"/>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A95F8B" w14:paraId="1A24EEC2" w14:textId="77777777">
        <w:tc>
          <w:tcPr>
            <w:tcW w:w="2235" w:type="dxa"/>
            <w:vMerge w:val="restart"/>
            <w:vAlign w:val="center"/>
          </w:tcPr>
          <w:p w14:paraId="3D931FA4" w14:textId="77777777" w:rsidR="00A95F8B" w:rsidRDefault="001E3EC7">
            <w:pPr>
              <w:keepLines/>
              <w:tabs>
                <w:tab w:val="left" w:pos="1440"/>
              </w:tabs>
              <w:spacing w:after="120"/>
              <w:ind w:left="567" w:hanging="283"/>
              <w:jc w:val="both"/>
              <w:rPr>
                <w:rFonts w:ascii="Calibri" w:eastAsia="Calibri" w:hAnsi="Calibri" w:cs="Calibri"/>
                <w:sz w:val="24"/>
              </w:rPr>
            </w:pPr>
            <w:r>
              <w:rPr>
                <w:rFonts w:ascii="Calibri" w:eastAsia="Calibri" w:hAnsi="Calibri" w:cs="Calibri"/>
                <w:sz w:val="24"/>
              </w:rPr>
              <w:t>LC =</w:t>
            </w:r>
          </w:p>
        </w:tc>
        <w:tc>
          <w:tcPr>
            <w:tcW w:w="2551" w:type="dxa"/>
            <w:tcBorders>
              <w:bottom w:val="single" w:sz="4" w:space="0" w:color="000000"/>
            </w:tcBorders>
            <w:vAlign w:val="bottom"/>
          </w:tcPr>
          <w:p w14:paraId="50319B70" w14:textId="77777777" w:rsidR="00A95F8B" w:rsidRDefault="001E3EC7">
            <w:pPr>
              <w:keepLines/>
              <w:tabs>
                <w:tab w:val="left" w:pos="1440"/>
              </w:tabs>
              <w:spacing w:after="120"/>
              <w:ind w:left="567" w:hanging="283"/>
              <w:jc w:val="both"/>
              <w:rPr>
                <w:rFonts w:ascii="Calibri" w:eastAsia="Calibri" w:hAnsi="Calibri" w:cs="Calibri"/>
                <w:sz w:val="24"/>
              </w:rPr>
            </w:pPr>
            <w:proofErr w:type="spellStart"/>
            <w:r>
              <w:rPr>
                <w:rFonts w:ascii="Calibri" w:eastAsia="Calibri" w:hAnsi="Calibri" w:cs="Calibri"/>
                <w:sz w:val="24"/>
              </w:rPr>
              <w:t>Ativo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p>
        </w:tc>
      </w:tr>
      <w:tr w:rsidR="00A95F8B" w14:paraId="21D4D3BD" w14:textId="77777777">
        <w:tc>
          <w:tcPr>
            <w:tcW w:w="2235" w:type="dxa"/>
            <w:vMerge/>
            <w:vAlign w:val="center"/>
          </w:tcPr>
          <w:p w14:paraId="15E83E81" w14:textId="77777777" w:rsidR="00A95F8B" w:rsidRDefault="00A95F8B">
            <w:pPr>
              <w:pBdr>
                <w:top w:val="nil"/>
                <w:left w:val="nil"/>
                <w:bottom w:val="nil"/>
                <w:right w:val="nil"/>
                <w:between w:val="nil"/>
              </w:pBdr>
              <w:spacing w:line="276" w:lineRule="auto"/>
              <w:rPr>
                <w:rFonts w:ascii="Calibri" w:eastAsia="Calibri" w:hAnsi="Calibri" w:cs="Calibri"/>
                <w:sz w:val="24"/>
              </w:rPr>
            </w:pPr>
          </w:p>
        </w:tc>
        <w:tc>
          <w:tcPr>
            <w:tcW w:w="2551" w:type="dxa"/>
            <w:tcBorders>
              <w:top w:val="single" w:sz="4" w:space="0" w:color="000000"/>
            </w:tcBorders>
          </w:tcPr>
          <w:p w14:paraId="09B28CEB" w14:textId="77777777" w:rsidR="00A95F8B" w:rsidRDefault="001E3EC7">
            <w:pPr>
              <w:keepLines/>
              <w:tabs>
                <w:tab w:val="left" w:pos="1440"/>
              </w:tabs>
              <w:spacing w:after="120"/>
              <w:ind w:left="567" w:hanging="283"/>
              <w:jc w:val="both"/>
              <w:rPr>
                <w:rFonts w:ascii="Calibri" w:eastAsia="Calibri" w:hAnsi="Calibri" w:cs="Calibri"/>
                <w:sz w:val="24"/>
              </w:rPr>
            </w:pPr>
            <w:proofErr w:type="spellStart"/>
            <w:r>
              <w:rPr>
                <w:rFonts w:ascii="Calibri" w:eastAsia="Calibri" w:hAnsi="Calibri" w:cs="Calibri"/>
                <w:sz w:val="24"/>
              </w:rPr>
              <w:t>Passivo</w:t>
            </w:r>
            <w:proofErr w:type="spellEnd"/>
            <w:r>
              <w:rPr>
                <w:rFonts w:ascii="Calibri" w:eastAsia="Calibri" w:hAnsi="Calibri" w:cs="Calibri"/>
                <w:sz w:val="24"/>
              </w:rPr>
              <w:t xml:space="preserve"> </w:t>
            </w:r>
            <w:proofErr w:type="spellStart"/>
            <w:r>
              <w:rPr>
                <w:rFonts w:ascii="Calibri" w:eastAsia="Calibri" w:hAnsi="Calibri" w:cs="Calibri"/>
                <w:sz w:val="24"/>
              </w:rPr>
              <w:t>Circulante</w:t>
            </w:r>
            <w:proofErr w:type="spellEnd"/>
          </w:p>
        </w:tc>
      </w:tr>
    </w:tbl>
    <w:p w14:paraId="7CCBAE42" w14:textId="77777777" w:rsidR="00A95F8B" w:rsidRDefault="00A95F8B">
      <w:pPr>
        <w:keepLines/>
        <w:widowControl w:val="0"/>
        <w:tabs>
          <w:tab w:val="left" w:pos="1440"/>
        </w:tabs>
        <w:spacing w:after="120"/>
        <w:ind w:left="567" w:hanging="283"/>
        <w:jc w:val="both"/>
        <w:rPr>
          <w:rFonts w:ascii="Calibri" w:eastAsia="Calibri" w:hAnsi="Calibri" w:cs="Calibri"/>
          <w:sz w:val="24"/>
        </w:rPr>
      </w:pPr>
    </w:p>
    <w:p w14:paraId="2CE90773" w14:textId="77777777" w:rsidR="00A95F8B" w:rsidRDefault="001E3EC7">
      <w:pPr>
        <w:keepLines/>
        <w:widowControl w:val="0"/>
        <w:numPr>
          <w:ilvl w:val="2"/>
          <w:numId w:val="6"/>
        </w:numPr>
        <w:tabs>
          <w:tab w:val="left" w:pos="1440"/>
        </w:tabs>
        <w:spacing w:after="120"/>
        <w:jc w:val="both"/>
        <w:rPr>
          <w:rFonts w:ascii="Calibri" w:eastAsia="Calibri" w:hAnsi="Calibri" w:cs="Calibri"/>
          <w:sz w:val="24"/>
        </w:rPr>
      </w:pPr>
      <w:r>
        <w:rPr>
          <w:rFonts w:ascii="Calibri" w:eastAsia="Calibri" w:hAnsi="Calibri" w:cs="Calibri"/>
          <w:sz w:val="24"/>
        </w:rPr>
        <w:t xml:space="preserve">As empresas, que apresentarem resultado inferior ou igual a 1(um) em qualquer dos índices de Liquidez Geral (LG), Solvência Geral (SG) e Liquidez Corrente (LC), deverão comprovar patrimônio líquido de 10% (dez por cento) do valor total estimado da contratação ou do item pertinente. </w:t>
      </w:r>
    </w:p>
    <w:p w14:paraId="02CF88CB" w14:textId="77777777" w:rsidR="00A95F8B" w:rsidRDefault="00A95F8B">
      <w:pPr>
        <w:keepLines/>
        <w:widowControl w:val="0"/>
        <w:tabs>
          <w:tab w:val="left" w:pos="1440"/>
        </w:tabs>
        <w:spacing w:after="120"/>
        <w:ind w:left="567" w:hanging="283"/>
        <w:jc w:val="both"/>
        <w:rPr>
          <w:rFonts w:ascii="Calibri" w:eastAsia="Calibri" w:hAnsi="Calibri" w:cs="Calibri"/>
          <w:sz w:val="24"/>
        </w:rPr>
      </w:pPr>
    </w:p>
    <w:p w14:paraId="6EBF8832" w14:textId="77777777" w:rsidR="00A95F8B" w:rsidRDefault="001E3EC7">
      <w:pPr>
        <w:keepLines/>
        <w:widowControl w:val="0"/>
        <w:numPr>
          <w:ilvl w:val="1"/>
          <w:numId w:val="6"/>
        </w:numPr>
        <w:pBdr>
          <w:top w:val="nil"/>
          <w:left w:val="nil"/>
          <w:bottom w:val="nil"/>
          <w:right w:val="nil"/>
          <w:between w:val="nil"/>
        </w:pBdr>
        <w:shd w:val="clear" w:color="auto" w:fill="FFFFFF"/>
        <w:spacing w:after="120"/>
        <w:jc w:val="both"/>
        <w:rPr>
          <w:rFonts w:ascii="Calibri" w:eastAsia="Calibri" w:hAnsi="Calibri" w:cs="Calibri"/>
          <w:color w:val="000000"/>
          <w:sz w:val="24"/>
        </w:rPr>
      </w:pPr>
      <w:r>
        <w:rPr>
          <w:rFonts w:ascii="Calibri" w:eastAsia="Calibri" w:hAnsi="Calibri" w:cs="Calibri"/>
          <w:b/>
          <w:color w:val="000000"/>
          <w:sz w:val="24"/>
        </w:rPr>
        <w:t xml:space="preserve">Qualificação Técnica: </w:t>
      </w:r>
    </w:p>
    <w:p w14:paraId="44D8C5B3" w14:textId="77777777" w:rsidR="00A95F8B" w:rsidRDefault="001E3EC7">
      <w:pPr>
        <w:keepLines/>
        <w:widowControl w:val="0"/>
        <w:numPr>
          <w:ilvl w:val="2"/>
          <w:numId w:val="6"/>
        </w:numPr>
        <w:pBdr>
          <w:top w:val="nil"/>
          <w:left w:val="nil"/>
          <w:bottom w:val="nil"/>
          <w:right w:val="nil"/>
          <w:between w:val="nil"/>
        </w:pBdr>
        <w:spacing w:after="120"/>
        <w:jc w:val="both"/>
        <w:rPr>
          <w:rFonts w:ascii="Calibri" w:eastAsia="Calibri" w:hAnsi="Calibri" w:cs="Calibri"/>
          <w:color w:val="000000"/>
          <w:sz w:val="24"/>
        </w:rPr>
      </w:pPr>
      <w:bookmarkStart w:id="1" w:name="_heading=h.30j0zll" w:colFirst="0" w:colLast="0"/>
      <w:bookmarkEnd w:id="1"/>
      <w:r>
        <w:rPr>
          <w:rFonts w:ascii="Calibri" w:eastAsia="Calibri" w:hAnsi="Calibri" w:cs="Calibri"/>
          <w:color w:val="000000"/>
          <w:sz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4B254535"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 xml:space="preserve">Os atestados deverão referir-se a serviços prestados no âmbito de sua atividade econômica principal ou secundária especificadas no contrato social vigente; </w:t>
      </w:r>
    </w:p>
    <w:p w14:paraId="6FDCF2A5"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 xml:space="preserve">Somente serão aceitos atestados expedidos após a conclusão do contrato ou se decorrido, pelo menos, um ano do início de sua execução, exceto se firmado para ser executado em prazo inferior, conforme item 10.8 do Anexo VII-A da IN SEGES/MPDG n. 5, de 2017.  </w:t>
      </w:r>
    </w:p>
    <w:p w14:paraId="0A558F78"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 nos termos do item 10.9 do Anexo VII-A da IN SEGES/MPDG n. 5/2017.</w:t>
      </w:r>
    </w:p>
    <w:p w14:paraId="0F6D94E3"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SEGES/MPDG n. 5/2017.</w:t>
      </w:r>
    </w:p>
    <w:p w14:paraId="79F574F8" w14:textId="77777777" w:rsidR="00A95F8B" w:rsidRDefault="001E3EC7">
      <w:pPr>
        <w:keepLines/>
        <w:widowControl w:val="0"/>
        <w:numPr>
          <w:ilvl w:val="2"/>
          <w:numId w:val="6"/>
        </w:numPr>
        <w:pBdr>
          <w:top w:val="nil"/>
          <w:left w:val="nil"/>
          <w:bottom w:val="nil"/>
          <w:right w:val="nil"/>
          <w:between w:val="nil"/>
        </w:pBdr>
        <w:spacing w:after="120"/>
        <w:jc w:val="both"/>
        <w:rPr>
          <w:rFonts w:ascii="Calibri" w:eastAsia="Calibri" w:hAnsi="Calibri" w:cs="Calibri"/>
          <w:color w:val="000000"/>
          <w:sz w:val="24"/>
        </w:rPr>
      </w:pPr>
      <w:r>
        <w:rPr>
          <w:rFonts w:ascii="Calibri" w:eastAsia="Calibri" w:hAnsi="Calibri" w:cs="Calibri"/>
          <w:color w:val="000000"/>
          <w:sz w:val="24"/>
        </w:rPr>
        <w:t>As empresas deverão apresentar atestado de vistoria assinado pelo servidor responsável, podendo ser substituído por declaração de renúncia de vistoria.</w:t>
      </w:r>
    </w:p>
    <w:p w14:paraId="58954A40"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lastRenderedPageBreak/>
        <w:t>Para o correto dimensionamento e elaboração de sua proposta, o licitante deverá realizar vistoria nas instalações do local de execução dos serviços, acompanhado por servidor designado para esse fim, de segunda à sexta-feira, das 09:00 horas às 16:00 horas.</w:t>
      </w:r>
    </w:p>
    <w:p w14:paraId="724E5256"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 xml:space="preserve">O licitante ou seu representante deverá marcar a vistoria, caso haja necessidade, mediante agendamento pelo </w:t>
      </w:r>
      <w:proofErr w:type="spellStart"/>
      <w:r>
        <w:rPr>
          <w:rFonts w:ascii="Calibri" w:eastAsia="Calibri" w:hAnsi="Calibri" w:cs="Calibri"/>
          <w:color w:val="000000"/>
          <w:sz w:val="24"/>
        </w:rPr>
        <w:t>email</w:t>
      </w:r>
      <w:proofErr w:type="spellEnd"/>
      <w:r>
        <w:rPr>
          <w:rFonts w:ascii="Calibri" w:eastAsia="Calibri" w:hAnsi="Calibri" w:cs="Calibri"/>
          <w:color w:val="000000"/>
          <w:sz w:val="24"/>
        </w:rPr>
        <w:t>: pregao.cmrj@gmail.com /</w:t>
      </w:r>
      <w:proofErr w:type="spellStart"/>
      <w:r>
        <w:rPr>
          <w:rFonts w:ascii="Calibri" w:eastAsia="Calibri" w:hAnsi="Calibri" w:cs="Calibri"/>
          <w:color w:val="000000"/>
          <w:sz w:val="24"/>
        </w:rPr>
        <w:t>tel</w:t>
      </w:r>
      <w:proofErr w:type="spellEnd"/>
      <w:r>
        <w:rPr>
          <w:rFonts w:ascii="Calibri" w:eastAsia="Calibri" w:hAnsi="Calibri" w:cs="Calibri"/>
          <w:color w:val="000000"/>
          <w:sz w:val="24"/>
        </w:rPr>
        <w:t xml:space="preserve">: (21) 2569-7834, e no dia marcado, comparecer na SALC/Almoxarifado do CMRJ, sito à Rua São Francisco Xavier, nº 267 – Tijuca – Rio de Janeiro – RJ. Nos demais </w:t>
      </w:r>
      <w:proofErr w:type="gramStart"/>
      <w:r>
        <w:rPr>
          <w:rFonts w:ascii="Calibri" w:eastAsia="Calibri" w:hAnsi="Calibri" w:cs="Calibri"/>
          <w:color w:val="000000"/>
          <w:sz w:val="24"/>
        </w:rPr>
        <w:t>Colégios participantes deverá</w:t>
      </w:r>
      <w:proofErr w:type="gramEnd"/>
      <w:r>
        <w:rPr>
          <w:rFonts w:ascii="Calibri" w:eastAsia="Calibri" w:hAnsi="Calibri" w:cs="Calibri"/>
          <w:color w:val="000000"/>
          <w:sz w:val="24"/>
        </w:rPr>
        <w:t xml:space="preserve"> entrar em contato pelo site dos mesmos e agendar em suas respectivas sede, se for o caso.</w:t>
      </w:r>
    </w:p>
    <w:p w14:paraId="41B9AC52"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Para a vistoria, o licitante, ou o seu representante, deverá estar devidamente identificado, com Cópia do Documento de Identidade ou equivalente.</w:t>
      </w:r>
    </w:p>
    <w:p w14:paraId="0B14A208"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O prazo para Vistoria iniciar-se-á no dia útil seguinte ao da publicação do Edital, estendendo-se até o dia útil anterior à data prevista para a abertura da sessão pública.</w:t>
      </w:r>
    </w:p>
    <w:p w14:paraId="3198B106"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As Cópias ficarão em poder do CMRJ, e seus participantes, para compor o Processo Administrativo.</w:t>
      </w:r>
    </w:p>
    <w:p w14:paraId="49CBFBC9" w14:textId="77777777" w:rsidR="00A95F8B" w:rsidRDefault="001E3EC7">
      <w:pPr>
        <w:keepLines/>
        <w:widowControl w:val="0"/>
        <w:numPr>
          <w:ilvl w:val="3"/>
          <w:numId w:val="6"/>
        </w:numPr>
        <w:pBdr>
          <w:top w:val="nil"/>
          <w:left w:val="nil"/>
          <w:bottom w:val="nil"/>
          <w:right w:val="nil"/>
          <w:between w:val="nil"/>
        </w:pBdr>
        <w:spacing w:after="120"/>
        <w:ind w:hanging="648"/>
        <w:jc w:val="both"/>
        <w:rPr>
          <w:rFonts w:ascii="Calibri" w:eastAsia="Calibri" w:hAnsi="Calibri" w:cs="Calibri"/>
          <w:color w:val="000000"/>
          <w:sz w:val="24"/>
        </w:rPr>
      </w:pPr>
      <w:r>
        <w:rPr>
          <w:rFonts w:ascii="Calibri" w:eastAsia="Calibri" w:hAnsi="Calibri" w:cs="Calibri"/>
          <w:color w:val="000000"/>
          <w:sz w:val="24"/>
        </w:rPr>
        <w:t>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assume total responsabilidade por este fato e não utilizará deste para quaisquer questionamentos futuros que ensejem desavenças técnicas ou financeiras com a contratante.</w:t>
      </w:r>
    </w:p>
    <w:p w14:paraId="3187283C" w14:textId="77777777" w:rsidR="00A95F8B" w:rsidRDefault="00A95F8B">
      <w:pPr>
        <w:keepLines/>
        <w:widowControl w:val="0"/>
        <w:pBdr>
          <w:top w:val="nil"/>
          <w:left w:val="nil"/>
          <w:bottom w:val="nil"/>
          <w:right w:val="nil"/>
          <w:between w:val="nil"/>
        </w:pBdr>
        <w:spacing w:after="120"/>
        <w:ind w:left="1134"/>
        <w:jc w:val="both"/>
        <w:rPr>
          <w:rFonts w:ascii="Calibri" w:eastAsia="Calibri" w:hAnsi="Calibri" w:cs="Calibri"/>
          <w:color w:val="000000"/>
          <w:sz w:val="24"/>
        </w:rPr>
      </w:pPr>
    </w:p>
    <w:p w14:paraId="291F53F3" w14:textId="77777777" w:rsidR="00A95F8B" w:rsidRDefault="001E3EC7">
      <w:pPr>
        <w:keepLines/>
        <w:widowControl w:val="0"/>
        <w:numPr>
          <w:ilvl w:val="1"/>
          <w:numId w:val="6"/>
        </w:numPr>
        <w:tabs>
          <w:tab w:val="left" w:pos="851"/>
        </w:tabs>
        <w:spacing w:after="120"/>
        <w:jc w:val="both"/>
        <w:rPr>
          <w:rFonts w:ascii="Calibri" w:eastAsia="Calibri" w:hAnsi="Calibri" w:cs="Calibri"/>
          <w:b/>
          <w:sz w:val="24"/>
        </w:rPr>
      </w:pPr>
      <w:r>
        <w:rPr>
          <w:rFonts w:ascii="Calibri" w:eastAsia="Calibri" w:hAnsi="Calibri" w:cs="Calibri"/>
          <w:sz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1E45610"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FC673EA" w14:textId="77777777" w:rsidR="00A95F8B" w:rsidRDefault="001E3EC7">
      <w:pPr>
        <w:keepLines/>
        <w:widowControl w:val="0"/>
        <w:numPr>
          <w:ilvl w:val="2"/>
          <w:numId w:val="6"/>
        </w:numPr>
        <w:tabs>
          <w:tab w:val="left" w:pos="851"/>
        </w:tabs>
        <w:spacing w:after="120"/>
        <w:jc w:val="both"/>
        <w:rPr>
          <w:rFonts w:ascii="Calibri" w:eastAsia="Calibri" w:hAnsi="Calibri" w:cs="Calibri"/>
          <w:sz w:val="24"/>
        </w:rPr>
      </w:pPr>
      <w:r>
        <w:rPr>
          <w:rFonts w:ascii="Calibri" w:eastAsia="Calibri" w:hAnsi="Calibri" w:cs="Calibri"/>
          <w:sz w:val="24"/>
        </w:rPr>
        <w:t>A declaração do vencedor acontecerá no momento imediatamente posterior à fase de habilitação.</w:t>
      </w:r>
    </w:p>
    <w:p w14:paraId="1B599228"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648BA35"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lastRenderedPageBreak/>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1C6D81"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Havendo necessidade de analisar minuciosamente os documentos exigidos, o Pregoeiro suspenderá a sessão, informando no “chat” a nova data e horário para a continuidade da mesma.</w:t>
      </w:r>
    </w:p>
    <w:p w14:paraId="40A1B712"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Será inabilitado o licitante que não comprovar sua habilitação, seja por não apresentar quaisquer dos documentos exigidos, ou apresentá-los em desacordo com o estabelecido neste Edital.</w:t>
      </w:r>
    </w:p>
    <w:p w14:paraId="16F8F2C7"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7866979"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A89351A" w14:textId="77777777" w:rsidR="00A95F8B" w:rsidRDefault="001E3EC7">
      <w:pPr>
        <w:keepLines/>
        <w:widowControl w:val="0"/>
        <w:numPr>
          <w:ilvl w:val="2"/>
          <w:numId w:val="6"/>
        </w:numPr>
        <w:tabs>
          <w:tab w:val="left" w:pos="851"/>
        </w:tabs>
        <w:spacing w:after="120"/>
        <w:jc w:val="both"/>
        <w:rPr>
          <w:rFonts w:ascii="Calibri" w:eastAsia="Calibri" w:hAnsi="Calibri" w:cs="Calibri"/>
          <w:sz w:val="24"/>
        </w:rPr>
      </w:pPr>
      <w:r>
        <w:rPr>
          <w:rFonts w:ascii="Calibri" w:eastAsia="Calibri" w:hAnsi="Calibri" w:cs="Calibri"/>
          <w:sz w:val="24"/>
        </w:rPr>
        <w:t>Não havendo a comprovação cumulativa dos requisitos de habilitação, a inabilitação recairá sobre o(s) item (</w:t>
      </w:r>
      <w:proofErr w:type="spellStart"/>
      <w:r>
        <w:rPr>
          <w:rFonts w:ascii="Calibri" w:eastAsia="Calibri" w:hAnsi="Calibri" w:cs="Calibri"/>
          <w:sz w:val="24"/>
        </w:rPr>
        <w:t>ns</w:t>
      </w:r>
      <w:proofErr w:type="spellEnd"/>
      <w:r>
        <w:rPr>
          <w:rFonts w:ascii="Calibri" w:eastAsia="Calibri" w:hAnsi="Calibri" w:cs="Calibri"/>
          <w:sz w:val="24"/>
        </w:rPr>
        <w:t>) de menor (es) valor (es) cuja retirada (s) seja (m) suficiente (s) para a habilitação do licitante nos remanescentes.</w:t>
      </w:r>
    </w:p>
    <w:p w14:paraId="6CC700BB" w14:textId="77777777" w:rsidR="00A95F8B" w:rsidRDefault="001E3EC7">
      <w:pPr>
        <w:keepLines/>
        <w:widowControl w:val="0"/>
        <w:numPr>
          <w:ilvl w:val="1"/>
          <w:numId w:val="6"/>
        </w:numPr>
        <w:tabs>
          <w:tab w:val="left" w:pos="851"/>
        </w:tabs>
        <w:spacing w:after="120"/>
        <w:jc w:val="both"/>
        <w:rPr>
          <w:rFonts w:ascii="Calibri" w:eastAsia="Calibri" w:hAnsi="Calibri" w:cs="Calibri"/>
          <w:sz w:val="24"/>
        </w:rPr>
      </w:pPr>
      <w:r>
        <w:rPr>
          <w:rFonts w:ascii="Calibri" w:eastAsia="Calibri" w:hAnsi="Calibri" w:cs="Calibri"/>
          <w:sz w:val="24"/>
        </w:rPr>
        <w:t>Constatado o atendimento às exigências de habilitação fixadas no Edital, o licitante será declarado vencedor.</w:t>
      </w:r>
    </w:p>
    <w:p w14:paraId="2974016B" w14:textId="77777777" w:rsidR="00A95F8B" w:rsidRDefault="00A95F8B">
      <w:pPr>
        <w:keepLines/>
        <w:widowControl w:val="0"/>
        <w:pBdr>
          <w:top w:val="nil"/>
          <w:left w:val="nil"/>
          <w:bottom w:val="nil"/>
          <w:right w:val="nil"/>
          <w:between w:val="nil"/>
        </w:pBdr>
        <w:tabs>
          <w:tab w:val="left" w:pos="709"/>
          <w:tab w:val="left" w:pos="851"/>
        </w:tabs>
        <w:spacing w:before="120" w:after="120" w:line="276" w:lineRule="auto"/>
        <w:ind w:left="567"/>
        <w:jc w:val="both"/>
        <w:rPr>
          <w:rFonts w:ascii="Calibri" w:eastAsia="Calibri" w:hAnsi="Calibri" w:cs="Calibri"/>
          <w:color w:val="000000"/>
          <w:sz w:val="24"/>
        </w:rPr>
      </w:pPr>
    </w:p>
    <w:p w14:paraId="62672688" w14:textId="77777777" w:rsidR="00A95F8B" w:rsidRDefault="001E3EC7">
      <w:pPr>
        <w:keepLines/>
        <w:widowControl w:val="0"/>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CONTRATAÇÃO</w:t>
      </w:r>
    </w:p>
    <w:p w14:paraId="2A3E263F"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Após a homologação e adjudicação, caso se conclua pela contratação, será firmado Termo de Contrato ou emitido instrumento equivalente.</w:t>
      </w:r>
    </w:p>
    <w:p w14:paraId="2D4DF583"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2D06607" w14:textId="77777777" w:rsidR="00A95F8B" w:rsidRDefault="001E3EC7">
      <w:pPr>
        <w:keepLines/>
        <w:widowControl w:val="0"/>
        <w:numPr>
          <w:ilvl w:val="2"/>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2FE6E04D" w14:textId="77777777" w:rsidR="00A95F8B" w:rsidRDefault="001E3EC7">
      <w:pPr>
        <w:keepLines/>
        <w:widowControl w:val="0"/>
        <w:numPr>
          <w:ilvl w:val="2"/>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lastRenderedPageBreak/>
        <w:t xml:space="preserve">O prazo previsto para assinatura do contrato ou aceitação da nota de empenho ou instrumento equivalente poderá ser prorrogado </w:t>
      </w:r>
      <w:r>
        <w:rPr>
          <w:rFonts w:ascii="Calibri" w:eastAsia="Calibri" w:hAnsi="Calibri" w:cs="Calibri"/>
          <w:sz w:val="24"/>
        </w:rPr>
        <w:t xml:space="preserve">1 (uma) vez, </w:t>
      </w:r>
      <w:r>
        <w:rPr>
          <w:rFonts w:ascii="Calibri" w:eastAsia="Calibri" w:hAnsi="Calibri" w:cs="Calibri"/>
          <w:color w:val="000000"/>
          <w:sz w:val="24"/>
        </w:rPr>
        <w:t>por igual período, por solicitação justificada do adjudicatário e aceita pela Administração.</w:t>
      </w:r>
    </w:p>
    <w:p w14:paraId="4737C7EF"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O Aceite da Nota de Empenho ou do instrumento equivalente, emitida à empresa adjudicada, implica no reconhecimento de que:</w:t>
      </w:r>
    </w:p>
    <w:p w14:paraId="41FDED1F"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Referida Nota está substituindo o contrato, aplicando-se à relação de negócios ali estabelecida as disposições da Lei nº 14.133, de 2021;</w:t>
      </w:r>
    </w:p>
    <w:p w14:paraId="457E9B2C"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 contratada se vincula à sua proposta e às previsões contidas no Aviso de Contratação Direta e seus anexos;</w:t>
      </w:r>
    </w:p>
    <w:p w14:paraId="2513C9D1"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 contratada reconhece que as hipóteses de rescisão são aquelas previstas nos artigos 137 e 138 da Lei nº 14.133/21 e reconhece os direitos da Administração previstos nos artigos 137 a 139 da mesma Lei.</w:t>
      </w:r>
    </w:p>
    <w:p w14:paraId="033220CF"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 prazo de vigência da contratação é de 12 (doze) meses</w:t>
      </w:r>
      <w:r>
        <w:rPr>
          <w:rFonts w:ascii="Calibri" w:eastAsia="Calibri" w:hAnsi="Calibri" w:cs="Calibri"/>
          <w:color w:val="FF0000"/>
          <w:sz w:val="24"/>
        </w:rPr>
        <w:t xml:space="preserve"> </w:t>
      </w:r>
      <w:r>
        <w:rPr>
          <w:rFonts w:ascii="Calibri" w:eastAsia="Calibri" w:hAnsi="Calibri" w:cs="Calibri"/>
          <w:color w:val="000000"/>
          <w:sz w:val="24"/>
        </w:rPr>
        <w:t xml:space="preserve">prorrogável conforme previsão nos anexos a este Aviso de Contratação Direta. </w:t>
      </w:r>
    </w:p>
    <w:p w14:paraId="35215C6C"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5BE3700E" w14:textId="77777777" w:rsidR="00A95F8B" w:rsidRDefault="00A95F8B">
      <w:pPr>
        <w:keepLines/>
        <w:widowControl w:val="0"/>
        <w:spacing w:before="120" w:after="120" w:line="276" w:lineRule="auto"/>
        <w:ind w:left="567"/>
        <w:jc w:val="both"/>
        <w:rPr>
          <w:rFonts w:ascii="Calibri" w:eastAsia="Calibri" w:hAnsi="Calibri" w:cs="Calibri"/>
          <w:color w:val="000000"/>
          <w:sz w:val="24"/>
        </w:rPr>
      </w:pPr>
    </w:p>
    <w:p w14:paraId="3F4EAB3E" w14:textId="77777777" w:rsidR="00A95F8B" w:rsidRDefault="001E3EC7">
      <w:pPr>
        <w:keepLines/>
        <w:widowControl w:val="0"/>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SANÇÕES</w:t>
      </w:r>
    </w:p>
    <w:p w14:paraId="480C416A"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b/>
          <w:sz w:val="24"/>
        </w:rPr>
      </w:pPr>
      <w:r>
        <w:rPr>
          <w:rFonts w:ascii="Calibri" w:eastAsia="Calibri" w:hAnsi="Calibri" w:cs="Calibri"/>
          <w:sz w:val="24"/>
        </w:rPr>
        <w:t xml:space="preserve">Comete infração administrativa o fornecedor que cometer quaisquer das infrações previstas no art. 155 da Lei nº 14.133, de 2021, quais sejam: </w:t>
      </w:r>
    </w:p>
    <w:p w14:paraId="19365BD2"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Dar causa à inexecução parcial do contrato</w:t>
      </w:r>
      <w:r>
        <w:rPr>
          <w:rFonts w:ascii="Calibri" w:eastAsia="Calibri" w:hAnsi="Calibri" w:cs="Calibri"/>
          <w:sz w:val="24"/>
        </w:rPr>
        <w:t>;</w:t>
      </w:r>
    </w:p>
    <w:p w14:paraId="556D58BC"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Dar causa à inexecução parcial do contrato que cause grave dano à Administração, ao funcionamento dos serviços públicos ou ao interesse coletivo;</w:t>
      </w:r>
    </w:p>
    <w:p w14:paraId="5EF20F25"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Dar causa à inexecução total do contrato;</w:t>
      </w:r>
    </w:p>
    <w:p w14:paraId="073BD909"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Deixar de entregar a documentação exigida para o certame;</w:t>
      </w:r>
    </w:p>
    <w:p w14:paraId="1E01D28A"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Não manter a proposta, salvo em decorrência de fato superveniente devidamente justificado;</w:t>
      </w:r>
    </w:p>
    <w:p w14:paraId="46F6A850"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Não celebrar o contrato ou não entregar a documentação exigida para a contratação, quando convocado dentro do prazo de validade de sua proposta;</w:t>
      </w:r>
    </w:p>
    <w:p w14:paraId="7FA3D708"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 Ensejar o retardamento da execução ou da entrega do objeto da licitação sem motivo justificado;</w:t>
      </w:r>
    </w:p>
    <w:p w14:paraId="4B7D432B"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Apresentar declaração ou documentação falsa exigida para o certame ou prestar declaração falsa durante a dispensa eletrônica ou a execução do contrato;</w:t>
      </w:r>
    </w:p>
    <w:p w14:paraId="1F86ACCD"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Fraudar a dispensa eletrônica ou praticar ato fraudulento na execução do contrato;</w:t>
      </w:r>
    </w:p>
    <w:p w14:paraId="0CA008B2"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lastRenderedPageBreak/>
        <w:t> Comportar-se de modo inidôneo ou cometer fraude de qualquer natureza;</w:t>
      </w:r>
    </w:p>
    <w:p w14:paraId="727A4E6E" w14:textId="77777777" w:rsidR="00A95F8B" w:rsidRDefault="001E3EC7">
      <w:pPr>
        <w:keepLines/>
        <w:widowControl w:val="0"/>
        <w:numPr>
          <w:ilvl w:val="3"/>
          <w:numId w:val="6"/>
        </w:numPr>
        <w:pBdr>
          <w:top w:val="nil"/>
          <w:left w:val="nil"/>
          <w:bottom w:val="nil"/>
          <w:right w:val="nil"/>
          <w:between w:val="nil"/>
        </w:pBdr>
        <w:spacing w:before="120" w:after="120" w:line="276" w:lineRule="auto"/>
        <w:ind w:left="1134" w:hanging="283"/>
        <w:jc w:val="both"/>
        <w:rPr>
          <w:rFonts w:ascii="Calibri" w:eastAsia="Calibri" w:hAnsi="Calibri" w:cs="Calibri"/>
          <w:color w:val="000000"/>
          <w:sz w:val="24"/>
        </w:rPr>
      </w:pPr>
      <w:r>
        <w:rPr>
          <w:rFonts w:ascii="Calibri" w:eastAsia="Calibri" w:hAnsi="Calibri" w:cs="Calibri"/>
          <w:color w:val="000000"/>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91FD3E3"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color w:val="000000"/>
          <w:sz w:val="24"/>
        </w:rPr>
        <w:t> Praticar atos ilícitos com vistas a frustrar os objetivos deste certame.</w:t>
      </w:r>
    </w:p>
    <w:p w14:paraId="3510841B"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praticar ato lesivo previsto no </w:t>
      </w:r>
      <w:hyperlink r:id="rId12" w:anchor="art5">
        <w:r>
          <w:rPr>
            <w:rFonts w:ascii="Calibri" w:eastAsia="Calibri" w:hAnsi="Calibri" w:cs="Calibri"/>
            <w:color w:val="000000"/>
            <w:sz w:val="24"/>
          </w:rPr>
          <w:t>art. 5º da Lei nº 12.846, de 1º de agosto de 2013.</w:t>
        </w:r>
      </w:hyperlink>
    </w:p>
    <w:p w14:paraId="55A8D513"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b/>
          <w:sz w:val="24"/>
        </w:rPr>
      </w:pPr>
      <w:r>
        <w:rPr>
          <w:rFonts w:ascii="Calibri" w:eastAsia="Calibri" w:hAnsi="Calibri" w:cs="Calibri"/>
          <w:sz w:val="24"/>
        </w:rPr>
        <w:t>O fornecedor que cometer qualquer das infrações discriminadas nos subitens anteriores ficará sujeito, sem prejuízo da responsabilidade civil e criminal, às seguintes sanções:</w:t>
      </w:r>
    </w:p>
    <w:p w14:paraId="49032EDD" w14:textId="77777777" w:rsidR="00A95F8B" w:rsidRDefault="001E3EC7">
      <w:pPr>
        <w:keepLines/>
        <w:widowControl w:val="0"/>
        <w:numPr>
          <w:ilvl w:val="2"/>
          <w:numId w:val="4"/>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Advertência pela falta do subitem 8.1.1 deste Aviso de Contratação Direta, quando não se justificar a imposição de penalidade mais grave;</w:t>
      </w:r>
    </w:p>
    <w:p w14:paraId="1A29C2E2" w14:textId="77777777" w:rsidR="00A95F8B" w:rsidRDefault="001E3EC7">
      <w:pPr>
        <w:keepLines/>
        <w:widowControl w:val="0"/>
        <w:numPr>
          <w:ilvl w:val="2"/>
          <w:numId w:val="4"/>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Multa de 30% (trinta por cento) sobre o valor estimado do(s) item(s) prejudicado(s) pela conduta do fornecedor, por qualquer das infrações dos subitens 8.1.1 a 8.1.12;</w:t>
      </w:r>
    </w:p>
    <w:p w14:paraId="4F260F79" w14:textId="77777777" w:rsidR="00A95F8B" w:rsidRDefault="001E3EC7">
      <w:pPr>
        <w:keepLines/>
        <w:widowControl w:val="0"/>
        <w:numPr>
          <w:ilvl w:val="2"/>
          <w:numId w:val="4"/>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022C77B7" w14:textId="77777777" w:rsidR="00A95F8B" w:rsidRDefault="001E3EC7">
      <w:pPr>
        <w:keepLines/>
        <w:widowControl w:val="0"/>
        <w:numPr>
          <w:ilvl w:val="2"/>
          <w:numId w:val="4"/>
        </w:numPr>
        <w:spacing w:before="120" w:after="120" w:line="276" w:lineRule="auto"/>
        <w:ind w:left="567" w:hanging="283"/>
        <w:jc w:val="both"/>
        <w:rPr>
          <w:rFonts w:ascii="Calibri" w:eastAsia="Calibri" w:hAnsi="Calibri" w:cs="Calibri"/>
          <w:sz w:val="24"/>
        </w:rPr>
      </w:pPr>
      <w:r>
        <w:rPr>
          <w:rFonts w:ascii="Calibri" w:eastAsia="Calibri" w:hAnsi="Calibri" w:cs="Calibr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Calibri" w:eastAsia="Calibri" w:hAnsi="Calibri" w:cs="Calibri"/>
          <w:sz w:val="24"/>
        </w:rPr>
        <w:t>;</w:t>
      </w:r>
    </w:p>
    <w:p w14:paraId="7EF96A63"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Na aplicação das sanções serão considerados:</w:t>
      </w:r>
    </w:p>
    <w:p w14:paraId="4173600A"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 natureza e a gravidade da infração cometida;</w:t>
      </w:r>
    </w:p>
    <w:p w14:paraId="023824CC"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as peculiaridades do caso concreto;</w:t>
      </w:r>
    </w:p>
    <w:p w14:paraId="3EE84C53"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as circunstâncias agravantes ou atenuantes;</w:t>
      </w:r>
    </w:p>
    <w:p w14:paraId="70C4D80E"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os danos que dela provierem para a Administração Pública;</w:t>
      </w:r>
    </w:p>
    <w:p w14:paraId="4AA18201"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sz w:val="24"/>
        </w:rPr>
      </w:pPr>
      <w:r>
        <w:rPr>
          <w:rFonts w:ascii="Calibri" w:eastAsia="Calibri" w:hAnsi="Calibri" w:cs="Calibri"/>
          <w:sz w:val="24"/>
        </w:rPr>
        <w:t>a implantação ou o aperfeiçoamento de programa de integridade, conforme normas e orientações dos órgãos de controle.</w:t>
      </w:r>
    </w:p>
    <w:p w14:paraId="31053003"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bookmarkStart w:id="2" w:name="bookmark=id.1fob9te" w:colFirst="0" w:colLast="0"/>
      <w:bookmarkStart w:id="3" w:name="bookmark=id.2et92p0" w:colFirst="0" w:colLast="0"/>
      <w:bookmarkStart w:id="4" w:name="bookmark=id.3znysh7" w:colFirst="0" w:colLast="0"/>
      <w:bookmarkEnd w:id="2"/>
      <w:bookmarkEnd w:id="3"/>
      <w:bookmarkEnd w:id="4"/>
      <w:r>
        <w:rPr>
          <w:rFonts w:ascii="Calibri" w:eastAsia="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F0FC027"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bookmarkStart w:id="5" w:name="bookmark=id.tyjcwt" w:colFirst="0" w:colLast="0"/>
      <w:bookmarkEnd w:id="5"/>
      <w:r>
        <w:rPr>
          <w:rFonts w:ascii="Calibri" w:eastAsia="Calibri" w:hAnsi="Calibri" w:cs="Calibri"/>
          <w:sz w:val="24"/>
        </w:rPr>
        <w:t>A aplicação das sanções previstas neste Aviso de Contratação Direta, em hipótese alguma, a obrigação de reparação integral do dano causado à Administração Pública.</w:t>
      </w:r>
    </w:p>
    <w:p w14:paraId="0A4B6293"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 penalidade de multa pode ser aplicada cumulativamente com as demais sanções.</w:t>
      </w:r>
    </w:p>
    <w:p w14:paraId="0911630B"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lastRenderedPageBreak/>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1154F7"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2F57BDE"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9DE277"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A05E1E0"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As sanções por atos praticados no decorrer da contratação estão previstas nos anexos a este Aviso.</w:t>
      </w:r>
    </w:p>
    <w:p w14:paraId="1EB6FE8E" w14:textId="77777777" w:rsidR="00A95F8B" w:rsidRDefault="00A95F8B">
      <w:pPr>
        <w:keepLines/>
        <w:widowControl w:val="0"/>
        <w:spacing w:before="120" w:after="120" w:line="276" w:lineRule="auto"/>
        <w:ind w:left="567" w:hanging="283"/>
        <w:jc w:val="both"/>
        <w:rPr>
          <w:rFonts w:ascii="Calibri" w:eastAsia="Calibri" w:hAnsi="Calibri" w:cs="Calibri"/>
          <w:sz w:val="24"/>
        </w:rPr>
      </w:pPr>
    </w:p>
    <w:p w14:paraId="6D505F8E" w14:textId="77777777" w:rsidR="00A95F8B" w:rsidRDefault="001E3EC7">
      <w:pPr>
        <w:keepLines/>
        <w:widowControl w:val="0"/>
        <w:numPr>
          <w:ilvl w:val="0"/>
          <w:numId w:val="6"/>
        </w:numPr>
        <w:pBdr>
          <w:top w:val="nil"/>
          <w:left w:val="nil"/>
          <w:bottom w:val="nil"/>
          <w:right w:val="nil"/>
          <w:between w:val="nil"/>
        </w:pBdr>
        <w:spacing w:before="12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DAS DISPOSIÇÕES GERAIS</w:t>
      </w:r>
    </w:p>
    <w:p w14:paraId="3F6EBFD9"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sz w:val="24"/>
        </w:rPr>
      </w:pPr>
      <w:r>
        <w:rPr>
          <w:rFonts w:ascii="Calibri" w:eastAsia="Calibri" w:hAnsi="Calibri" w:cs="Calibri"/>
          <w:sz w:val="24"/>
        </w:rPr>
        <w:t xml:space="preserve">O procedimento será divulgado no </w:t>
      </w:r>
      <w:proofErr w:type="spellStart"/>
      <w:r>
        <w:rPr>
          <w:rFonts w:ascii="Calibri" w:eastAsia="Calibri" w:hAnsi="Calibri" w:cs="Calibri"/>
          <w:sz w:val="24"/>
        </w:rPr>
        <w:t>Comprasnet</w:t>
      </w:r>
      <w:proofErr w:type="spellEnd"/>
      <w:r>
        <w:rPr>
          <w:rFonts w:ascii="Calibri" w:eastAsia="Calibri" w:hAnsi="Calibri" w:cs="Calibri"/>
          <w:sz w:val="24"/>
        </w:rPr>
        <w:t xml:space="preserve"> 4.0 e no Portal Nacional de Contratações Públicas - PNCP, e encaminhado automaticamente aos fornecedores registrados no Sistema de Registro Cadastral Unificado - </w:t>
      </w:r>
      <w:proofErr w:type="spellStart"/>
      <w:r>
        <w:rPr>
          <w:rFonts w:ascii="Calibri" w:eastAsia="Calibri" w:hAnsi="Calibri" w:cs="Calibri"/>
          <w:sz w:val="24"/>
        </w:rPr>
        <w:t>Sicaf</w:t>
      </w:r>
      <w:proofErr w:type="spellEnd"/>
      <w:r>
        <w:rPr>
          <w:rFonts w:ascii="Calibri" w:eastAsia="Calibri" w:hAnsi="Calibri" w:cs="Calibri"/>
          <w:sz w:val="24"/>
        </w:rPr>
        <w:t>, por mensagem eletrônica, na correspondente linha de fornecimento que pretende atender.</w:t>
      </w:r>
    </w:p>
    <w:p w14:paraId="16C2CC04"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No caso de todos os fornecedores restarem desclassificados ou inabilitados (procedimento fracassado), a Administração poderá:</w:t>
      </w:r>
    </w:p>
    <w:p w14:paraId="4A19634F"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Republicar o presente aviso com uma nova data;</w:t>
      </w:r>
    </w:p>
    <w:p w14:paraId="4B03ADD5"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7309FF0" w14:textId="77777777" w:rsidR="00A95F8B" w:rsidRDefault="001E3EC7">
      <w:pPr>
        <w:keepLines/>
        <w:widowControl w:val="0"/>
        <w:numPr>
          <w:ilvl w:val="3"/>
          <w:numId w:val="6"/>
        </w:numPr>
        <w:tabs>
          <w:tab w:val="left" w:pos="1701"/>
        </w:tabs>
        <w:spacing w:before="120" w:after="120" w:line="276" w:lineRule="auto"/>
        <w:ind w:left="1134" w:hanging="283"/>
        <w:jc w:val="both"/>
        <w:rPr>
          <w:rFonts w:ascii="Calibri" w:eastAsia="Calibri" w:hAnsi="Calibri" w:cs="Calibri"/>
          <w:color w:val="000000"/>
          <w:sz w:val="24"/>
        </w:rPr>
      </w:pPr>
      <w:r>
        <w:rPr>
          <w:rFonts w:ascii="Calibri" w:eastAsia="Calibri" w:hAnsi="Calibri" w:cs="Calibri"/>
          <w:color w:val="000000"/>
          <w:sz w:val="24"/>
        </w:rPr>
        <w:t>No caso do subitem anterior, a contratação será operacionalizada fora deste procedimento.</w:t>
      </w:r>
    </w:p>
    <w:p w14:paraId="4F74B90A" w14:textId="77777777" w:rsidR="00A95F8B" w:rsidRDefault="001E3EC7">
      <w:pPr>
        <w:keepLines/>
        <w:widowControl w:val="0"/>
        <w:numPr>
          <w:ilvl w:val="2"/>
          <w:numId w:val="6"/>
        </w:numPr>
        <w:spacing w:before="120" w:after="120" w:line="276" w:lineRule="auto"/>
        <w:ind w:left="851" w:hanging="283"/>
        <w:jc w:val="both"/>
        <w:rPr>
          <w:rFonts w:ascii="Calibri" w:eastAsia="Calibri" w:hAnsi="Calibri" w:cs="Calibri"/>
          <w:color w:val="000000"/>
          <w:sz w:val="24"/>
        </w:rPr>
      </w:pPr>
      <w:r>
        <w:rPr>
          <w:rFonts w:ascii="Calibri" w:eastAsia="Calibri" w:hAnsi="Calibri" w:cs="Calibri"/>
          <w:color w:val="000000"/>
          <w:sz w:val="24"/>
        </w:rPr>
        <w:t>fixar prazo para que possa haver adequação das propostas ou da documentação de habilitação, conforme o caso.</w:t>
      </w:r>
    </w:p>
    <w:p w14:paraId="4BEBA254"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As providências dos subitens 9.2.1 e 9.2.2 acima poderão ser utilizadas se não houver o comparecimento de quaisquer fornecedores interessados (procedimento deserto)</w:t>
      </w:r>
    </w:p>
    <w:p w14:paraId="29BF475C"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A215BE8"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Caberá ao fornecedor acompanhar as operações, ficando responsável pelo ônus decorrente da perda do negócio diante da inobservância de quaisquer mensagens emitidas pela Administração ou de sua desconexão.</w:t>
      </w:r>
    </w:p>
    <w:p w14:paraId="5CCF91B2"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2153F45"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2428F93C"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2EE2AFE" w14:textId="77777777" w:rsidR="00A95F8B" w:rsidRDefault="001E3EC7">
      <w:pPr>
        <w:keepLines/>
        <w:widowControl w:val="0"/>
        <w:numPr>
          <w:ilvl w:val="1"/>
          <w:numId w:val="6"/>
        </w:numPr>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5F434F5" w14:textId="77777777" w:rsidR="00A95F8B" w:rsidRDefault="001E3EC7">
      <w:pPr>
        <w:keepLines/>
        <w:widowControl w:val="0"/>
        <w:numPr>
          <w:ilvl w:val="1"/>
          <w:numId w:val="6"/>
        </w:numPr>
        <w:tabs>
          <w:tab w:val="left" w:pos="851"/>
        </w:tabs>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4A056F2" w14:textId="77777777" w:rsidR="00A95F8B" w:rsidRDefault="001E3EC7">
      <w:pPr>
        <w:keepLines/>
        <w:widowControl w:val="0"/>
        <w:numPr>
          <w:ilvl w:val="1"/>
          <w:numId w:val="6"/>
        </w:numPr>
        <w:tabs>
          <w:tab w:val="left" w:pos="851"/>
        </w:tabs>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Em caso de divergência entre disposições deste Aviso de Contratação Direta e de seus anexos ou demais peças que compõem o processo, prevalecerá as deste Aviso.</w:t>
      </w:r>
    </w:p>
    <w:p w14:paraId="263467BE" w14:textId="77777777" w:rsidR="00A95F8B" w:rsidRDefault="001E3EC7">
      <w:pPr>
        <w:keepLines/>
        <w:widowControl w:val="0"/>
        <w:numPr>
          <w:ilvl w:val="1"/>
          <w:numId w:val="6"/>
        </w:numPr>
        <w:tabs>
          <w:tab w:val="left" w:pos="851"/>
        </w:tabs>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Da sessão pública será divulgada Ata no sistema eletrônico.</w:t>
      </w:r>
    </w:p>
    <w:p w14:paraId="437CB818" w14:textId="77777777" w:rsidR="00A95F8B" w:rsidRDefault="001E3EC7">
      <w:pPr>
        <w:keepLines/>
        <w:widowControl w:val="0"/>
        <w:numPr>
          <w:ilvl w:val="1"/>
          <w:numId w:val="6"/>
        </w:numPr>
        <w:tabs>
          <w:tab w:val="left" w:pos="851"/>
        </w:tabs>
        <w:spacing w:before="120" w:after="120" w:line="276" w:lineRule="auto"/>
        <w:ind w:left="567" w:hanging="283"/>
        <w:jc w:val="both"/>
        <w:rPr>
          <w:rFonts w:ascii="Calibri" w:eastAsia="Calibri" w:hAnsi="Calibri" w:cs="Calibri"/>
          <w:color w:val="000000"/>
          <w:sz w:val="24"/>
        </w:rPr>
      </w:pPr>
      <w:r>
        <w:rPr>
          <w:rFonts w:ascii="Calibri" w:eastAsia="Calibri" w:hAnsi="Calibri" w:cs="Calibri"/>
          <w:color w:val="000000"/>
          <w:sz w:val="24"/>
        </w:rPr>
        <w:t>Integram este Aviso de Contratação Direta, para todos os fins e efeitos, os seguintes anexos:</w:t>
      </w:r>
    </w:p>
    <w:p w14:paraId="22AF42EB" w14:textId="77777777" w:rsidR="00A95F8B" w:rsidRDefault="001E3EC7">
      <w:pPr>
        <w:keepLines/>
        <w:widowControl w:val="0"/>
        <w:numPr>
          <w:ilvl w:val="1"/>
          <w:numId w:val="6"/>
        </w:numPr>
        <w:tabs>
          <w:tab w:val="left" w:pos="851"/>
        </w:tabs>
        <w:spacing w:before="120" w:after="120" w:line="276" w:lineRule="auto"/>
        <w:ind w:left="567" w:hanging="283"/>
        <w:jc w:val="both"/>
        <w:rPr>
          <w:rFonts w:ascii="Calibri" w:eastAsia="Calibri" w:hAnsi="Calibri" w:cs="Calibri"/>
          <w:color w:val="000000"/>
          <w:sz w:val="24"/>
        </w:rPr>
      </w:pPr>
      <w:r>
        <w:rPr>
          <w:rFonts w:ascii="Calibri" w:eastAsia="Calibri" w:hAnsi="Calibri" w:cs="Calibri"/>
          <w:sz w:val="24"/>
        </w:rPr>
        <w:t>Integram este Aviso de Dispensa Eletrônica, para todos os fins e efeitos, os seguintes anexos:</w:t>
      </w:r>
    </w:p>
    <w:p w14:paraId="38A6EED0" w14:textId="77777777" w:rsidR="00A95F8B" w:rsidRDefault="001E3EC7">
      <w:pPr>
        <w:keepLines/>
        <w:widowControl w:val="0"/>
        <w:numPr>
          <w:ilvl w:val="2"/>
          <w:numId w:val="10"/>
        </w:numPr>
        <w:spacing w:after="120"/>
        <w:ind w:left="851" w:hanging="283"/>
        <w:jc w:val="both"/>
        <w:rPr>
          <w:rFonts w:ascii="Calibri" w:eastAsia="Calibri" w:hAnsi="Calibri" w:cs="Calibri"/>
          <w:sz w:val="24"/>
        </w:rPr>
      </w:pPr>
      <w:r>
        <w:rPr>
          <w:rFonts w:ascii="Calibri" w:eastAsia="Calibri" w:hAnsi="Calibri" w:cs="Calibri"/>
          <w:sz w:val="24"/>
        </w:rPr>
        <w:t xml:space="preserve">ANEXO I - Termo de Referência </w:t>
      </w:r>
    </w:p>
    <w:p w14:paraId="7724794D" w14:textId="77777777" w:rsidR="00A95F8B" w:rsidRDefault="00A95F8B">
      <w:pPr>
        <w:keepLines/>
        <w:widowControl w:val="0"/>
        <w:spacing w:after="120"/>
        <w:ind w:left="851" w:hanging="283"/>
        <w:jc w:val="both"/>
        <w:rPr>
          <w:rFonts w:ascii="Calibri" w:eastAsia="Calibri" w:hAnsi="Calibri" w:cs="Calibri"/>
          <w:sz w:val="24"/>
        </w:rPr>
      </w:pPr>
    </w:p>
    <w:p w14:paraId="4D4E73B6" w14:textId="77777777" w:rsidR="00A95F8B" w:rsidRDefault="001E3EC7">
      <w:pPr>
        <w:keepNext/>
        <w:keepLines/>
        <w:widowControl w:val="0"/>
        <w:spacing w:after="120"/>
        <w:jc w:val="center"/>
        <w:rPr>
          <w:rFonts w:ascii="Calibri" w:eastAsia="Calibri" w:hAnsi="Calibri" w:cs="Calibri"/>
          <w:sz w:val="24"/>
        </w:rPr>
      </w:pPr>
      <w:r>
        <w:rPr>
          <w:rFonts w:ascii="Calibri" w:eastAsia="Calibri" w:hAnsi="Calibri" w:cs="Calibri"/>
          <w:sz w:val="24"/>
        </w:rPr>
        <w:t>Rio de Janeiro, RJ, 03 de julho de 2023</w:t>
      </w:r>
    </w:p>
    <w:p w14:paraId="55B9E6F5" w14:textId="77777777" w:rsidR="00A95F8B" w:rsidRDefault="00A95F8B">
      <w:pPr>
        <w:keepLines/>
        <w:widowControl w:val="0"/>
        <w:ind w:right="-15"/>
        <w:jc w:val="center"/>
        <w:rPr>
          <w:rFonts w:ascii="Calibri" w:eastAsia="Calibri" w:hAnsi="Calibri" w:cs="Calibri"/>
          <w:sz w:val="24"/>
        </w:rPr>
      </w:pPr>
    </w:p>
    <w:p w14:paraId="172D2663" w14:textId="77777777" w:rsidR="00A95F8B" w:rsidRDefault="00A95F8B" w:rsidP="009B1E01">
      <w:pPr>
        <w:keepLines/>
        <w:widowControl w:val="0"/>
        <w:ind w:right="-15"/>
        <w:rPr>
          <w:rFonts w:ascii="Calibri" w:eastAsia="Calibri" w:hAnsi="Calibri" w:cs="Calibri"/>
          <w:sz w:val="24"/>
        </w:rPr>
      </w:pPr>
    </w:p>
    <w:p w14:paraId="3A266FB8" w14:textId="77777777" w:rsidR="00A95F8B" w:rsidRDefault="001E3EC7">
      <w:pPr>
        <w:keepLines/>
        <w:widowControl w:val="0"/>
        <w:pBdr>
          <w:top w:val="nil"/>
          <w:left w:val="nil"/>
          <w:bottom w:val="nil"/>
          <w:right w:val="nil"/>
          <w:between w:val="nil"/>
        </w:pBdr>
        <w:jc w:val="center"/>
        <w:rPr>
          <w:rFonts w:ascii="Calibri" w:eastAsia="Calibri" w:hAnsi="Calibri" w:cs="Calibri"/>
          <w:color w:val="000000"/>
          <w:sz w:val="24"/>
        </w:rPr>
      </w:pPr>
      <w:r w:rsidRPr="009B1E01">
        <w:rPr>
          <w:rFonts w:ascii="Calibri" w:eastAsia="Calibri" w:hAnsi="Calibri" w:cs="Calibri"/>
          <w:b/>
          <w:bCs/>
          <w:color w:val="000000"/>
          <w:sz w:val="24"/>
        </w:rPr>
        <w:t>PAULO RODRIGO SANTOS CAMPOS</w:t>
      </w:r>
      <w:r>
        <w:rPr>
          <w:rFonts w:ascii="Calibri" w:eastAsia="Calibri" w:hAnsi="Calibri" w:cs="Calibri"/>
          <w:color w:val="000000"/>
          <w:sz w:val="24"/>
        </w:rPr>
        <w:t xml:space="preserve"> – </w:t>
      </w:r>
      <w:proofErr w:type="spellStart"/>
      <w:r>
        <w:rPr>
          <w:rFonts w:ascii="Calibri" w:eastAsia="Calibri" w:hAnsi="Calibri" w:cs="Calibri"/>
          <w:color w:val="000000"/>
          <w:sz w:val="24"/>
        </w:rPr>
        <w:t>Cel</w:t>
      </w:r>
      <w:proofErr w:type="spellEnd"/>
    </w:p>
    <w:p w14:paraId="6F98B1D2" w14:textId="77777777" w:rsidR="00A95F8B" w:rsidRDefault="001E3EC7">
      <w:pPr>
        <w:keepLines/>
        <w:widowControl w:val="0"/>
        <w:pBdr>
          <w:top w:val="nil"/>
          <w:left w:val="nil"/>
          <w:bottom w:val="nil"/>
          <w:right w:val="nil"/>
          <w:between w:val="nil"/>
        </w:pBdr>
        <w:jc w:val="center"/>
        <w:rPr>
          <w:rFonts w:ascii="Calibri" w:eastAsia="Calibri" w:hAnsi="Calibri" w:cs="Calibri"/>
          <w:color w:val="000000"/>
          <w:sz w:val="24"/>
        </w:rPr>
        <w:sectPr w:rsidR="00A95F8B">
          <w:footerReference w:type="default" r:id="rId13"/>
          <w:pgSz w:w="11906" w:h="16838"/>
          <w:pgMar w:top="1134" w:right="1134" w:bottom="1134" w:left="1701" w:header="709" w:footer="709" w:gutter="0"/>
          <w:pgNumType w:start="1"/>
          <w:cols w:space="720"/>
        </w:sectPr>
      </w:pPr>
      <w:r>
        <w:rPr>
          <w:rFonts w:ascii="Calibri" w:eastAsia="Calibri" w:hAnsi="Calibri" w:cs="Calibri"/>
          <w:color w:val="000000"/>
          <w:sz w:val="24"/>
        </w:rPr>
        <w:t>Ordenador de Despesas do CMRJ</w:t>
      </w:r>
    </w:p>
    <w:p w14:paraId="4FEAA62C"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r>
        <w:rPr>
          <w:rFonts w:ascii="Calibri" w:eastAsia="Calibri" w:hAnsi="Calibri" w:cs="Calibri"/>
          <w:b/>
          <w:color w:val="000000"/>
          <w:sz w:val="24"/>
          <w:highlight w:val="cyan"/>
        </w:rPr>
        <w:lastRenderedPageBreak/>
        <w:t xml:space="preserve"> ANEXO I</w:t>
      </w:r>
    </w:p>
    <w:p w14:paraId="77F5BA93" w14:textId="77777777" w:rsidR="00A95F8B" w:rsidRDefault="001E3EC7">
      <w:pPr>
        <w:keepNext/>
        <w:keepLines/>
        <w:widowControl w:val="0"/>
        <w:pBdr>
          <w:top w:val="nil"/>
          <w:left w:val="nil"/>
          <w:bottom w:val="nil"/>
          <w:right w:val="nil"/>
          <w:between w:val="nil"/>
        </w:pBdr>
        <w:jc w:val="center"/>
        <w:rPr>
          <w:rFonts w:ascii="Calibri" w:eastAsia="Calibri" w:hAnsi="Calibri" w:cs="Calibri"/>
          <w:color w:val="000000"/>
          <w:sz w:val="24"/>
        </w:rPr>
      </w:pPr>
      <w:r>
        <w:rPr>
          <w:rFonts w:ascii="Calibri" w:eastAsia="Calibri" w:hAnsi="Calibri" w:cs="Calibri"/>
          <w:noProof/>
          <w:color w:val="000000"/>
          <w:sz w:val="24"/>
        </w:rPr>
        <w:drawing>
          <wp:inline distT="0" distB="0" distL="0" distR="0" wp14:anchorId="13BE834B" wp14:editId="0EBF937D">
            <wp:extent cx="748030" cy="77216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748030" cy="772160"/>
                    </a:xfrm>
                    <a:prstGeom prst="rect">
                      <a:avLst/>
                    </a:prstGeom>
                    <a:ln/>
                  </pic:spPr>
                </pic:pic>
              </a:graphicData>
            </a:graphic>
          </wp:inline>
        </w:drawing>
      </w:r>
    </w:p>
    <w:p w14:paraId="29039C61"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r>
        <w:rPr>
          <w:rFonts w:ascii="Calibri" w:eastAsia="Calibri" w:hAnsi="Calibri" w:cs="Calibri"/>
          <w:b/>
          <w:color w:val="000000"/>
          <w:sz w:val="24"/>
        </w:rPr>
        <w:t>MINISTÉRIO DA DEFESA</w:t>
      </w:r>
    </w:p>
    <w:p w14:paraId="0A92FC33"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proofErr w:type="gramStart"/>
      <w:r>
        <w:rPr>
          <w:rFonts w:ascii="Calibri" w:eastAsia="Calibri" w:hAnsi="Calibri" w:cs="Calibri"/>
          <w:b/>
          <w:color w:val="000000"/>
          <w:sz w:val="24"/>
        </w:rPr>
        <w:t>EXÉRCITO  BRASILEIRO</w:t>
      </w:r>
      <w:proofErr w:type="gramEnd"/>
    </w:p>
    <w:p w14:paraId="43E1E487"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r>
        <w:rPr>
          <w:rFonts w:ascii="Calibri" w:eastAsia="Calibri" w:hAnsi="Calibri" w:cs="Calibri"/>
          <w:b/>
          <w:color w:val="000000"/>
          <w:sz w:val="24"/>
        </w:rPr>
        <w:t>COLÉGIO MILITAR DO RIO DE JANEIRO</w:t>
      </w:r>
    </w:p>
    <w:p w14:paraId="4C08EB21"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r>
        <w:rPr>
          <w:rFonts w:ascii="Calibri" w:eastAsia="Calibri" w:hAnsi="Calibri" w:cs="Calibri"/>
          <w:b/>
          <w:color w:val="000000"/>
          <w:sz w:val="24"/>
        </w:rPr>
        <w:t>(Casa de Thomaz Coelho/1889)</w:t>
      </w:r>
    </w:p>
    <w:p w14:paraId="0D3133E6" w14:textId="77777777" w:rsidR="00A95F8B" w:rsidRDefault="00A95F8B">
      <w:pPr>
        <w:keepNext/>
        <w:keepLines/>
        <w:widowControl w:val="0"/>
        <w:ind w:right="4"/>
        <w:jc w:val="center"/>
        <w:rPr>
          <w:rFonts w:ascii="Calibri" w:eastAsia="Calibri" w:hAnsi="Calibri" w:cs="Calibri"/>
          <w:sz w:val="24"/>
        </w:rPr>
      </w:pPr>
    </w:p>
    <w:p w14:paraId="33A0A90A" w14:textId="77777777" w:rsidR="00A95F8B" w:rsidRDefault="001E3EC7">
      <w:pPr>
        <w:keepNext/>
        <w:keepLines/>
        <w:widowControl w:val="0"/>
        <w:ind w:right="4"/>
        <w:jc w:val="center"/>
        <w:rPr>
          <w:rFonts w:ascii="Calibri" w:eastAsia="Calibri" w:hAnsi="Calibri" w:cs="Calibri"/>
          <w:b/>
          <w:sz w:val="24"/>
        </w:rPr>
      </w:pPr>
      <w:r>
        <w:rPr>
          <w:rFonts w:ascii="Calibri" w:eastAsia="Calibri" w:hAnsi="Calibri" w:cs="Calibri"/>
          <w:b/>
          <w:sz w:val="24"/>
        </w:rPr>
        <w:t>TERMO DE REFERÊNCIA</w:t>
      </w:r>
    </w:p>
    <w:p w14:paraId="3581BE19" w14:textId="4D162B31" w:rsidR="00A95F8B" w:rsidRDefault="001E3EC7">
      <w:pPr>
        <w:keepNext/>
        <w:keepLines/>
        <w:jc w:val="center"/>
        <w:rPr>
          <w:rFonts w:ascii="Calibri" w:eastAsia="Calibri" w:hAnsi="Calibri" w:cs="Calibri"/>
          <w:b/>
          <w:sz w:val="24"/>
        </w:rPr>
      </w:pPr>
      <w:r>
        <w:rPr>
          <w:rFonts w:ascii="Calibri" w:eastAsia="Calibri" w:hAnsi="Calibri" w:cs="Calibri"/>
          <w:b/>
          <w:sz w:val="24"/>
        </w:rPr>
        <w:t>DISPENSA DE LICITAÇÃO nº 1</w:t>
      </w:r>
      <w:r w:rsidR="009B1E01">
        <w:rPr>
          <w:rFonts w:ascii="Calibri" w:eastAsia="Calibri" w:hAnsi="Calibri" w:cs="Calibri"/>
          <w:b/>
          <w:sz w:val="24"/>
        </w:rPr>
        <w:t>8</w:t>
      </w:r>
      <w:r>
        <w:rPr>
          <w:rFonts w:ascii="Calibri" w:eastAsia="Calibri" w:hAnsi="Calibri" w:cs="Calibri"/>
          <w:b/>
          <w:sz w:val="24"/>
        </w:rPr>
        <w:t>/2023</w:t>
      </w:r>
    </w:p>
    <w:p w14:paraId="4D669A46" w14:textId="08FDB142" w:rsidR="00A95F8B" w:rsidRDefault="001E3EC7">
      <w:pPr>
        <w:keepNext/>
        <w:keepLines/>
        <w:jc w:val="center"/>
        <w:rPr>
          <w:rFonts w:ascii="Calibri" w:eastAsia="Calibri" w:hAnsi="Calibri" w:cs="Calibri"/>
          <w:b/>
          <w:sz w:val="24"/>
        </w:rPr>
      </w:pPr>
      <w:r>
        <w:rPr>
          <w:rFonts w:ascii="Calibri" w:eastAsia="Calibri" w:hAnsi="Calibri" w:cs="Calibri"/>
          <w:b/>
          <w:sz w:val="24"/>
        </w:rPr>
        <w:t xml:space="preserve">NUP: </w:t>
      </w:r>
      <w:r w:rsidR="009B1E01">
        <w:rPr>
          <w:rFonts w:ascii="Times New Roman" w:hAnsi="Times New Roman" w:cs="Times New Roman"/>
          <w:b/>
          <w:sz w:val="22"/>
          <w:szCs w:val="22"/>
          <w:shd w:val="clear" w:color="auto" w:fill="C7C7AD"/>
        </w:rPr>
        <w:t>64258.004233/2023-47</w:t>
      </w:r>
    </w:p>
    <w:p w14:paraId="74395D6C" w14:textId="77777777" w:rsidR="00A95F8B" w:rsidRDefault="00A95F8B">
      <w:pPr>
        <w:keepNext/>
        <w:keepLines/>
        <w:jc w:val="center"/>
        <w:rPr>
          <w:rFonts w:ascii="Calibri" w:eastAsia="Calibri" w:hAnsi="Calibri" w:cs="Calibri"/>
          <w:b/>
          <w:sz w:val="24"/>
        </w:rPr>
      </w:pPr>
    </w:p>
    <w:p w14:paraId="57C1EAF3" w14:textId="77777777" w:rsidR="00A95F8B" w:rsidRDefault="00A95F8B">
      <w:pPr>
        <w:keepNext/>
        <w:keepLines/>
        <w:jc w:val="center"/>
        <w:rPr>
          <w:rFonts w:ascii="Calibri" w:eastAsia="Calibri" w:hAnsi="Calibri" w:cs="Calibri"/>
          <w:b/>
          <w:sz w:val="24"/>
        </w:rPr>
      </w:pPr>
    </w:p>
    <w:p w14:paraId="455F49B7" w14:textId="77777777" w:rsidR="00A95F8B" w:rsidRDefault="00A95F8B">
      <w:pPr>
        <w:keepNext/>
        <w:keepLines/>
        <w:jc w:val="center"/>
        <w:rPr>
          <w:rFonts w:ascii="Calibri" w:eastAsia="Calibri" w:hAnsi="Calibri" w:cs="Calibri"/>
          <w:b/>
          <w:sz w:val="24"/>
        </w:rPr>
      </w:pPr>
    </w:p>
    <w:p w14:paraId="739BB85C" w14:textId="77777777" w:rsidR="00A95F8B" w:rsidRDefault="001E3EC7">
      <w:pPr>
        <w:keepLines/>
        <w:widowControl w:val="0"/>
        <w:numPr>
          <w:ilvl w:val="0"/>
          <w:numId w:val="1"/>
        </w:numPr>
        <w:pBdr>
          <w:top w:val="nil"/>
          <w:left w:val="nil"/>
          <w:bottom w:val="nil"/>
          <w:right w:val="nil"/>
          <w:between w:val="nil"/>
        </w:pBdr>
        <w:spacing w:after="120"/>
        <w:ind w:right="-15"/>
        <w:jc w:val="both"/>
        <w:rPr>
          <w:rFonts w:ascii="Calibri" w:eastAsia="Calibri" w:hAnsi="Calibri" w:cs="Calibri"/>
          <w:color w:val="000000"/>
          <w:sz w:val="24"/>
        </w:rPr>
      </w:pPr>
      <w:bookmarkStart w:id="6" w:name="_heading=h.3dy6vkm" w:colFirst="0" w:colLast="0"/>
      <w:bookmarkEnd w:id="6"/>
      <w:r>
        <w:rPr>
          <w:rFonts w:ascii="Calibri" w:eastAsia="Calibri" w:hAnsi="Calibri" w:cs="Calibri"/>
          <w:b/>
          <w:color w:val="000000"/>
          <w:sz w:val="24"/>
        </w:rPr>
        <w:t>DAS CONDIÇÕES GERAIS DA CONTRATAÇÃO</w:t>
      </w:r>
    </w:p>
    <w:p w14:paraId="37FC9B2E" w14:textId="77777777" w:rsidR="00A95F8B" w:rsidRDefault="001E3EC7">
      <w:pPr>
        <w:keepLines/>
        <w:widowControl w:val="0"/>
        <w:numPr>
          <w:ilvl w:val="1"/>
          <w:numId w:val="5"/>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b/>
          <w:color w:val="000000"/>
          <w:sz w:val="24"/>
        </w:rPr>
        <w:t>Aquisição de material para o CMRJ</w:t>
      </w:r>
      <w:r>
        <w:rPr>
          <w:rFonts w:ascii="Calibri" w:eastAsia="Calibri" w:hAnsi="Calibri" w:cs="Calibri"/>
          <w:color w:val="000000"/>
          <w:sz w:val="24"/>
        </w:rPr>
        <w:t>, nos termos da tabela abaixo, conforme condições e exigências estabelecidas neste instrumento.</w:t>
      </w:r>
    </w:p>
    <w:tbl>
      <w:tblPr>
        <w:tblStyle w:val="a3"/>
        <w:tblW w:w="11071" w:type="dxa"/>
        <w:tblInd w:w="-1351" w:type="dxa"/>
        <w:tblLayout w:type="fixed"/>
        <w:tblLook w:val="0400" w:firstRow="0" w:lastRow="0" w:firstColumn="0" w:lastColumn="0" w:noHBand="0" w:noVBand="1"/>
      </w:tblPr>
      <w:tblGrid>
        <w:gridCol w:w="379"/>
        <w:gridCol w:w="1080"/>
        <w:gridCol w:w="4920"/>
        <w:gridCol w:w="900"/>
        <w:gridCol w:w="946"/>
        <w:gridCol w:w="1415"/>
        <w:gridCol w:w="1431"/>
      </w:tblGrid>
      <w:tr w:rsidR="00A95F8B" w14:paraId="7F66BBB9" w14:textId="77777777">
        <w:trPr>
          <w:trHeight w:val="687"/>
        </w:trPr>
        <w:tc>
          <w:tcPr>
            <w:tcW w:w="3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DA13FE"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Nr</w:t>
            </w:r>
          </w:p>
        </w:tc>
        <w:tc>
          <w:tcPr>
            <w:tcW w:w="1080" w:type="dxa"/>
            <w:tcBorders>
              <w:top w:val="single" w:sz="4" w:space="0" w:color="000000"/>
              <w:left w:val="nil"/>
              <w:bottom w:val="single" w:sz="4" w:space="0" w:color="000000"/>
              <w:right w:val="single" w:sz="4" w:space="0" w:color="000000"/>
            </w:tcBorders>
            <w:shd w:val="clear" w:color="auto" w:fill="D9D9D9"/>
            <w:vAlign w:val="center"/>
          </w:tcPr>
          <w:p w14:paraId="793DE0C5"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CAT MAT</w:t>
            </w:r>
          </w:p>
        </w:tc>
        <w:tc>
          <w:tcPr>
            <w:tcW w:w="4920" w:type="dxa"/>
            <w:tcBorders>
              <w:top w:val="single" w:sz="4" w:space="0" w:color="000000"/>
              <w:left w:val="nil"/>
              <w:bottom w:val="single" w:sz="4" w:space="0" w:color="000000"/>
              <w:right w:val="single" w:sz="4" w:space="0" w:color="000000"/>
            </w:tcBorders>
            <w:shd w:val="clear" w:color="auto" w:fill="D9D9D9"/>
            <w:vAlign w:val="center"/>
          </w:tcPr>
          <w:p w14:paraId="55E4DC2D"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Descrição</w:t>
            </w:r>
            <w:proofErr w:type="spellEnd"/>
          </w:p>
        </w:tc>
        <w:tc>
          <w:tcPr>
            <w:tcW w:w="900" w:type="dxa"/>
            <w:tcBorders>
              <w:top w:val="single" w:sz="4" w:space="0" w:color="000000"/>
              <w:left w:val="nil"/>
              <w:bottom w:val="single" w:sz="4" w:space="0" w:color="000000"/>
              <w:right w:val="single" w:sz="4" w:space="0" w:color="000000"/>
            </w:tcBorders>
            <w:shd w:val="clear" w:color="auto" w:fill="D9D9D9"/>
            <w:vAlign w:val="center"/>
          </w:tcPr>
          <w:p w14:paraId="47DF98DE"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Qnt</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Mín</w:t>
            </w:r>
            <w:proofErr w:type="spellEnd"/>
          </w:p>
        </w:tc>
        <w:tc>
          <w:tcPr>
            <w:tcW w:w="946" w:type="dxa"/>
            <w:tcBorders>
              <w:top w:val="single" w:sz="4" w:space="0" w:color="000000"/>
              <w:left w:val="nil"/>
              <w:bottom w:val="single" w:sz="4" w:space="0" w:color="000000"/>
              <w:right w:val="single" w:sz="4" w:space="0" w:color="000000"/>
            </w:tcBorders>
            <w:shd w:val="clear" w:color="auto" w:fill="D9D9D9"/>
            <w:vAlign w:val="center"/>
          </w:tcPr>
          <w:p w14:paraId="67F8536A" w14:textId="77777777" w:rsidR="00A95F8B" w:rsidRDefault="001E3EC7">
            <w:pPr>
              <w:jc w:val="center"/>
              <w:rPr>
                <w:rFonts w:ascii="Calibri" w:eastAsia="Calibri" w:hAnsi="Calibri" w:cs="Calibri"/>
                <w:color w:val="000000"/>
                <w:sz w:val="24"/>
              </w:rPr>
            </w:pPr>
            <w:proofErr w:type="spellStart"/>
            <w:r>
              <w:rPr>
                <w:rFonts w:ascii="Calibri" w:eastAsia="Calibri" w:hAnsi="Calibri" w:cs="Calibri"/>
                <w:color w:val="000000"/>
                <w:sz w:val="24"/>
              </w:rPr>
              <w:t>Qnt</w:t>
            </w:r>
            <w:proofErr w:type="spellEnd"/>
            <w:r>
              <w:rPr>
                <w:rFonts w:ascii="Calibri" w:eastAsia="Calibri" w:hAnsi="Calibri" w:cs="Calibri"/>
                <w:color w:val="000000"/>
                <w:sz w:val="24"/>
              </w:rPr>
              <w:t xml:space="preserve"> </w:t>
            </w:r>
            <w:proofErr w:type="spellStart"/>
            <w:r>
              <w:rPr>
                <w:rFonts w:ascii="Calibri" w:eastAsia="Calibri" w:hAnsi="Calibri" w:cs="Calibri"/>
                <w:color w:val="000000"/>
                <w:sz w:val="24"/>
              </w:rPr>
              <w:t>Máx</w:t>
            </w:r>
            <w:proofErr w:type="spellEnd"/>
          </w:p>
        </w:tc>
        <w:tc>
          <w:tcPr>
            <w:tcW w:w="1415" w:type="dxa"/>
            <w:tcBorders>
              <w:top w:val="single" w:sz="4" w:space="0" w:color="000000"/>
              <w:left w:val="nil"/>
              <w:bottom w:val="single" w:sz="4" w:space="0" w:color="000000"/>
              <w:right w:val="single" w:sz="4" w:space="0" w:color="000000"/>
            </w:tcBorders>
            <w:shd w:val="clear" w:color="auto" w:fill="D9D9D9"/>
            <w:vAlign w:val="center"/>
          </w:tcPr>
          <w:p w14:paraId="3CA4F063"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 xml:space="preserve">Valor </w:t>
            </w:r>
            <w:proofErr w:type="spellStart"/>
            <w:r>
              <w:rPr>
                <w:rFonts w:ascii="Calibri" w:eastAsia="Calibri" w:hAnsi="Calibri" w:cs="Calibri"/>
                <w:color w:val="000000"/>
                <w:sz w:val="24"/>
              </w:rPr>
              <w:t>Unitário</w:t>
            </w:r>
            <w:proofErr w:type="spellEnd"/>
          </w:p>
        </w:tc>
        <w:tc>
          <w:tcPr>
            <w:tcW w:w="1431" w:type="dxa"/>
            <w:tcBorders>
              <w:top w:val="single" w:sz="4" w:space="0" w:color="000000"/>
              <w:left w:val="nil"/>
              <w:bottom w:val="single" w:sz="4" w:space="0" w:color="000000"/>
              <w:right w:val="single" w:sz="4" w:space="0" w:color="000000"/>
            </w:tcBorders>
            <w:shd w:val="clear" w:color="auto" w:fill="D9D9D9"/>
            <w:vAlign w:val="center"/>
          </w:tcPr>
          <w:p w14:paraId="1EA6C881" w14:textId="77777777" w:rsidR="00A95F8B" w:rsidRDefault="001E3EC7">
            <w:pPr>
              <w:jc w:val="center"/>
              <w:rPr>
                <w:rFonts w:ascii="Calibri" w:eastAsia="Calibri" w:hAnsi="Calibri" w:cs="Calibri"/>
                <w:color w:val="000000"/>
                <w:sz w:val="24"/>
              </w:rPr>
            </w:pPr>
            <w:r>
              <w:rPr>
                <w:rFonts w:ascii="Calibri" w:eastAsia="Calibri" w:hAnsi="Calibri" w:cs="Calibri"/>
                <w:color w:val="000000"/>
                <w:sz w:val="24"/>
              </w:rPr>
              <w:t>Valor Total</w:t>
            </w:r>
          </w:p>
        </w:tc>
      </w:tr>
      <w:tr w:rsidR="009B1E01" w14:paraId="1FD90528" w14:textId="77777777">
        <w:trPr>
          <w:trHeight w:val="768"/>
        </w:trPr>
        <w:tc>
          <w:tcPr>
            <w:tcW w:w="379" w:type="dxa"/>
            <w:tcBorders>
              <w:top w:val="nil"/>
              <w:left w:val="single" w:sz="4" w:space="0" w:color="000000"/>
              <w:bottom w:val="single" w:sz="4" w:space="0" w:color="000000"/>
              <w:right w:val="single" w:sz="4" w:space="0" w:color="000000"/>
            </w:tcBorders>
            <w:shd w:val="clear" w:color="auto" w:fill="auto"/>
            <w:vAlign w:val="center"/>
          </w:tcPr>
          <w:p w14:paraId="233CB79F" w14:textId="576FCBF5"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1</w:t>
            </w:r>
          </w:p>
        </w:tc>
        <w:tc>
          <w:tcPr>
            <w:tcW w:w="1080" w:type="dxa"/>
            <w:tcBorders>
              <w:top w:val="nil"/>
              <w:left w:val="nil"/>
              <w:bottom w:val="single" w:sz="4" w:space="0" w:color="000000"/>
              <w:right w:val="single" w:sz="4" w:space="0" w:color="000000"/>
            </w:tcBorders>
            <w:shd w:val="clear" w:color="auto" w:fill="auto"/>
            <w:vAlign w:val="center"/>
          </w:tcPr>
          <w:p w14:paraId="6B5D1BB6" w14:textId="007B11DF"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607610</w:t>
            </w:r>
          </w:p>
        </w:tc>
        <w:tc>
          <w:tcPr>
            <w:tcW w:w="4920" w:type="dxa"/>
            <w:tcBorders>
              <w:top w:val="nil"/>
              <w:left w:val="nil"/>
              <w:bottom w:val="single" w:sz="4" w:space="0" w:color="000000"/>
              <w:right w:val="single" w:sz="4" w:space="0" w:color="000000"/>
            </w:tcBorders>
            <w:shd w:val="clear" w:color="auto" w:fill="auto"/>
            <w:vAlign w:val="center"/>
          </w:tcPr>
          <w:p w14:paraId="6DFD03DC" w14:textId="3EDDC7F2" w:rsidR="009B1E01" w:rsidRDefault="009B1E01" w:rsidP="009B1E01">
            <w:pPr>
              <w:rPr>
                <w:rFonts w:ascii="Times New Roman" w:hAnsi="Times New Roman" w:cs="Times New Roman"/>
                <w:color w:val="000000"/>
                <w:sz w:val="24"/>
              </w:rPr>
            </w:pPr>
            <w:r>
              <w:t xml:space="preserve">Smartphone com: 128 Gb, 5g, 6 Gb </w:t>
            </w:r>
            <w:proofErr w:type="gramStart"/>
            <w:r>
              <w:t>Ram ,</w:t>
            </w:r>
            <w:proofErr w:type="gramEnd"/>
            <w:r>
              <w:t xml:space="preserve"> Cor: </w:t>
            </w:r>
            <w:proofErr w:type="spellStart"/>
            <w:r>
              <w:t>Grafite</w:t>
            </w:r>
            <w:proofErr w:type="spellEnd"/>
            <w:r>
              <w:t xml:space="preserve"> , </w:t>
            </w:r>
            <w:proofErr w:type="spellStart"/>
            <w:r>
              <w:t>Acessórios</w:t>
            </w:r>
            <w:proofErr w:type="spellEnd"/>
            <w:r>
              <w:t xml:space="preserve">: </w:t>
            </w:r>
            <w:proofErr w:type="spellStart"/>
            <w:r>
              <w:t>Carregador</w:t>
            </w:r>
            <w:proofErr w:type="spellEnd"/>
            <w:r>
              <w:t xml:space="preserve"> </w:t>
            </w:r>
            <w:proofErr w:type="spellStart"/>
            <w:r>
              <w:t>Bivolt</w:t>
            </w:r>
            <w:proofErr w:type="spellEnd"/>
          </w:p>
        </w:tc>
        <w:tc>
          <w:tcPr>
            <w:tcW w:w="900" w:type="dxa"/>
            <w:tcBorders>
              <w:top w:val="nil"/>
              <w:left w:val="nil"/>
              <w:bottom w:val="single" w:sz="4" w:space="0" w:color="000000"/>
              <w:right w:val="single" w:sz="4" w:space="0" w:color="000000"/>
            </w:tcBorders>
            <w:shd w:val="clear" w:color="auto" w:fill="auto"/>
            <w:vAlign w:val="center"/>
          </w:tcPr>
          <w:p w14:paraId="1E89FABF" w14:textId="567F9FB7"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1</w:t>
            </w:r>
          </w:p>
        </w:tc>
        <w:tc>
          <w:tcPr>
            <w:tcW w:w="946" w:type="dxa"/>
            <w:tcBorders>
              <w:top w:val="nil"/>
              <w:left w:val="nil"/>
              <w:bottom w:val="single" w:sz="4" w:space="0" w:color="000000"/>
              <w:right w:val="single" w:sz="4" w:space="0" w:color="000000"/>
            </w:tcBorders>
            <w:shd w:val="clear" w:color="auto" w:fill="auto"/>
            <w:vAlign w:val="center"/>
          </w:tcPr>
          <w:p w14:paraId="2E65338D" w14:textId="386A4CCE"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1</w:t>
            </w:r>
          </w:p>
        </w:tc>
        <w:tc>
          <w:tcPr>
            <w:tcW w:w="1415" w:type="dxa"/>
            <w:tcBorders>
              <w:top w:val="nil"/>
              <w:left w:val="nil"/>
              <w:bottom w:val="single" w:sz="4" w:space="0" w:color="000000"/>
              <w:right w:val="single" w:sz="4" w:space="0" w:color="000000"/>
            </w:tcBorders>
            <w:shd w:val="clear" w:color="auto" w:fill="auto"/>
            <w:vAlign w:val="center"/>
          </w:tcPr>
          <w:p w14:paraId="6EFBD8C3" w14:textId="77777777"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R$</w:t>
            </w:r>
          </w:p>
          <w:p w14:paraId="2F41B9F7" w14:textId="4EB79C83"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1.725,92</w:t>
            </w:r>
          </w:p>
        </w:tc>
        <w:tc>
          <w:tcPr>
            <w:tcW w:w="1431" w:type="dxa"/>
            <w:tcBorders>
              <w:top w:val="nil"/>
              <w:left w:val="nil"/>
              <w:bottom w:val="single" w:sz="4" w:space="0" w:color="000000"/>
              <w:right w:val="single" w:sz="4" w:space="0" w:color="000000"/>
            </w:tcBorders>
            <w:shd w:val="clear" w:color="auto" w:fill="auto"/>
            <w:vAlign w:val="center"/>
          </w:tcPr>
          <w:p w14:paraId="089E3758" w14:textId="77777777" w:rsidR="009B1E01" w:rsidRDefault="009B1E01" w:rsidP="009B1E01">
            <w:pPr>
              <w:jc w:val="center"/>
              <w:rPr>
                <w:rFonts w:ascii="Calibri" w:eastAsia="Calibri" w:hAnsi="Calibri" w:cs="Calibri"/>
                <w:sz w:val="24"/>
              </w:rPr>
            </w:pPr>
            <w:r>
              <w:rPr>
                <w:rFonts w:ascii="Calibri" w:eastAsia="Calibri" w:hAnsi="Calibri" w:cs="Calibri"/>
                <w:color w:val="000000"/>
                <w:sz w:val="24"/>
              </w:rPr>
              <w:t>R$</w:t>
            </w:r>
          </w:p>
          <w:p w14:paraId="08041652" w14:textId="38BDDB26" w:rsidR="009B1E01" w:rsidRDefault="009B1E01" w:rsidP="009B1E01">
            <w:pPr>
              <w:jc w:val="center"/>
              <w:rPr>
                <w:rFonts w:ascii="Calibri" w:eastAsia="Calibri" w:hAnsi="Calibri" w:cs="Calibri"/>
                <w:color w:val="000000"/>
                <w:sz w:val="24"/>
              </w:rPr>
            </w:pPr>
            <w:r>
              <w:rPr>
                <w:rFonts w:ascii="Calibri" w:eastAsia="Calibri" w:hAnsi="Calibri" w:cs="Calibri"/>
                <w:color w:val="000000"/>
                <w:sz w:val="24"/>
              </w:rPr>
              <w:t>1.725,92</w:t>
            </w:r>
          </w:p>
        </w:tc>
      </w:tr>
    </w:tbl>
    <w:p w14:paraId="63A7A04D" w14:textId="77777777" w:rsidR="00A95F8B" w:rsidRDefault="00A95F8B">
      <w:pPr>
        <w:keepLines/>
        <w:widowControl w:val="0"/>
        <w:pBdr>
          <w:top w:val="nil"/>
          <w:left w:val="nil"/>
          <w:bottom w:val="nil"/>
          <w:right w:val="nil"/>
          <w:between w:val="nil"/>
        </w:pBdr>
        <w:ind w:left="568"/>
        <w:jc w:val="both"/>
        <w:rPr>
          <w:rFonts w:ascii="Calibri" w:eastAsia="Calibri" w:hAnsi="Calibri" w:cs="Calibri"/>
          <w:color w:val="000000"/>
          <w:sz w:val="24"/>
        </w:rPr>
      </w:pPr>
    </w:p>
    <w:p w14:paraId="30BDA2D5" w14:textId="77777777" w:rsidR="00A95F8B" w:rsidRDefault="00A95F8B">
      <w:pPr>
        <w:keepLines/>
        <w:widowControl w:val="0"/>
        <w:pBdr>
          <w:top w:val="nil"/>
          <w:left w:val="nil"/>
          <w:bottom w:val="nil"/>
          <w:right w:val="nil"/>
          <w:between w:val="nil"/>
        </w:pBdr>
        <w:ind w:left="568"/>
        <w:jc w:val="both"/>
        <w:rPr>
          <w:rFonts w:ascii="Calibri" w:eastAsia="Calibri" w:hAnsi="Calibri" w:cs="Calibri"/>
          <w:color w:val="000000"/>
          <w:sz w:val="24"/>
        </w:rPr>
      </w:pPr>
    </w:p>
    <w:p w14:paraId="761C9EB1" w14:textId="77777777" w:rsidR="00A95F8B" w:rsidRDefault="001E3EC7">
      <w:pPr>
        <w:keepLines/>
        <w:widowControl w:val="0"/>
        <w:numPr>
          <w:ilvl w:val="1"/>
          <w:numId w:val="5"/>
        </w:numPr>
        <w:pBdr>
          <w:top w:val="nil"/>
          <w:left w:val="nil"/>
          <w:bottom w:val="nil"/>
          <w:right w:val="nil"/>
          <w:between w:val="nil"/>
        </w:pBdr>
        <w:ind w:left="284" w:firstLine="284"/>
        <w:jc w:val="both"/>
        <w:rPr>
          <w:rFonts w:ascii="Calibri" w:eastAsia="Calibri" w:hAnsi="Calibri" w:cs="Calibri"/>
          <w:color w:val="000000"/>
          <w:sz w:val="24"/>
        </w:rPr>
      </w:pPr>
      <w:r>
        <w:rPr>
          <w:rFonts w:ascii="Calibri" w:eastAsia="Calibri" w:hAnsi="Calibri" w:cs="Calibri"/>
          <w:color w:val="000000"/>
          <w:sz w:val="24"/>
        </w:rPr>
        <w:t>O objeto desta contratação não se enquadra como sendo de bem de luxo, conforme Decreto nº 10.818, de 2021.</w:t>
      </w:r>
    </w:p>
    <w:p w14:paraId="4300D9EC" w14:textId="77777777" w:rsidR="00A95F8B" w:rsidRDefault="001E3EC7">
      <w:pPr>
        <w:keepLines/>
        <w:widowControl w:val="0"/>
        <w:numPr>
          <w:ilvl w:val="1"/>
          <w:numId w:val="5"/>
        </w:numPr>
        <w:pBdr>
          <w:top w:val="nil"/>
          <w:left w:val="nil"/>
          <w:bottom w:val="nil"/>
          <w:right w:val="nil"/>
          <w:between w:val="nil"/>
        </w:pBdr>
        <w:tabs>
          <w:tab w:val="left" w:pos="993"/>
        </w:tabs>
        <w:ind w:left="284" w:firstLine="284"/>
        <w:jc w:val="both"/>
        <w:rPr>
          <w:rFonts w:ascii="Calibri" w:eastAsia="Calibri" w:hAnsi="Calibri" w:cs="Calibri"/>
          <w:color w:val="000000"/>
          <w:sz w:val="24"/>
        </w:rPr>
      </w:pPr>
      <w:r>
        <w:rPr>
          <w:rFonts w:ascii="Calibri" w:eastAsia="Calibri" w:hAnsi="Calibri" w:cs="Calibri"/>
          <w:color w:val="000000"/>
          <w:sz w:val="24"/>
        </w:rPr>
        <w:t>O prazo de vigência da contratação é de 12 (doze) meses contados da assinatura do contrato, na forma do artigo 105 da Lei n° 14.133/2021.</w:t>
      </w:r>
    </w:p>
    <w:p w14:paraId="12B502B0" w14:textId="77777777" w:rsidR="00A95F8B" w:rsidRDefault="001E3EC7">
      <w:pPr>
        <w:keepLines/>
        <w:widowControl w:val="0"/>
        <w:numPr>
          <w:ilvl w:val="1"/>
          <w:numId w:val="5"/>
        </w:numPr>
        <w:pBdr>
          <w:top w:val="nil"/>
          <w:left w:val="nil"/>
          <w:bottom w:val="nil"/>
          <w:right w:val="nil"/>
          <w:between w:val="nil"/>
        </w:pBdr>
        <w:tabs>
          <w:tab w:val="left" w:pos="993"/>
        </w:tabs>
        <w:ind w:left="284" w:firstLine="284"/>
        <w:jc w:val="both"/>
        <w:rPr>
          <w:rFonts w:ascii="Calibri" w:eastAsia="Calibri" w:hAnsi="Calibri" w:cs="Calibri"/>
          <w:color w:val="000000"/>
          <w:sz w:val="24"/>
        </w:rPr>
      </w:pPr>
      <w:r>
        <w:rPr>
          <w:rFonts w:ascii="Calibri" w:eastAsia="Calibri" w:hAnsi="Calibri" w:cs="Calibri"/>
          <w:color w:val="000000"/>
          <w:sz w:val="24"/>
        </w:rPr>
        <w:t xml:space="preserve">O custo estimado total da contratação é de R$ 31.701,00 (trinta e um mil setecentos e um </w:t>
      </w:r>
      <w:proofErr w:type="gramStart"/>
      <w:r>
        <w:rPr>
          <w:rFonts w:ascii="Calibri" w:eastAsia="Calibri" w:hAnsi="Calibri" w:cs="Calibri"/>
          <w:color w:val="000000"/>
          <w:sz w:val="24"/>
        </w:rPr>
        <w:t>reais )</w:t>
      </w:r>
      <w:proofErr w:type="gramEnd"/>
      <w:r>
        <w:rPr>
          <w:rFonts w:ascii="Calibri" w:eastAsia="Calibri" w:hAnsi="Calibri" w:cs="Calibri"/>
          <w:color w:val="000000"/>
          <w:sz w:val="24"/>
        </w:rPr>
        <w:t>, conforme custos unitários apostos na tabela acima.</w:t>
      </w:r>
    </w:p>
    <w:p w14:paraId="4534C625" w14:textId="77777777" w:rsidR="00A95F8B" w:rsidRDefault="00A95F8B">
      <w:pPr>
        <w:keepLines/>
        <w:widowControl w:val="0"/>
        <w:pBdr>
          <w:top w:val="nil"/>
          <w:left w:val="nil"/>
          <w:bottom w:val="nil"/>
          <w:right w:val="nil"/>
          <w:between w:val="nil"/>
        </w:pBdr>
        <w:tabs>
          <w:tab w:val="left" w:pos="993"/>
        </w:tabs>
        <w:spacing w:after="120"/>
        <w:ind w:left="568"/>
        <w:jc w:val="both"/>
        <w:rPr>
          <w:rFonts w:ascii="Calibri" w:eastAsia="Calibri" w:hAnsi="Calibri" w:cs="Calibri"/>
          <w:color w:val="000000"/>
          <w:sz w:val="24"/>
        </w:rPr>
      </w:pPr>
    </w:p>
    <w:p w14:paraId="14A259BA" w14:textId="77777777" w:rsidR="00A95F8B" w:rsidRDefault="001E3EC7">
      <w:pPr>
        <w:keepLines/>
        <w:widowControl w:val="0"/>
        <w:numPr>
          <w:ilvl w:val="0"/>
          <w:numId w:val="5"/>
        </w:numPr>
        <w:pBdr>
          <w:top w:val="nil"/>
          <w:left w:val="nil"/>
          <w:bottom w:val="nil"/>
          <w:right w:val="nil"/>
          <w:between w:val="nil"/>
        </w:pBdr>
        <w:spacing w:after="120"/>
        <w:ind w:left="0" w:firstLine="0"/>
        <w:jc w:val="both"/>
        <w:rPr>
          <w:rFonts w:ascii="Calibri" w:eastAsia="Calibri" w:hAnsi="Calibri" w:cs="Calibri"/>
          <w:color w:val="000000"/>
          <w:sz w:val="24"/>
        </w:rPr>
      </w:pPr>
      <w:r>
        <w:rPr>
          <w:rFonts w:ascii="Calibri" w:eastAsia="Calibri" w:hAnsi="Calibri" w:cs="Calibri"/>
          <w:b/>
          <w:color w:val="000000"/>
          <w:sz w:val="24"/>
        </w:rPr>
        <w:t>FUNDAMENTAÇÃO E DESCRIÇÃO DA NECESSIDADE DA CONTRATAÇÃO</w:t>
      </w:r>
    </w:p>
    <w:p w14:paraId="3358F7B5" w14:textId="77777777" w:rsidR="00A95F8B" w:rsidRDefault="001E3EC7">
      <w:pPr>
        <w:keepLines/>
        <w:widowControl w:val="0"/>
        <w:numPr>
          <w:ilvl w:val="1"/>
          <w:numId w:val="7"/>
        </w:numPr>
        <w:pBdr>
          <w:top w:val="nil"/>
          <w:left w:val="nil"/>
          <w:bottom w:val="nil"/>
          <w:right w:val="nil"/>
          <w:between w:val="nil"/>
        </w:pBdr>
        <w:tabs>
          <w:tab w:val="left" w:pos="993"/>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A Fundamentação da Contratação e seus quantitativos encontram-se pormenorizada em Tópico específico dos Estudos Técnicos Preliminares, apêndice deste Termo de Referência.</w:t>
      </w:r>
    </w:p>
    <w:p w14:paraId="7723AB00" w14:textId="77777777" w:rsidR="00A95F8B" w:rsidRDefault="00A95F8B">
      <w:pPr>
        <w:keepLines/>
        <w:widowControl w:val="0"/>
        <w:spacing w:after="120"/>
        <w:ind w:left="284" w:firstLine="284"/>
        <w:jc w:val="both"/>
        <w:rPr>
          <w:rFonts w:ascii="Calibri" w:eastAsia="Calibri" w:hAnsi="Calibri" w:cs="Calibri"/>
          <w:sz w:val="24"/>
        </w:rPr>
      </w:pPr>
    </w:p>
    <w:p w14:paraId="2E640D72" w14:textId="77777777" w:rsidR="00A95F8B" w:rsidRDefault="001E3EC7">
      <w:pPr>
        <w:keepLines/>
        <w:widowControl w:val="0"/>
        <w:numPr>
          <w:ilvl w:val="0"/>
          <w:numId w:val="7"/>
        </w:numPr>
        <w:pBdr>
          <w:top w:val="nil"/>
          <w:left w:val="nil"/>
          <w:bottom w:val="nil"/>
          <w:right w:val="nil"/>
          <w:between w:val="nil"/>
        </w:pBdr>
        <w:spacing w:after="120"/>
        <w:ind w:left="0" w:firstLine="0"/>
        <w:jc w:val="both"/>
        <w:rPr>
          <w:rFonts w:ascii="Calibri" w:eastAsia="Calibri" w:hAnsi="Calibri" w:cs="Calibri"/>
          <w:color w:val="000000"/>
          <w:sz w:val="24"/>
        </w:rPr>
      </w:pPr>
      <w:r>
        <w:rPr>
          <w:rFonts w:ascii="Calibri" w:eastAsia="Calibri" w:hAnsi="Calibri" w:cs="Calibri"/>
          <w:b/>
          <w:color w:val="000000"/>
          <w:sz w:val="24"/>
        </w:rPr>
        <w:t>DESCRIÇÃO DA SOLUÇÃO COMO UM TODO CONSIDERADO O CICLO DE VIDA DO OBJETO</w:t>
      </w:r>
      <w:r>
        <w:rPr>
          <w:rFonts w:ascii="Calibri" w:eastAsia="Calibri" w:hAnsi="Calibri" w:cs="Calibri"/>
          <w:color w:val="000000"/>
          <w:sz w:val="24"/>
        </w:rPr>
        <w:t xml:space="preserve"> </w:t>
      </w:r>
    </w:p>
    <w:p w14:paraId="4F649E5D" w14:textId="77777777" w:rsidR="00A95F8B" w:rsidRDefault="001E3EC7">
      <w:pPr>
        <w:keepLines/>
        <w:widowControl w:val="0"/>
        <w:numPr>
          <w:ilvl w:val="1"/>
          <w:numId w:val="8"/>
        </w:numPr>
        <w:pBdr>
          <w:top w:val="nil"/>
          <w:left w:val="nil"/>
          <w:bottom w:val="nil"/>
          <w:right w:val="nil"/>
          <w:between w:val="nil"/>
        </w:pBdr>
        <w:tabs>
          <w:tab w:val="left" w:pos="993"/>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A descrição da solução como um todo, encontra-se pormenorizada em tópico específico dos Estudos Técnicos Preliminares.</w:t>
      </w:r>
    </w:p>
    <w:p w14:paraId="621C285B" w14:textId="77777777" w:rsidR="00A95F8B" w:rsidRDefault="00A95F8B">
      <w:pPr>
        <w:keepLines/>
        <w:widowControl w:val="0"/>
        <w:pBdr>
          <w:top w:val="nil"/>
          <w:left w:val="nil"/>
          <w:bottom w:val="nil"/>
          <w:right w:val="nil"/>
          <w:between w:val="nil"/>
        </w:pBdr>
        <w:ind w:left="284" w:firstLine="284"/>
        <w:jc w:val="both"/>
        <w:rPr>
          <w:rFonts w:ascii="Calibri" w:eastAsia="Calibri" w:hAnsi="Calibri" w:cs="Calibri"/>
          <w:color w:val="000000"/>
          <w:sz w:val="24"/>
        </w:rPr>
      </w:pPr>
    </w:p>
    <w:p w14:paraId="6D450B57" w14:textId="77777777" w:rsidR="00A95F8B" w:rsidRDefault="001E3EC7">
      <w:pPr>
        <w:keepLines/>
        <w:widowControl w:val="0"/>
        <w:numPr>
          <w:ilvl w:val="0"/>
          <w:numId w:val="8"/>
        </w:numPr>
        <w:pBdr>
          <w:top w:val="nil"/>
          <w:left w:val="nil"/>
          <w:bottom w:val="nil"/>
          <w:right w:val="nil"/>
          <w:between w:val="nil"/>
        </w:pBdr>
        <w:spacing w:after="120"/>
        <w:ind w:left="0" w:firstLine="0"/>
        <w:jc w:val="both"/>
        <w:rPr>
          <w:rFonts w:ascii="Calibri" w:eastAsia="Calibri" w:hAnsi="Calibri" w:cs="Calibri"/>
          <w:b/>
          <w:color w:val="000000"/>
          <w:sz w:val="24"/>
        </w:rPr>
      </w:pPr>
      <w:r>
        <w:rPr>
          <w:rFonts w:ascii="Calibri" w:eastAsia="Calibri" w:hAnsi="Calibri" w:cs="Calibri"/>
          <w:b/>
          <w:color w:val="000000"/>
          <w:sz w:val="24"/>
        </w:rPr>
        <w:t>REQUISITOS DA CONTRATAÇÃO</w:t>
      </w:r>
    </w:p>
    <w:p w14:paraId="0CD0F21C" w14:textId="77777777" w:rsidR="00A95F8B" w:rsidRDefault="001E3EC7">
      <w:pPr>
        <w:keepLines/>
        <w:widowControl w:val="0"/>
        <w:numPr>
          <w:ilvl w:val="1"/>
          <w:numId w:val="12"/>
        </w:numPr>
        <w:pBdr>
          <w:top w:val="nil"/>
          <w:left w:val="nil"/>
          <w:bottom w:val="nil"/>
          <w:right w:val="nil"/>
          <w:between w:val="nil"/>
        </w:pBdr>
        <w:tabs>
          <w:tab w:val="left" w:pos="1134"/>
        </w:tabs>
        <w:ind w:left="284" w:firstLine="284"/>
        <w:jc w:val="both"/>
        <w:rPr>
          <w:rFonts w:ascii="Calibri" w:eastAsia="Calibri" w:hAnsi="Calibri" w:cs="Calibri"/>
          <w:color w:val="000000"/>
          <w:sz w:val="24"/>
          <w:highlight w:val="white"/>
        </w:rPr>
      </w:pPr>
      <w:r>
        <w:rPr>
          <w:rFonts w:ascii="Calibri" w:eastAsia="Calibri" w:hAnsi="Calibri" w:cs="Calibri"/>
          <w:color w:val="000000"/>
          <w:sz w:val="24"/>
        </w:rPr>
        <w:t xml:space="preserve"> Para a aquisição que se vislumbra não incidirão critérios de sustentabilidade.</w:t>
      </w:r>
    </w:p>
    <w:p w14:paraId="46E4C60F" w14:textId="77777777" w:rsidR="00A95F8B" w:rsidRDefault="001E3EC7">
      <w:pPr>
        <w:keepLines/>
        <w:widowControl w:val="0"/>
        <w:numPr>
          <w:ilvl w:val="1"/>
          <w:numId w:val="12"/>
        </w:numPr>
        <w:pBdr>
          <w:top w:val="nil"/>
          <w:left w:val="nil"/>
          <w:bottom w:val="nil"/>
          <w:right w:val="nil"/>
          <w:between w:val="nil"/>
        </w:pBdr>
        <w:tabs>
          <w:tab w:val="left" w:pos="1134"/>
        </w:tabs>
        <w:ind w:left="284" w:firstLine="284"/>
        <w:jc w:val="both"/>
        <w:rPr>
          <w:rFonts w:ascii="Calibri" w:eastAsia="Calibri" w:hAnsi="Calibri" w:cs="Calibri"/>
          <w:color w:val="000000"/>
          <w:sz w:val="24"/>
        </w:rPr>
      </w:pPr>
      <w:r>
        <w:rPr>
          <w:rFonts w:ascii="Calibri" w:eastAsia="Calibri" w:hAnsi="Calibri" w:cs="Calibri"/>
          <w:color w:val="000000"/>
          <w:sz w:val="24"/>
        </w:rPr>
        <w:lastRenderedPageBreak/>
        <w:t>Não será admitida a subcontratação do objeto contratual.</w:t>
      </w:r>
    </w:p>
    <w:p w14:paraId="518EF588" w14:textId="77777777" w:rsidR="00A95F8B" w:rsidRDefault="001E3EC7">
      <w:pPr>
        <w:keepLines/>
        <w:widowControl w:val="0"/>
        <w:numPr>
          <w:ilvl w:val="1"/>
          <w:numId w:val="12"/>
        </w:numPr>
        <w:pBdr>
          <w:top w:val="nil"/>
          <w:left w:val="nil"/>
          <w:bottom w:val="nil"/>
          <w:right w:val="nil"/>
          <w:between w:val="nil"/>
        </w:pBdr>
        <w:tabs>
          <w:tab w:val="left" w:pos="1134"/>
        </w:tabs>
        <w:ind w:left="284" w:firstLine="284"/>
        <w:jc w:val="both"/>
        <w:rPr>
          <w:rFonts w:ascii="Calibri" w:eastAsia="Calibri" w:hAnsi="Calibri" w:cs="Calibri"/>
          <w:color w:val="000000"/>
          <w:sz w:val="24"/>
        </w:rPr>
      </w:pPr>
      <w:r>
        <w:rPr>
          <w:rFonts w:ascii="Calibri" w:eastAsia="Calibri" w:hAnsi="Calibri" w:cs="Calibri"/>
          <w:color w:val="000000"/>
          <w:sz w:val="24"/>
        </w:rPr>
        <w:t xml:space="preserve">Não haverá exigência da garantia da contratação dos </w:t>
      </w:r>
      <w:proofErr w:type="spellStart"/>
      <w:r>
        <w:rPr>
          <w:rFonts w:ascii="Calibri" w:eastAsia="Calibri" w:hAnsi="Calibri" w:cs="Calibri"/>
          <w:color w:val="000000"/>
          <w:sz w:val="24"/>
        </w:rPr>
        <w:t>arts</w:t>
      </w:r>
      <w:proofErr w:type="spellEnd"/>
      <w:r>
        <w:rPr>
          <w:rFonts w:ascii="Calibri" w:eastAsia="Calibri" w:hAnsi="Calibri" w:cs="Calibri"/>
          <w:color w:val="000000"/>
          <w:sz w:val="24"/>
        </w:rPr>
        <w:t>. 96 e seguintes da Lei nº 14.133/21, por ser uma contratação de baixo valor.</w:t>
      </w:r>
    </w:p>
    <w:p w14:paraId="746E3234" w14:textId="77777777" w:rsidR="00A95F8B" w:rsidRDefault="001E3EC7">
      <w:pPr>
        <w:keepLines/>
        <w:widowControl w:val="0"/>
        <w:numPr>
          <w:ilvl w:val="1"/>
          <w:numId w:val="12"/>
        </w:numPr>
        <w:pBdr>
          <w:top w:val="nil"/>
          <w:left w:val="nil"/>
          <w:bottom w:val="nil"/>
          <w:right w:val="nil"/>
          <w:between w:val="nil"/>
        </w:pBdr>
        <w:tabs>
          <w:tab w:val="left" w:pos="1134"/>
        </w:tabs>
        <w:ind w:left="284" w:firstLine="284"/>
        <w:jc w:val="both"/>
        <w:rPr>
          <w:rFonts w:ascii="Calibri" w:eastAsia="Calibri" w:hAnsi="Calibri" w:cs="Calibri"/>
          <w:color w:val="000000"/>
          <w:sz w:val="24"/>
        </w:rPr>
      </w:pPr>
      <w:r>
        <w:rPr>
          <w:rFonts w:ascii="Calibri" w:eastAsia="Calibri" w:hAnsi="Calibri" w:cs="Calibri"/>
          <w:color w:val="000000"/>
          <w:sz w:val="24"/>
        </w:rPr>
        <w:t>Será exigido ao fornecedor, como condição de aceitabilidade da proposta, o envio de folders, folhetos ou catálogos referentes aos itens desta aquisição.</w:t>
      </w:r>
    </w:p>
    <w:p w14:paraId="4288DFE3" w14:textId="77777777" w:rsidR="00A95F8B" w:rsidRDefault="00A95F8B">
      <w:pPr>
        <w:keepLines/>
        <w:widowControl w:val="0"/>
        <w:pBdr>
          <w:top w:val="nil"/>
          <w:left w:val="nil"/>
          <w:bottom w:val="nil"/>
          <w:right w:val="nil"/>
          <w:between w:val="nil"/>
        </w:pBdr>
        <w:tabs>
          <w:tab w:val="left" w:pos="1134"/>
        </w:tabs>
        <w:spacing w:after="120"/>
        <w:ind w:left="568"/>
        <w:jc w:val="both"/>
        <w:rPr>
          <w:rFonts w:ascii="Calibri" w:eastAsia="Calibri" w:hAnsi="Calibri" w:cs="Calibri"/>
          <w:color w:val="000000"/>
          <w:sz w:val="24"/>
        </w:rPr>
      </w:pPr>
    </w:p>
    <w:p w14:paraId="1801EFFE" w14:textId="77777777" w:rsidR="00A95F8B" w:rsidRDefault="001E3EC7">
      <w:pPr>
        <w:keepLines/>
        <w:widowControl w:val="0"/>
        <w:numPr>
          <w:ilvl w:val="0"/>
          <w:numId w:val="12"/>
        </w:numPr>
        <w:pBdr>
          <w:top w:val="nil"/>
          <w:left w:val="nil"/>
          <w:bottom w:val="nil"/>
          <w:right w:val="nil"/>
          <w:between w:val="nil"/>
        </w:pBdr>
        <w:spacing w:after="120"/>
        <w:ind w:left="0" w:firstLine="0"/>
        <w:jc w:val="both"/>
        <w:rPr>
          <w:rFonts w:ascii="Calibri" w:eastAsia="Calibri" w:hAnsi="Calibri" w:cs="Calibri"/>
          <w:b/>
          <w:color w:val="000000"/>
          <w:sz w:val="24"/>
        </w:rPr>
      </w:pPr>
      <w:r>
        <w:rPr>
          <w:rFonts w:ascii="Calibri" w:eastAsia="Calibri" w:hAnsi="Calibri" w:cs="Calibri"/>
          <w:b/>
          <w:color w:val="000000"/>
          <w:sz w:val="24"/>
        </w:rPr>
        <w:t>MODELO DE EXECUÇÃO CONTRATUAL</w:t>
      </w:r>
    </w:p>
    <w:p w14:paraId="1D60A5AA" w14:textId="77777777" w:rsidR="00A95F8B" w:rsidRDefault="001E3EC7">
      <w:pPr>
        <w:keepLines/>
        <w:widowControl w:val="0"/>
        <w:numPr>
          <w:ilvl w:val="1"/>
          <w:numId w:val="12"/>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O prazo de entrega dos bens é de 05 (cinco) dias a contar do envio da nota de empenho assinada ao fornecedor.</w:t>
      </w:r>
    </w:p>
    <w:p w14:paraId="1FC01BB0"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 xml:space="preserve">Os bens serão entregues no seguinte endereço: COLÉGIO MILITAR DO RIO DE JANEIRO, Rua São Francisco Xavier, nº 267, Tijuca, Rio de Janeiro. CEP 20550-010. </w:t>
      </w:r>
      <w:proofErr w:type="spellStart"/>
      <w:r>
        <w:rPr>
          <w:rFonts w:ascii="Calibri" w:eastAsia="Calibri" w:hAnsi="Calibri" w:cs="Calibri"/>
          <w:color w:val="000000"/>
          <w:sz w:val="24"/>
        </w:rPr>
        <w:t>Tel</w:t>
      </w:r>
      <w:proofErr w:type="spellEnd"/>
      <w:r>
        <w:rPr>
          <w:rFonts w:ascii="Calibri" w:eastAsia="Calibri" w:hAnsi="Calibri" w:cs="Calibri"/>
          <w:color w:val="000000"/>
          <w:sz w:val="24"/>
        </w:rPr>
        <w:t xml:space="preserve"> (21) 2569-7834;</w:t>
      </w:r>
    </w:p>
    <w:p w14:paraId="27F2F9DE"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F6885B4"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No caso de produtos perecíveis, o prazo de validade na data da entrega não poderá ser inferior a 45 (quarenta e cinco) dias.</w:t>
      </w:r>
    </w:p>
    <w:p w14:paraId="57DE0BE0"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Os bens serão recebidos provisoriamente, de forma sumária, no prazo de 05(cinco) dias, pelo(a) responsável pelo acompanhamento e fiscalização do contrato, para efeito de posterior verificação de sua conformidade com as especificações constantes neste Termo de Referência e na proposta.</w:t>
      </w:r>
    </w:p>
    <w:p w14:paraId="7C7A8722"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039F1FBD"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Os bens serão recebidos definitivamente no prazo de 05 (cinco) dias, contados do recebimento provisório, após a verificação da qualidade e quantidade do material e consequente aceitação mediante termo detalhado.</w:t>
      </w:r>
    </w:p>
    <w:p w14:paraId="0A9136DB"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Na hipótese de a verificação a que se refere o subitem anterior não ser procedida dentro do prazo fixado, reputar-se-á como realizada, consumando-se o recebimento definitivo no dia do esgotamento do prazo.</w:t>
      </w:r>
    </w:p>
    <w:p w14:paraId="7FF234F0" w14:textId="77777777" w:rsidR="00A95F8B" w:rsidRDefault="001E3EC7">
      <w:pPr>
        <w:keepLines/>
        <w:widowControl w:val="0"/>
        <w:numPr>
          <w:ilvl w:val="1"/>
          <w:numId w:val="12"/>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 recebimento provisório ou definitivo não excluirá a responsabilidade civil pela solidez e pela segurança do serviço nem a responsabilidade ético-profissional pela perfeita execução do contrato.</w:t>
      </w:r>
    </w:p>
    <w:p w14:paraId="09E5E309" w14:textId="77777777" w:rsidR="00A95F8B" w:rsidRDefault="00A95F8B">
      <w:pPr>
        <w:keepNext/>
        <w:keepLines/>
        <w:widowControl w:val="0"/>
        <w:pBdr>
          <w:top w:val="nil"/>
          <w:left w:val="nil"/>
          <w:bottom w:val="nil"/>
          <w:right w:val="nil"/>
          <w:between w:val="nil"/>
        </w:pBdr>
        <w:tabs>
          <w:tab w:val="left" w:pos="993"/>
          <w:tab w:val="left" w:pos="2229"/>
          <w:tab w:val="left" w:pos="2230"/>
        </w:tabs>
        <w:spacing w:after="120"/>
        <w:ind w:left="568" w:hanging="432"/>
        <w:jc w:val="both"/>
        <w:rPr>
          <w:rFonts w:ascii="Calibri" w:eastAsia="Calibri" w:hAnsi="Calibri" w:cs="Calibri"/>
          <w:color w:val="000000"/>
          <w:sz w:val="24"/>
        </w:rPr>
      </w:pPr>
    </w:p>
    <w:p w14:paraId="53438FE2" w14:textId="77777777" w:rsidR="00A95F8B" w:rsidRDefault="001E3EC7">
      <w:pPr>
        <w:keepNext/>
        <w:keepLines/>
        <w:widowControl w:val="0"/>
        <w:numPr>
          <w:ilvl w:val="0"/>
          <w:numId w:val="12"/>
        </w:numPr>
        <w:pBdr>
          <w:top w:val="nil"/>
          <w:left w:val="nil"/>
          <w:bottom w:val="nil"/>
          <w:right w:val="nil"/>
          <w:between w:val="nil"/>
        </w:pBdr>
        <w:spacing w:after="120"/>
        <w:ind w:left="0" w:firstLine="0"/>
        <w:jc w:val="both"/>
        <w:rPr>
          <w:rFonts w:ascii="Calibri" w:eastAsia="Calibri" w:hAnsi="Calibri" w:cs="Calibri"/>
          <w:b/>
          <w:color w:val="000000"/>
          <w:sz w:val="24"/>
        </w:rPr>
      </w:pPr>
      <w:r>
        <w:rPr>
          <w:rFonts w:ascii="Calibri" w:eastAsia="Calibri" w:hAnsi="Calibri" w:cs="Calibri"/>
          <w:b/>
          <w:color w:val="000000"/>
          <w:sz w:val="24"/>
        </w:rPr>
        <w:t>ESPECIFICAÇÃO DA GARANTIA CONTRATUAL EXIGIDA E DAS CONDIÇÕES DE MANUTENÇÃO E ASSISTENCIA TÉCNICA</w:t>
      </w:r>
    </w:p>
    <w:p w14:paraId="61F3B31B" w14:textId="77777777" w:rsidR="00A95F8B" w:rsidRDefault="001E3EC7">
      <w:pPr>
        <w:keepNext/>
        <w:keepLines/>
        <w:widowControl w:val="0"/>
        <w:numPr>
          <w:ilvl w:val="1"/>
          <w:numId w:val="15"/>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 xml:space="preserve">O prazo de garantia contratual dos bens, complementar à garantia legal, será de, no mínimo, 12 (doze) meses, contado a partir do primeiro dia útil subsequente à data do recebimento definitivo do objeto. </w:t>
      </w:r>
    </w:p>
    <w:p w14:paraId="5D2B0320" w14:textId="77777777" w:rsidR="00A95F8B" w:rsidRDefault="001E3EC7">
      <w:pPr>
        <w:keepNext/>
        <w:keepLines/>
        <w:widowControl w:val="0"/>
        <w:numPr>
          <w:ilvl w:val="1"/>
          <w:numId w:val="15"/>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Caso o prazo da garantia oferecida pelo fabricante seja inferior ao estabelecido nesta cláusula, o fornecedor deverá complementar a garantia do bem ofertado pelo período restante.</w:t>
      </w:r>
    </w:p>
    <w:p w14:paraId="5623C72E" w14:textId="77777777" w:rsidR="00A95F8B" w:rsidRDefault="001E3EC7">
      <w:pPr>
        <w:keepNext/>
        <w:keepLines/>
        <w:widowControl w:val="0"/>
        <w:numPr>
          <w:ilvl w:val="1"/>
          <w:numId w:val="15"/>
        </w:numPr>
        <w:pBdr>
          <w:top w:val="nil"/>
          <w:left w:val="nil"/>
          <w:bottom w:val="nil"/>
          <w:right w:val="nil"/>
          <w:between w:val="nil"/>
        </w:pBdr>
        <w:tabs>
          <w:tab w:val="left" w:pos="1134"/>
        </w:tabs>
        <w:spacing w:after="120"/>
        <w:ind w:left="284" w:firstLine="283"/>
        <w:jc w:val="both"/>
        <w:rPr>
          <w:rFonts w:ascii="Calibri" w:eastAsia="Calibri" w:hAnsi="Calibri" w:cs="Calibri"/>
          <w:color w:val="000000"/>
          <w:sz w:val="24"/>
        </w:rPr>
      </w:pPr>
      <w:r>
        <w:rPr>
          <w:rFonts w:ascii="Calibri" w:eastAsia="Calibri" w:hAnsi="Calibri" w:cs="Calibri"/>
          <w:color w:val="000000"/>
          <w:sz w:val="24"/>
        </w:rPr>
        <w:t>No caso de materiais permanentes será observado as seguintes cláusulas:</w:t>
      </w:r>
    </w:p>
    <w:p w14:paraId="359D0069"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O prazo de garantia contratual dos bens, complementar à garantia legal, é de, no mínimo, 12 (doze) meses, ou pelo prazo fornecido pelo fabricante, se superior, contado a partir do primeiro dia útil subsequente à data do recebimento definitivo do objeto. </w:t>
      </w:r>
    </w:p>
    <w:p w14:paraId="632587AC"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A garantia será prestada com vistas a manter os equipamentos fornecidos em perfeitas condições de uso, sem qualquer ônus ou custo adicional para o Contratante. </w:t>
      </w:r>
    </w:p>
    <w:p w14:paraId="31D2AEEC"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A garantia abrange a realização da manutenção corretiva dos bens pelo próprio Contratado, ou, se for o caso, por meio de assistência técnica autorizada, de acordo com as normas técnicas específicas. </w:t>
      </w:r>
    </w:p>
    <w:p w14:paraId="7A8D5A9D"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Entende-se por manutenção corretiva aquela destinada a corrigir os defeitos apresentados pelos bens, compreendendo a substituição de peças, a realização de ajustes, reparos e correções necessárias. </w:t>
      </w:r>
    </w:p>
    <w:p w14:paraId="1BDA32CC"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CDB7608"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14:paraId="2A4BD40B"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O prazo indicado no subitem anterior, durante seu transcurso, poderá ser prorrogado uma única vez, por igual período, mediante solicitação escrita e justificada do Contratado, aceita pelo Contratante. </w:t>
      </w:r>
    </w:p>
    <w:p w14:paraId="3A127A3F"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1E88AF7" w14:textId="77777777" w:rsidR="00A95F8B" w:rsidRDefault="001E3EC7">
      <w:pPr>
        <w:keepNext/>
        <w:keepLines/>
        <w:widowControl w:val="0"/>
        <w:numPr>
          <w:ilvl w:val="2"/>
          <w:numId w:val="15"/>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1281BE6" w14:textId="77777777" w:rsidR="00A95F8B" w:rsidRDefault="001E3EC7">
      <w:pPr>
        <w:keepNext/>
        <w:keepLines/>
        <w:widowControl w:val="0"/>
        <w:numPr>
          <w:ilvl w:val="2"/>
          <w:numId w:val="15"/>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 xml:space="preserve">O custo referente ao transporte dos equipamentos cobertos pela garantia será de responsabilidade do Contratado. </w:t>
      </w:r>
    </w:p>
    <w:p w14:paraId="7AC2E4E6" w14:textId="77777777" w:rsidR="00A95F8B" w:rsidRDefault="001E3EC7">
      <w:pPr>
        <w:keepNext/>
        <w:keepLines/>
        <w:widowControl w:val="0"/>
        <w:numPr>
          <w:ilvl w:val="2"/>
          <w:numId w:val="15"/>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1D43B0D" w14:textId="77777777" w:rsidR="00A95F8B" w:rsidRDefault="00A95F8B">
      <w:pPr>
        <w:keepNext/>
        <w:keepLines/>
        <w:widowControl w:val="0"/>
        <w:spacing w:after="120"/>
        <w:ind w:left="284" w:firstLine="284"/>
        <w:rPr>
          <w:rFonts w:ascii="Calibri" w:eastAsia="Calibri" w:hAnsi="Calibri" w:cs="Calibri"/>
          <w:sz w:val="24"/>
        </w:rPr>
      </w:pPr>
    </w:p>
    <w:p w14:paraId="65EA2B86" w14:textId="77777777" w:rsidR="00A95F8B" w:rsidRDefault="001E3EC7">
      <w:pPr>
        <w:keepNext/>
        <w:keepLines/>
        <w:widowControl w:val="0"/>
        <w:numPr>
          <w:ilvl w:val="0"/>
          <w:numId w:val="15"/>
        </w:numPr>
        <w:spacing w:after="120"/>
        <w:ind w:left="0" w:firstLine="0"/>
        <w:jc w:val="both"/>
        <w:rPr>
          <w:rFonts w:ascii="Calibri" w:eastAsia="Calibri" w:hAnsi="Calibri" w:cs="Calibri"/>
          <w:b/>
          <w:sz w:val="24"/>
        </w:rPr>
      </w:pPr>
      <w:r>
        <w:rPr>
          <w:rFonts w:ascii="Calibri" w:eastAsia="Calibri" w:hAnsi="Calibri" w:cs="Calibri"/>
          <w:b/>
          <w:sz w:val="24"/>
        </w:rPr>
        <w:t>MODELO DE GESTÃO DO CONTRATO</w:t>
      </w:r>
    </w:p>
    <w:p w14:paraId="6394B0A9"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5A4A1C55"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bookmarkStart w:id="7" w:name="bookmark=id.4d34og8" w:colFirst="0" w:colLast="0"/>
      <w:bookmarkStart w:id="8" w:name="bookmark=id.1t3h5sf" w:colFirst="0" w:colLast="0"/>
      <w:bookmarkEnd w:id="7"/>
      <w:bookmarkEnd w:id="8"/>
      <w:r>
        <w:rPr>
          <w:rFonts w:ascii="Calibri" w:eastAsia="Calibri" w:hAnsi="Calibri" w:cs="Calibri"/>
          <w:color w:val="000000"/>
          <w:sz w:val="24"/>
        </w:rPr>
        <w:t>Em caso de impedimento, ordem de paralisação ou suspensão do contrato, o cronograma de execução será prorrogado automaticamente pelo tempo correspondente, anotadas tais circunstâncias mediante simples apostila (Lei nº 14.133/2021, art. 115, §5º).</w:t>
      </w:r>
    </w:p>
    <w:p w14:paraId="682DDA05"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bookmarkStart w:id="9" w:name="bookmark=id.2s8eyo1" w:colFirst="0" w:colLast="0"/>
      <w:bookmarkEnd w:id="9"/>
      <w:r>
        <w:rPr>
          <w:rFonts w:ascii="Calibri" w:eastAsia="Calibri" w:hAnsi="Calibri" w:cs="Calibri"/>
          <w:color w:val="000000"/>
          <w:sz w:val="24"/>
        </w:rPr>
        <w:t>A execução do contrato deverá ser acompanhada e fiscalizada pelo(s) fiscal(</w:t>
      </w:r>
      <w:proofErr w:type="spellStart"/>
      <w:r>
        <w:rPr>
          <w:rFonts w:ascii="Calibri" w:eastAsia="Calibri" w:hAnsi="Calibri" w:cs="Calibri"/>
          <w:color w:val="000000"/>
          <w:sz w:val="24"/>
        </w:rPr>
        <w:t>is</w:t>
      </w:r>
      <w:proofErr w:type="spellEnd"/>
      <w:r>
        <w:rPr>
          <w:rFonts w:ascii="Calibri" w:eastAsia="Calibri" w:hAnsi="Calibri" w:cs="Calibri"/>
          <w:color w:val="000000"/>
          <w:sz w:val="24"/>
        </w:rPr>
        <w:t>) do contrato, ou pelos respectivos substitutos (Lei nº 14.133/2021, art. 117, caput).</w:t>
      </w:r>
    </w:p>
    <w:p w14:paraId="4211D64C" w14:textId="77777777" w:rsidR="00A95F8B" w:rsidRDefault="001E3EC7">
      <w:pPr>
        <w:keepNext/>
        <w:keepLines/>
        <w:widowControl w:val="0"/>
        <w:numPr>
          <w:ilvl w:val="2"/>
          <w:numId w:val="9"/>
        </w:numPr>
        <w:pBdr>
          <w:top w:val="nil"/>
          <w:left w:val="nil"/>
          <w:bottom w:val="nil"/>
          <w:right w:val="nil"/>
          <w:between w:val="nil"/>
        </w:pBdr>
        <w:ind w:left="567" w:firstLine="283"/>
        <w:jc w:val="both"/>
        <w:rPr>
          <w:rFonts w:ascii="Calibri" w:eastAsia="Calibri" w:hAnsi="Calibri" w:cs="Calibri"/>
          <w:color w:val="000000"/>
          <w:sz w:val="24"/>
        </w:rPr>
      </w:pPr>
      <w:r>
        <w:rPr>
          <w:rFonts w:ascii="Calibri" w:eastAsia="Calibri" w:hAnsi="Calibri" w:cs="Calibri"/>
          <w:color w:val="000000"/>
          <w:sz w:val="24"/>
        </w:rPr>
        <w:t>O fiscal do contrato anotará em registro próprio todas as ocorrências relacionadas à execução do contrato, determinando o que for necessário para a regularização das faltas ou dos defeitos observados (Lei nº 14.133/2021, art. 117, §1º).</w:t>
      </w:r>
    </w:p>
    <w:p w14:paraId="4156EB57" w14:textId="77777777" w:rsidR="00A95F8B" w:rsidRDefault="001E3EC7">
      <w:pPr>
        <w:keepNext/>
        <w:keepLines/>
        <w:widowControl w:val="0"/>
        <w:numPr>
          <w:ilvl w:val="2"/>
          <w:numId w:val="9"/>
        </w:numPr>
        <w:pBdr>
          <w:top w:val="nil"/>
          <w:left w:val="nil"/>
          <w:bottom w:val="nil"/>
          <w:right w:val="nil"/>
          <w:between w:val="nil"/>
        </w:pBdr>
        <w:spacing w:after="120"/>
        <w:ind w:left="567" w:firstLine="283"/>
        <w:jc w:val="both"/>
        <w:rPr>
          <w:rFonts w:ascii="Calibri" w:eastAsia="Calibri" w:hAnsi="Calibri" w:cs="Calibri"/>
          <w:color w:val="000000"/>
          <w:sz w:val="24"/>
        </w:rPr>
      </w:pPr>
      <w:bookmarkStart w:id="10" w:name="bookmark=id.17dp8vu" w:colFirst="0" w:colLast="0"/>
      <w:bookmarkEnd w:id="10"/>
      <w:r>
        <w:rPr>
          <w:rFonts w:ascii="Calibri" w:eastAsia="Calibri" w:hAnsi="Calibri" w:cs="Calibri"/>
          <w:color w:val="000000"/>
          <w:sz w:val="24"/>
        </w:rPr>
        <w:t>O fiscal do contrato informará a seus superiores, em tempo hábil para a adoção das medidas convenientes, a situação que demandar decisão ou providência que ultrapasse sua competência (Lei nº 14.133/2021, art. 117, §2º).</w:t>
      </w:r>
    </w:p>
    <w:p w14:paraId="3E8F3841"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76DF2AD"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bookmarkStart w:id="11" w:name="bookmark=id.3rdcrjn" w:colFirst="0" w:colLast="0"/>
      <w:bookmarkEnd w:id="11"/>
      <w:r>
        <w:rPr>
          <w:rFonts w:ascii="Calibri" w:eastAsia="Calibri" w:hAnsi="Calibri" w:cs="Calibri"/>
          <w:color w:val="000000"/>
          <w:sz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003A140"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bookmarkStart w:id="12" w:name="bookmark=id.26in1rg" w:colFirst="0" w:colLast="0"/>
      <w:bookmarkEnd w:id="12"/>
      <w:r>
        <w:rPr>
          <w:rFonts w:ascii="Calibri" w:eastAsia="Calibri" w:hAnsi="Calibri" w:cs="Calibri"/>
          <w:color w:val="000000"/>
          <w:sz w:val="24"/>
        </w:rPr>
        <w:t>Somente o contratado será responsável pelos encargos trabalhistas, previdenciários, fiscais e comerciais resultantes da execução do contrato (Lei nº 14.133/2021, art. 121, caput).</w:t>
      </w:r>
    </w:p>
    <w:p w14:paraId="564DFC40" w14:textId="77777777" w:rsidR="00A95F8B" w:rsidRDefault="001E3EC7">
      <w:pPr>
        <w:keepNext/>
        <w:keepLines/>
        <w:widowControl w:val="0"/>
        <w:numPr>
          <w:ilvl w:val="2"/>
          <w:numId w:val="9"/>
        </w:numPr>
        <w:pBdr>
          <w:top w:val="nil"/>
          <w:left w:val="nil"/>
          <w:bottom w:val="nil"/>
          <w:right w:val="nil"/>
          <w:between w:val="nil"/>
        </w:pBdr>
        <w:spacing w:after="120"/>
        <w:ind w:left="567" w:firstLine="283"/>
        <w:jc w:val="both"/>
        <w:rPr>
          <w:rFonts w:ascii="Calibri" w:eastAsia="Calibri" w:hAnsi="Calibri" w:cs="Calibri"/>
          <w:color w:val="000000"/>
          <w:sz w:val="24"/>
        </w:rPr>
      </w:pPr>
      <w:bookmarkStart w:id="13" w:name="bookmark=id.lnxbz9" w:colFirst="0" w:colLast="0"/>
      <w:bookmarkEnd w:id="13"/>
      <w:r>
        <w:rPr>
          <w:rFonts w:ascii="Calibri" w:eastAsia="Calibri" w:hAnsi="Calibri" w:cs="Calibri"/>
          <w:color w:val="000000"/>
          <w:sz w:val="24"/>
        </w:rPr>
        <w:t>A inadimplência do contratado em relação aos encargos trabalhistas, fiscais e comerciais não transferirá à Administração a responsabilidade pelo seu pagamento e não poderá onerar o objeto do contrato (Lei nº 14.133/2021, art. 121, §1º).</w:t>
      </w:r>
    </w:p>
    <w:p w14:paraId="08D30197"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bookmarkStart w:id="14" w:name="bookmark=id.2jxsxqh" w:colFirst="0" w:colLast="0"/>
      <w:bookmarkStart w:id="15" w:name="bookmark=id.z337ya" w:colFirst="0" w:colLast="0"/>
      <w:bookmarkStart w:id="16" w:name="bookmark=id.1ksv4uv" w:colFirst="0" w:colLast="0"/>
      <w:bookmarkStart w:id="17" w:name="bookmark=id.35nkun2" w:colFirst="0" w:colLast="0"/>
      <w:bookmarkStart w:id="18" w:name="bookmark=id.44sinio" w:colFirst="0" w:colLast="0"/>
      <w:bookmarkEnd w:id="14"/>
      <w:bookmarkEnd w:id="15"/>
      <w:bookmarkEnd w:id="16"/>
      <w:bookmarkEnd w:id="17"/>
      <w:bookmarkEnd w:id="18"/>
      <w:r>
        <w:rPr>
          <w:rFonts w:ascii="Calibri" w:eastAsia="Calibri" w:hAnsi="Calibri" w:cs="Calibri"/>
          <w:color w:val="000000"/>
          <w:sz w:val="24"/>
        </w:rPr>
        <w:t>As comunicações entre o órgão ou entidade e a contratada devem ser realizadas por escrito sempre que o ato exigir tal formalidade, admitindo-se, excepcionalmente, o uso de mensagem eletrônica para esse fim (IN 5/2017, art. 44, §2º).</w:t>
      </w:r>
    </w:p>
    <w:p w14:paraId="21F0A545"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O órgão ou entidade poderá convocar representante da empresa para adoção de providências que devam ser cumpridas de imediato (IN 5/2017, art. 44, 31º).</w:t>
      </w:r>
    </w:p>
    <w:p w14:paraId="28011060"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lastRenderedPageBreak/>
        <w:t>Após a assinatura do contrato ou instrumento equivalente</w:t>
      </w:r>
      <w:r>
        <w:rPr>
          <w:rFonts w:ascii="Calibri" w:eastAsia="Calibri" w:hAnsi="Calibri" w:cs="Calibri"/>
          <w:strike/>
          <w:color w:val="000000"/>
          <w:sz w:val="24"/>
        </w:rPr>
        <w:t>,</w:t>
      </w:r>
      <w:r>
        <w:rPr>
          <w:rFonts w:ascii="Calibri" w:eastAsia="Calibri" w:hAnsi="Calibri" w:cs="Calibri"/>
          <w:color w:val="000000"/>
          <w:sz w:val="24"/>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4BDDF137"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Antes do pagamento da nota fiscal ou da fatura, deverá ser consultada a situação da empresa junto ao SICAF.</w:t>
      </w:r>
    </w:p>
    <w:p w14:paraId="1C7BA99E" w14:textId="77777777" w:rsidR="00A95F8B" w:rsidRDefault="001E3EC7">
      <w:pPr>
        <w:keepNext/>
        <w:keepLines/>
        <w:widowControl w:val="0"/>
        <w:numPr>
          <w:ilvl w:val="1"/>
          <w:numId w:val="9"/>
        </w:numPr>
        <w:pBdr>
          <w:top w:val="nil"/>
          <w:left w:val="nil"/>
          <w:bottom w:val="nil"/>
          <w:right w:val="nil"/>
          <w:between w:val="nil"/>
        </w:pBdr>
        <w:spacing w:after="120"/>
        <w:ind w:left="284" w:firstLine="283"/>
        <w:jc w:val="both"/>
        <w:rPr>
          <w:rFonts w:ascii="Calibri" w:eastAsia="Calibri" w:hAnsi="Calibri" w:cs="Calibri"/>
          <w:color w:val="000000"/>
          <w:sz w:val="24"/>
        </w:rPr>
      </w:pPr>
      <w:r>
        <w:rPr>
          <w:rFonts w:ascii="Calibri" w:eastAsia="Calibri" w:hAnsi="Calibri" w:cs="Calibri"/>
          <w:color w:val="000000"/>
          <w:sz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F26D5AF" w14:textId="77777777" w:rsidR="00A95F8B" w:rsidRDefault="00A95F8B">
      <w:pPr>
        <w:keepNext/>
        <w:keepLines/>
        <w:widowControl w:val="0"/>
        <w:pBdr>
          <w:top w:val="nil"/>
          <w:left w:val="nil"/>
          <w:bottom w:val="nil"/>
          <w:right w:val="nil"/>
          <w:between w:val="nil"/>
        </w:pBdr>
        <w:ind w:left="284" w:firstLine="284"/>
        <w:jc w:val="both"/>
        <w:rPr>
          <w:rFonts w:ascii="Calibri" w:eastAsia="Calibri" w:hAnsi="Calibri" w:cs="Calibri"/>
          <w:b/>
          <w:color w:val="000000"/>
          <w:sz w:val="24"/>
        </w:rPr>
      </w:pPr>
    </w:p>
    <w:p w14:paraId="1FE078C3" w14:textId="77777777" w:rsidR="00A95F8B" w:rsidRDefault="001E3EC7">
      <w:pPr>
        <w:keepNext/>
        <w:keepLines/>
        <w:widowControl w:val="0"/>
        <w:numPr>
          <w:ilvl w:val="0"/>
          <w:numId w:val="9"/>
        </w:numPr>
        <w:pBdr>
          <w:top w:val="nil"/>
          <w:left w:val="nil"/>
          <w:bottom w:val="nil"/>
          <w:right w:val="nil"/>
          <w:between w:val="nil"/>
        </w:pBdr>
        <w:spacing w:after="120"/>
        <w:ind w:left="0" w:firstLine="0"/>
        <w:jc w:val="both"/>
        <w:rPr>
          <w:rFonts w:ascii="Calibri" w:eastAsia="Calibri" w:hAnsi="Calibri" w:cs="Calibri"/>
          <w:b/>
          <w:color w:val="000000"/>
          <w:sz w:val="24"/>
        </w:rPr>
      </w:pPr>
      <w:r>
        <w:rPr>
          <w:rFonts w:ascii="Calibri" w:eastAsia="Calibri" w:hAnsi="Calibri" w:cs="Calibri"/>
          <w:b/>
          <w:color w:val="000000"/>
          <w:sz w:val="24"/>
        </w:rPr>
        <w:t>FORMA E CRITÉRIOS DE SELEÇÃO DO FORNECEDOR MEDIANTE O USO DO SISTEMA DE DISPENSA ELETRÔNICA</w:t>
      </w:r>
    </w:p>
    <w:p w14:paraId="018590AF" w14:textId="77777777" w:rsidR="00A95F8B" w:rsidRDefault="001E3EC7">
      <w:pPr>
        <w:keepNext/>
        <w:keepLines/>
        <w:widowControl w:val="0"/>
        <w:numPr>
          <w:ilvl w:val="1"/>
          <w:numId w:val="13"/>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 xml:space="preserve">O fornecedor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 por item.  </w:t>
      </w:r>
    </w:p>
    <w:p w14:paraId="7C0C33C1" w14:textId="77777777" w:rsidR="00A95F8B" w:rsidRDefault="001E3EC7">
      <w:pPr>
        <w:keepNext/>
        <w:keepLines/>
        <w:widowControl w:val="0"/>
        <w:numPr>
          <w:ilvl w:val="1"/>
          <w:numId w:val="13"/>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As exigências de habilitação jurídica, fiscal, social e trabalhista são as usuais para a generalidade dos objetos, conforme disciplinado no Aviso de Contratação Direta.</w:t>
      </w:r>
    </w:p>
    <w:p w14:paraId="7B2A7D6E" w14:textId="77777777" w:rsidR="00A95F8B" w:rsidRDefault="001E3EC7">
      <w:pPr>
        <w:keepNext/>
        <w:keepLines/>
        <w:widowControl w:val="0"/>
        <w:numPr>
          <w:ilvl w:val="1"/>
          <w:numId w:val="13"/>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Os critérios de habilitação econômico-financeira a serem atendidos pelo fornecedor estão previstos no Aviso de Contratação Direta.</w:t>
      </w:r>
    </w:p>
    <w:p w14:paraId="281AD62E" w14:textId="77777777" w:rsidR="00A95F8B" w:rsidRDefault="001E3EC7">
      <w:pPr>
        <w:keepNext/>
        <w:keepLines/>
        <w:widowControl w:val="0"/>
        <w:numPr>
          <w:ilvl w:val="1"/>
          <w:numId w:val="13"/>
        </w:numPr>
        <w:pBdr>
          <w:top w:val="nil"/>
          <w:left w:val="nil"/>
          <w:bottom w:val="nil"/>
          <w:right w:val="nil"/>
          <w:between w:val="nil"/>
        </w:pBdr>
        <w:spacing w:after="120"/>
        <w:ind w:left="284" w:firstLine="284"/>
        <w:jc w:val="both"/>
        <w:rPr>
          <w:rFonts w:ascii="Calibri" w:eastAsia="Calibri" w:hAnsi="Calibri" w:cs="Calibri"/>
          <w:color w:val="000000"/>
          <w:sz w:val="24"/>
        </w:rPr>
      </w:pPr>
      <w:bookmarkStart w:id="19" w:name="_heading=h.3j2qqm3" w:colFirst="0" w:colLast="0"/>
      <w:bookmarkEnd w:id="19"/>
      <w:r>
        <w:rPr>
          <w:rFonts w:ascii="Calibri" w:eastAsia="Calibri" w:hAnsi="Calibri" w:cs="Calibri"/>
          <w:color w:val="000000"/>
          <w:sz w:val="24"/>
        </w:rPr>
        <w:t>Os critérios de habilitação técnica a serem atendidos pelo fornecedor serão:</w:t>
      </w:r>
    </w:p>
    <w:p w14:paraId="289767DF" w14:textId="77777777" w:rsidR="00A95F8B" w:rsidRDefault="001E3EC7">
      <w:pPr>
        <w:keepNext/>
        <w:keepLines/>
        <w:widowControl w:val="0"/>
        <w:numPr>
          <w:ilvl w:val="2"/>
          <w:numId w:val="13"/>
        </w:numPr>
        <w:pBdr>
          <w:top w:val="nil"/>
          <w:left w:val="nil"/>
          <w:bottom w:val="nil"/>
          <w:right w:val="nil"/>
          <w:between w:val="nil"/>
        </w:pBdr>
        <w:tabs>
          <w:tab w:val="left" w:pos="1560"/>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14:paraId="5378A296" w14:textId="77777777" w:rsidR="00A95F8B" w:rsidRDefault="001E3EC7">
      <w:pPr>
        <w:keepNext/>
        <w:keepLines/>
        <w:widowControl w:val="0"/>
        <w:numPr>
          <w:ilvl w:val="3"/>
          <w:numId w:val="13"/>
        </w:numPr>
        <w:pBdr>
          <w:top w:val="nil"/>
          <w:left w:val="nil"/>
          <w:bottom w:val="nil"/>
          <w:right w:val="nil"/>
          <w:between w:val="nil"/>
        </w:pBdr>
        <w:spacing w:after="120"/>
        <w:ind w:left="851" w:firstLine="284"/>
        <w:jc w:val="both"/>
        <w:rPr>
          <w:rFonts w:ascii="Calibri" w:eastAsia="Calibri" w:hAnsi="Calibri" w:cs="Calibri"/>
          <w:color w:val="000000"/>
          <w:sz w:val="24"/>
        </w:rPr>
      </w:pPr>
      <w:r>
        <w:rPr>
          <w:rFonts w:ascii="Calibri" w:eastAsia="Calibri" w:hAnsi="Calibri" w:cs="Calibri"/>
          <w:color w:val="000000"/>
          <w:sz w:val="24"/>
        </w:rPr>
        <w:t>Será admitida, para fins de comprovação de quantitativo mínimo, a apresentação e o somatório de diferentes atestados executados de forma concomitante.</w:t>
      </w:r>
    </w:p>
    <w:p w14:paraId="560246C2" w14:textId="77777777" w:rsidR="00A95F8B" w:rsidRDefault="001E3EC7">
      <w:pPr>
        <w:keepNext/>
        <w:keepLines/>
        <w:widowControl w:val="0"/>
        <w:numPr>
          <w:ilvl w:val="3"/>
          <w:numId w:val="13"/>
        </w:numPr>
        <w:pBdr>
          <w:top w:val="nil"/>
          <w:left w:val="nil"/>
          <w:bottom w:val="nil"/>
          <w:right w:val="nil"/>
          <w:between w:val="nil"/>
        </w:pBdr>
        <w:spacing w:after="120"/>
        <w:ind w:left="851" w:firstLine="284"/>
        <w:jc w:val="both"/>
        <w:rPr>
          <w:rFonts w:ascii="Calibri" w:eastAsia="Calibri" w:hAnsi="Calibri" w:cs="Calibri"/>
          <w:color w:val="000000"/>
          <w:sz w:val="24"/>
          <w:highlight w:val="yellow"/>
        </w:rPr>
      </w:pPr>
      <w:r>
        <w:rPr>
          <w:rFonts w:ascii="Calibri" w:eastAsia="Calibri" w:hAnsi="Calibri" w:cs="Calibri"/>
          <w:color w:val="000000"/>
          <w:sz w:val="24"/>
        </w:rPr>
        <w:t>Os atestados de capacidade técnica poderão ser apresentados em nome da matriz ou da filial do fornecedor.</w:t>
      </w:r>
    </w:p>
    <w:p w14:paraId="30615A64" w14:textId="77777777" w:rsidR="00A95F8B" w:rsidRDefault="001E3EC7">
      <w:pPr>
        <w:keepNext/>
        <w:keepLines/>
        <w:widowControl w:val="0"/>
        <w:numPr>
          <w:ilvl w:val="2"/>
          <w:numId w:val="13"/>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1D586F8" w14:textId="77777777" w:rsidR="00A95F8B" w:rsidRDefault="001E3EC7">
      <w:pPr>
        <w:keepNext/>
        <w:keepLines/>
        <w:numPr>
          <w:ilvl w:val="0"/>
          <w:numId w:val="13"/>
        </w:numPr>
        <w:pBdr>
          <w:top w:val="nil"/>
          <w:left w:val="nil"/>
          <w:bottom w:val="nil"/>
          <w:right w:val="nil"/>
          <w:between w:val="nil"/>
        </w:pBdr>
        <w:spacing w:before="480" w:after="120" w:line="276" w:lineRule="auto"/>
        <w:ind w:left="0" w:firstLine="0"/>
        <w:jc w:val="both"/>
        <w:rPr>
          <w:rFonts w:ascii="Calibri" w:eastAsia="Calibri" w:hAnsi="Calibri" w:cs="Calibri"/>
          <w:b/>
          <w:color w:val="000000"/>
          <w:sz w:val="24"/>
        </w:rPr>
      </w:pPr>
      <w:r>
        <w:rPr>
          <w:rFonts w:ascii="Calibri" w:eastAsia="Calibri" w:hAnsi="Calibri" w:cs="Calibri"/>
          <w:b/>
          <w:color w:val="000000"/>
          <w:sz w:val="24"/>
        </w:rPr>
        <w:t xml:space="preserve">FORMA E CRITÉRIOS DE SELEÇÃO DO FORNECEDOR </w:t>
      </w:r>
    </w:p>
    <w:p w14:paraId="17A7AD5D" w14:textId="77777777" w:rsidR="00A95F8B" w:rsidRDefault="001E3EC7">
      <w:pPr>
        <w:keepNext/>
        <w:keepLines/>
        <w:widowControl w:val="0"/>
        <w:numPr>
          <w:ilvl w:val="1"/>
          <w:numId w:val="14"/>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 xml:space="preserve">O fornecedor será selecionado por meio da realização de procedimento de dispensa de licitação, com fundamento na hipótese do art. 75, inciso II, da Lei n.º 14.133/2021 </w:t>
      </w:r>
    </w:p>
    <w:p w14:paraId="16B29763" w14:textId="77777777" w:rsidR="00A95F8B" w:rsidRDefault="001E3EC7">
      <w:pPr>
        <w:keepNext/>
        <w:keepLines/>
        <w:widowControl w:val="0"/>
        <w:numPr>
          <w:ilvl w:val="1"/>
          <w:numId w:val="14"/>
        </w:numPr>
        <w:pBdr>
          <w:top w:val="nil"/>
          <w:left w:val="nil"/>
          <w:bottom w:val="nil"/>
          <w:right w:val="nil"/>
          <w:between w:val="nil"/>
        </w:pBdr>
        <w:tabs>
          <w:tab w:val="left" w:pos="1134"/>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lastRenderedPageBreak/>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C667932" w14:textId="77777777" w:rsidR="00A95F8B" w:rsidRDefault="001E3EC7">
      <w:pPr>
        <w:keepNext/>
        <w:keepLines/>
        <w:widowControl w:val="0"/>
        <w:pBdr>
          <w:top w:val="nil"/>
          <w:left w:val="nil"/>
          <w:bottom w:val="nil"/>
          <w:right w:val="nil"/>
          <w:between w:val="nil"/>
        </w:pBdr>
        <w:ind w:left="284" w:firstLine="284"/>
        <w:jc w:val="both"/>
        <w:rPr>
          <w:rFonts w:ascii="Calibri" w:eastAsia="Calibri" w:hAnsi="Calibri" w:cs="Calibri"/>
          <w:color w:val="000000"/>
          <w:sz w:val="24"/>
        </w:rPr>
      </w:pPr>
      <w:r>
        <w:rPr>
          <w:rFonts w:ascii="Calibri" w:eastAsia="Calibri" w:hAnsi="Calibri" w:cs="Calibri"/>
          <w:color w:val="000000"/>
          <w:sz w:val="24"/>
        </w:rPr>
        <w:t xml:space="preserve">a) SICAF;  </w:t>
      </w:r>
    </w:p>
    <w:p w14:paraId="624450E6" w14:textId="77777777" w:rsidR="00A95F8B" w:rsidRDefault="001E3EC7">
      <w:pPr>
        <w:keepNext/>
        <w:keepLines/>
        <w:widowControl w:val="0"/>
        <w:pBdr>
          <w:top w:val="nil"/>
          <w:left w:val="nil"/>
          <w:bottom w:val="nil"/>
          <w:right w:val="nil"/>
          <w:between w:val="nil"/>
        </w:pBdr>
        <w:ind w:left="284" w:firstLine="284"/>
        <w:jc w:val="both"/>
        <w:rPr>
          <w:rFonts w:ascii="Calibri" w:eastAsia="Calibri" w:hAnsi="Calibri" w:cs="Calibri"/>
          <w:color w:val="000000"/>
          <w:sz w:val="24"/>
        </w:rPr>
      </w:pPr>
      <w:r>
        <w:rPr>
          <w:rFonts w:ascii="Calibri" w:eastAsia="Calibri" w:hAnsi="Calibri" w:cs="Calibri"/>
          <w:color w:val="000000"/>
          <w:sz w:val="24"/>
        </w:rPr>
        <w:t>b) Cadastro Nacional de Empresas Inidôneas e Suspensas - CEIS, mantido pela Controladoria-Geral da União (</w:t>
      </w:r>
      <w:hyperlink r:id="rId15">
        <w:r>
          <w:rPr>
            <w:rFonts w:ascii="Calibri" w:eastAsia="Calibri" w:hAnsi="Calibri" w:cs="Calibri"/>
            <w:color w:val="000080"/>
            <w:sz w:val="24"/>
            <w:u w:val="single"/>
          </w:rPr>
          <w:t>www.portaldatransparencia.gov.br/ceis</w:t>
        </w:r>
      </w:hyperlink>
      <w:r>
        <w:rPr>
          <w:rFonts w:ascii="Calibri" w:eastAsia="Calibri" w:hAnsi="Calibri" w:cs="Calibri"/>
          <w:color w:val="000000"/>
          <w:sz w:val="24"/>
        </w:rPr>
        <w:t>); e</w:t>
      </w:r>
    </w:p>
    <w:p w14:paraId="71E06A4F" w14:textId="77777777" w:rsidR="00A95F8B" w:rsidRDefault="001E3EC7">
      <w:pPr>
        <w:keepNext/>
        <w:keepLines/>
        <w:widowControl w:val="0"/>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c) Cadastro Nacional de Empresas Punidas – CNEP, mantido pela Controladoria-Geral da União (</w:t>
      </w:r>
      <w:hyperlink r:id="rId16">
        <w:r>
          <w:rPr>
            <w:rFonts w:ascii="Calibri" w:eastAsia="Calibri" w:hAnsi="Calibri" w:cs="Calibri"/>
            <w:color w:val="000080"/>
            <w:sz w:val="24"/>
            <w:u w:val="single"/>
          </w:rPr>
          <w:t>https://www.portaltransparencia.gov.br/sancoes/cnep</w:t>
        </w:r>
      </w:hyperlink>
      <w:r>
        <w:rPr>
          <w:rFonts w:ascii="Calibri" w:eastAsia="Calibri" w:hAnsi="Calibri" w:cs="Calibri"/>
          <w:color w:val="000000"/>
          <w:sz w:val="24"/>
        </w:rPr>
        <w:t>)</w:t>
      </w:r>
    </w:p>
    <w:p w14:paraId="495B41F9"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FECF3D"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66613292"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A tentativa de burla será verificada por meio dos vínculos societários, linhas de fornecimento similares, dentre outros.</w:t>
      </w:r>
    </w:p>
    <w:p w14:paraId="39DDFBF5"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O fornecedor será convocado para manifestação previamente a uma eventual negativa de contratação.</w:t>
      </w:r>
    </w:p>
    <w:p w14:paraId="1417B595"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Caso atendidas as condições para contratação, a habilitação do fornecedor será verificada por meio do SICAF, nos documentos por ele abrangidos.</w:t>
      </w:r>
    </w:p>
    <w:p w14:paraId="6C9DC4DB"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É dever do fornecedor manter atualizada a respectiva documentação constante do SICAF, ou encaminhar, quando solicitado pela Administração, a respectiva documentação atualizada.</w:t>
      </w:r>
    </w:p>
    <w:p w14:paraId="7B95FA72" w14:textId="77777777" w:rsidR="00A95F8B" w:rsidRDefault="001E3EC7">
      <w:pPr>
        <w:keepNext/>
        <w:keepLines/>
        <w:widowControl w:val="0"/>
        <w:numPr>
          <w:ilvl w:val="1"/>
          <w:numId w:val="14"/>
        </w:numPr>
        <w:pBdr>
          <w:top w:val="nil"/>
          <w:left w:val="nil"/>
          <w:bottom w:val="nil"/>
          <w:right w:val="nil"/>
          <w:between w:val="nil"/>
        </w:pBdr>
        <w:tabs>
          <w:tab w:val="left" w:pos="1276"/>
        </w:tabs>
        <w:spacing w:after="120"/>
        <w:ind w:left="284" w:firstLine="284"/>
        <w:jc w:val="both"/>
        <w:rPr>
          <w:rFonts w:ascii="Calibri" w:eastAsia="Calibri" w:hAnsi="Calibri" w:cs="Calibri"/>
          <w:color w:val="000000"/>
          <w:sz w:val="24"/>
        </w:rPr>
      </w:pPr>
      <w:r>
        <w:rPr>
          <w:rFonts w:ascii="Calibri" w:eastAsia="Calibri" w:hAnsi="Calibri" w:cs="Calibri"/>
          <w:color w:val="000000"/>
          <w:sz w:val="24"/>
        </w:rPr>
        <w:t>Não serão aceitos documentos de habilitação com indicação de CNPJ/CPF diferentes, salvo aqueles legalmente permitidos.</w:t>
      </w:r>
    </w:p>
    <w:p w14:paraId="43B5CF0A" w14:textId="77777777" w:rsidR="00A95F8B" w:rsidRDefault="001E3EC7">
      <w:pPr>
        <w:keepNext/>
        <w:keepLines/>
        <w:widowControl w:val="0"/>
        <w:numPr>
          <w:ilvl w:val="1"/>
          <w:numId w:val="14"/>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0D49491" w14:textId="77777777" w:rsidR="00A95F8B" w:rsidRDefault="001E3EC7">
      <w:pPr>
        <w:keepNext/>
        <w:keepLines/>
        <w:widowControl w:val="0"/>
        <w:numPr>
          <w:ilvl w:val="1"/>
          <w:numId w:val="14"/>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Serão aceitos registros de CNPJ de fornecedor matriz e filial com diferenças de números de documentos pertinentes ao CND e ao CRF/FGTS, quando for comprovada a centralização do recolhimento dessas contribuições.</w:t>
      </w:r>
    </w:p>
    <w:p w14:paraId="665441A9" w14:textId="77777777" w:rsidR="00A95F8B" w:rsidRDefault="001E3EC7">
      <w:pPr>
        <w:keepNext/>
        <w:keepLines/>
        <w:widowControl w:val="0"/>
        <w:numPr>
          <w:ilvl w:val="1"/>
          <w:numId w:val="14"/>
        </w:numPr>
        <w:pBdr>
          <w:top w:val="nil"/>
          <w:left w:val="nil"/>
          <w:bottom w:val="nil"/>
          <w:right w:val="nil"/>
          <w:between w:val="nil"/>
        </w:pBdr>
        <w:spacing w:after="120"/>
        <w:ind w:left="284" w:firstLine="284"/>
        <w:jc w:val="both"/>
        <w:rPr>
          <w:rFonts w:ascii="Calibri" w:eastAsia="Calibri" w:hAnsi="Calibri" w:cs="Calibri"/>
          <w:color w:val="000000"/>
          <w:sz w:val="24"/>
        </w:rPr>
      </w:pPr>
      <w:r>
        <w:rPr>
          <w:rFonts w:ascii="Calibri" w:eastAsia="Calibri" w:hAnsi="Calibri" w:cs="Calibri"/>
          <w:color w:val="000000"/>
          <w:sz w:val="24"/>
        </w:rPr>
        <w:t>Para fins de contratação, deverá o fornecedor comprovar os seguintes requisitos de habilitação:</w:t>
      </w:r>
    </w:p>
    <w:p w14:paraId="4967D912" w14:textId="77777777" w:rsidR="00A95F8B" w:rsidRDefault="001E3EC7">
      <w:pPr>
        <w:keepNext/>
        <w:keepLines/>
        <w:widowControl w:val="0"/>
        <w:numPr>
          <w:ilvl w:val="1"/>
          <w:numId w:val="14"/>
        </w:numPr>
        <w:spacing w:after="120"/>
        <w:ind w:left="284" w:firstLine="284"/>
        <w:jc w:val="both"/>
        <w:rPr>
          <w:rFonts w:ascii="Calibri" w:eastAsia="Calibri" w:hAnsi="Calibri" w:cs="Calibri"/>
          <w:sz w:val="24"/>
        </w:rPr>
      </w:pPr>
      <w:r>
        <w:rPr>
          <w:rFonts w:ascii="Calibri" w:eastAsia="Calibri" w:hAnsi="Calibri" w:cs="Calibri"/>
          <w:sz w:val="24"/>
        </w:rPr>
        <w:t xml:space="preserve">Habilitação Jurídica: </w:t>
      </w:r>
    </w:p>
    <w:p w14:paraId="2FFF57DD"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 xml:space="preserve">Pessoa física: cédula de identidade (RG) ou documento equivalente que, por força de lei, tenha validade para fins de identificação em todo o território nacional;  </w:t>
      </w:r>
    </w:p>
    <w:p w14:paraId="71DA8855"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 xml:space="preserve">Empresário individual: inscrição no Registro Público de Empresas Mercantis, a cargo da Junta Comercial da respectiva sede; </w:t>
      </w:r>
    </w:p>
    <w:p w14:paraId="67AD16EB"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lastRenderedPageBreak/>
        <w:t xml:space="preserve">Microempreendedor Individual - MEI: Certificado da Condição de Microempreendedor Individual - CCMEI, cuja aceitação ficará condicionada à verificação da autenticidade no sítio </w:t>
      </w:r>
      <w:hyperlink r:id="rId17">
        <w:r>
          <w:rPr>
            <w:rFonts w:ascii="Calibri" w:eastAsia="Calibri" w:hAnsi="Calibri" w:cs="Calibri"/>
            <w:color w:val="000000"/>
            <w:sz w:val="24"/>
          </w:rPr>
          <w:t>www.portaldoempreendedor.gov.br</w:t>
        </w:r>
      </w:hyperlink>
      <w:r>
        <w:rPr>
          <w:rFonts w:ascii="Calibri" w:eastAsia="Calibri" w:hAnsi="Calibri" w:cs="Calibri"/>
          <w:color w:val="000000"/>
          <w:sz w:val="24"/>
        </w:rPr>
        <w:t xml:space="preserve">; </w:t>
      </w:r>
    </w:p>
    <w:p w14:paraId="765520E4"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ADBBDC5"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Sociedade empresária estrangeira com atuação permanente no País: decreto de autorização para funcionamento no Brasil;</w:t>
      </w:r>
    </w:p>
    <w:p w14:paraId="1B0BFA9F"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Sociedade simples: inscrição do ato constitutivo no Registro Civil de Pessoas Jurídicas do local de sua sede, acompanhada de documento comprobatório de seus administradores;</w:t>
      </w:r>
    </w:p>
    <w:p w14:paraId="359A6740"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7F77D2A5"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2D90053" w14:textId="77777777" w:rsidR="00A95F8B" w:rsidRDefault="001E3EC7">
      <w:pPr>
        <w:keepNext/>
        <w:keepLines/>
        <w:widowControl w:val="0"/>
        <w:numPr>
          <w:ilvl w:val="2"/>
          <w:numId w:val="14"/>
        </w:numPr>
        <w:pBdr>
          <w:top w:val="nil"/>
          <w:left w:val="nil"/>
          <w:bottom w:val="nil"/>
          <w:right w:val="nil"/>
          <w:between w:val="nil"/>
        </w:pBdr>
        <w:tabs>
          <w:tab w:val="left" w:pos="1843"/>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Os documentos apresentados deverão estar acompanhados de todas as alterações ou da consolidação respectiva.</w:t>
      </w:r>
    </w:p>
    <w:p w14:paraId="49EE37B5" w14:textId="77777777" w:rsidR="00A95F8B" w:rsidRDefault="001E3EC7">
      <w:pPr>
        <w:keepNext/>
        <w:keepLines/>
        <w:widowControl w:val="0"/>
        <w:numPr>
          <w:ilvl w:val="1"/>
          <w:numId w:val="14"/>
        </w:numPr>
        <w:spacing w:after="120"/>
        <w:ind w:left="284" w:firstLine="284"/>
        <w:jc w:val="both"/>
        <w:rPr>
          <w:rFonts w:ascii="Calibri" w:eastAsia="Calibri" w:hAnsi="Calibri" w:cs="Calibri"/>
          <w:sz w:val="24"/>
        </w:rPr>
      </w:pPr>
      <w:r>
        <w:rPr>
          <w:rFonts w:ascii="Calibri" w:eastAsia="Calibri" w:hAnsi="Calibri" w:cs="Calibri"/>
          <w:sz w:val="24"/>
        </w:rPr>
        <w:t>Habilitações fiscal, social e trabalhista:</w:t>
      </w:r>
    </w:p>
    <w:p w14:paraId="52DC0680"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Prova de inscrição no Cadastro de Pessoas Físicas (CPF);</w:t>
      </w:r>
    </w:p>
    <w:p w14:paraId="5DF23DFB"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Prova de inscrição no Cadastro Nacional da Pessoa Jurídica (CNPJ);</w:t>
      </w:r>
    </w:p>
    <w:p w14:paraId="3140AC16"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916A308"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Prova de regularidade com o Fundo de Garantia do Tempo de Serviço (FGTS);</w:t>
      </w:r>
    </w:p>
    <w:p w14:paraId="147937FC"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Declaração de que não emprega menor de 18 anos em trabalho noturno, perigoso ou insalubre e não emprega menor de 16 anos, salvo menor, a partir de 14 anos, na condição de aprendiz, nos termos do artigo 7°, XXXIII, da Constituição;</w:t>
      </w:r>
    </w:p>
    <w:p w14:paraId="09657C5E"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60D002" w14:textId="77777777" w:rsidR="00A95F8B" w:rsidRDefault="001E3EC7">
      <w:pPr>
        <w:keepNext/>
        <w:keepLines/>
        <w:widowControl w:val="0"/>
        <w:numPr>
          <w:ilvl w:val="2"/>
          <w:numId w:val="14"/>
        </w:numPr>
        <w:pBdr>
          <w:top w:val="nil"/>
          <w:left w:val="nil"/>
          <w:bottom w:val="nil"/>
          <w:right w:val="nil"/>
          <w:between w:val="nil"/>
        </w:pBdr>
        <w:tabs>
          <w:tab w:val="left" w:pos="1701"/>
        </w:tabs>
        <w:spacing w:after="120"/>
        <w:ind w:left="567" w:firstLine="283"/>
        <w:jc w:val="both"/>
        <w:rPr>
          <w:rFonts w:ascii="Calibri" w:eastAsia="Calibri" w:hAnsi="Calibri" w:cs="Calibri"/>
          <w:color w:val="000000"/>
          <w:sz w:val="24"/>
        </w:rPr>
      </w:pPr>
      <w:r>
        <w:rPr>
          <w:rFonts w:ascii="Calibri" w:eastAsia="Calibri" w:hAnsi="Calibri" w:cs="Calibri"/>
          <w:color w:val="000000"/>
          <w:sz w:val="24"/>
        </w:rPr>
        <w:lastRenderedPageBreak/>
        <w:t xml:space="preserve">prova de inscrição no cadastro de contribuintes municipal, se houver, relativo ao domicílio ou sede do fornecedor, pertinente ao seu ramo de atividade e compatível com o objeto contratual; </w:t>
      </w:r>
    </w:p>
    <w:p w14:paraId="3E18967F" w14:textId="77777777" w:rsidR="00A95F8B" w:rsidRDefault="001E3EC7">
      <w:pPr>
        <w:keepNext/>
        <w:keepLines/>
        <w:widowControl w:val="0"/>
        <w:numPr>
          <w:ilvl w:val="3"/>
          <w:numId w:val="3"/>
        </w:numPr>
        <w:spacing w:after="120"/>
        <w:ind w:left="851" w:firstLine="284"/>
        <w:jc w:val="both"/>
        <w:rPr>
          <w:rFonts w:ascii="Calibri" w:eastAsia="Calibri" w:hAnsi="Calibri" w:cs="Calibri"/>
          <w:sz w:val="24"/>
        </w:rPr>
      </w:pPr>
      <w:r>
        <w:rPr>
          <w:rFonts w:ascii="Calibri" w:eastAsia="Calibri" w:hAnsi="Calibri" w:cs="Calibri"/>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05261B3" w14:textId="77777777" w:rsidR="00A95F8B" w:rsidRDefault="001E3EC7">
      <w:pPr>
        <w:keepNext/>
        <w:keepLines/>
        <w:widowControl w:val="0"/>
        <w:numPr>
          <w:ilvl w:val="2"/>
          <w:numId w:val="3"/>
        </w:numPr>
        <w:spacing w:after="120"/>
        <w:ind w:left="284" w:firstLine="284"/>
        <w:jc w:val="both"/>
        <w:rPr>
          <w:rFonts w:ascii="Calibri" w:eastAsia="Calibri" w:hAnsi="Calibri" w:cs="Calibri"/>
          <w:sz w:val="24"/>
        </w:rPr>
      </w:pPr>
      <w:r>
        <w:rPr>
          <w:rFonts w:ascii="Calibri" w:eastAsia="Calibri" w:hAnsi="Calibri" w:cs="Calibri"/>
          <w:sz w:val="24"/>
        </w:rPr>
        <w:t xml:space="preserve">prova de regularidade com a Fazenda Municipal ou Distrital do domicílio ou sede do fornecedor, relativa à atividade em cujo exercício contrata ou concorre; </w:t>
      </w:r>
    </w:p>
    <w:p w14:paraId="037AE886" w14:textId="77777777" w:rsidR="00A95F8B" w:rsidRDefault="001E3EC7">
      <w:pPr>
        <w:keepNext/>
        <w:keepLines/>
        <w:widowControl w:val="0"/>
        <w:numPr>
          <w:ilvl w:val="3"/>
          <w:numId w:val="3"/>
        </w:numPr>
        <w:spacing w:after="120"/>
        <w:ind w:left="851" w:firstLine="284"/>
        <w:jc w:val="both"/>
        <w:rPr>
          <w:rFonts w:ascii="Calibri" w:eastAsia="Calibri" w:hAnsi="Calibri" w:cs="Calibri"/>
          <w:sz w:val="24"/>
        </w:rPr>
      </w:pPr>
      <w:r>
        <w:rPr>
          <w:rFonts w:ascii="Calibri" w:eastAsia="Calibri" w:hAnsi="Calibri" w:cs="Calibri"/>
          <w:sz w:val="24"/>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36FDA7" w14:textId="77777777" w:rsidR="00A95F8B" w:rsidRDefault="001E3EC7">
      <w:pPr>
        <w:keepNext/>
        <w:keepLines/>
        <w:widowControl w:val="0"/>
        <w:numPr>
          <w:ilvl w:val="1"/>
          <w:numId w:val="3"/>
        </w:numPr>
        <w:spacing w:after="120"/>
        <w:ind w:left="284" w:firstLine="284"/>
        <w:jc w:val="both"/>
        <w:rPr>
          <w:rFonts w:ascii="Calibri" w:eastAsia="Calibri" w:hAnsi="Calibri" w:cs="Calibri"/>
          <w:sz w:val="24"/>
        </w:rPr>
      </w:pPr>
      <w:r>
        <w:rPr>
          <w:rFonts w:ascii="Calibri" w:eastAsia="Calibri" w:hAnsi="Calibri" w:cs="Calibri"/>
          <w:sz w:val="24"/>
        </w:rPr>
        <w:t>Será exigida do fornecedor, ainda, a seguinte documentação complementar:</w:t>
      </w:r>
    </w:p>
    <w:p w14:paraId="61ADA025"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Calibri" w:eastAsia="Calibri" w:hAnsi="Calibri" w:cs="Calibri"/>
          <w:sz w:val="24"/>
        </w:rPr>
        <w:t>arts</w:t>
      </w:r>
      <w:proofErr w:type="spellEnd"/>
      <w:r>
        <w:rPr>
          <w:rFonts w:ascii="Calibri" w:eastAsia="Calibri" w:hAnsi="Calibri" w:cs="Calibri"/>
          <w:sz w:val="24"/>
        </w:rPr>
        <w:t>. 4º, inciso XI, 21, inciso I e 42, §§2º a 6º da Lei n. 5.764 de 1971;</w:t>
      </w:r>
    </w:p>
    <w:p w14:paraId="5CE59949"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A declaração de regularidade de situação do contribuinte individual – DRSCI, para cada um dos cooperados indicados;</w:t>
      </w:r>
    </w:p>
    <w:p w14:paraId="6F366A4C"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 xml:space="preserve">A comprovação do capital social proporcional ao número de cooperados necessários à prestação do serviço; </w:t>
      </w:r>
    </w:p>
    <w:p w14:paraId="1598CB37"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O registro previsto na Lei n. 5.764/71, art. 107;</w:t>
      </w:r>
    </w:p>
    <w:p w14:paraId="21B8BC26"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 xml:space="preserve"> A comprovação de integração das respectivas quotas-partes por parte dos cooperados que executarão o contrato; </w:t>
      </w:r>
    </w:p>
    <w:p w14:paraId="4716B600"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14:paraId="4D5100AE" w14:textId="77777777" w:rsidR="00A95F8B" w:rsidRDefault="001E3EC7">
      <w:pPr>
        <w:keepNext/>
        <w:keepLines/>
        <w:widowControl w:val="0"/>
        <w:numPr>
          <w:ilvl w:val="2"/>
          <w:numId w:val="3"/>
        </w:numPr>
        <w:tabs>
          <w:tab w:val="left" w:pos="1701"/>
        </w:tabs>
        <w:spacing w:after="120"/>
        <w:ind w:left="567" w:firstLine="283"/>
        <w:jc w:val="both"/>
        <w:rPr>
          <w:rFonts w:ascii="Calibri" w:eastAsia="Calibri" w:hAnsi="Calibri" w:cs="Calibri"/>
          <w:sz w:val="24"/>
        </w:rPr>
      </w:pPr>
      <w:r>
        <w:rPr>
          <w:rFonts w:ascii="Calibri" w:eastAsia="Calibri" w:hAnsi="Calibri" w:cs="Calibri"/>
          <w:sz w:val="24"/>
        </w:rPr>
        <w:t>A última auditoria contábil-financeira da cooperativa, conforme dispõe o art. 112 da Lei n. 5.764/71 ou uma declaração, sob as penas da lei, de que tal auditoria não foi exigida pelo órgão fiscalizador.</w:t>
      </w:r>
    </w:p>
    <w:p w14:paraId="3793F585" w14:textId="77777777" w:rsidR="00A95F8B" w:rsidRDefault="00A95F8B">
      <w:pPr>
        <w:keepNext/>
        <w:keepLines/>
        <w:widowControl w:val="0"/>
        <w:spacing w:after="120"/>
        <w:ind w:left="568"/>
        <w:jc w:val="both"/>
        <w:rPr>
          <w:rFonts w:ascii="Calibri" w:eastAsia="Calibri" w:hAnsi="Calibri" w:cs="Calibri"/>
          <w:sz w:val="24"/>
        </w:rPr>
      </w:pPr>
    </w:p>
    <w:p w14:paraId="423EAEC8" w14:textId="77777777" w:rsidR="00A95F8B" w:rsidRDefault="001E3EC7">
      <w:pPr>
        <w:keepNext/>
        <w:keepLines/>
        <w:widowControl w:val="0"/>
        <w:numPr>
          <w:ilvl w:val="0"/>
          <w:numId w:val="3"/>
        </w:numPr>
        <w:pBdr>
          <w:top w:val="nil"/>
          <w:left w:val="nil"/>
          <w:bottom w:val="nil"/>
          <w:right w:val="nil"/>
          <w:between w:val="nil"/>
        </w:pBdr>
        <w:spacing w:after="120"/>
        <w:ind w:left="0" w:firstLine="0"/>
        <w:jc w:val="both"/>
        <w:rPr>
          <w:rFonts w:ascii="Calibri" w:eastAsia="Calibri" w:hAnsi="Calibri" w:cs="Calibri"/>
          <w:b/>
          <w:color w:val="000000"/>
          <w:sz w:val="24"/>
        </w:rPr>
      </w:pPr>
      <w:r>
        <w:rPr>
          <w:rFonts w:ascii="Calibri" w:eastAsia="Calibri" w:hAnsi="Calibri" w:cs="Calibri"/>
          <w:b/>
          <w:color w:val="000000"/>
          <w:sz w:val="24"/>
        </w:rPr>
        <w:t xml:space="preserve">ADEQUAÇÃO ORÇAMENTÁRIA </w:t>
      </w:r>
    </w:p>
    <w:p w14:paraId="79C402B9" w14:textId="77777777" w:rsidR="00A95F8B" w:rsidRDefault="001E3EC7">
      <w:pPr>
        <w:keepNext/>
        <w:keepLines/>
        <w:widowControl w:val="0"/>
        <w:numPr>
          <w:ilvl w:val="1"/>
          <w:numId w:val="11"/>
        </w:numPr>
        <w:pBdr>
          <w:top w:val="nil"/>
          <w:left w:val="nil"/>
          <w:bottom w:val="nil"/>
          <w:right w:val="nil"/>
          <w:between w:val="nil"/>
        </w:pBdr>
        <w:ind w:left="284" w:firstLine="284"/>
        <w:jc w:val="both"/>
        <w:rPr>
          <w:rFonts w:ascii="Calibri" w:eastAsia="Calibri" w:hAnsi="Calibri" w:cs="Calibri"/>
          <w:color w:val="000000"/>
          <w:sz w:val="24"/>
        </w:rPr>
      </w:pPr>
      <w:r>
        <w:rPr>
          <w:rFonts w:ascii="Calibri" w:eastAsia="Calibri" w:hAnsi="Calibri" w:cs="Calibri"/>
          <w:color w:val="000000"/>
          <w:sz w:val="24"/>
        </w:rPr>
        <w:t>As despesas decorrentes da presente contratação correrão à conta de recursos específicos consignados no Orçamento Geral da União.</w:t>
      </w:r>
    </w:p>
    <w:p w14:paraId="6FA96BC4" w14:textId="77777777" w:rsidR="00A95F8B" w:rsidRDefault="00A95F8B">
      <w:pPr>
        <w:keepNext/>
        <w:keepLines/>
        <w:widowControl w:val="0"/>
        <w:pBdr>
          <w:top w:val="nil"/>
          <w:left w:val="nil"/>
          <w:bottom w:val="nil"/>
          <w:right w:val="nil"/>
          <w:between w:val="nil"/>
        </w:pBdr>
        <w:spacing w:after="120"/>
        <w:ind w:left="716"/>
        <w:jc w:val="both"/>
        <w:rPr>
          <w:rFonts w:ascii="Calibri" w:eastAsia="Calibri" w:hAnsi="Calibri" w:cs="Calibri"/>
          <w:color w:val="000000"/>
          <w:sz w:val="24"/>
        </w:rPr>
      </w:pPr>
    </w:p>
    <w:p w14:paraId="51982215" w14:textId="77777777" w:rsidR="00A95F8B" w:rsidRDefault="00A95F8B">
      <w:pPr>
        <w:keepNext/>
        <w:keepLines/>
        <w:widowControl w:val="0"/>
        <w:spacing w:after="120"/>
        <w:jc w:val="both"/>
        <w:rPr>
          <w:rFonts w:ascii="Calibri" w:eastAsia="Calibri" w:hAnsi="Calibri" w:cs="Calibri"/>
          <w:sz w:val="24"/>
        </w:rPr>
      </w:pPr>
    </w:p>
    <w:p w14:paraId="54605E6A" w14:textId="77777777" w:rsidR="00A95F8B" w:rsidRDefault="001E3EC7">
      <w:pPr>
        <w:keepNext/>
        <w:keepLines/>
        <w:widowControl w:val="0"/>
        <w:spacing w:after="120"/>
        <w:jc w:val="center"/>
        <w:rPr>
          <w:rFonts w:ascii="Calibri" w:eastAsia="Calibri" w:hAnsi="Calibri" w:cs="Calibri"/>
          <w:sz w:val="24"/>
        </w:rPr>
      </w:pPr>
      <w:r>
        <w:rPr>
          <w:rFonts w:ascii="Calibri" w:eastAsia="Calibri" w:hAnsi="Calibri" w:cs="Calibri"/>
          <w:sz w:val="24"/>
        </w:rPr>
        <w:lastRenderedPageBreak/>
        <w:t>Rio de Janeiro, RJ, 03 de julho de 2023.</w:t>
      </w:r>
    </w:p>
    <w:p w14:paraId="1012D9BC" w14:textId="77777777" w:rsidR="00A95F8B" w:rsidRDefault="00A95F8B">
      <w:pPr>
        <w:keepNext/>
        <w:keepLines/>
        <w:widowControl w:val="0"/>
        <w:spacing w:after="120"/>
        <w:jc w:val="center"/>
        <w:rPr>
          <w:rFonts w:ascii="Calibri" w:eastAsia="Calibri" w:hAnsi="Calibri" w:cs="Calibri"/>
          <w:sz w:val="24"/>
        </w:rPr>
      </w:pPr>
    </w:p>
    <w:p w14:paraId="3E37B0E0" w14:textId="77777777" w:rsidR="00A95F8B" w:rsidRDefault="00A95F8B">
      <w:pPr>
        <w:keepNext/>
        <w:keepLines/>
        <w:widowControl w:val="0"/>
        <w:spacing w:after="120"/>
        <w:jc w:val="center"/>
        <w:rPr>
          <w:rFonts w:ascii="Calibri" w:eastAsia="Calibri" w:hAnsi="Calibri" w:cs="Calibri"/>
          <w:sz w:val="24"/>
        </w:rPr>
      </w:pPr>
    </w:p>
    <w:p w14:paraId="79896853" w14:textId="77777777" w:rsidR="00A95F8B" w:rsidRDefault="00A95F8B">
      <w:pPr>
        <w:keepNext/>
        <w:keepLines/>
        <w:widowControl w:val="0"/>
        <w:spacing w:after="120"/>
        <w:jc w:val="center"/>
        <w:rPr>
          <w:rFonts w:ascii="Calibri" w:eastAsia="Calibri" w:hAnsi="Calibri" w:cs="Calibri"/>
          <w:sz w:val="24"/>
        </w:rPr>
      </w:pPr>
    </w:p>
    <w:p w14:paraId="27742806" w14:textId="32381BC9" w:rsidR="00A95F8B" w:rsidRDefault="009B1E01">
      <w:pPr>
        <w:keepNext/>
        <w:keepLines/>
        <w:widowControl w:val="0"/>
        <w:jc w:val="center"/>
        <w:rPr>
          <w:rFonts w:ascii="Calibri" w:eastAsia="Calibri" w:hAnsi="Calibri" w:cs="Calibri"/>
          <w:b/>
          <w:sz w:val="24"/>
        </w:rPr>
      </w:pPr>
      <w:r>
        <w:rPr>
          <w:rFonts w:ascii="Calibri" w:eastAsia="Calibri" w:hAnsi="Calibri" w:cs="Calibri"/>
          <w:b/>
          <w:sz w:val="24"/>
        </w:rPr>
        <w:t xml:space="preserve">GABRIEL SOUZA GUINA GARCIA </w:t>
      </w:r>
      <w:r w:rsidR="001E3EC7">
        <w:rPr>
          <w:rFonts w:ascii="Calibri" w:eastAsia="Calibri" w:hAnsi="Calibri" w:cs="Calibri"/>
          <w:b/>
          <w:sz w:val="24"/>
        </w:rPr>
        <w:t>– MAJ</w:t>
      </w:r>
    </w:p>
    <w:p w14:paraId="2E302900" w14:textId="77777777" w:rsidR="00A95F8B" w:rsidRDefault="001E3EC7">
      <w:pPr>
        <w:keepNext/>
        <w:keepLines/>
        <w:widowControl w:val="0"/>
        <w:jc w:val="center"/>
        <w:rPr>
          <w:rFonts w:ascii="Calibri" w:eastAsia="Calibri" w:hAnsi="Calibri" w:cs="Calibri"/>
          <w:b/>
          <w:sz w:val="24"/>
        </w:rPr>
      </w:pPr>
      <w:r>
        <w:rPr>
          <w:rFonts w:ascii="Calibri" w:eastAsia="Calibri" w:hAnsi="Calibri" w:cs="Calibri"/>
          <w:b/>
          <w:sz w:val="24"/>
        </w:rPr>
        <w:t>Chefe da Equipe de Planejamento e Contratação</w:t>
      </w:r>
    </w:p>
    <w:p w14:paraId="08A1AF08" w14:textId="77777777" w:rsidR="00A95F8B" w:rsidRDefault="00A95F8B">
      <w:pPr>
        <w:keepNext/>
        <w:keepLines/>
        <w:widowControl w:val="0"/>
        <w:pBdr>
          <w:top w:val="nil"/>
          <w:left w:val="nil"/>
          <w:bottom w:val="nil"/>
          <w:right w:val="nil"/>
          <w:between w:val="nil"/>
        </w:pBdr>
        <w:tabs>
          <w:tab w:val="left" w:pos="1134"/>
        </w:tabs>
        <w:spacing w:after="120"/>
        <w:ind w:left="284" w:firstLine="141"/>
        <w:jc w:val="center"/>
        <w:rPr>
          <w:rFonts w:ascii="Calibri" w:eastAsia="Calibri" w:hAnsi="Calibri" w:cs="Calibri"/>
          <w:color w:val="000000"/>
          <w:sz w:val="24"/>
        </w:rPr>
      </w:pPr>
    </w:p>
    <w:p w14:paraId="3DC48B11" w14:textId="77777777" w:rsidR="00A95F8B" w:rsidRDefault="00A95F8B">
      <w:pPr>
        <w:keepNext/>
        <w:keepLines/>
        <w:widowControl w:val="0"/>
        <w:pBdr>
          <w:top w:val="nil"/>
          <w:left w:val="nil"/>
          <w:bottom w:val="nil"/>
          <w:right w:val="nil"/>
          <w:between w:val="nil"/>
        </w:pBdr>
        <w:tabs>
          <w:tab w:val="left" w:pos="1134"/>
        </w:tabs>
        <w:spacing w:after="120"/>
        <w:ind w:left="284" w:firstLine="141"/>
        <w:jc w:val="center"/>
        <w:rPr>
          <w:rFonts w:ascii="Calibri" w:eastAsia="Calibri" w:hAnsi="Calibri" w:cs="Calibri"/>
          <w:color w:val="000000"/>
          <w:sz w:val="24"/>
        </w:rPr>
      </w:pPr>
    </w:p>
    <w:p w14:paraId="3817D7C1" w14:textId="77777777" w:rsidR="00A95F8B" w:rsidRDefault="00A95F8B">
      <w:pPr>
        <w:keepNext/>
        <w:keepLines/>
        <w:widowControl w:val="0"/>
        <w:pBdr>
          <w:top w:val="nil"/>
          <w:left w:val="nil"/>
          <w:bottom w:val="nil"/>
          <w:right w:val="nil"/>
          <w:between w:val="nil"/>
        </w:pBdr>
        <w:tabs>
          <w:tab w:val="left" w:pos="1134"/>
        </w:tabs>
        <w:spacing w:after="120"/>
        <w:ind w:left="284" w:firstLine="141"/>
        <w:jc w:val="center"/>
        <w:rPr>
          <w:rFonts w:ascii="Calibri" w:eastAsia="Calibri" w:hAnsi="Calibri" w:cs="Calibri"/>
          <w:color w:val="000000"/>
          <w:sz w:val="24"/>
        </w:rPr>
      </w:pPr>
    </w:p>
    <w:p w14:paraId="05BCD305" w14:textId="77777777" w:rsidR="00A95F8B" w:rsidRDefault="00A95F8B">
      <w:pPr>
        <w:keepNext/>
        <w:keepLines/>
        <w:widowControl w:val="0"/>
        <w:pBdr>
          <w:top w:val="nil"/>
          <w:left w:val="nil"/>
          <w:bottom w:val="nil"/>
          <w:right w:val="nil"/>
          <w:between w:val="nil"/>
        </w:pBdr>
        <w:tabs>
          <w:tab w:val="left" w:pos="1134"/>
        </w:tabs>
        <w:spacing w:after="120"/>
        <w:ind w:left="284" w:firstLine="141"/>
        <w:jc w:val="center"/>
        <w:rPr>
          <w:rFonts w:ascii="Calibri" w:eastAsia="Calibri" w:hAnsi="Calibri" w:cs="Calibri"/>
          <w:color w:val="000000"/>
          <w:sz w:val="24"/>
        </w:rPr>
      </w:pPr>
    </w:p>
    <w:p w14:paraId="37F81A5E" w14:textId="77777777" w:rsidR="00A95F8B" w:rsidRDefault="001E3EC7">
      <w:pPr>
        <w:keepNext/>
        <w:keepLines/>
        <w:widowControl w:val="0"/>
        <w:pBdr>
          <w:top w:val="nil"/>
          <w:left w:val="nil"/>
          <w:bottom w:val="nil"/>
          <w:right w:val="nil"/>
          <w:between w:val="nil"/>
        </w:pBdr>
        <w:jc w:val="center"/>
        <w:rPr>
          <w:rFonts w:ascii="Calibri" w:eastAsia="Calibri" w:hAnsi="Calibri" w:cs="Calibri"/>
          <w:b/>
          <w:color w:val="000000"/>
          <w:sz w:val="24"/>
        </w:rPr>
      </w:pPr>
      <w:r>
        <w:rPr>
          <w:rFonts w:ascii="Calibri" w:eastAsia="Calibri" w:hAnsi="Calibri" w:cs="Calibri"/>
          <w:b/>
          <w:color w:val="000000"/>
          <w:sz w:val="24"/>
        </w:rPr>
        <w:t xml:space="preserve">PAULO RODRIGO SANTOS CAMPOS – </w:t>
      </w:r>
      <w:proofErr w:type="spellStart"/>
      <w:r>
        <w:rPr>
          <w:rFonts w:ascii="Calibri" w:eastAsia="Calibri" w:hAnsi="Calibri" w:cs="Calibri"/>
          <w:b/>
          <w:color w:val="000000"/>
          <w:sz w:val="24"/>
        </w:rPr>
        <w:t>Cel</w:t>
      </w:r>
      <w:proofErr w:type="spellEnd"/>
    </w:p>
    <w:p w14:paraId="441860CA" w14:textId="77777777" w:rsidR="00A95F8B" w:rsidRDefault="001E3EC7">
      <w:pPr>
        <w:keepNext/>
        <w:keepLines/>
        <w:widowControl w:val="0"/>
        <w:jc w:val="center"/>
        <w:rPr>
          <w:rFonts w:ascii="Calibri" w:eastAsia="Calibri" w:hAnsi="Calibri" w:cs="Calibri"/>
          <w:b/>
          <w:sz w:val="24"/>
        </w:rPr>
      </w:pPr>
      <w:r>
        <w:rPr>
          <w:rFonts w:ascii="Calibri" w:eastAsia="Calibri" w:hAnsi="Calibri" w:cs="Calibri"/>
          <w:b/>
          <w:sz w:val="24"/>
        </w:rPr>
        <w:t>Ordenador de Despesas do CMRJ</w:t>
      </w:r>
    </w:p>
    <w:p w14:paraId="7645FAA6" w14:textId="77777777" w:rsidR="00A95F8B" w:rsidRDefault="00A95F8B">
      <w:pPr>
        <w:keepNext/>
        <w:keepLines/>
        <w:jc w:val="center"/>
        <w:rPr>
          <w:rFonts w:ascii="Calibri" w:eastAsia="Calibri" w:hAnsi="Calibri" w:cs="Calibri"/>
          <w:b/>
          <w:sz w:val="24"/>
        </w:rPr>
      </w:pPr>
    </w:p>
    <w:sectPr w:rsidR="00A95F8B">
      <w:footerReference w:type="default" r:id="rId18"/>
      <w:pgSz w:w="11906" w:h="16838"/>
      <w:pgMar w:top="1134"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B0921" w14:textId="77777777" w:rsidR="00820D85" w:rsidRDefault="00820D85">
      <w:r>
        <w:separator/>
      </w:r>
    </w:p>
  </w:endnote>
  <w:endnote w:type="continuationSeparator" w:id="0">
    <w:p w14:paraId="0D52A0AF" w14:textId="77777777" w:rsidR="00820D85" w:rsidRDefault="0082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charset w:val="00"/>
    <w:family w:val="auto"/>
    <w:pitch w:val="default"/>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tarSymbo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IDFont+F1">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528D9" w14:textId="77777777" w:rsidR="00A95F8B" w:rsidRDefault="001E3EC7">
    <w:pPr>
      <w:pBdr>
        <w:top w:val="nil"/>
        <w:left w:val="nil"/>
        <w:bottom w:val="nil"/>
        <w:right w:val="nil"/>
        <w:between w:val="nil"/>
      </w:pBdr>
      <w:tabs>
        <w:tab w:val="center" w:pos="4252"/>
        <w:tab w:val="right" w:pos="8504"/>
      </w:tabs>
      <w:rPr>
        <w:rFonts w:ascii="Times New Roman" w:hAnsi="Times New Roman" w:cs="Times New Roman"/>
        <w:color w:val="000000"/>
        <w:szCs w:val="20"/>
      </w:rPr>
    </w:pPr>
    <w:r>
      <w:rPr>
        <w:rFonts w:ascii="Times New Roman" w:hAnsi="Times New Roman" w:cs="Times New Roman"/>
        <w:color w:val="000000"/>
        <w:szCs w:val="20"/>
      </w:rPr>
      <w:t>____________________________________________________________________</w:t>
    </w:r>
  </w:p>
  <w:p w14:paraId="1CFCFE0D" w14:textId="77777777" w:rsidR="00A95F8B" w:rsidRDefault="001E3EC7">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Câmara Nacional de Modelos de Licitações e Contratos – CNMLC/CGU/AGU</w:t>
    </w:r>
  </w:p>
  <w:p w14:paraId="30AAFDE2" w14:textId="77777777" w:rsidR="00A95F8B" w:rsidRDefault="001E3EC7">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Aviso de Dispensa Eletrônica – Lei nº 14.133/21 e IN SEGES/ME nº 67/2021</w:t>
    </w:r>
  </w:p>
  <w:p w14:paraId="2ADA93AE" w14:textId="77777777" w:rsidR="00A95F8B" w:rsidRDefault="001E3EC7">
    <w:pPr>
      <w:pBdr>
        <w:top w:val="nil"/>
        <w:left w:val="nil"/>
        <w:bottom w:val="nil"/>
        <w:right w:val="nil"/>
        <w:between w:val="nil"/>
      </w:pBdr>
      <w:tabs>
        <w:tab w:val="center" w:pos="4252"/>
        <w:tab w:val="right" w:pos="8504"/>
      </w:tabs>
      <w:rPr>
        <w:rFonts w:eastAsia="Arial" w:cs="Arial"/>
        <w:color w:val="000000"/>
        <w:szCs w:val="20"/>
      </w:rPr>
    </w:pPr>
    <w:r>
      <w:rPr>
        <w:rFonts w:eastAsia="Arial" w:cs="Arial"/>
        <w:color w:val="000000"/>
        <w:sz w:val="12"/>
        <w:szCs w:val="12"/>
      </w:rPr>
      <w:t xml:space="preserve">Versão: </w:t>
    </w:r>
    <w:proofErr w:type="gramStart"/>
    <w:r>
      <w:rPr>
        <w:rFonts w:eastAsia="Arial" w:cs="Arial"/>
        <w:color w:val="000000"/>
        <w:sz w:val="12"/>
        <w:szCs w:val="12"/>
      </w:rPr>
      <w:t>Agosto</w:t>
    </w:r>
    <w:proofErr w:type="gramEnd"/>
    <w:r>
      <w:rPr>
        <w:rFonts w:eastAsia="Arial" w:cs="Arial"/>
        <w:color w:val="000000"/>
        <w:sz w:val="12"/>
        <w:szCs w:val="12"/>
      </w:rPr>
      <w:t>/2021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6EA072" w14:textId="77777777" w:rsidR="00A95F8B" w:rsidRDefault="00A95F8B">
    <w:pPr>
      <w:pBdr>
        <w:top w:val="nil"/>
        <w:left w:val="nil"/>
        <w:bottom w:val="nil"/>
        <w:right w:val="nil"/>
        <w:between w:val="nil"/>
      </w:pBdr>
      <w:tabs>
        <w:tab w:val="center" w:pos="4252"/>
        <w:tab w:val="right" w:pos="8504"/>
      </w:tabs>
      <w:rPr>
        <w:rFonts w:eastAsia="Arial" w:cs="Arial"/>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86284" w14:textId="77777777" w:rsidR="00820D85" w:rsidRDefault="00820D85">
      <w:r>
        <w:separator/>
      </w:r>
    </w:p>
  </w:footnote>
  <w:footnote w:type="continuationSeparator" w:id="0">
    <w:p w14:paraId="0F833B7B" w14:textId="77777777" w:rsidR="00820D85" w:rsidRDefault="00820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A66DC"/>
    <w:multiLevelType w:val="multilevel"/>
    <w:tmpl w:val="A61621FA"/>
    <w:lvl w:ilvl="0">
      <w:start w:val="3"/>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9A3E88"/>
    <w:multiLevelType w:val="multilevel"/>
    <w:tmpl w:val="4734E662"/>
    <w:lvl w:ilvl="0">
      <w:start w:val="9"/>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5E347E"/>
    <w:multiLevelType w:val="multilevel"/>
    <w:tmpl w:val="F4FE604C"/>
    <w:lvl w:ilvl="0">
      <w:start w:val="4"/>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AF04AA"/>
    <w:multiLevelType w:val="multilevel"/>
    <w:tmpl w:val="4C76A6E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4C629C"/>
    <w:multiLevelType w:val="multilevel"/>
    <w:tmpl w:val="74BE224A"/>
    <w:lvl w:ilvl="0">
      <w:start w:val="2"/>
      <w:numFmt w:val="decimal"/>
      <w:pStyle w:val="Nivel01"/>
      <w:lvlText w:val="%1."/>
      <w:lvlJc w:val="left"/>
      <w:pPr>
        <w:ind w:left="360" w:hanging="360"/>
      </w:pPr>
      <w:rPr>
        <w:b/>
      </w:rPr>
    </w:lvl>
    <w:lvl w:ilvl="1">
      <w:start w:val="1"/>
      <w:numFmt w:val="decimal"/>
      <w:lvlText w:val="%1.%2."/>
      <w:lvlJc w:val="left"/>
      <w:pPr>
        <w:ind w:left="792" w:hanging="432"/>
      </w:pPr>
      <w:rPr>
        <w:b w:val="0"/>
        <w:i w:val="0"/>
        <w:strike w:val="0"/>
      </w:rPr>
    </w:lvl>
    <w:lvl w:ilvl="2">
      <w:start w:val="1"/>
      <w:numFmt w:val="decimal"/>
      <w:lvlText w:val="%1.%2.%3."/>
      <w:lvlJc w:val="left"/>
      <w:pPr>
        <w:ind w:left="1224" w:hanging="504"/>
      </w:pPr>
      <w:rPr>
        <w:rFonts w:ascii="Calibri" w:eastAsia="Calibri" w:hAnsi="Calibri" w:cs="Calibri"/>
        <w:b w:val="0"/>
        <w:i w:val="0"/>
        <w:color w:val="000000"/>
      </w:rPr>
    </w:lvl>
    <w:lvl w:ilvl="3">
      <w:start w:val="1"/>
      <w:numFmt w:val="decimal"/>
      <w:lvlText w:val="%1.%2.%3.%4."/>
      <w:lvlJc w:val="left"/>
      <w:pPr>
        <w:ind w:left="1728" w:hanging="647"/>
      </w:pPr>
      <w:rPr>
        <w:rFonts w:ascii="Calibri" w:eastAsia="Calibri" w:hAnsi="Calibri" w:cs="Calibri"/>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99C2B63"/>
    <w:multiLevelType w:val="multilevel"/>
    <w:tmpl w:val="44107E70"/>
    <w:lvl w:ilvl="0">
      <w:start w:val="1"/>
      <w:numFmt w:val="decimal"/>
      <w:pStyle w:val="Nivel1"/>
      <w:lvlText w:val="%1."/>
      <w:lvlJc w:val="left"/>
      <w:pPr>
        <w:ind w:left="360" w:hanging="360"/>
      </w:pPr>
      <w:rPr>
        <w:rFonts w:ascii="Calibri" w:eastAsia="Calibri" w:hAnsi="Calibri" w:cs="Calibri"/>
        <w:b/>
        <w:sz w:val="24"/>
        <w:szCs w:val="24"/>
      </w:rPr>
    </w:lvl>
    <w:lvl w:ilvl="1">
      <w:start w:val="1"/>
      <w:numFmt w:val="decimal"/>
      <w:pStyle w:val="Nivel2"/>
      <w:lvlText w:val="%1.%2."/>
      <w:lvlJc w:val="left"/>
      <w:pPr>
        <w:ind w:left="1141" w:hanging="432"/>
      </w:pPr>
      <w:rPr>
        <w:b w:val="0"/>
        <w:i w:val="0"/>
        <w:strike w:val="0"/>
      </w:rPr>
    </w:lvl>
    <w:lvl w:ilvl="2">
      <w:start w:val="1"/>
      <w:numFmt w:val="decimal"/>
      <w:pStyle w:val="Nivel3"/>
      <w:lvlText w:val="%1.%2.%3"/>
      <w:lvlJc w:val="left"/>
      <w:pPr>
        <w:ind w:left="1922" w:hanging="504"/>
      </w:pPr>
      <w:rPr>
        <w:rFonts w:ascii="Calibri" w:eastAsia="Calibri" w:hAnsi="Calibri" w:cs="Calibri"/>
        <w:b w:val="0"/>
        <w:color w:val="00000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0A0948"/>
    <w:multiLevelType w:val="multilevel"/>
    <w:tmpl w:val="A3C09B3A"/>
    <w:lvl w:ilvl="0">
      <w:start w:val="1"/>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D74FB8"/>
    <w:multiLevelType w:val="multilevel"/>
    <w:tmpl w:val="067C05F0"/>
    <w:lvl w:ilvl="0">
      <w:start w:val="9"/>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81C6B37"/>
    <w:multiLevelType w:val="multilevel"/>
    <w:tmpl w:val="E3503938"/>
    <w:lvl w:ilvl="0">
      <w:start w:val="11"/>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F85603"/>
    <w:multiLevelType w:val="multilevel"/>
    <w:tmpl w:val="1292DB42"/>
    <w:lvl w:ilvl="0">
      <w:start w:val="2"/>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C94739"/>
    <w:multiLevelType w:val="multilevel"/>
    <w:tmpl w:val="22A45CAC"/>
    <w:lvl w:ilvl="0">
      <w:start w:val="1"/>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AC257D5"/>
    <w:multiLevelType w:val="multilevel"/>
    <w:tmpl w:val="9A705648"/>
    <w:lvl w:ilvl="0">
      <w:start w:val="1"/>
      <w:numFmt w:val="decimal"/>
      <w:pStyle w:val="Nivel01Titulo"/>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B8222FB"/>
    <w:multiLevelType w:val="multilevel"/>
    <w:tmpl w:val="49CCA3C2"/>
    <w:lvl w:ilvl="0">
      <w:start w:val="7"/>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380CC1"/>
    <w:multiLevelType w:val="multilevel"/>
    <w:tmpl w:val="DF4AC986"/>
    <w:lvl w:ilvl="0">
      <w:start w:val="6"/>
      <w:numFmt w:val="decimal"/>
      <w:lvlText w:val="%1."/>
      <w:lvlJc w:val="left"/>
      <w:pPr>
        <w:ind w:left="360" w:hanging="360"/>
      </w:pPr>
      <w:rPr>
        <w:rFonts w:ascii="Calibri" w:eastAsia="Calibri" w:hAnsi="Calibri" w:cs="Calibri"/>
        <w:b/>
        <w:sz w:val="24"/>
        <w:szCs w:val="24"/>
      </w:rPr>
    </w:lvl>
    <w:lvl w:ilvl="1">
      <w:start w:val="1"/>
      <w:numFmt w:val="decimal"/>
      <w:lvlText w:val="%1.%2."/>
      <w:lvlJc w:val="left"/>
      <w:pPr>
        <w:ind w:left="1141" w:hanging="432"/>
      </w:pPr>
      <w:rPr>
        <w:b w:val="0"/>
        <w:i w:val="0"/>
        <w:strike w:val="0"/>
      </w:rPr>
    </w:lvl>
    <w:lvl w:ilvl="2">
      <w:start w:val="1"/>
      <w:numFmt w:val="decimal"/>
      <w:lvlText w:val="%1.%2.%3"/>
      <w:lvlJc w:val="left"/>
      <w:pPr>
        <w:ind w:left="1922" w:hanging="504"/>
      </w:pPr>
      <w:rPr>
        <w:rFonts w:ascii="Calibri" w:eastAsia="Calibri" w:hAnsi="Calibri" w:cs="Calibri"/>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903E65"/>
    <w:multiLevelType w:val="multilevel"/>
    <w:tmpl w:val="DB54DAE4"/>
    <w:lvl w:ilvl="0">
      <w:start w:val="1"/>
      <w:numFmt w:val="decimal"/>
      <w:pStyle w:val="Commarcadores5"/>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
  </w:num>
  <w:num w:numId="3">
    <w:abstractNumId w:val="5"/>
  </w:num>
  <w:num w:numId="4">
    <w:abstractNumId w:val="14"/>
  </w:num>
  <w:num w:numId="5">
    <w:abstractNumId w:val="11"/>
  </w:num>
  <w:num w:numId="6">
    <w:abstractNumId w:val="4"/>
  </w:num>
  <w:num w:numId="7">
    <w:abstractNumId w:val="9"/>
  </w:num>
  <w:num w:numId="8">
    <w:abstractNumId w:val="0"/>
  </w:num>
  <w:num w:numId="9">
    <w:abstractNumId w:val="12"/>
  </w:num>
  <w:num w:numId="10">
    <w:abstractNumId w:val="10"/>
  </w:num>
  <w:num w:numId="11">
    <w:abstractNumId w:val="8"/>
  </w:num>
  <w:num w:numId="12">
    <w:abstractNumId w:val="2"/>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F8B"/>
    <w:rsid w:val="001E3EC7"/>
    <w:rsid w:val="00283D84"/>
    <w:rsid w:val="00820D85"/>
    <w:rsid w:val="0084367A"/>
    <w:rsid w:val="009B1E01"/>
    <w:rsid w:val="00A95F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1E54"/>
  <w15:docId w15:val="{01C126DF-6577-45E2-8517-E56B1B3B9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F11"/>
    <w:rPr>
      <w:rFonts w:eastAsia="Times New Roman" w:cs="Tahoma"/>
      <w:szCs w:val="24"/>
    </w:rPr>
  </w:style>
  <w:style w:type="paragraph" w:styleId="Ttulo1">
    <w:name w:val="heading 1"/>
    <w:basedOn w:val="Normal"/>
    <w:next w:val="Normal"/>
    <w:link w:val="Ttulo1Char"/>
    <w:uiPriority w:val="9"/>
    <w:qFormat/>
    <w:rsid w:val="002B3F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6315A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6315A5"/>
    <w:pPr>
      <w:keepNext/>
      <w:suppressAutoHyphens/>
      <w:ind w:left="1922" w:hanging="504"/>
      <w:jc w:val="right"/>
      <w:outlineLvl w:val="2"/>
    </w:pPr>
    <w:rPr>
      <w:rFonts w:cs="Times New Roman"/>
      <w:b/>
      <w:color w:val="000000"/>
      <w:sz w:val="22"/>
      <w:szCs w:val="20"/>
      <w:lang w:eastAsia="ar-SA"/>
    </w:rPr>
  </w:style>
  <w:style w:type="paragraph" w:styleId="Ttulo4">
    <w:name w:val="heading 4"/>
    <w:basedOn w:val="Normal"/>
    <w:next w:val="Normal"/>
    <w:link w:val="Ttulo4Char"/>
    <w:uiPriority w:val="9"/>
    <w:semiHidden/>
    <w:unhideWhenUsed/>
    <w:qFormat/>
    <w:rsid w:val="006315A5"/>
    <w:pPr>
      <w:keepNext/>
      <w:widowControl w:val="0"/>
      <w:tabs>
        <w:tab w:val="left" w:pos="3962"/>
      </w:tabs>
      <w:suppressAutoHyphens/>
      <w:ind w:left="3962"/>
      <w:jc w:val="center"/>
      <w:outlineLvl w:val="3"/>
    </w:pPr>
    <w:rPr>
      <w:rFonts w:cs="Times New Roman"/>
      <w:b/>
      <w:sz w:val="22"/>
      <w:szCs w:val="20"/>
      <w:lang w:eastAsia="ar-SA"/>
    </w:rPr>
  </w:style>
  <w:style w:type="paragraph" w:styleId="Ttulo5">
    <w:name w:val="heading 5"/>
    <w:basedOn w:val="Normal"/>
    <w:next w:val="Normal"/>
    <w:link w:val="Ttulo5Char"/>
    <w:uiPriority w:val="9"/>
    <w:semiHidden/>
    <w:unhideWhenUsed/>
    <w:qFormat/>
    <w:rsid w:val="006315A5"/>
    <w:pPr>
      <w:keepNext/>
      <w:suppressAutoHyphens/>
      <w:ind w:left="2232" w:hanging="792"/>
      <w:jc w:val="center"/>
      <w:outlineLvl w:val="4"/>
    </w:pPr>
    <w:rPr>
      <w:rFonts w:cs="Times New Roman"/>
      <w:b/>
      <w:szCs w:val="20"/>
      <w:lang w:val="en-US" w:eastAsia="ar-SA"/>
    </w:rPr>
  </w:style>
  <w:style w:type="paragraph" w:styleId="Ttulo6">
    <w:name w:val="heading 6"/>
    <w:basedOn w:val="Normal"/>
    <w:next w:val="Normal"/>
    <w:link w:val="Ttulo6Char"/>
    <w:uiPriority w:val="9"/>
    <w:semiHidden/>
    <w:unhideWhenUsed/>
    <w:qFormat/>
    <w:rsid w:val="006315A5"/>
    <w:pPr>
      <w:keepNext/>
      <w:suppressAutoHyphens/>
      <w:ind w:right="-70"/>
      <w:jc w:val="center"/>
      <w:outlineLvl w:val="5"/>
    </w:pPr>
    <w:rPr>
      <w:rFonts w:ascii="Sans Serif 12cpi" w:hAnsi="Sans Serif 12cpi" w:cs="Times New Roman"/>
      <w:b/>
      <w:szCs w:val="20"/>
      <w:lang w:eastAsia="ar-SA"/>
    </w:rPr>
  </w:style>
  <w:style w:type="paragraph" w:styleId="Ttulo7">
    <w:name w:val="heading 7"/>
    <w:basedOn w:val="Normal"/>
    <w:next w:val="Normal"/>
    <w:link w:val="Ttulo7Char"/>
    <w:qFormat/>
    <w:rsid w:val="006315A5"/>
    <w:pPr>
      <w:keepNext/>
      <w:widowControl w:val="0"/>
      <w:tabs>
        <w:tab w:val="left" w:pos="204"/>
      </w:tabs>
      <w:suppressAutoHyphens/>
      <w:ind w:left="3240" w:hanging="1080"/>
      <w:jc w:val="center"/>
      <w:outlineLvl w:val="6"/>
    </w:pPr>
    <w:rPr>
      <w:rFonts w:cs="Times New Roman"/>
      <w:b/>
      <w:sz w:val="22"/>
      <w:szCs w:val="20"/>
      <w:u w:val="single"/>
      <w:lang w:eastAsia="ar-SA"/>
    </w:rPr>
  </w:style>
  <w:style w:type="paragraph" w:styleId="Ttulo8">
    <w:name w:val="heading 8"/>
    <w:basedOn w:val="Normal"/>
    <w:next w:val="Normal"/>
    <w:link w:val="Ttulo8Char"/>
    <w:qFormat/>
    <w:rsid w:val="006315A5"/>
    <w:pPr>
      <w:keepNext/>
      <w:widowControl w:val="0"/>
      <w:suppressAutoHyphens/>
      <w:ind w:left="3744" w:hanging="1224"/>
      <w:jc w:val="center"/>
      <w:outlineLvl w:val="7"/>
    </w:pPr>
    <w:rPr>
      <w:rFonts w:cs="Times New Roman"/>
      <w:b/>
      <w:szCs w:val="20"/>
      <w:u w:val="single"/>
      <w:lang w:eastAsia="ar-SA"/>
    </w:rPr>
  </w:style>
  <w:style w:type="paragraph" w:styleId="Ttulo9">
    <w:name w:val="heading 9"/>
    <w:basedOn w:val="Normal"/>
    <w:next w:val="Normal"/>
    <w:link w:val="Ttulo9Char"/>
    <w:qFormat/>
    <w:rsid w:val="006315A5"/>
    <w:pPr>
      <w:keepNext/>
      <w:suppressAutoHyphens/>
      <w:ind w:left="2836"/>
      <w:outlineLvl w:val="8"/>
    </w:pPr>
    <w:rPr>
      <w:rFonts w:ascii="Times New Roman" w:hAnsi="Times New Roman" w:cs="Times New Roman"/>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1"/>
    <w:uiPriority w:val="10"/>
    <w:qFormat/>
    <w:rsid w:val="006315A5"/>
    <w:pPr>
      <w:suppressAutoHyphens/>
      <w:jc w:val="center"/>
    </w:pPr>
    <w:rPr>
      <w:rFonts w:cs="Arial"/>
      <w:b/>
      <w:sz w:val="28"/>
      <w:szCs w:val="20"/>
      <w:lang w:eastAsia="zh-CN"/>
    </w:rPr>
  </w:style>
  <w:style w:type="paragraph" w:styleId="PargrafodaLista">
    <w:name w:val="List Paragraph"/>
    <w:basedOn w:val="Normal"/>
    <w:link w:val="PargrafodaListaChar"/>
    <w:uiPriority w:val="34"/>
    <w:qFormat/>
    <w:rsid w:val="002B3F11"/>
    <w:pPr>
      <w:ind w:left="720"/>
      <w:contextualSpacing/>
    </w:pPr>
  </w:style>
  <w:style w:type="character" w:styleId="Hyperlink">
    <w:name w:val="Hyperlink"/>
    <w:rsid w:val="002B3F11"/>
    <w:rPr>
      <w:color w:val="000080"/>
      <w:u w:val="single"/>
    </w:rPr>
  </w:style>
  <w:style w:type="paragraph" w:styleId="Cabealho">
    <w:name w:val="header"/>
    <w:basedOn w:val="Normal"/>
    <w:link w:val="CabealhoChar"/>
    <w:uiPriority w:val="99"/>
    <w:rsid w:val="002B3F11"/>
    <w:pPr>
      <w:tabs>
        <w:tab w:val="center" w:pos="4252"/>
        <w:tab w:val="right" w:pos="8504"/>
      </w:tabs>
    </w:pPr>
  </w:style>
  <w:style w:type="character" w:customStyle="1" w:styleId="CabealhoChar">
    <w:name w:val="Cabeçalho Char"/>
    <w:basedOn w:val="Fontepargpadro"/>
    <w:link w:val="Cabealho"/>
    <w:uiPriority w:val="99"/>
    <w:rsid w:val="002B3F11"/>
    <w:rPr>
      <w:rFonts w:ascii="Arial" w:eastAsia="Times New Roman" w:hAnsi="Arial" w:cs="Tahoma"/>
      <w:sz w:val="20"/>
      <w:szCs w:val="24"/>
      <w:lang w:eastAsia="pt-BR"/>
    </w:rPr>
  </w:style>
  <w:style w:type="paragraph" w:styleId="Rodap">
    <w:name w:val="footer"/>
    <w:basedOn w:val="Normal"/>
    <w:link w:val="RodapChar"/>
    <w:rsid w:val="002B3F11"/>
    <w:pPr>
      <w:tabs>
        <w:tab w:val="center" w:pos="4252"/>
        <w:tab w:val="right" w:pos="8504"/>
      </w:tabs>
    </w:pPr>
  </w:style>
  <w:style w:type="character" w:customStyle="1" w:styleId="RodapChar">
    <w:name w:val="Rodapé Char"/>
    <w:basedOn w:val="Fontepargpadro"/>
    <w:link w:val="Rodap"/>
    <w:rsid w:val="002B3F11"/>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2B3F11"/>
    <w:pPr>
      <w:numPr>
        <w:numId w:val="6"/>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2B3F11"/>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2B3F11"/>
    <w:rPr>
      <w:rFonts w:ascii="Times New Roman" w:eastAsiaTheme="minorEastAsia"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B3F1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PargrafodaListaChar">
    <w:name w:val="Parágrafo da Lista Char"/>
    <w:link w:val="PargrafodaLista"/>
    <w:uiPriority w:val="1"/>
    <w:locked/>
    <w:rsid w:val="002B3F11"/>
    <w:rPr>
      <w:rFonts w:ascii="Arial" w:eastAsia="Times New Roman" w:hAnsi="Arial" w:cs="Tahoma"/>
      <w:sz w:val="20"/>
      <w:szCs w:val="24"/>
      <w:lang w:eastAsia="pt-BR"/>
    </w:rPr>
  </w:style>
  <w:style w:type="paragraph" w:styleId="SemEspaamento">
    <w:name w:val="No Spacing"/>
    <w:uiPriority w:val="1"/>
    <w:qFormat/>
    <w:rsid w:val="002B3F11"/>
    <w:pPr>
      <w:suppressAutoHyphens/>
      <w:jc w:val="both"/>
    </w:pPr>
    <w:rPr>
      <w:rFonts w:ascii="Times New Roman" w:eastAsia="Times New Roman" w:hAnsi="Times New Roman" w:cs="Times New Roman"/>
      <w:sz w:val="24"/>
      <w:lang w:eastAsia="ar-SA"/>
    </w:rPr>
  </w:style>
  <w:style w:type="character" w:customStyle="1" w:styleId="Ttulo1Char">
    <w:name w:val="Título 1 Char"/>
    <w:basedOn w:val="Fontepargpadro"/>
    <w:link w:val="Ttulo1"/>
    <w:uiPriority w:val="9"/>
    <w:rsid w:val="002B3F11"/>
    <w:rPr>
      <w:rFonts w:asciiTheme="majorHAnsi" w:eastAsiaTheme="majorEastAsia" w:hAnsiTheme="majorHAnsi" w:cstheme="majorBidi"/>
      <w:b/>
      <w:bCs/>
      <w:color w:val="365F91" w:themeColor="accent1" w:themeShade="BF"/>
      <w:sz w:val="28"/>
      <w:szCs w:val="28"/>
      <w:lang w:eastAsia="pt-BR"/>
    </w:rPr>
  </w:style>
  <w:style w:type="paragraph" w:styleId="Textodebalo">
    <w:name w:val="Balloon Text"/>
    <w:basedOn w:val="Normal"/>
    <w:link w:val="TextodebaloChar"/>
    <w:unhideWhenUsed/>
    <w:rsid w:val="002B3F11"/>
    <w:rPr>
      <w:rFonts w:ascii="Tahoma" w:hAnsi="Tahoma"/>
      <w:sz w:val="16"/>
      <w:szCs w:val="16"/>
    </w:rPr>
  </w:style>
  <w:style w:type="character" w:customStyle="1" w:styleId="TextodebaloChar">
    <w:name w:val="Texto de balão Char"/>
    <w:basedOn w:val="Fontepargpadro"/>
    <w:link w:val="Textodebalo"/>
    <w:rsid w:val="002B3F11"/>
    <w:rPr>
      <w:rFonts w:ascii="Tahoma" w:eastAsia="Times New Roman" w:hAnsi="Tahoma" w:cs="Tahoma"/>
      <w:sz w:val="16"/>
      <w:szCs w:val="16"/>
      <w:lang w:eastAsia="pt-BR"/>
    </w:rPr>
  </w:style>
  <w:style w:type="paragraph" w:customStyle="1" w:styleId="Nivel10">
    <w:name w:val="Nivel1"/>
    <w:basedOn w:val="Ttulo1"/>
    <w:link w:val="Nivel1Char"/>
    <w:qFormat/>
    <w:rsid w:val="00C85580"/>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C85580"/>
    <w:rPr>
      <w:rFonts w:ascii="Arial" w:eastAsiaTheme="majorEastAsia" w:hAnsi="Arial" w:cs="Times New Roman"/>
      <w:b/>
      <w:bCs w:val="0"/>
      <w:color w:val="000000"/>
      <w:sz w:val="20"/>
      <w:szCs w:val="20"/>
      <w:lang w:eastAsia="pt-BR"/>
    </w:rPr>
  </w:style>
  <w:style w:type="paragraph" w:customStyle="1" w:styleId="PargrafodaLista1">
    <w:name w:val="Parágrafo da Lista1"/>
    <w:basedOn w:val="Normal"/>
    <w:qFormat/>
    <w:rsid w:val="00C85580"/>
    <w:pPr>
      <w:ind w:left="720"/>
    </w:pPr>
    <w:rPr>
      <w:rFonts w:ascii="Ecofont_Spranq_eco_Sans" w:hAnsi="Ecofont_Spranq_eco_Sans" w:cs="Ecofont_Spranq_eco_Sans"/>
      <w:sz w:val="24"/>
    </w:rPr>
  </w:style>
  <w:style w:type="character" w:styleId="Forte">
    <w:name w:val="Strong"/>
    <w:basedOn w:val="Fontepargpadro"/>
    <w:uiPriority w:val="22"/>
    <w:qFormat/>
    <w:rsid w:val="00C85580"/>
    <w:rPr>
      <w:b/>
      <w:bCs/>
    </w:rPr>
  </w:style>
  <w:style w:type="paragraph" w:customStyle="1" w:styleId="Nivel2">
    <w:name w:val="Nivel 2"/>
    <w:link w:val="Nivel2Char"/>
    <w:qFormat/>
    <w:rsid w:val="00C85580"/>
    <w:pPr>
      <w:numPr>
        <w:ilvl w:val="1"/>
        <w:numId w:val="3"/>
      </w:numPr>
      <w:spacing w:before="120" w:after="120"/>
      <w:jc w:val="both"/>
    </w:pPr>
    <w:rPr>
      <w:rFonts w:ascii="Ecofont_Spranq_eco_Sans" w:eastAsia="Arial Unicode MS" w:hAnsi="Ecofont_Spranq_eco_Sans" w:cs="Times New Roman"/>
    </w:rPr>
  </w:style>
  <w:style w:type="paragraph" w:customStyle="1" w:styleId="Nivel1">
    <w:name w:val="Nivel 1"/>
    <w:basedOn w:val="Nivel2"/>
    <w:next w:val="Nivel2"/>
    <w:qFormat/>
    <w:rsid w:val="00C85580"/>
    <w:pPr>
      <w:numPr>
        <w:ilvl w:val="0"/>
      </w:numPr>
      <w:tabs>
        <w:tab w:val="num" w:pos="360"/>
      </w:tabs>
      <w:ind w:left="644" w:hanging="432"/>
    </w:pPr>
    <w:rPr>
      <w:rFonts w:cs="Arial"/>
      <w:b/>
    </w:rPr>
  </w:style>
  <w:style w:type="paragraph" w:customStyle="1" w:styleId="Nivel3">
    <w:name w:val="Nivel 3"/>
    <w:basedOn w:val="Nivel2"/>
    <w:qFormat/>
    <w:rsid w:val="00C85580"/>
    <w:pPr>
      <w:numPr>
        <w:ilvl w:val="2"/>
      </w:numPr>
      <w:tabs>
        <w:tab w:val="num" w:pos="360"/>
      </w:tabs>
      <w:ind w:hanging="180"/>
    </w:pPr>
    <w:rPr>
      <w:rFonts w:cs="Arial"/>
      <w:color w:val="000000"/>
    </w:rPr>
  </w:style>
  <w:style w:type="paragraph" w:customStyle="1" w:styleId="Nivel4">
    <w:name w:val="Nivel 4"/>
    <w:basedOn w:val="Nivel3"/>
    <w:link w:val="Nivel4Char"/>
    <w:qFormat/>
    <w:rsid w:val="00C85580"/>
    <w:pPr>
      <w:numPr>
        <w:ilvl w:val="3"/>
      </w:numPr>
      <w:tabs>
        <w:tab w:val="num" w:pos="360"/>
      </w:tabs>
      <w:ind w:left="2491" w:hanging="360"/>
    </w:pPr>
    <w:rPr>
      <w:color w:val="auto"/>
    </w:rPr>
  </w:style>
  <w:style w:type="paragraph" w:customStyle="1" w:styleId="Nivel5">
    <w:name w:val="Nivel 5"/>
    <w:basedOn w:val="Nivel4"/>
    <w:qFormat/>
    <w:rsid w:val="00C85580"/>
    <w:pPr>
      <w:numPr>
        <w:ilvl w:val="4"/>
      </w:numPr>
      <w:tabs>
        <w:tab w:val="num" w:pos="360"/>
      </w:tabs>
      <w:ind w:left="3485" w:hanging="360"/>
    </w:pPr>
  </w:style>
  <w:style w:type="character" w:customStyle="1" w:styleId="Nivel2Char">
    <w:name w:val="Nivel 2 Char"/>
    <w:basedOn w:val="Fontepargpadro"/>
    <w:link w:val="Nivel2"/>
    <w:rsid w:val="00C85580"/>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C85580"/>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C85580"/>
    <w:pPr>
      <w:spacing w:after="120"/>
    </w:pPr>
  </w:style>
  <w:style w:type="character" w:customStyle="1" w:styleId="CorpodetextoChar">
    <w:name w:val="Corpo de texto Char"/>
    <w:basedOn w:val="Fontepargpadro"/>
    <w:link w:val="Corpodetexto"/>
    <w:uiPriority w:val="1"/>
    <w:rsid w:val="00C85580"/>
    <w:rPr>
      <w:rFonts w:ascii="Arial" w:eastAsia="Times New Roman" w:hAnsi="Arial" w:cs="Tahoma"/>
      <w:sz w:val="20"/>
      <w:szCs w:val="24"/>
      <w:lang w:eastAsia="pt-BR"/>
    </w:rPr>
  </w:style>
  <w:style w:type="paragraph" w:styleId="Citao">
    <w:name w:val="Quote"/>
    <w:basedOn w:val="Normal"/>
    <w:next w:val="Normal"/>
    <w:link w:val="CitaoChar"/>
    <w:uiPriority w:val="29"/>
    <w:qFormat/>
    <w:rsid w:val="00D435E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CitaoChar">
    <w:name w:val="Citação Char"/>
    <w:basedOn w:val="Fontepargpadro"/>
    <w:link w:val="Citao"/>
    <w:uiPriority w:val="29"/>
    <w:rsid w:val="00D435E1"/>
    <w:rPr>
      <w:rFonts w:ascii="Arial" w:eastAsia="Calibri" w:hAnsi="Arial" w:cs="Times New Roman"/>
      <w:i/>
      <w:iCs/>
      <w:color w:val="000000"/>
      <w:sz w:val="20"/>
      <w:szCs w:val="24"/>
      <w:shd w:val="clear" w:color="auto" w:fill="FFFFCC"/>
    </w:rPr>
  </w:style>
  <w:style w:type="character" w:customStyle="1" w:styleId="Ttulo2Char">
    <w:name w:val="Título 2 Char"/>
    <w:basedOn w:val="Fontepargpadro"/>
    <w:link w:val="Ttulo2"/>
    <w:rsid w:val="006315A5"/>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6315A5"/>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6315A5"/>
    <w:rPr>
      <w:rFonts w:ascii="Arial" w:eastAsia="Times New Roman" w:hAnsi="Arial" w:cs="Times New Roman"/>
      <w:b/>
      <w:szCs w:val="20"/>
      <w:lang w:eastAsia="ar-SA"/>
    </w:rPr>
  </w:style>
  <w:style w:type="character" w:customStyle="1" w:styleId="Ttulo5Char">
    <w:name w:val="Título 5 Char"/>
    <w:basedOn w:val="Fontepargpadro"/>
    <w:link w:val="Ttulo5"/>
    <w:rsid w:val="006315A5"/>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6315A5"/>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6315A5"/>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6315A5"/>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6315A5"/>
    <w:rPr>
      <w:rFonts w:ascii="Times New Roman" w:eastAsia="Times New Roman" w:hAnsi="Times New Roman" w:cs="Times New Roman"/>
      <w:color w:val="000000"/>
      <w:sz w:val="24"/>
      <w:szCs w:val="20"/>
      <w:lang w:eastAsia="ar-SA"/>
    </w:rPr>
  </w:style>
  <w:style w:type="paragraph" w:styleId="NormalWeb">
    <w:name w:val="Normal (Web)"/>
    <w:basedOn w:val="Normal"/>
    <w:uiPriority w:val="99"/>
    <w:rsid w:val="006315A5"/>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6315A5"/>
    <w:pPr>
      <w:spacing w:after="120"/>
      <w:jc w:val="both"/>
    </w:pPr>
    <w:rPr>
      <w:rFonts w:cs="Times New Roman"/>
      <w:b/>
      <w:szCs w:val="20"/>
    </w:rPr>
  </w:style>
  <w:style w:type="character" w:customStyle="1" w:styleId="normalchar1">
    <w:name w:val="normal__char1"/>
    <w:rsid w:val="00631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6315A5"/>
  </w:style>
  <w:style w:type="paragraph" w:styleId="Commarcadores5">
    <w:name w:val="List Bullet 5"/>
    <w:basedOn w:val="Normal"/>
    <w:rsid w:val="006315A5"/>
    <w:pPr>
      <w:numPr>
        <w:numId w:val="4"/>
      </w:numPr>
      <w:contextualSpacing/>
    </w:pPr>
  </w:style>
  <w:style w:type="paragraph" w:customStyle="1" w:styleId="citao2">
    <w:name w:val="citação 2"/>
    <w:basedOn w:val="Citao"/>
    <w:link w:val="citao2Char"/>
    <w:qFormat/>
    <w:rsid w:val="006315A5"/>
    <w:rPr>
      <w:rFonts w:cs="Tahoma"/>
      <w:szCs w:val="20"/>
    </w:rPr>
  </w:style>
  <w:style w:type="character" w:customStyle="1" w:styleId="citao2Char">
    <w:name w:val="citação 2 Char"/>
    <w:basedOn w:val="CitaoChar"/>
    <w:link w:val="citao2"/>
    <w:rsid w:val="006315A5"/>
    <w:rPr>
      <w:rFonts w:ascii="Arial" w:eastAsia="Calibri" w:hAnsi="Arial" w:cs="Tahoma"/>
      <w:i/>
      <w:iCs/>
      <w:color w:val="000000"/>
      <w:sz w:val="20"/>
      <w:szCs w:val="20"/>
      <w:shd w:val="clear" w:color="auto" w:fill="FFFFCC"/>
    </w:rPr>
  </w:style>
  <w:style w:type="paragraph" w:customStyle="1" w:styleId="em0020ementa">
    <w:name w:val="em_0020ementa"/>
    <w:basedOn w:val="Normal"/>
    <w:rsid w:val="006315A5"/>
    <w:pPr>
      <w:ind w:left="4160"/>
      <w:jc w:val="both"/>
    </w:pPr>
    <w:rPr>
      <w:rFonts w:ascii="Times New Roman" w:hAnsi="Times New Roman" w:cs="Times New Roman"/>
      <w:sz w:val="28"/>
      <w:szCs w:val="28"/>
    </w:rPr>
  </w:style>
  <w:style w:type="character" w:customStyle="1" w:styleId="cp0020corpodespachochar1">
    <w:name w:val="cp_0020corpodespacho__char1"/>
    <w:rsid w:val="00631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315A5"/>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6315A5"/>
    <w:rPr>
      <w:sz w:val="16"/>
      <w:szCs w:val="16"/>
    </w:rPr>
  </w:style>
  <w:style w:type="paragraph" w:styleId="Textodecomentrio">
    <w:name w:val="annotation text"/>
    <w:basedOn w:val="Normal"/>
    <w:link w:val="TextodecomentrioChar"/>
    <w:uiPriority w:val="99"/>
    <w:unhideWhenUsed/>
    <w:rsid w:val="006315A5"/>
    <w:rPr>
      <w:szCs w:val="20"/>
    </w:rPr>
  </w:style>
  <w:style w:type="character" w:customStyle="1" w:styleId="TextodecomentrioChar">
    <w:name w:val="Texto de comentário Char"/>
    <w:basedOn w:val="Fontepargpadro"/>
    <w:link w:val="Textodecomentrio"/>
    <w:uiPriority w:val="99"/>
    <w:rsid w:val="006315A5"/>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6315A5"/>
    <w:rPr>
      <w:b/>
      <w:bCs/>
    </w:rPr>
  </w:style>
  <w:style w:type="character" w:customStyle="1" w:styleId="AssuntodocomentrioChar">
    <w:name w:val="Assunto do comentário Char"/>
    <w:basedOn w:val="TextodecomentrioChar"/>
    <w:link w:val="Assuntodocomentrio"/>
    <w:semiHidden/>
    <w:rsid w:val="006315A5"/>
    <w:rPr>
      <w:rFonts w:ascii="Arial" w:eastAsia="Times New Roman" w:hAnsi="Arial" w:cs="Tahoma"/>
      <w:b/>
      <w:bCs/>
      <w:sz w:val="20"/>
      <w:szCs w:val="20"/>
      <w:lang w:eastAsia="pt-BR"/>
    </w:rPr>
  </w:style>
  <w:style w:type="paragraph" w:styleId="Reviso">
    <w:name w:val="Revision"/>
    <w:hidden/>
    <w:uiPriority w:val="99"/>
    <w:semiHidden/>
    <w:rsid w:val="006315A5"/>
    <w:rPr>
      <w:rFonts w:ascii="Ecofont_Spranq_eco_Sans" w:eastAsia="Times New Roman" w:hAnsi="Ecofont_Spranq_eco_Sans" w:cs="Tahoma"/>
      <w:sz w:val="24"/>
      <w:szCs w:val="24"/>
    </w:rPr>
  </w:style>
  <w:style w:type="character" w:styleId="nfase">
    <w:name w:val="Emphasis"/>
    <w:basedOn w:val="Fontepargpadro"/>
    <w:uiPriority w:val="20"/>
    <w:qFormat/>
    <w:rsid w:val="006315A5"/>
    <w:rPr>
      <w:i/>
      <w:iCs/>
    </w:rPr>
  </w:style>
  <w:style w:type="paragraph" w:customStyle="1" w:styleId="paragraph">
    <w:name w:val="paragraph"/>
    <w:basedOn w:val="Normal"/>
    <w:rsid w:val="006315A5"/>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6315A5"/>
  </w:style>
  <w:style w:type="character" w:customStyle="1" w:styleId="eop">
    <w:name w:val="eop"/>
    <w:basedOn w:val="Fontepargpadro"/>
    <w:rsid w:val="006315A5"/>
  </w:style>
  <w:style w:type="character" w:customStyle="1" w:styleId="spellingerror">
    <w:name w:val="spellingerror"/>
    <w:basedOn w:val="Fontepargpadro"/>
    <w:rsid w:val="006315A5"/>
  </w:style>
  <w:style w:type="character" w:customStyle="1" w:styleId="QuoteChar">
    <w:name w:val="Quote Char"/>
    <w:basedOn w:val="Fontepargpadro"/>
    <w:link w:val="Citao1"/>
    <w:rsid w:val="00631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315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customStyle="1" w:styleId="Manoel">
    <w:name w:val="Manoel"/>
    <w:qFormat/>
    <w:rsid w:val="006315A5"/>
    <w:rPr>
      <w:rFonts w:ascii="Arial" w:hAnsi="Arial" w:cs="Arial"/>
      <w:color w:val="7030A0"/>
      <w:sz w:val="20"/>
    </w:rPr>
  </w:style>
  <w:style w:type="character" w:customStyle="1" w:styleId="ListLabel12">
    <w:name w:val="ListLabel 12"/>
    <w:rsid w:val="006315A5"/>
    <w:rPr>
      <w:b/>
    </w:rPr>
  </w:style>
  <w:style w:type="paragraph" w:customStyle="1" w:styleId="texto1">
    <w:name w:val="texto1"/>
    <w:basedOn w:val="Normal"/>
    <w:rsid w:val="006315A5"/>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qFormat/>
    <w:rsid w:val="006315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rsid w:val="006315A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315A5"/>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qFormat/>
    <w:rsid w:val="006315A5"/>
    <w:pPr>
      <w:ind w:firstLine="1134"/>
      <w:jc w:val="both"/>
    </w:pPr>
    <w:rPr>
      <w:rFonts w:ascii="Times New Roman" w:hAnsi="Times New Roman" w:cs="Times New Roman"/>
      <w:sz w:val="24"/>
      <w:szCs w:val="22"/>
      <w:lang w:eastAsia="en-US"/>
    </w:rPr>
  </w:style>
  <w:style w:type="paragraph" w:customStyle="1" w:styleId="Normal1">
    <w:name w:val="Normal_1"/>
    <w:qFormat/>
    <w:rsid w:val="006315A5"/>
    <w:rPr>
      <w:rFonts w:ascii="Times New Roman" w:eastAsia="Times New Roman" w:hAnsi="Times New Roman" w:cs="Times New Roman"/>
      <w:sz w:val="24"/>
    </w:rPr>
  </w:style>
  <w:style w:type="paragraph" w:customStyle="1" w:styleId="tcu-ac-item9-1linha">
    <w:name w:val="tcu_-__ac_-_item_9_-_1ª_linha"/>
    <w:basedOn w:val="Normal"/>
    <w:rsid w:val="006315A5"/>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6315A5"/>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6315A5"/>
  </w:style>
  <w:style w:type="paragraph" w:customStyle="1" w:styleId="textojustificado">
    <w:name w:val="texto_justificado"/>
    <w:basedOn w:val="Normal"/>
    <w:rsid w:val="006315A5"/>
    <w:pPr>
      <w:spacing w:before="100" w:beforeAutospacing="1" w:after="100" w:afterAutospacing="1"/>
    </w:pPr>
    <w:rPr>
      <w:rFonts w:ascii="Times New Roman" w:hAnsi="Times New Roman" w:cs="Times New Roman"/>
      <w:sz w:val="24"/>
    </w:rPr>
  </w:style>
  <w:style w:type="character" w:customStyle="1" w:styleId="Nivel4Char">
    <w:name w:val="Nivel 4 Char"/>
    <w:basedOn w:val="Fontepargpadro"/>
    <w:link w:val="Nivel4"/>
    <w:rsid w:val="006315A5"/>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6315A5"/>
    <w:rPr>
      <w:color w:val="605E5C"/>
      <w:shd w:val="clear" w:color="auto" w:fill="E1DFDD"/>
    </w:rPr>
  </w:style>
  <w:style w:type="character" w:customStyle="1" w:styleId="Absatz-Standardschriftart">
    <w:name w:val="Absatz-Standardschriftart"/>
    <w:rsid w:val="006315A5"/>
  </w:style>
  <w:style w:type="character" w:customStyle="1" w:styleId="WW-Absatz-Standardschriftart">
    <w:name w:val="WW-Absatz-Standardschriftart"/>
    <w:rsid w:val="006315A5"/>
  </w:style>
  <w:style w:type="character" w:customStyle="1" w:styleId="WW-Absatz-Standardschriftart1">
    <w:name w:val="WW-Absatz-Standardschriftart1"/>
    <w:rsid w:val="006315A5"/>
  </w:style>
  <w:style w:type="character" w:customStyle="1" w:styleId="WW-Absatz-Standardschriftart11">
    <w:name w:val="WW-Absatz-Standardschriftart11"/>
    <w:rsid w:val="006315A5"/>
  </w:style>
  <w:style w:type="character" w:customStyle="1" w:styleId="WW-Absatz-Standardschriftart111">
    <w:name w:val="WW-Absatz-Standardschriftart111"/>
    <w:rsid w:val="006315A5"/>
  </w:style>
  <w:style w:type="character" w:customStyle="1" w:styleId="WW-Absatz-Standardschriftart1111">
    <w:name w:val="WW-Absatz-Standardschriftart1111"/>
    <w:rsid w:val="006315A5"/>
  </w:style>
  <w:style w:type="character" w:customStyle="1" w:styleId="WW-Absatz-Standardschriftart11111">
    <w:name w:val="WW-Absatz-Standardschriftart11111"/>
    <w:rsid w:val="006315A5"/>
  </w:style>
  <w:style w:type="character" w:customStyle="1" w:styleId="WW-Absatz-Standardschriftart111111">
    <w:name w:val="WW-Absatz-Standardschriftart111111"/>
    <w:rsid w:val="006315A5"/>
  </w:style>
  <w:style w:type="character" w:customStyle="1" w:styleId="WW-Absatz-Standardschriftart1111111">
    <w:name w:val="WW-Absatz-Standardschriftart1111111"/>
    <w:rsid w:val="006315A5"/>
  </w:style>
  <w:style w:type="character" w:customStyle="1" w:styleId="WW-Absatz-Standardschriftart11111111">
    <w:name w:val="WW-Absatz-Standardschriftart11111111"/>
    <w:rsid w:val="006315A5"/>
  </w:style>
  <w:style w:type="character" w:customStyle="1" w:styleId="WW-Absatz-Standardschriftart111111111">
    <w:name w:val="WW-Absatz-Standardschriftart111111111"/>
    <w:rsid w:val="006315A5"/>
  </w:style>
  <w:style w:type="character" w:customStyle="1" w:styleId="WW-Absatz-Standardschriftart1111111111">
    <w:name w:val="WW-Absatz-Standardschriftart1111111111"/>
    <w:rsid w:val="006315A5"/>
  </w:style>
  <w:style w:type="character" w:customStyle="1" w:styleId="WW-Absatz-Standardschriftart11111111111">
    <w:name w:val="WW-Absatz-Standardschriftart11111111111"/>
    <w:rsid w:val="006315A5"/>
  </w:style>
  <w:style w:type="character" w:customStyle="1" w:styleId="WW-Absatz-Standardschriftart111111111111">
    <w:name w:val="WW-Absatz-Standardschriftart111111111111"/>
    <w:rsid w:val="006315A5"/>
  </w:style>
  <w:style w:type="character" w:customStyle="1" w:styleId="WW-Absatz-Standardschriftart1111111111111">
    <w:name w:val="WW-Absatz-Standardschriftart1111111111111"/>
    <w:rsid w:val="006315A5"/>
  </w:style>
  <w:style w:type="character" w:customStyle="1" w:styleId="WW8Num3z0">
    <w:name w:val="WW8Num3z0"/>
    <w:rsid w:val="006315A5"/>
    <w:rPr>
      <w:rFonts w:ascii="Symbol" w:hAnsi="Symbol" w:cs="OpenSymbol"/>
    </w:rPr>
  </w:style>
  <w:style w:type="character" w:customStyle="1" w:styleId="WW8Num4z0">
    <w:name w:val="WW8Num4z0"/>
    <w:rsid w:val="006315A5"/>
    <w:rPr>
      <w:rFonts w:ascii="Symbol" w:hAnsi="Symbol" w:cs="OpenSymbol"/>
    </w:rPr>
  </w:style>
  <w:style w:type="character" w:customStyle="1" w:styleId="WW8Num5z0">
    <w:name w:val="WW8Num5z0"/>
    <w:rsid w:val="006315A5"/>
    <w:rPr>
      <w:rFonts w:ascii="Symbol" w:hAnsi="Symbol" w:cs="OpenSymbol"/>
    </w:rPr>
  </w:style>
  <w:style w:type="character" w:customStyle="1" w:styleId="WW8Num6z0">
    <w:name w:val="WW8Num6z0"/>
    <w:rsid w:val="006315A5"/>
    <w:rPr>
      <w:b w:val="0"/>
    </w:rPr>
  </w:style>
  <w:style w:type="character" w:customStyle="1" w:styleId="WW-Absatz-Standardschriftart11111111111111">
    <w:name w:val="WW-Absatz-Standardschriftart11111111111111"/>
    <w:rsid w:val="006315A5"/>
  </w:style>
  <w:style w:type="character" w:customStyle="1" w:styleId="WW8Num7z0">
    <w:name w:val="WW8Num7z0"/>
    <w:rsid w:val="006315A5"/>
    <w:rPr>
      <w:rFonts w:ascii="Symbol" w:hAnsi="Symbol" w:cs="OpenSymbol"/>
    </w:rPr>
  </w:style>
  <w:style w:type="character" w:customStyle="1" w:styleId="WW8Num8z0">
    <w:name w:val="WW8Num8z0"/>
    <w:rsid w:val="006315A5"/>
    <w:rPr>
      <w:rFonts w:ascii="Symbol" w:hAnsi="Symbol" w:cs="OpenSymbol"/>
    </w:rPr>
  </w:style>
  <w:style w:type="character" w:customStyle="1" w:styleId="WW-Absatz-Standardschriftart111111111111111">
    <w:name w:val="WW-Absatz-Standardschriftart111111111111111"/>
    <w:rsid w:val="006315A5"/>
  </w:style>
  <w:style w:type="character" w:customStyle="1" w:styleId="WW-Absatz-Standardschriftart1111111111111111">
    <w:name w:val="WW-Absatz-Standardschriftart1111111111111111"/>
    <w:rsid w:val="006315A5"/>
  </w:style>
  <w:style w:type="character" w:customStyle="1" w:styleId="WW-Absatz-Standardschriftart11111111111111111">
    <w:name w:val="WW-Absatz-Standardschriftart11111111111111111"/>
    <w:rsid w:val="006315A5"/>
  </w:style>
  <w:style w:type="character" w:customStyle="1" w:styleId="WW8Num9z0">
    <w:name w:val="WW8Num9z0"/>
    <w:rsid w:val="006315A5"/>
    <w:rPr>
      <w:rFonts w:ascii="Symbol" w:hAnsi="Symbol" w:cs="OpenSymbol"/>
    </w:rPr>
  </w:style>
  <w:style w:type="character" w:customStyle="1" w:styleId="WW8Num10z0">
    <w:name w:val="WW8Num10z0"/>
    <w:rsid w:val="006315A5"/>
    <w:rPr>
      <w:rFonts w:ascii="Symbol" w:hAnsi="Symbol" w:cs="OpenSymbol"/>
    </w:rPr>
  </w:style>
  <w:style w:type="character" w:customStyle="1" w:styleId="WW8Num11z0">
    <w:name w:val="WW8Num11z0"/>
    <w:rsid w:val="006315A5"/>
    <w:rPr>
      <w:rFonts w:ascii="Symbol" w:hAnsi="Symbol" w:cs="OpenSymbol"/>
    </w:rPr>
  </w:style>
  <w:style w:type="character" w:customStyle="1" w:styleId="WW8Num12z0">
    <w:name w:val="WW8Num12z0"/>
    <w:rsid w:val="006315A5"/>
    <w:rPr>
      <w:rFonts w:ascii="Symbol" w:hAnsi="Symbol" w:cs="OpenSymbol"/>
    </w:rPr>
  </w:style>
  <w:style w:type="character" w:customStyle="1" w:styleId="WW-Absatz-Standardschriftart111111111111111111">
    <w:name w:val="WW-Absatz-Standardschriftart111111111111111111"/>
    <w:rsid w:val="006315A5"/>
  </w:style>
  <w:style w:type="character" w:customStyle="1" w:styleId="WW-Absatz-Standardschriftart1111111111111111111">
    <w:name w:val="WW-Absatz-Standardschriftart1111111111111111111"/>
    <w:rsid w:val="006315A5"/>
  </w:style>
  <w:style w:type="character" w:customStyle="1" w:styleId="WW-Absatz-Standardschriftart11111111111111111111">
    <w:name w:val="WW-Absatz-Standardschriftart11111111111111111111"/>
    <w:rsid w:val="006315A5"/>
  </w:style>
  <w:style w:type="character" w:customStyle="1" w:styleId="WW-Absatz-Standardschriftart111111111111111111111">
    <w:name w:val="WW-Absatz-Standardschriftart111111111111111111111"/>
    <w:rsid w:val="006315A5"/>
  </w:style>
  <w:style w:type="character" w:customStyle="1" w:styleId="WW-Absatz-Standardschriftart1111111111111111111111">
    <w:name w:val="WW-Absatz-Standardschriftart1111111111111111111111"/>
    <w:rsid w:val="006315A5"/>
  </w:style>
  <w:style w:type="character" w:customStyle="1" w:styleId="WW-Absatz-Standardschriftart11111111111111111111111">
    <w:name w:val="WW-Absatz-Standardschriftart11111111111111111111111"/>
    <w:rsid w:val="006315A5"/>
  </w:style>
  <w:style w:type="character" w:customStyle="1" w:styleId="WW-Absatz-Standardschriftart111111111111111111111111">
    <w:name w:val="WW-Absatz-Standardschriftart111111111111111111111111"/>
    <w:rsid w:val="006315A5"/>
  </w:style>
  <w:style w:type="character" w:customStyle="1" w:styleId="WW-Absatz-Standardschriftart1111111111111111111111111">
    <w:name w:val="WW-Absatz-Standardschriftart1111111111111111111111111"/>
    <w:rsid w:val="006315A5"/>
  </w:style>
  <w:style w:type="character" w:customStyle="1" w:styleId="WW-Absatz-Standardschriftart11111111111111111111111111">
    <w:name w:val="WW-Absatz-Standardschriftart11111111111111111111111111"/>
    <w:rsid w:val="006315A5"/>
  </w:style>
  <w:style w:type="character" w:customStyle="1" w:styleId="WW-Absatz-Standardschriftart111111111111111111111111111">
    <w:name w:val="WW-Absatz-Standardschriftart111111111111111111111111111"/>
    <w:rsid w:val="006315A5"/>
  </w:style>
  <w:style w:type="character" w:customStyle="1" w:styleId="WW-Absatz-Standardschriftart1111111111111111111111111111">
    <w:name w:val="WW-Absatz-Standardschriftart1111111111111111111111111111"/>
    <w:rsid w:val="006315A5"/>
  </w:style>
  <w:style w:type="character" w:customStyle="1" w:styleId="WW8Num1z0">
    <w:name w:val="WW8Num1z0"/>
    <w:rsid w:val="006315A5"/>
    <w:rPr>
      <w:rFonts w:ascii="StarSymbol" w:hAnsi="StarSymbol"/>
      <w:sz w:val="18"/>
    </w:rPr>
  </w:style>
  <w:style w:type="character" w:customStyle="1" w:styleId="WW8Num2z0">
    <w:name w:val="WW8Num2z0"/>
    <w:rsid w:val="006315A5"/>
    <w:rPr>
      <w:b w:val="0"/>
    </w:rPr>
  </w:style>
  <w:style w:type="character" w:customStyle="1" w:styleId="WW8Num13z2">
    <w:name w:val="WW8Num13z2"/>
    <w:rsid w:val="006315A5"/>
    <w:rPr>
      <w:rFonts w:ascii="Wingdings" w:hAnsi="Wingdings"/>
    </w:rPr>
  </w:style>
  <w:style w:type="character" w:customStyle="1" w:styleId="WW8Num13z3">
    <w:name w:val="WW8Num13z3"/>
    <w:rsid w:val="006315A5"/>
    <w:rPr>
      <w:rFonts w:ascii="Symbol" w:hAnsi="Symbol"/>
    </w:rPr>
  </w:style>
  <w:style w:type="character" w:customStyle="1" w:styleId="WW8Num13z4">
    <w:name w:val="WW8Num13z4"/>
    <w:rsid w:val="006315A5"/>
    <w:rPr>
      <w:rFonts w:ascii="Courier New" w:hAnsi="Courier New"/>
    </w:rPr>
  </w:style>
  <w:style w:type="character" w:customStyle="1" w:styleId="WW8Num14z0">
    <w:name w:val="WW8Num14z0"/>
    <w:rsid w:val="006315A5"/>
    <w:rPr>
      <w:u w:val="none"/>
    </w:rPr>
  </w:style>
  <w:style w:type="character" w:customStyle="1" w:styleId="WW8Num16z0">
    <w:name w:val="WW8Num16z0"/>
    <w:rsid w:val="006315A5"/>
    <w:rPr>
      <w:b/>
      <w:i w:val="0"/>
    </w:rPr>
  </w:style>
  <w:style w:type="character" w:customStyle="1" w:styleId="WW8Num16z1">
    <w:name w:val="WW8Num16z1"/>
    <w:rsid w:val="006315A5"/>
    <w:rPr>
      <w:b/>
      <w:i w:val="0"/>
      <w:color w:val="auto"/>
    </w:rPr>
  </w:style>
  <w:style w:type="character" w:customStyle="1" w:styleId="WW8Num19z1">
    <w:name w:val="WW8Num19z1"/>
    <w:rsid w:val="006315A5"/>
    <w:rPr>
      <w:rFonts w:ascii="Symbol" w:hAnsi="Symbol"/>
    </w:rPr>
  </w:style>
  <w:style w:type="character" w:customStyle="1" w:styleId="Fontepargpadro1">
    <w:name w:val="Fonte parág. padrão1"/>
    <w:rsid w:val="006315A5"/>
  </w:style>
  <w:style w:type="character" w:styleId="Nmerodepgina">
    <w:name w:val="page number"/>
    <w:basedOn w:val="Fontepargpadro1"/>
    <w:rsid w:val="006315A5"/>
  </w:style>
  <w:style w:type="character" w:customStyle="1" w:styleId="WW8Num13z0">
    <w:name w:val="WW8Num13z0"/>
    <w:rsid w:val="006315A5"/>
    <w:rPr>
      <w:rFonts w:ascii="Wingdings" w:hAnsi="Wingdings" w:cs="Times New Roman"/>
    </w:rPr>
  </w:style>
  <w:style w:type="character" w:customStyle="1" w:styleId="Marcas">
    <w:name w:val="Marcas"/>
    <w:rsid w:val="006315A5"/>
    <w:rPr>
      <w:rFonts w:ascii="OpenSymbol" w:eastAsia="OpenSymbol" w:hAnsi="OpenSymbol" w:cs="OpenSymbol"/>
    </w:rPr>
  </w:style>
  <w:style w:type="character" w:customStyle="1" w:styleId="Smbolosdenumerao">
    <w:name w:val="Símbolos de numeração"/>
    <w:rsid w:val="006315A5"/>
  </w:style>
  <w:style w:type="character" w:customStyle="1" w:styleId="ListLabel2">
    <w:name w:val="ListLabel 2"/>
    <w:rsid w:val="006315A5"/>
    <w:rPr>
      <w:b/>
    </w:rPr>
  </w:style>
  <w:style w:type="character" w:customStyle="1" w:styleId="ListLabel4">
    <w:name w:val="ListLabel 4"/>
    <w:rsid w:val="006315A5"/>
    <w:rPr>
      <w:b/>
      <w:color w:val="00000A"/>
    </w:rPr>
  </w:style>
  <w:style w:type="paragraph" w:customStyle="1" w:styleId="Ttulo10">
    <w:name w:val="Título1"/>
    <w:basedOn w:val="Normal"/>
    <w:next w:val="Corpodetexto"/>
    <w:rsid w:val="006315A5"/>
    <w:pPr>
      <w:keepNext/>
      <w:suppressAutoHyphens/>
      <w:spacing w:before="240" w:after="120"/>
    </w:pPr>
    <w:rPr>
      <w:rFonts w:eastAsia="Arial Unicode MS" w:cs="Mangal"/>
      <w:sz w:val="28"/>
      <w:szCs w:val="28"/>
      <w:lang w:eastAsia="ar-SA"/>
    </w:rPr>
  </w:style>
  <w:style w:type="paragraph" w:styleId="Lista">
    <w:name w:val="List"/>
    <w:basedOn w:val="Corpodetexto"/>
    <w:rsid w:val="006315A5"/>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6315A5"/>
    <w:pPr>
      <w:suppressLineNumbers/>
      <w:suppressAutoHyphens/>
      <w:spacing w:before="120" w:after="120"/>
    </w:pPr>
    <w:rPr>
      <w:rFonts w:ascii="Times New Roman" w:hAnsi="Times New Roman" w:cs="Mangal"/>
      <w:i/>
      <w:iCs/>
      <w:sz w:val="24"/>
      <w:lang w:eastAsia="ar-SA"/>
    </w:rPr>
  </w:style>
  <w:style w:type="paragraph" w:customStyle="1" w:styleId="ndice">
    <w:name w:val="Índice"/>
    <w:basedOn w:val="Normal"/>
    <w:rsid w:val="006315A5"/>
    <w:pPr>
      <w:suppressLineNumbers/>
      <w:suppressAutoHyphens/>
    </w:pPr>
    <w:rPr>
      <w:rFonts w:ascii="Times New Roman" w:hAnsi="Times New Roman" w:cs="Mangal"/>
      <w:szCs w:val="20"/>
      <w:lang w:eastAsia="ar-SA"/>
    </w:rPr>
  </w:style>
  <w:style w:type="paragraph" w:styleId="Recuodecorpodetexto">
    <w:name w:val="Body Text Indent"/>
    <w:basedOn w:val="Normal"/>
    <w:link w:val="RecuodecorpodetextoChar"/>
    <w:rsid w:val="006315A5"/>
    <w:pPr>
      <w:widowControl w:val="0"/>
      <w:tabs>
        <w:tab w:val="left" w:pos="1037"/>
      </w:tabs>
      <w:suppressAutoHyphens/>
      <w:spacing w:line="243" w:lineRule="exact"/>
      <w:ind w:firstLine="1037"/>
      <w:jc w:val="both"/>
    </w:pPr>
    <w:rPr>
      <w:rFonts w:cs="Times New Roman"/>
      <w:b/>
      <w:sz w:val="22"/>
      <w:szCs w:val="20"/>
      <w:lang w:eastAsia="ar-SA"/>
    </w:rPr>
  </w:style>
  <w:style w:type="character" w:customStyle="1" w:styleId="RecuodecorpodetextoChar">
    <w:name w:val="Recuo de corpo de texto Char"/>
    <w:basedOn w:val="Fontepargpadro"/>
    <w:link w:val="Recuodecorpodetexto"/>
    <w:rsid w:val="006315A5"/>
    <w:rPr>
      <w:rFonts w:ascii="Arial" w:eastAsia="Times New Roman" w:hAnsi="Arial" w:cs="Times New Roman"/>
      <w:b/>
      <w:szCs w:val="20"/>
      <w:lang w:eastAsia="ar-SA"/>
    </w:rPr>
  </w:style>
  <w:style w:type="paragraph" w:customStyle="1" w:styleId="Recuodecorpodetexto21">
    <w:name w:val="Recuo de corpo de texto 21"/>
    <w:basedOn w:val="Normal"/>
    <w:rsid w:val="006315A5"/>
    <w:pPr>
      <w:widowControl w:val="0"/>
      <w:tabs>
        <w:tab w:val="left" w:pos="725"/>
        <w:tab w:val="left" w:pos="1173"/>
      </w:tabs>
      <w:suppressAutoHyphens/>
      <w:spacing w:line="243" w:lineRule="exact"/>
      <w:ind w:firstLine="725"/>
    </w:pPr>
    <w:rPr>
      <w:rFonts w:cs="Times New Roman"/>
      <w:sz w:val="22"/>
      <w:szCs w:val="20"/>
      <w:lang w:eastAsia="ar-SA"/>
    </w:rPr>
  </w:style>
  <w:style w:type="paragraph" w:customStyle="1" w:styleId="Recuodecorpodetexto31">
    <w:name w:val="Recuo de corpo de texto 31"/>
    <w:basedOn w:val="Normal"/>
    <w:rsid w:val="006315A5"/>
    <w:pPr>
      <w:widowControl w:val="0"/>
      <w:tabs>
        <w:tab w:val="left" w:pos="720"/>
        <w:tab w:val="left" w:pos="1088"/>
      </w:tabs>
      <w:suppressAutoHyphens/>
      <w:spacing w:line="232" w:lineRule="exact"/>
      <w:ind w:firstLine="720"/>
    </w:pPr>
    <w:rPr>
      <w:rFonts w:cs="Times New Roman"/>
      <w:sz w:val="22"/>
      <w:szCs w:val="20"/>
      <w:lang w:eastAsia="ar-SA"/>
    </w:rPr>
  </w:style>
  <w:style w:type="paragraph" w:customStyle="1" w:styleId="Corpodetexto21">
    <w:name w:val="Corpo de texto 21"/>
    <w:basedOn w:val="Normal"/>
    <w:rsid w:val="006315A5"/>
    <w:pPr>
      <w:widowControl w:val="0"/>
      <w:tabs>
        <w:tab w:val="left" w:pos="204"/>
      </w:tabs>
      <w:suppressAutoHyphens/>
      <w:spacing w:line="232" w:lineRule="exact"/>
    </w:pPr>
    <w:rPr>
      <w:rFonts w:cs="Times New Roman"/>
      <w:sz w:val="22"/>
      <w:szCs w:val="20"/>
      <w:lang w:eastAsia="ar-SA"/>
    </w:rPr>
  </w:style>
  <w:style w:type="paragraph" w:customStyle="1" w:styleId="Corpodetexto31">
    <w:name w:val="Corpo de texto 31"/>
    <w:basedOn w:val="Normal"/>
    <w:rsid w:val="006315A5"/>
    <w:pPr>
      <w:tabs>
        <w:tab w:val="left" w:pos="1418"/>
      </w:tabs>
      <w:suppressAutoHyphens/>
      <w:jc w:val="both"/>
    </w:pPr>
    <w:rPr>
      <w:rFonts w:cs="Times New Roman"/>
      <w:szCs w:val="20"/>
      <w:lang w:eastAsia="ar-SA"/>
    </w:rPr>
  </w:style>
  <w:style w:type="paragraph" w:customStyle="1" w:styleId="Textoembloco1">
    <w:name w:val="Texto em bloco1"/>
    <w:basedOn w:val="Normal"/>
    <w:rsid w:val="006315A5"/>
    <w:pPr>
      <w:suppressAutoHyphens/>
      <w:ind w:left="142" w:right="142"/>
      <w:jc w:val="both"/>
    </w:pPr>
    <w:rPr>
      <w:rFonts w:ascii="Times New Roman" w:hAnsi="Times New Roman" w:cs="Times New Roman"/>
      <w:sz w:val="24"/>
      <w:szCs w:val="20"/>
      <w:lang w:eastAsia="ar-SA"/>
    </w:rPr>
  </w:style>
  <w:style w:type="paragraph" w:customStyle="1" w:styleId="Ttulodetabela">
    <w:name w:val="Título de tabela"/>
    <w:basedOn w:val="Contedodetabela"/>
    <w:rsid w:val="006315A5"/>
    <w:pPr>
      <w:suppressLineNumbers/>
      <w:jc w:val="center"/>
    </w:pPr>
    <w:rPr>
      <w:b/>
      <w:bCs/>
    </w:rPr>
  </w:style>
  <w:style w:type="paragraph" w:customStyle="1" w:styleId="Citao20">
    <w:name w:val="Citação2"/>
    <w:basedOn w:val="Normal"/>
    <w:rsid w:val="006315A5"/>
    <w:pPr>
      <w:suppressAutoHyphens/>
    </w:pPr>
    <w:rPr>
      <w:rFonts w:ascii="Times New Roman" w:hAnsi="Times New Roman" w:cs="Times New Roman"/>
      <w:szCs w:val="20"/>
      <w:lang w:eastAsia="ar-SA"/>
    </w:rPr>
  </w:style>
  <w:style w:type="paragraph" w:customStyle="1" w:styleId="PargrafodaLista2">
    <w:name w:val="Parágrafo da Lista2"/>
    <w:basedOn w:val="Normal"/>
    <w:rsid w:val="006315A5"/>
    <w:pPr>
      <w:suppressAutoHyphens/>
    </w:pPr>
    <w:rPr>
      <w:rFonts w:ascii="Times New Roman" w:hAnsi="Times New Roman" w:cs="Times New Roman"/>
      <w:szCs w:val="20"/>
      <w:lang w:eastAsia="ar-SA"/>
    </w:rPr>
  </w:style>
  <w:style w:type="paragraph" w:customStyle="1" w:styleId="SombreamentoMdio1-nfase31">
    <w:name w:val="Sombreamento Médio 1 - Ênfase 31"/>
    <w:basedOn w:val="Normal"/>
    <w:next w:val="Normal"/>
    <w:rsid w:val="006315A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Nivel01Titulo">
    <w:name w:val="Nivel_01_Titulo"/>
    <w:basedOn w:val="Ttulo1"/>
    <w:next w:val="Normal"/>
    <w:link w:val="Nivel01TituloChar"/>
    <w:qFormat/>
    <w:rsid w:val="006315A5"/>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6315A5"/>
    <w:rPr>
      <w:rFonts w:ascii="Arial" w:eastAsiaTheme="majorEastAsia" w:hAnsi="Arial" w:cs="Times New Roman"/>
      <w:b/>
      <w:bCs/>
      <w:color w:val="365F91" w:themeColor="accent1" w:themeShade="BF"/>
      <w:sz w:val="20"/>
      <w:szCs w:val="20"/>
      <w:lang w:eastAsia="pt-BR"/>
    </w:rPr>
  </w:style>
  <w:style w:type="table" w:customStyle="1" w:styleId="TableNormal0">
    <w:name w:val="Table Normal"/>
    <w:uiPriority w:val="2"/>
    <w:semiHidden/>
    <w:unhideWhenUsed/>
    <w:qFormat/>
    <w:rsid w:val="006315A5"/>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15A5"/>
    <w:pPr>
      <w:widowControl w:val="0"/>
      <w:autoSpaceDE w:val="0"/>
      <w:autoSpaceDN w:val="0"/>
    </w:pPr>
    <w:rPr>
      <w:rFonts w:eastAsia="Arial" w:cs="Arial"/>
      <w:sz w:val="22"/>
      <w:szCs w:val="22"/>
      <w:lang w:bidi="pt-BR"/>
    </w:rPr>
  </w:style>
  <w:style w:type="character" w:customStyle="1" w:styleId="TtuloChar">
    <w:name w:val="Título Char"/>
    <w:basedOn w:val="Fontepargpadro"/>
    <w:rsid w:val="006315A5"/>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6315A5"/>
    <w:rPr>
      <w:rFonts w:ascii="Arial" w:eastAsia="Times New Roman" w:hAnsi="Arial" w:cs="Arial"/>
      <w:b/>
      <w:sz w:val="28"/>
      <w:szCs w:val="20"/>
      <w:lang w:eastAsia="zh-CN"/>
    </w:rPr>
  </w:style>
  <w:style w:type="paragraph" w:customStyle="1" w:styleId="SemEspaamento1">
    <w:name w:val="Sem Espaçamento1"/>
    <w:qFormat/>
    <w:rsid w:val="006315A5"/>
    <w:pPr>
      <w:suppressAutoHyphens/>
    </w:pPr>
    <w:rPr>
      <w:rFonts w:ascii="Calibri" w:eastAsia="Times New Roman" w:hAnsi="Calibri" w:cs="Calibri"/>
      <w:lang w:eastAsia="zh-CN"/>
    </w:rPr>
  </w:style>
  <w:style w:type="character" w:customStyle="1" w:styleId="fontstyle01">
    <w:name w:val="fontstyle01"/>
    <w:basedOn w:val="Fontepargpadro"/>
    <w:rsid w:val="00E328F3"/>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E328F3"/>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10" Type="http://schemas.openxmlformats.org/officeDocument/2006/relationships/hyperlink" Target="http://www.portaldatransparencia.gov.br/ce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GfNqJD2VVW7KEFMDgqm9uPAeLw==">CgMxLjAyCGguZ2pkZ3hzMgloLjMwajB6bGwyCmlkLjFmb2I5dGUyCmlkLjJldDkycDAyCmlkLjN6bnlzaDcyCWlkLnR5amN3dDIJaC4zZHk2dmttMgppZC40ZDM0b2c4MgppZC4xdDNoNXNmMgppZC4yczhleW8xMgppZC4xN2RwOHZ1MgppZC4zcmRjcmpuMgppZC4yNmluMXJnMglpZC5sbnhiejkyCmlkLjJqeHN4cWgyCWlkLnozMzd5YTIKaWQuMWtzdjR1djIKaWQuMzVua3VuMjIKaWQuNDRzaW5pbzIJaC4zajJxcW0zOAByITFtb2Y4UllzYmppVjE2d0xXaHJYOVBZZzhpY1lzX0xX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9470</Words>
  <Characters>51138</Characters>
  <Application>Microsoft Office Word</Application>
  <DocSecurity>0</DocSecurity>
  <Lines>426</Lines>
  <Paragraphs>120</Paragraphs>
  <ScaleCrop>false</ScaleCrop>
  <Company/>
  <LinksUpToDate>false</LinksUpToDate>
  <CharactersWithSpaces>60488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Sgt Carlos Alberto</dc:creator>
  <cp:lastModifiedBy>Carlos Bruno Pimentel da Costa</cp:lastModifiedBy>
  <cp:revision>5</cp:revision>
  <dcterms:created xsi:type="dcterms:W3CDTF">2023-07-03T18:49:00Z</dcterms:created>
  <dcterms:modified xsi:type="dcterms:W3CDTF">2023-07-06T18:46:00Z</dcterms:modified>
</cp:coreProperties>
</file>