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cs="Arial"/>
          <w:color w:val="5B5B5F"/>
          <w:sz w:val="32"/>
          <w:szCs w:val="32"/>
        </w:rPr>
      </w:pPr>
      <w:r>
        <w:rPr>
          <w:rFonts w:cs="Arial"/>
          <w:color w:val="5B5B5F"/>
          <w:sz w:val="32"/>
          <w:szCs w:val="32"/>
        </w:rPr>
      </w:r>
    </w:p>
    <w:p>
      <w:pPr>
        <w:pStyle w:val="Normal"/>
        <w:rPr>
          <w:rFonts w:cs="Arial"/>
          <w:color w:val="5B5B5F"/>
          <w:sz w:val="32"/>
          <w:szCs w:val="32"/>
        </w:rPr>
      </w:pPr>
      <w:r>
        <w:rPr>
          <w:rFonts w:cs="Arial"/>
          <w:color w:val="5B5B5F"/>
          <w:sz w:val="32"/>
          <w:szCs w:val="32"/>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 xml:space="preserve">DISPENSA </w:t>
      </w:r>
    </w:p>
    <w:p>
      <w:pPr>
        <w:pStyle w:val="Normal"/>
        <w:rPr>
          <w:rFonts w:cs="Arial"/>
          <w:color w:val="405CA1"/>
          <w:sz w:val="56"/>
          <w:szCs w:val="56"/>
        </w:rPr>
      </w:pPr>
      <w:r>
        <w:rPr>
          <w:rFonts w:cs="Arial"/>
          <w:color w:val="405CA1"/>
          <w:sz w:val="56"/>
          <w:szCs w:val="56"/>
        </w:rPr>
        <w:t>ELETRÔNICA</w:t>
      </w:r>
    </w:p>
    <w:p>
      <w:pPr>
        <w:pStyle w:val="Normal"/>
        <w:rPr>
          <w:rFonts w:cs="Arial"/>
          <w:b/>
          <w:b/>
          <w:bCs/>
          <w:i/>
          <w:i/>
          <w:iCs/>
          <w:color w:val="5B5B5F"/>
          <w:sz w:val="32"/>
          <w:szCs w:val="32"/>
        </w:rPr>
      </w:pPr>
      <w:r>
        <w:rPr>
          <w:rFonts w:eastAsia="Times New Roman" w:cs="Arial"/>
          <w:b/>
          <w:bCs/>
          <w:i/>
          <w:iCs/>
          <w:color w:val="5B5B5F"/>
          <w:sz w:val="32"/>
          <w:szCs w:val="32"/>
          <w:lang w:eastAsia="pt-BR"/>
        </w:rPr>
        <w:t>65</w:t>
      </w:r>
      <w:r>
        <w:rPr>
          <w:rFonts w:eastAsia="Times New Roman" w:cs="Arial"/>
          <w:b/>
          <w:bCs/>
          <w:i/>
          <w:iCs/>
          <w:color w:val="5B5B5F"/>
          <w:sz w:val="32"/>
          <w:szCs w:val="32"/>
          <w:lang w:eastAsia="pt-BR"/>
        </w:rPr>
        <w:t>/</w:t>
      </w:r>
      <w:r>
        <w:rPr>
          <w:rFonts w:cs="Arial"/>
          <w:b/>
          <w:bCs/>
          <w:i/>
          <w:iCs/>
          <w:color w:val="5B5B5F"/>
          <w:sz w:val="32"/>
          <w:szCs w:val="32"/>
        </w:rPr>
        <w:t>2023</w:t>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
          <w:b/>
          <w:bCs/>
          <w:color w:val="5B5B5F"/>
          <w:sz w:val="28"/>
          <w:szCs w:val="28"/>
        </w:rPr>
      </w:pPr>
      <w:r>
        <w:rPr>
          <w:rFonts w:cs="Arial"/>
          <w:b/>
          <w:bCs/>
          <w:color w:val="5B5B5F"/>
          <w:sz w:val="28"/>
          <w:szCs w:val="28"/>
        </w:rPr>
        <w:t>COMANDO DA 22ª BRIGADA DE INFANTARIA DE SELVA (160026)</w:t>
      </w:r>
    </w:p>
    <w:p>
      <w:pPr>
        <w:pStyle w:val="Normal"/>
        <w:rPr>
          <w:rFonts w:cs="Arial"/>
          <w:color w:val="5B5B5F"/>
          <w:sz w:val="32"/>
          <w:szCs w:val="32"/>
        </w:rPr>
      </w:pPr>
      <w:r>
        <w:rPr>
          <w:rFonts w:cs="Arial"/>
          <w:color w:val="5B5B5F"/>
          <w:sz w:val="32"/>
          <w:szCs w:val="32"/>
        </w:rPr>
      </w:r>
    </w:p>
    <w:p>
      <w:pPr>
        <w:pStyle w:val="Normal"/>
        <w:rPr>
          <w:rFonts w:cs="Arial"/>
          <w:b/>
          <w:b/>
          <w:bCs/>
          <w:color w:val="5B5B5F"/>
          <w:szCs w:val="20"/>
        </w:rPr>
      </w:pPr>
      <w:r>
        <w:rPr>
          <w:rFonts w:cs="Arial"/>
          <w:b/>
          <w:bCs/>
          <w:color w:val="405CA1"/>
          <w:sz w:val="32"/>
          <w:szCs w:val="32"/>
        </w:rPr>
        <w:t>OBJETO</w:t>
      </w:r>
    </w:p>
    <w:p>
      <w:pPr>
        <w:pStyle w:val="Normal"/>
        <w:rPr>
          <w:rFonts w:cs="Arial"/>
          <w:b/>
          <w:b/>
          <w:bCs/>
          <w:color w:val="5B5B5F"/>
          <w:sz w:val="24"/>
        </w:rPr>
      </w:pPr>
      <w:r>
        <w:rPr>
          <w:rFonts w:cs="Arial"/>
          <w:b/>
          <w:bCs/>
          <w:color w:val="5B5B5F"/>
          <w:sz w:val="24"/>
        </w:rPr>
        <w:t xml:space="preserve">Aquisição de materiais permanentes para atender as demandas do CFAP/34º BIS </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VALOR TOTAL DA CONTRATAÇÃO</w:t>
      </w:r>
      <w:bookmarkStart w:id="0" w:name="_GoBack"/>
      <w:bookmarkEnd w:id="0"/>
    </w:p>
    <w:p>
      <w:pPr>
        <w:pStyle w:val="Normal"/>
        <w:rPr>
          <w:rFonts w:cs="Arial"/>
          <w:b/>
          <w:b/>
          <w:bCs/>
          <w:color w:val="5B5B5F"/>
          <w:sz w:val="28"/>
          <w:szCs w:val="28"/>
        </w:rPr>
      </w:pPr>
      <w:r>
        <w:rPr>
          <w:rFonts w:cs="Arial"/>
          <w:b/>
          <w:bCs/>
          <w:color w:val="5B5B5F"/>
          <w:sz w:val="28"/>
          <w:szCs w:val="28"/>
        </w:rPr>
        <w:t>R$ 3.</w:t>
      </w:r>
      <w:r>
        <w:rPr>
          <w:rFonts w:cs="Arial"/>
          <w:b/>
          <w:bCs/>
          <w:color w:val="5B5B5F"/>
          <w:sz w:val="28"/>
          <w:szCs w:val="28"/>
        </w:rPr>
        <w:t>065,86</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PERÍODO DE PROPOSTAS </w:t>
      </w:r>
    </w:p>
    <w:p>
      <w:pPr>
        <w:pStyle w:val="Normal"/>
        <w:rPr>
          <w:rFonts w:cs="Arial"/>
          <w:color w:val="5B5B5F"/>
          <w:sz w:val="28"/>
          <w:szCs w:val="28"/>
        </w:rPr>
      </w:pPr>
      <w:r>
        <w:rPr>
          <w:rFonts w:cs="Arial"/>
          <w:color w:val="5B5B5F"/>
          <w:sz w:val="28"/>
          <w:szCs w:val="28"/>
        </w:rPr>
        <w:t xml:space="preserve">De </w:t>
      </w:r>
      <w:r>
        <w:rPr>
          <w:rFonts w:eastAsia="Times New Roman" w:cs="Arial"/>
          <w:b/>
          <w:bCs/>
          <w:color w:val="5B5B5F"/>
          <w:kern w:val="0"/>
          <w:sz w:val="28"/>
          <w:szCs w:val="28"/>
          <w:lang w:val="pt-BR" w:eastAsia="pt-BR" w:bidi="ar-SA"/>
        </w:rPr>
        <w:t>18</w:t>
      </w:r>
      <w:r>
        <w:rPr>
          <w:rFonts w:cs="Arial"/>
          <w:b/>
          <w:bCs/>
          <w:color w:val="5B5B5F"/>
          <w:sz w:val="28"/>
          <w:szCs w:val="28"/>
        </w:rPr>
        <w:t>/0</w:t>
      </w:r>
      <w:r>
        <w:rPr>
          <w:rFonts w:cs="Arial"/>
          <w:b/>
          <w:bCs/>
          <w:color w:val="5B5B5F"/>
          <w:sz w:val="28"/>
          <w:szCs w:val="28"/>
        </w:rPr>
        <w:t>7</w:t>
      </w:r>
      <w:r>
        <w:rPr>
          <w:rFonts w:cs="Arial"/>
          <w:b/>
          <w:bCs/>
          <w:color w:val="5B5B5F"/>
          <w:sz w:val="28"/>
          <w:szCs w:val="28"/>
        </w:rPr>
        <w:t xml:space="preserve">/2023 </w:t>
      </w:r>
      <w:r>
        <w:rPr>
          <w:rFonts w:cs="Arial"/>
          <w:color w:val="5B5B5F"/>
          <w:sz w:val="28"/>
          <w:szCs w:val="28"/>
        </w:rPr>
        <w:t xml:space="preserve">às </w:t>
      </w:r>
      <w:r>
        <w:rPr>
          <w:rFonts w:cs="Arial"/>
          <w:b/>
          <w:bCs/>
          <w:color w:val="5B5B5F"/>
          <w:sz w:val="28"/>
          <w:szCs w:val="28"/>
        </w:rPr>
        <w:t>16</w:t>
      </w:r>
      <w:r>
        <w:rPr>
          <w:rFonts w:cs="Arial"/>
          <w:b/>
          <w:bCs/>
          <w:color w:val="5B5B5F"/>
          <w:sz w:val="28"/>
          <w:szCs w:val="28"/>
        </w:rPr>
        <w:t>h</w:t>
      </w:r>
      <w:r>
        <w:rPr>
          <w:rFonts w:cs="Arial"/>
          <w:color w:val="5B5B5F"/>
          <w:sz w:val="28"/>
          <w:szCs w:val="28"/>
        </w:rPr>
        <w:t xml:space="preserve"> </w:t>
      </w:r>
    </w:p>
    <w:p>
      <w:pPr>
        <w:pStyle w:val="Normal"/>
        <w:rPr>
          <w:rFonts w:cs="Arial"/>
          <w:color w:val="5B5B5F"/>
          <w:sz w:val="28"/>
          <w:szCs w:val="28"/>
        </w:rPr>
      </w:pPr>
      <w:r>
        <w:rPr>
          <w:rFonts w:cs="Arial"/>
          <w:color w:val="5B5B5F"/>
          <w:sz w:val="28"/>
          <w:szCs w:val="28"/>
        </w:rPr>
        <w:t xml:space="preserve">Até </w:t>
      </w:r>
      <w:r>
        <w:rPr>
          <w:rFonts w:cs="Arial"/>
          <w:b/>
          <w:bCs/>
          <w:color w:val="5B5B5F"/>
          <w:sz w:val="28"/>
          <w:szCs w:val="28"/>
        </w:rPr>
        <w:t>21</w:t>
      </w:r>
      <w:r>
        <w:rPr>
          <w:rFonts w:cs="Arial"/>
          <w:b/>
          <w:bCs/>
          <w:color w:val="5B5B5F"/>
          <w:sz w:val="28"/>
          <w:szCs w:val="28"/>
        </w:rPr>
        <w:t>/07/2023 às 8h</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PERÍODO DE LANCES</w:t>
      </w:r>
    </w:p>
    <w:p>
      <w:pPr>
        <w:pStyle w:val="Normal"/>
        <w:rPr>
          <w:rFonts w:cs="Arial"/>
          <w:color w:val="5B5B5F"/>
          <w:sz w:val="28"/>
          <w:szCs w:val="28"/>
        </w:rPr>
      </w:pPr>
      <w:r>
        <w:rPr>
          <w:rFonts w:cs="Arial"/>
          <w:color w:val="5B5B5F"/>
          <w:sz w:val="28"/>
          <w:szCs w:val="28"/>
        </w:rPr>
        <w:t xml:space="preserve">De </w:t>
      </w:r>
      <w:r>
        <w:rPr>
          <w:rFonts w:cs="Arial"/>
          <w:b/>
          <w:bCs/>
          <w:color w:val="5B5B5F"/>
          <w:sz w:val="28"/>
          <w:szCs w:val="28"/>
        </w:rPr>
        <w:t>21/</w:t>
      </w:r>
      <w:r>
        <w:rPr>
          <w:rFonts w:cs="Arial"/>
          <w:b/>
          <w:bCs/>
          <w:color w:val="5B5B5F"/>
          <w:sz w:val="28"/>
          <w:szCs w:val="28"/>
        </w:rPr>
        <w:t xml:space="preserve">07/2023 </w:t>
      </w:r>
      <w:r>
        <w:rPr>
          <w:rFonts w:cs="Arial"/>
          <w:color w:val="5B5B5F"/>
          <w:sz w:val="28"/>
          <w:szCs w:val="28"/>
        </w:rPr>
        <w:t xml:space="preserve">às </w:t>
      </w:r>
      <w:r>
        <w:rPr>
          <w:rFonts w:cs="Arial"/>
          <w:b/>
          <w:bCs/>
          <w:color w:val="5B5B5F"/>
          <w:sz w:val="28"/>
          <w:szCs w:val="28"/>
        </w:rPr>
        <w:t>8h</w:t>
      </w:r>
    </w:p>
    <w:p>
      <w:pPr>
        <w:pStyle w:val="Normal"/>
        <w:rPr>
          <w:rFonts w:cs="Arial"/>
          <w:color w:val="5B5B5F"/>
          <w:sz w:val="32"/>
          <w:szCs w:val="32"/>
        </w:rPr>
      </w:pPr>
      <w:r>
        <w:rPr>
          <w:rFonts w:cs="Arial"/>
          <w:color w:val="5B5B5F"/>
          <w:sz w:val="28"/>
          <w:szCs w:val="28"/>
        </w:rPr>
        <w:t xml:space="preserve">Até </w:t>
      </w:r>
      <w:r>
        <w:rPr>
          <w:rFonts w:cs="Arial"/>
          <w:b/>
          <w:bCs/>
          <w:color w:val="5B5B5F"/>
          <w:sz w:val="28"/>
          <w:szCs w:val="28"/>
        </w:rPr>
        <w:t>21</w:t>
      </w:r>
      <w:r>
        <w:rPr>
          <w:rFonts w:cs="Arial"/>
          <w:b/>
          <w:bCs/>
          <w:color w:val="5B5B5F"/>
          <w:sz w:val="28"/>
          <w:szCs w:val="28"/>
        </w:rPr>
        <w:t xml:space="preserve">/07/2023 </w:t>
      </w:r>
      <w:r>
        <w:rPr>
          <w:rFonts w:cs="Arial"/>
          <w:color w:val="5B5B5F"/>
          <w:sz w:val="28"/>
          <w:szCs w:val="28"/>
        </w:rPr>
        <w:t xml:space="preserve">às </w:t>
      </w:r>
      <w:r>
        <w:rPr>
          <w:rFonts w:cs="Arial"/>
          <w:b/>
          <w:bCs/>
          <w:color w:val="5B5B5F"/>
          <w:sz w:val="28"/>
          <w:szCs w:val="28"/>
        </w:rPr>
        <w:t>14h</w:t>
      </w:r>
    </w:p>
    <w:p>
      <w:pPr>
        <w:pStyle w:val="Normal"/>
        <w:rPr>
          <w:rFonts w:cs="Arial"/>
          <w:b/>
          <w:b/>
          <w:bCs/>
          <w:color w:val="405CA1"/>
          <w:sz w:val="32"/>
          <w:szCs w:val="32"/>
        </w:rPr>
      </w:pPr>
      <w:r>
        <w:rPr>
          <w:rFonts w:cs="Arial"/>
          <w:b/>
          <w:bCs/>
          <w:color w:val="405CA1"/>
          <w:sz w:val="32"/>
          <w:szCs w:val="32"/>
        </w:rPr>
      </w:r>
    </w:p>
    <w:p>
      <w:pPr>
        <w:pStyle w:val="Normal"/>
        <w:rPr>
          <w:rFonts w:cs="Arial"/>
          <w:b/>
          <w:b/>
          <w:bCs/>
          <w:color w:val="405CA1"/>
          <w:sz w:val="32"/>
          <w:szCs w:val="32"/>
        </w:rPr>
      </w:pPr>
      <w:r>
        <w:rPr>
          <w:rFonts w:cs="Arial"/>
          <w:b/>
          <w:bCs/>
          <w:color w:val="405CA1"/>
          <w:sz w:val="32"/>
          <w:szCs w:val="32"/>
        </w:rPr>
        <w:t>PREFERÊNCIA ME/EPP/EQUIPARADAS</w:t>
      </w:r>
    </w:p>
    <w:p>
      <w:pPr>
        <w:pStyle w:val="Normal"/>
        <w:rPr>
          <w:rFonts w:cs="Arial"/>
          <w:b/>
          <w:b/>
          <w:bCs/>
          <w:color w:val="5B5B5F"/>
          <w:sz w:val="28"/>
          <w:szCs w:val="28"/>
        </w:rPr>
      </w:pPr>
      <w:r>
        <w:rPr>
          <w:rFonts w:cs="Arial"/>
          <w:b/>
          <w:bCs/>
          <w:color w:val="5B5B5F"/>
          <w:sz w:val="28"/>
          <w:szCs w:val="28"/>
        </w:rPr>
        <w:t>SIM</w:t>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pStyle w:val="Normal"/>
        <w:spacing w:lineRule="auto" w:line="276"/>
        <w:jc w:val="center"/>
        <w:rPr>
          <w:rFonts w:ascii="Rawline" w:hAnsi="Rawline" w:cs="Arial"/>
          <w:color w:val="FF0000"/>
          <w:sz w:val="22"/>
          <w:szCs w:val="22"/>
        </w:rPr>
      </w:pPr>
      <w:r>
        <w:rPr>
          <w:rFonts w:cs="Arial" w:ascii="Rawline" w:hAnsi="Rawline"/>
          <w:color w:val="FF0000"/>
          <w:sz w:val="22"/>
          <w:szCs w:val="22"/>
        </w:rPr>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sectPr>
          <w:headerReference w:type="default" r:id="rId2"/>
          <w:type w:val="nextPage"/>
          <w:pgSz w:w="11906" w:h="16838"/>
          <w:pgMar w:left="1080" w:right="1080" w:header="708" w:top="1440" w:footer="0" w:bottom="1440" w:gutter="0"/>
          <w:pgNumType w:fmt="decimal"/>
          <w:formProt w:val="false"/>
          <w:textDirection w:val="lrTb"/>
          <w:docGrid w:type="default" w:linePitch="360" w:charSpace="0"/>
        </w:sectPr>
      </w:pPr>
    </w:p>
    <w:sdt>
      <w:sdtPr>
        <w:docPartObj>
          <w:docPartGallery w:val="Table of Contents"/>
          <w:docPartUnique w:val="true"/>
        </w:docPartObj>
      </w:sdtPr>
      <w:sdtContent>
        <w:p>
          <w:pPr>
            <w:pStyle w:val="TOCHeading"/>
            <w:rPr>
              <w:rFonts w:ascii="Arial" w:hAnsi="Arial" w:cs="Arial"/>
              <w:sz w:val="22"/>
              <w:szCs w:val="22"/>
            </w:rPr>
          </w:pPr>
          <w:r>
            <w:rPr>
              <w:rFonts w:cs="Arial" w:ascii="Arial" w:hAnsi="Arial"/>
              <w:sz w:val="22"/>
              <w:szCs w:val="22"/>
            </w:rPr>
            <w:t>Sumário</w:t>
          </w:r>
        </w:p>
        <w:p>
          <w:pPr>
            <w:pStyle w:val="Normal"/>
            <w:rPr/>
          </w:pPr>
          <w:r>
            <w:rPr/>
          </w:r>
        </w:p>
        <w:p>
          <w:pPr>
            <w:pStyle w:val="Sumrio1"/>
            <w:tabs>
              <w:tab w:val="clear" w:pos="708"/>
              <w:tab w:val="left" w:pos="440" w:leader="none"/>
              <w:tab w:val="right" w:pos="9736" w:leader="dot"/>
            </w:tabs>
            <w:rPr>
              <w:rFonts w:eastAsia="" w:cs="Arial" w:eastAsiaTheme="minorEastAsia"/>
              <w:sz w:val="22"/>
              <w:szCs w:val="22"/>
            </w:rPr>
          </w:pPr>
          <w:r>
            <w:fldChar w:fldCharType="begin"/>
          </w:r>
          <w:r>
            <w:rPr>
              <w:webHidden/>
              <w:rStyle w:val="Vnculodendice"/>
              <w:sz w:val="22"/>
              <w:b/>
              <w:szCs w:val="22"/>
              <w:vanish w:val="false"/>
              <w:rFonts w:eastAsia="Calibri" w:cs="Arial"/>
            </w:rPr>
            <w:instrText> TOC \z \o "1-3" \u \h</w:instrText>
          </w:r>
          <w:r>
            <w:rPr>
              <w:webHidden/>
              <w:rStyle w:val="Vnculodendice"/>
              <w:sz w:val="22"/>
              <w:b/>
              <w:szCs w:val="22"/>
              <w:vanish w:val="false"/>
              <w:rFonts w:eastAsia="Calibri" w:cs="Arial"/>
            </w:rPr>
            <w:fldChar w:fldCharType="separate"/>
          </w:r>
          <w:hyperlink w:anchor="_Toc104906818">
            <w:r>
              <w:rPr>
                <w:webHidden/>
                <w:rStyle w:val="Vnculodendice"/>
                <w:rFonts w:eastAsia="Calibri" w:cs="Arial"/>
                <w:b/>
                <w:vanish w:val="false"/>
                <w:sz w:val="22"/>
                <w:szCs w:val="22"/>
              </w:rPr>
              <w:t>1.</w:t>
            </w:r>
            <w:r>
              <w:rPr>
                <w:rStyle w:val="Vnculodendice"/>
                <w:rFonts w:eastAsia="" w:cs="Arial" w:eastAsiaTheme="minorEastAsia"/>
                <w:sz w:val="22"/>
                <w:szCs w:val="22"/>
              </w:rPr>
              <w:tab/>
            </w:r>
            <w:r>
              <w:rPr>
                <w:rStyle w:val="Vnculodendice"/>
                <w:rFonts w:eastAsia="Calibri" w:cs="Arial"/>
                <w:sz w:val="22"/>
                <w:szCs w:val="22"/>
              </w:rPr>
              <w:t>OBJETO DA CONTRATAÇÃO DIRETA</w:t>
            </w:r>
            <w:r>
              <w:rPr>
                <w:rStyle w:val="Vnculodendice"/>
                <w:rFonts w:cs="Arial"/>
                <w:vanish w:val="false"/>
                <w:sz w:val="22"/>
                <w:szCs w:val="22"/>
              </w:rPr>
              <w:tab/>
            </w:r>
          </w:hyperlink>
          <w:r>
            <w:rPr>
              <w:rFonts w:eastAsia="" w:cs="Arial" w:eastAsiaTheme="minorEastAsia"/>
              <w:vanish w:val="false"/>
              <w:sz w:val="22"/>
              <w:szCs w:val="22"/>
            </w:rPr>
            <w:t>3</w:t>
          </w:r>
        </w:p>
        <w:p>
          <w:pPr>
            <w:pStyle w:val="Sumrio1"/>
            <w:tabs>
              <w:tab w:val="clear" w:pos="708"/>
              <w:tab w:val="left" w:pos="440" w:leader="none"/>
              <w:tab w:val="right" w:pos="9736" w:leader="dot"/>
            </w:tabs>
            <w:rPr>
              <w:rFonts w:eastAsia="" w:cs="Arial" w:eastAsiaTheme="minorEastAsia"/>
              <w:sz w:val="22"/>
              <w:szCs w:val="22"/>
            </w:rPr>
          </w:pPr>
          <w:hyperlink w:anchor="_Toc104906819">
            <w:r>
              <w:rPr>
                <w:webHidden/>
                <w:rStyle w:val="Vnculodendice"/>
                <w:rFonts w:eastAsia="Calibri" w:cs="Arial"/>
                <w:b/>
                <w:vanish w:val="false"/>
                <w:sz w:val="22"/>
                <w:szCs w:val="22"/>
              </w:rPr>
              <w:t>2.</w:t>
            </w:r>
            <w:r>
              <w:rPr>
                <w:rStyle w:val="Vnculodendice"/>
                <w:rFonts w:eastAsia="" w:cs="Arial" w:eastAsiaTheme="minorEastAsia"/>
                <w:sz w:val="22"/>
                <w:szCs w:val="22"/>
              </w:rPr>
              <w:tab/>
            </w:r>
            <w:r>
              <w:rPr>
                <w:rStyle w:val="Vnculodendice"/>
                <w:rFonts w:eastAsia="Calibri" w:cs="Arial"/>
                <w:sz w:val="22"/>
                <w:szCs w:val="22"/>
              </w:rPr>
              <w:t>PARTICIPAÇÃO NA DISPENSA ELETRÔNICA.</w:t>
            </w:r>
            <w:r>
              <w:rPr>
                <w:rStyle w:val="Vnculodendice"/>
                <w:rFonts w:cs="Arial"/>
                <w:vanish w:val="false"/>
                <w:sz w:val="22"/>
                <w:szCs w:val="22"/>
              </w:rPr>
              <w:tab/>
            </w:r>
          </w:hyperlink>
          <w:r>
            <w:rPr>
              <w:rFonts w:eastAsia="" w:cs="Arial" w:eastAsiaTheme="minorEastAsia"/>
              <w:vanish w:val="false"/>
              <w:sz w:val="22"/>
              <w:szCs w:val="22"/>
            </w:rPr>
            <w:t>5</w:t>
          </w:r>
        </w:p>
        <w:p>
          <w:pPr>
            <w:pStyle w:val="Sumrio1"/>
            <w:tabs>
              <w:tab w:val="clear" w:pos="708"/>
              <w:tab w:val="left" w:pos="440" w:leader="none"/>
              <w:tab w:val="right" w:pos="9736" w:leader="dot"/>
            </w:tabs>
            <w:rPr>
              <w:rFonts w:eastAsia="" w:cs="Arial" w:eastAsiaTheme="minorEastAsia"/>
              <w:sz w:val="22"/>
              <w:szCs w:val="22"/>
            </w:rPr>
          </w:pPr>
          <w:hyperlink w:anchor="_Toc104906820">
            <w:r>
              <w:rPr>
                <w:webHidden/>
                <w:rStyle w:val="Vnculodendice"/>
                <w:rFonts w:eastAsia="Calibri" w:cs="Arial"/>
                <w:b/>
                <w:vanish w:val="false"/>
                <w:sz w:val="22"/>
                <w:szCs w:val="22"/>
              </w:rPr>
              <w:t>3.</w:t>
            </w:r>
            <w:r>
              <w:rPr>
                <w:rStyle w:val="Vnculodendice"/>
                <w:rFonts w:eastAsia="" w:cs="Arial" w:eastAsiaTheme="minorEastAsia"/>
                <w:sz w:val="22"/>
                <w:szCs w:val="22"/>
              </w:rPr>
              <w:tab/>
            </w:r>
            <w:r>
              <w:rPr>
                <w:rStyle w:val="Vnculodendice"/>
                <w:rFonts w:eastAsia="Calibri" w:cs="Arial"/>
                <w:sz w:val="22"/>
                <w:szCs w:val="22"/>
              </w:rPr>
              <w:t>INGRESSO NA DISPENSA ELETRÔNICA E CADASTRAMENTO DA PROPOSTA INICIAL</w:t>
            </w:r>
            <w:r>
              <w:rPr>
                <w:rStyle w:val="Vnculodendice"/>
                <w:rFonts w:cs="Arial"/>
                <w:vanish w:val="false"/>
                <w:sz w:val="22"/>
                <w:szCs w:val="22"/>
              </w:rPr>
              <w:tab/>
            </w:r>
          </w:hyperlink>
          <w:r>
            <w:rPr>
              <w:rFonts w:eastAsia="" w:cs="Arial" w:eastAsiaTheme="minorEastAsia"/>
              <w:vanish w:val="false"/>
              <w:sz w:val="22"/>
              <w:szCs w:val="22"/>
            </w:rPr>
            <w:t>6</w:t>
          </w:r>
        </w:p>
        <w:p>
          <w:pPr>
            <w:pStyle w:val="Sumrio1"/>
            <w:tabs>
              <w:tab w:val="clear" w:pos="708"/>
              <w:tab w:val="left" w:pos="440" w:leader="none"/>
              <w:tab w:val="right" w:pos="9736" w:leader="dot"/>
            </w:tabs>
            <w:rPr>
              <w:rFonts w:eastAsia="" w:cs="Arial" w:eastAsiaTheme="minorEastAsia"/>
              <w:sz w:val="22"/>
              <w:szCs w:val="22"/>
            </w:rPr>
          </w:pPr>
          <w:hyperlink w:anchor="_Toc104906821">
            <w:r>
              <w:rPr>
                <w:webHidden/>
                <w:rStyle w:val="Vnculodendice"/>
                <w:rFonts w:eastAsia="Calibri" w:cs="Arial"/>
                <w:b/>
                <w:vanish w:val="false"/>
                <w:sz w:val="22"/>
                <w:szCs w:val="22"/>
              </w:rPr>
              <w:t>4.</w:t>
            </w:r>
            <w:r>
              <w:rPr>
                <w:rStyle w:val="Vnculodendice"/>
                <w:rFonts w:eastAsia="" w:cs="Arial" w:eastAsiaTheme="minorEastAsia"/>
                <w:sz w:val="22"/>
                <w:szCs w:val="22"/>
              </w:rPr>
              <w:tab/>
            </w:r>
            <w:r>
              <w:rPr>
                <w:rStyle w:val="Vnculodendice"/>
                <w:rFonts w:eastAsia="Calibri" w:cs="Arial"/>
                <w:sz w:val="22"/>
                <w:szCs w:val="22"/>
              </w:rPr>
              <w:t>FASE DE LANCES</w:t>
            </w:r>
            <w:r>
              <w:rPr>
                <w:rStyle w:val="Vnculodendice"/>
                <w:rFonts w:cs="Arial"/>
                <w:vanish w:val="false"/>
                <w:sz w:val="22"/>
                <w:szCs w:val="22"/>
              </w:rPr>
              <w:tab/>
            </w:r>
          </w:hyperlink>
          <w:r>
            <w:rPr>
              <w:rFonts w:eastAsia="" w:cs="Arial" w:eastAsiaTheme="minorEastAsia"/>
              <w:vanish w:val="false"/>
              <w:sz w:val="22"/>
              <w:szCs w:val="22"/>
            </w:rPr>
            <w:t>7</w:t>
          </w:r>
        </w:p>
        <w:p>
          <w:pPr>
            <w:pStyle w:val="Sumrio1"/>
            <w:tabs>
              <w:tab w:val="clear" w:pos="708"/>
              <w:tab w:val="left" w:pos="440" w:leader="none"/>
              <w:tab w:val="right" w:pos="9736" w:leader="dot"/>
            </w:tabs>
            <w:rPr>
              <w:rFonts w:eastAsia="" w:cs="Arial" w:eastAsiaTheme="minorEastAsia"/>
              <w:sz w:val="22"/>
              <w:szCs w:val="22"/>
            </w:rPr>
          </w:pPr>
          <w:hyperlink w:anchor="_Toc104906822">
            <w:r>
              <w:rPr>
                <w:webHidden/>
                <w:rStyle w:val="Vnculodendice"/>
                <w:rFonts w:eastAsia="Calibri" w:cs="Arial"/>
                <w:b/>
                <w:vanish w:val="false"/>
                <w:sz w:val="22"/>
                <w:szCs w:val="22"/>
              </w:rPr>
              <w:t>5.</w:t>
            </w:r>
            <w:r>
              <w:rPr>
                <w:rStyle w:val="Vnculodendice"/>
                <w:rFonts w:eastAsia="" w:cs="Arial" w:eastAsiaTheme="minorEastAsia"/>
                <w:sz w:val="22"/>
                <w:szCs w:val="22"/>
              </w:rPr>
              <w:tab/>
            </w:r>
            <w:r>
              <w:rPr>
                <w:rStyle w:val="Vnculodendice"/>
                <w:rFonts w:eastAsia="Calibri" w:cs="Arial"/>
                <w:sz w:val="22"/>
                <w:szCs w:val="22"/>
              </w:rPr>
              <w:t>JULGAMENTO DAS PROPOSTAS DE PREÇO</w:t>
            </w:r>
            <w:r>
              <w:rPr>
                <w:rStyle w:val="Vnculodendice"/>
                <w:rFonts w:cs="Arial"/>
                <w:vanish w:val="false"/>
                <w:sz w:val="22"/>
                <w:szCs w:val="22"/>
              </w:rPr>
              <w:tab/>
            </w:r>
          </w:hyperlink>
          <w:r>
            <w:rPr>
              <w:rFonts w:eastAsia="" w:cs="Arial" w:eastAsiaTheme="minorEastAsia"/>
              <w:vanish w:val="false"/>
              <w:sz w:val="22"/>
              <w:szCs w:val="22"/>
            </w:rPr>
            <w:t>8</w:t>
          </w:r>
        </w:p>
        <w:p>
          <w:pPr>
            <w:pStyle w:val="Sumrio1"/>
            <w:tabs>
              <w:tab w:val="clear" w:pos="708"/>
              <w:tab w:val="left" w:pos="440" w:leader="none"/>
              <w:tab w:val="right" w:pos="9736" w:leader="dot"/>
            </w:tabs>
            <w:rPr>
              <w:rFonts w:eastAsia="" w:cs="Arial" w:eastAsiaTheme="minorEastAsia"/>
              <w:sz w:val="22"/>
              <w:szCs w:val="22"/>
            </w:rPr>
          </w:pPr>
          <w:hyperlink w:anchor="_Toc104906823">
            <w:r>
              <w:rPr>
                <w:webHidden/>
                <w:rStyle w:val="Vnculodendice"/>
                <w:rFonts w:eastAsia="Calibri" w:cs="Arial"/>
                <w:b/>
                <w:vanish w:val="false"/>
                <w:sz w:val="22"/>
                <w:szCs w:val="22"/>
              </w:rPr>
              <w:t>6.</w:t>
            </w:r>
            <w:r>
              <w:rPr>
                <w:rStyle w:val="Vnculodendice"/>
                <w:rFonts w:eastAsia="" w:cs="Arial" w:eastAsiaTheme="minorEastAsia"/>
                <w:sz w:val="22"/>
                <w:szCs w:val="22"/>
              </w:rPr>
              <w:tab/>
            </w:r>
            <w:r>
              <w:rPr>
                <w:rStyle w:val="Vnculodendice"/>
                <w:rFonts w:eastAsia="Calibri" w:cs="Arial"/>
                <w:sz w:val="22"/>
                <w:szCs w:val="22"/>
              </w:rPr>
              <w:t>HABILITAÇÃO</w:t>
            </w:r>
            <w:r>
              <w:rPr>
                <w:rStyle w:val="Vnculodendice"/>
                <w:rFonts w:cs="Arial"/>
                <w:vanish w:val="false"/>
                <w:sz w:val="22"/>
                <w:szCs w:val="22"/>
              </w:rPr>
              <w:tab/>
            </w:r>
          </w:hyperlink>
          <w:r>
            <w:rPr>
              <w:rFonts w:cs="Arial"/>
              <w:vanish w:val="false"/>
              <w:sz w:val="22"/>
              <w:szCs w:val="22"/>
            </w:rPr>
            <w:t>10</w:t>
          </w:r>
        </w:p>
        <w:p>
          <w:pPr>
            <w:pStyle w:val="Sumrio1"/>
            <w:tabs>
              <w:tab w:val="clear" w:pos="708"/>
              <w:tab w:val="left" w:pos="440" w:leader="none"/>
              <w:tab w:val="right" w:pos="9736" w:leader="dot"/>
            </w:tabs>
            <w:rPr>
              <w:rFonts w:eastAsia="" w:cs="Arial" w:eastAsiaTheme="minorEastAsia"/>
              <w:sz w:val="22"/>
              <w:szCs w:val="22"/>
            </w:rPr>
          </w:pPr>
          <w:hyperlink w:anchor="_Toc104906824">
            <w:r>
              <w:rPr>
                <w:webHidden/>
                <w:rStyle w:val="Vnculodendice"/>
                <w:rFonts w:eastAsia="Calibri" w:cs="Arial"/>
                <w:b/>
                <w:vanish w:val="false"/>
                <w:sz w:val="22"/>
                <w:szCs w:val="22"/>
              </w:rPr>
              <w:t>7.</w:t>
            </w:r>
            <w:r>
              <w:rPr>
                <w:rStyle w:val="Vnculodendice"/>
                <w:rFonts w:eastAsia="" w:cs="Arial" w:eastAsiaTheme="minorEastAsia"/>
                <w:sz w:val="22"/>
                <w:szCs w:val="22"/>
              </w:rPr>
              <w:tab/>
            </w:r>
            <w:r>
              <w:rPr>
                <w:rStyle w:val="Vnculodendice"/>
                <w:rFonts w:eastAsia="Calibri" w:cs="Arial"/>
                <w:sz w:val="22"/>
                <w:szCs w:val="22"/>
              </w:rPr>
              <w:t>CONTRATAÇÃO</w:t>
            </w:r>
            <w:r>
              <w:rPr>
                <w:rStyle w:val="Vnculodendice"/>
                <w:rFonts w:cs="Arial"/>
                <w:vanish w:val="false"/>
                <w:sz w:val="22"/>
                <w:szCs w:val="22"/>
              </w:rPr>
              <w:tab/>
            </w:r>
          </w:hyperlink>
          <w:r>
            <w:rPr>
              <w:rFonts w:cs="Arial"/>
              <w:vanish w:val="false"/>
              <w:sz w:val="22"/>
              <w:szCs w:val="22"/>
            </w:rPr>
            <w:t>11</w:t>
          </w:r>
        </w:p>
        <w:p>
          <w:pPr>
            <w:pStyle w:val="Sumrio1"/>
            <w:tabs>
              <w:tab w:val="clear" w:pos="708"/>
              <w:tab w:val="left" w:pos="440" w:leader="none"/>
              <w:tab w:val="right" w:pos="9736" w:leader="dot"/>
            </w:tabs>
            <w:rPr>
              <w:rFonts w:eastAsia="" w:cs="Arial" w:eastAsiaTheme="minorEastAsia"/>
              <w:sz w:val="22"/>
              <w:szCs w:val="22"/>
            </w:rPr>
          </w:pPr>
          <w:hyperlink w:anchor="_Toc104906825">
            <w:r>
              <w:rPr>
                <w:webHidden/>
                <w:rStyle w:val="Vnculodendice"/>
                <w:rFonts w:eastAsia="Calibri" w:cs="Arial"/>
                <w:b/>
                <w:vanish w:val="false"/>
                <w:sz w:val="22"/>
                <w:szCs w:val="22"/>
              </w:rPr>
              <w:t>8.</w:t>
            </w:r>
            <w:r>
              <w:rPr>
                <w:rStyle w:val="Vnculodendice"/>
                <w:rFonts w:eastAsia="" w:cs="Arial" w:eastAsiaTheme="minorEastAsia"/>
                <w:sz w:val="22"/>
                <w:szCs w:val="22"/>
              </w:rPr>
              <w:tab/>
            </w:r>
            <w:r>
              <w:rPr>
                <w:rStyle w:val="Vnculodendice"/>
                <w:rFonts w:eastAsia="Calibri" w:cs="Arial"/>
                <w:sz w:val="22"/>
                <w:szCs w:val="22"/>
              </w:rPr>
              <w:t>SANÇÕES</w:t>
            </w:r>
            <w:r>
              <w:rPr>
                <w:webHidden/>
              </w:rPr>
              <w:fldChar w:fldCharType="begin"/>
            </w:r>
            <w:r>
              <w:rPr>
                <w:webHidden/>
              </w:rPr>
              <w:instrText>PAGEREF _Toc104906825 \h</w:instrText>
            </w:r>
            <w:r>
              <w:rPr>
                <w:webHidden/>
              </w:rPr>
              <w:fldChar w:fldCharType="separate"/>
            </w:r>
            <w:r>
              <w:rPr>
                <w:rStyle w:val="Vnculodendice"/>
                <w:rFonts w:cs="Arial"/>
                <w:vanish w:val="false"/>
                <w:sz w:val="22"/>
                <w:szCs w:val="22"/>
              </w:rPr>
              <w:tab/>
              <w:t>12</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6">
            <w:r>
              <w:rPr>
                <w:webHidden/>
                <w:rStyle w:val="Vnculodendice"/>
                <w:rFonts w:eastAsia="Calibri" w:cs="Arial"/>
                <w:b/>
                <w:vanish w:val="false"/>
                <w:sz w:val="22"/>
                <w:szCs w:val="22"/>
              </w:rPr>
              <w:t>9.</w:t>
            </w:r>
            <w:r>
              <w:rPr>
                <w:rStyle w:val="Vnculodendice"/>
                <w:rFonts w:eastAsia="" w:cs="Arial" w:eastAsiaTheme="minorEastAsia"/>
                <w:sz w:val="22"/>
                <w:szCs w:val="22"/>
              </w:rPr>
              <w:tab/>
            </w:r>
            <w:r>
              <w:rPr>
                <w:rStyle w:val="Vnculodendice"/>
                <w:rFonts w:eastAsia="Calibri" w:cs="Arial"/>
                <w:sz w:val="22"/>
                <w:szCs w:val="22"/>
              </w:rPr>
              <w:t>DAS DISPOSIÇÕES GERAIS</w:t>
            </w:r>
            <w:r>
              <w:rPr>
                <w:webHidden/>
              </w:rPr>
              <w:fldChar w:fldCharType="begin"/>
            </w:r>
            <w:r>
              <w:rPr>
                <w:webHidden/>
              </w:rPr>
              <w:instrText>PAGEREF _Toc104906826 \h</w:instrText>
            </w:r>
            <w:r>
              <w:rPr>
                <w:webHidden/>
              </w:rPr>
              <w:fldChar w:fldCharType="separate"/>
            </w:r>
            <w:r>
              <w:rPr>
                <w:rStyle w:val="Vnculodendice"/>
                <w:rFonts w:cs="Arial"/>
                <w:vanish w:val="false"/>
                <w:sz w:val="22"/>
                <w:szCs w:val="22"/>
              </w:rPr>
              <w:tab/>
              <w:t>14</w:t>
            </w:r>
            <w:r>
              <w:rPr>
                <w:webHidden/>
              </w:rPr>
              <w:fldChar w:fldCharType="end"/>
            </w:r>
          </w:hyperlink>
        </w:p>
        <w:p>
          <w:pPr>
            <w:pStyle w:val="Normal"/>
            <w:rPr/>
          </w:pPr>
          <w:r>
            <w:rPr/>
          </w:r>
          <w:r>
            <w:rPr/>
            <w:fldChar w:fldCharType="end"/>
          </w:r>
        </w:p>
      </w:sdtContent>
    </w:sdt>
    <w:p>
      <w:pPr>
        <w:pStyle w:val="Ttulo1"/>
        <w:rPr>
          <w:rFonts w:cs="Arial"/>
          <w:b/>
          <w:b/>
          <w:bCs/>
          <w:i/>
          <w:i/>
          <w:iCs/>
          <w:color w:val="FF0000"/>
          <w:sz w:val="24"/>
        </w:rPr>
      </w:pPr>
      <w:r>
        <w:rPr>
          <w:rFonts w:cs="Arial"/>
          <w:b/>
          <w:bCs/>
          <w:i/>
          <w:iCs/>
          <w:color w:val="FF0000"/>
          <w:sz w:val="24"/>
        </w:rPr>
      </w:r>
      <w:r>
        <w:br w:type="page"/>
      </w:r>
    </w:p>
    <w:p>
      <w:pPr>
        <w:pStyle w:val="WWPadro"/>
        <w:snapToGrid w:val="false"/>
        <w:jc w:val="center"/>
        <w:rPr>
          <w:rFonts w:ascii="Arial" w:hAnsi="Arial" w:cs="Arial"/>
          <w:b/>
          <w:b/>
          <w:bCs/>
          <w:sz w:val="20"/>
          <w:szCs w:val="20"/>
        </w:rPr>
      </w:pPr>
      <w:r>
        <w:rPr/>
        <w:drawing>
          <wp:inline distT="0" distB="0" distL="0" distR="0">
            <wp:extent cx="659130" cy="68770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659130" cy="687705"/>
                    </a:xfrm>
                    <a:prstGeom prst="rect">
                      <a:avLst/>
                    </a:prstGeom>
                  </pic:spPr>
                </pic:pic>
              </a:graphicData>
            </a:graphic>
          </wp:inline>
        </w:drawing>
      </w:r>
    </w:p>
    <w:p>
      <w:pPr>
        <w:pStyle w:val="WWPadro"/>
        <w:snapToGrid w:val="false"/>
        <w:jc w:val="center"/>
        <w:rPr>
          <w:rFonts w:ascii="Arial" w:hAnsi="Arial" w:cs="Arial"/>
          <w:b/>
          <w:b/>
          <w:bCs/>
          <w:sz w:val="20"/>
          <w:szCs w:val="20"/>
        </w:rPr>
      </w:pPr>
      <w:r>
        <w:rPr>
          <w:rFonts w:cs="Arial" w:ascii="Arial" w:hAnsi="Arial"/>
          <w:b/>
          <w:bCs/>
          <w:sz w:val="20"/>
          <w:szCs w:val="20"/>
        </w:rPr>
        <w:t>MINISTÉRIO DA DEFESA</w:t>
      </w:r>
    </w:p>
    <w:p>
      <w:pPr>
        <w:pStyle w:val="WWPadro"/>
        <w:snapToGrid w:val="false"/>
        <w:jc w:val="center"/>
        <w:rPr>
          <w:rFonts w:ascii="Arial" w:hAnsi="Arial" w:cs="Arial"/>
          <w:b/>
          <w:b/>
          <w:bCs/>
          <w:sz w:val="20"/>
          <w:szCs w:val="20"/>
        </w:rPr>
      </w:pPr>
      <w:r>
        <w:rPr>
          <w:rFonts w:cs="Arial" w:ascii="Arial" w:hAnsi="Arial"/>
          <w:b/>
          <w:bCs/>
          <w:sz w:val="20"/>
          <w:szCs w:val="20"/>
        </w:rPr>
        <w:t>EXÉRCITO BRASILEIRO</w:t>
      </w:r>
    </w:p>
    <w:p>
      <w:pPr>
        <w:pStyle w:val="WWPadro"/>
        <w:snapToGrid w:val="false"/>
        <w:jc w:val="center"/>
        <w:rPr>
          <w:rFonts w:ascii="Arial" w:hAnsi="Arial" w:cs="Arial"/>
          <w:b/>
          <w:b/>
          <w:bCs/>
          <w:sz w:val="20"/>
          <w:szCs w:val="20"/>
        </w:rPr>
      </w:pPr>
      <w:r>
        <w:rPr>
          <w:rFonts w:cs="Arial" w:ascii="Arial" w:hAnsi="Arial"/>
          <w:b/>
          <w:bCs/>
          <w:sz w:val="20"/>
          <w:szCs w:val="20"/>
        </w:rPr>
        <w:t>22ª BRIGADA DE INFANTARIA DE SELVA</w:t>
      </w:r>
    </w:p>
    <w:p>
      <w:pPr>
        <w:pStyle w:val="WWPadro"/>
        <w:snapToGrid w:val="false"/>
        <w:spacing w:lineRule="auto" w:line="276"/>
        <w:jc w:val="center"/>
        <w:rPr>
          <w:rFonts w:ascii="Arial" w:hAnsi="Arial" w:cs="Arial"/>
          <w:b/>
          <w:b/>
          <w:bCs/>
          <w:sz w:val="20"/>
          <w:szCs w:val="20"/>
        </w:rPr>
      </w:pPr>
      <w:r>
        <w:rPr>
          <w:rFonts w:cs="Arial" w:ascii="Arial" w:hAnsi="Arial"/>
          <w:b/>
          <w:bCs/>
          <w:sz w:val="20"/>
          <w:szCs w:val="20"/>
        </w:rPr>
      </w:r>
    </w:p>
    <w:p>
      <w:pPr>
        <w:pStyle w:val="Normal"/>
        <w:spacing w:lineRule="auto" w:line="276"/>
        <w:jc w:val="center"/>
        <w:rPr>
          <w:rFonts w:cs="Arial"/>
          <w:b/>
          <w:b/>
          <w:bCs/>
          <w:i/>
          <w:i/>
          <w:iCs/>
          <w:color w:val="FF0000"/>
          <w:sz w:val="24"/>
        </w:rPr>
      </w:pPr>
      <w:r>
        <w:rPr>
          <w:rFonts w:cs="Arial"/>
          <w:b/>
          <w:bCs/>
          <w:i/>
          <w:iCs/>
          <w:color w:val="FF0000"/>
          <w:sz w:val="24"/>
        </w:rPr>
      </w:r>
    </w:p>
    <w:p>
      <w:pPr>
        <w:pStyle w:val="Normal"/>
        <w:spacing w:lineRule="auto" w:line="276"/>
        <w:jc w:val="center"/>
        <w:rPr>
          <w:rFonts w:cs="Arial"/>
          <w:b/>
          <w:b/>
          <w:bCs/>
          <w:color w:val="000000" w:themeColor="text1"/>
          <w:sz w:val="24"/>
        </w:rPr>
      </w:pPr>
      <w:r>
        <w:rPr>
          <w:rFonts w:cs="Arial"/>
          <w:b/>
          <w:bCs/>
          <w:color w:val="000000" w:themeColor="text1"/>
          <w:sz w:val="24"/>
        </w:rPr>
        <w:t xml:space="preserve">AVISO DE DISPENSA ELETRÔNICA Nº </w:t>
      </w:r>
      <w:r>
        <w:rPr>
          <w:rFonts w:cs="Arial"/>
          <w:b/>
          <w:bCs/>
          <w:color w:val="000000" w:themeColor="text1"/>
          <w:sz w:val="24"/>
        </w:rPr>
        <w:t>65</w:t>
      </w:r>
      <w:r>
        <w:rPr>
          <w:rFonts w:cs="Arial"/>
          <w:b/>
          <w:bCs/>
          <w:color w:val="000000" w:themeColor="text1"/>
          <w:sz w:val="24"/>
        </w:rPr>
        <w:t>/2023.</w:t>
      </w:r>
    </w:p>
    <w:p>
      <w:pPr>
        <w:pStyle w:val="Normal"/>
        <w:spacing w:lineRule="auto" w:line="276" w:before="0" w:after="120"/>
        <w:ind w:right="-15" w:hanging="0"/>
        <w:jc w:val="center"/>
        <w:rPr>
          <w:rFonts w:cs="Arial"/>
          <w:b/>
          <w:b/>
          <w:bCs/>
          <w:color w:val="000000"/>
          <w:sz w:val="24"/>
        </w:rPr>
      </w:pPr>
      <w:r>
        <w:rPr>
          <w:rFonts w:cs="Arial"/>
          <w:b/>
          <w:bCs/>
          <w:color w:val="000000" w:themeColor="text1"/>
          <w:sz w:val="24"/>
        </w:rPr>
        <w:t>(Processo Administrativo n.° 64271.003421/2023-</w:t>
      </w:r>
      <w:r>
        <w:rPr>
          <w:rFonts w:cs="Arial"/>
          <w:b/>
          <w:bCs/>
          <w:color w:val="000000" w:themeColor="text1"/>
          <w:sz w:val="24"/>
        </w:rPr>
        <w:t>04</w:t>
      </w:r>
      <w:r>
        <w:rPr>
          <w:rFonts w:cs="Arial"/>
          <w:b/>
          <w:bCs/>
          <w:color w:val="000000" w:themeColor="text1"/>
          <w:sz w:val="24"/>
        </w:rPr>
        <w:t>)</w:t>
      </w:r>
    </w:p>
    <w:p>
      <w:pPr>
        <w:pStyle w:val="Normal"/>
        <w:rPr>
          <w:rFonts w:cs="Arial"/>
          <w:sz w:val="24"/>
        </w:rPr>
      </w:pPr>
      <w:r>
        <w:rPr>
          <w:rFonts w:cs="Arial"/>
          <w:sz w:val="24"/>
        </w:rPr>
      </w:r>
    </w:p>
    <w:p>
      <w:pPr>
        <w:pStyle w:val="Normal"/>
        <w:snapToGrid w:val="false"/>
        <w:spacing w:lineRule="auto" w:line="276" w:before="0" w:after="120"/>
        <w:ind w:right="-30" w:firstLine="540"/>
        <w:jc w:val="both"/>
        <w:rPr>
          <w:sz w:val="24"/>
          <w:szCs w:val="24"/>
        </w:rPr>
      </w:pPr>
      <w:r>
        <w:rPr>
          <w:rFonts w:eastAsia="Arial" w:cs="Arial"/>
          <w:color w:val="000000"/>
          <w:sz w:val="24"/>
          <w:szCs w:val="24"/>
        </w:rPr>
        <w:t>Torna-se público que a 22º Brigada de Infantaria de Selva, realizará Dispensa Eletrônica, com critério de julgamento</w:t>
      </w:r>
      <w:r>
        <w:rPr>
          <w:rFonts w:eastAsia="Arial" w:cs="Arial"/>
          <w:b/>
          <w:color w:val="000000"/>
          <w:sz w:val="24"/>
          <w:szCs w:val="24"/>
        </w:rPr>
        <w:t xml:space="preserve"> </w:t>
      </w:r>
      <w:r>
        <w:rPr>
          <w:rFonts w:eastAsia="Arial" w:cs="Arial"/>
          <w:color w:val="000000"/>
          <w:sz w:val="24"/>
          <w:szCs w:val="24"/>
        </w:rPr>
        <w:t>menor preço</w:t>
      </w:r>
      <w:r>
        <w:rPr>
          <w:rFonts w:eastAsia="Arial" w:cs="Arial"/>
          <w:b/>
          <w:color w:val="000000"/>
          <w:sz w:val="24"/>
          <w:szCs w:val="24"/>
        </w:rPr>
        <w:t xml:space="preserve">, </w:t>
      </w:r>
      <w:r>
        <w:rPr>
          <w:rFonts w:eastAsia="Arial" w:cs="Arial"/>
          <w:color w:val="000000"/>
          <w:sz w:val="24"/>
          <w:szCs w:val="24"/>
        </w:rPr>
        <w:t>na hipótese do art. 75, inciso II, nos termos da Lei nº 14.133, de 1º de abril de 2021, da Instrução Normativa SEGES/ME nº 67/2021 e demais legislação aplicável.</w:t>
      </w:r>
    </w:p>
    <w:p>
      <w:pPr>
        <w:pStyle w:val="Normal"/>
        <w:spacing w:lineRule="auto" w:line="276"/>
        <w:jc w:val="both"/>
        <w:rPr>
          <w:rFonts w:cs="Arial"/>
          <w:color w:val="000000" w:themeColor="text1"/>
          <w:sz w:val="24"/>
        </w:rPr>
      </w:pPr>
      <w:r>
        <w:rPr>
          <w:rFonts w:cs="Arial"/>
          <w:color w:val="000000" w:themeColor="text1"/>
          <w:sz w:val="24"/>
        </w:rPr>
      </w:r>
    </w:p>
    <w:p>
      <w:pPr>
        <w:pStyle w:val="Normal"/>
        <w:spacing w:lineRule="auto" w:line="276"/>
        <w:jc w:val="both"/>
        <w:rPr>
          <w:rFonts w:cs="Arial"/>
          <w:color w:val="000000" w:themeColor="text1"/>
          <w:sz w:val="24"/>
        </w:rPr>
      </w:pPr>
      <w:r>
        <w:rPr>
          <w:rFonts w:cs="Arial"/>
          <w:color w:val="000000" w:themeColor="text1"/>
          <w:sz w:val="24"/>
        </w:rPr>
      </w:r>
    </w:p>
    <w:p>
      <w:pPr>
        <w:pStyle w:val="Normal"/>
        <w:spacing w:lineRule="auto" w:line="276"/>
        <w:jc w:val="both"/>
        <w:rPr>
          <w:rFonts w:cs="Arial"/>
          <w:sz w:val="24"/>
        </w:rPr>
      </w:pPr>
      <w:r>
        <w:rPr>
          <w:rFonts w:cs="Arial"/>
          <w:color w:val="000000" w:themeColor="text1"/>
          <w:sz w:val="24"/>
        </w:rPr>
        <w:t xml:space="preserve">Data da sessão: </w:t>
      </w:r>
      <w:r>
        <w:rPr>
          <w:rFonts w:cs="Arial"/>
          <w:color w:val="000000" w:themeColor="text1"/>
          <w:sz w:val="24"/>
        </w:rPr>
        <w:t>21</w:t>
      </w:r>
      <w:r>
        <w:rPr>
          <w:rFonts w:cs="Arial"/>
          <w:color w:val="000000" w:themeColor="text1"/>
          <w:sz w:val="24"/>
        </w:rPr>
        <w:t>/07/2023</w:t>
      </w:r>
    </w:p>
    <w:p>
      <w:pPr>
        <w:pStyle w:val="Normal"/>
        <w:rPr>
          <w:rFonts w:cs="Arial"/>
          <w:color w:val="000000" w:themeColor="text1"/>
          <w:sz w:val="24"/>
        </w:rPr>
      </w:pPr>
      <w:r>
        <w:rPr>
          <w:rFonts w:cs="Arial"/>
          <w:color w:val="000000" w:themeColor="text1"/>
          <w:sz w:val="24"/>
        </w:rPr>
        <w:t xml:space="preserve">Link: </w:t>
      </w:r>
      <w:r>
        <w:rPr>
          <w:rFonts w:eastAsia="Arial" w:cs="Arial"/>
          <w:color w:val="000000"/>
          <w:sz w:val="24"/>
          <w:szCs w:val="24"/>
        </w:rPr>
        <w:t>//www.gov.br/compras/pt-br/</w:t>
      </w:r>
    </w:p>
    <w:p>
      <w:pPr>
        <w:pStyle w:val="Normal"/>
        <w:rPr>
          <w:rFonts w:cs="Arial"/>
          <w:color w:val="000000" w:themeColor="text1"/>
          <w:sz w:val="24"/>
        </w:rPr>
      </w:pPr>
      <w:r>
        <w:rPr>
          <w:rFonts w:cs="Arial"/>
          <w:color w:val="000000" w:themeColor="text1"/>
          <w:sz w:val="24"/>
        </w:rPr>
        <w:t>Horário da Fase de Lances: 8:00 às 14:00</w:t>
      </w:r>
    </w:p>
    <w:p>
      <w:pPr>
        <w:pStyle w:val="PADRO"/>
        <w:keepNext w:val="false"/>
        <w:widowControl/>
        <w:shd w:val="clear" w:color="auto" w:fill="auto"/>
        <w:spacing w:before="120" w:after="120"/>
        <w:ind w:left="360"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auto"/>
          <w:sz w:val="24"/>
          <w:szCs w:val="24"/>
        </w:rPr>
      </w:pPr>
      <w:bookmarkStart w:id="1" w:name="_Toc104906818"/>
      <w:r>
        <w:rPr>
          <w:rFonts w:cs="Arial" w:ascii="Arial" w:hAnsi="Arial"/>
          <w:color w:val="auto"/>
          <w:sz w:val="24"/>
          <w:szCs w:val="24"/>
        </w:rPr>
        <w:t>OBJETO DA CONTRATAÇÃO DIRETA</w:t>
      </w:r>
      <w:bookmarkEnd w:id="1"/>
    </w:p>
    <w:p>
      <w:pPr>
        <w:pStyle w:val="PADRO"/>
        <w:keepNext w:val="false"/>
        <w:widowControl/>
        <w:numPr>
          <w:ilvl w:val="1"/>
          <w:numId w:val="1"/>
        </w:numPr>
        <w:shd w:val="clear" w:color="auto" w:fill="auto"/>
        <w:spacing w:before="120" w:after="120"/>
        <w:rPr>
          <w:rFonts w:ascii="Arial" w:hAnsi="Arial" w:cs="Arial"/>
          <w:sz w:val="24"/>
        </w:rPr>
      </w:pPr>
      <w:r>
        <w:rPr>
          <w:rFonts w:cs="Arial" w:ascii="Arial" w:hAnsi="Arial"/>
          <w:color w:val="000000" w:themeColor="text1"/>
          <w:sz w:val="24"/>
        </w:rPr>
        <w:t>O objeto da presente dispensa é a escolha da proposta mais vantajosa para a aquisição por dispensa de licitação de materiais permanentes, conforme condições, quantidades e exigências estabelecidas neste Aviso de Contratação Direta e seus anexos.</w:t>
      </w:r>
    </w:p>
    <w:p>
      <w:pPr>
        <w:pStyle w:val="PADRO"/>
        <w:keepNext w:val="false"/>
        <w:widowControl/>
        <w:numPr>
          <w:ilvl w:val="1"/>
          <w:numId w:val="1"/>
        </w:numPr>
        <w:shd w:val="clear" w:color="auto" w:fill="auto"/>
        <w:spacing w:before="120" w:after="120"/>
        <w:rPr>
          <w:i w:val="false"/>
          <w:i w:val="false"/>
          <w:iCs w:val="false"/>
          <w:color w:val="auto"/>
        </w:rPr>
      </w:pPr>
      <w:r>
        <w:rPr>
          <w:rFonts w:cs="Arial" w:ascii="Arial" w:hAnsi="Arial"/>
          <w:i w:val="false"/>
          <w:iCs w:val="false"/>
          <w:color w:val="auto"/>
          <w:sz w:val="24"/>
        </w:rPr>
        <w:t>A contratação será dividida em itens</w:t>
      </w:r>
      <w:r>
        <w:rPr>
          <w:rFonts w:cs="Arial" w:ascii="Arial" w:hAnsi="Arial"/>
          <w:b/>
          <w:bCs/>
          <w:i w:val="false"/>
          <w:iCs w:val="false"/>
          <w:color w:val="auto"/>
          <w:sz w:val="24"/>
        </w:rPr>
        <w:t>,</w:t>
      </w:r>
      <w:r>
        <w:rPr>
          <w:rFonts w:cs="Arial" w:ascii="Arial" w:hAnsi="Arial"/>
          <w:i w:val="false"/>
          <w:iCs w:val="false"/>
          <w:color w:val="auto"/>
          <w:sz w:val="24"/>
        </w:rPr>
        <w:t xml:space="preserve"> conforme tabela constante abaixo.</w:t>
      </w:r>
    </w:p>
    <w:tbl>
      <w:tblPr>
        <w:tblW w:w="10031"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1523"/>
        <w:gridCol w:w="1986"/>
        <w:gridCol w:w="1169"/>
        <w:gridCol w:w="1003"/>
        <w:gridCol w:w="851"/>
        <w:gridCol w:w="1100"/>
        <w:gridCol w:w="1277"/>
        <w:gridCol w:w="1120"/>
      </w:tblGrid>
      <w:tr>
        <w:trPr/>
        <w:tc>
          <w:tcPr>
            <w:tcW w:w="152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ITEM</w:t>
            </w:r>
          </w:p>
          <w:p>
            <w:pPr>
              <w:pStyle w:val="Normal"/>
              <w:widowControl w:val="false"/>
              <w:suppressAutoHyphens w:val="true"/>
              <w:jc w:val="center"/>
              <w:rPr>
                <w:rFonts w:cs="Arial"/>
                <w:b/>
                <w:b/>
                <w:bCs/>
                <w:color w:val="000000"/>
                <w:sz w:val="24"/>
                <w:szCs w:val="24"/>
              </w:rPr>
            </w:pPr>
            <w:r>
              <w:rPr>
                <w:rFonts w:cs="Arial"/>
                <w:b/>
                <w:bCs/>
                <w:color w:val="000000"/>
                <w:sz w:val="24"/>
                <w:szCs w:val="24"/>
              </w:rPr>
            </w:r>
          </w:p>
        </w:tc>
        <w:tc>
          <w:tcPr>
            <w:tcW w:w="198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cs="Arial"/>
                <w:b/>
                <w:b/>
                <w:bCs/>
                <w:color w:val="000000"/>
                <w:sz w:val="24"/>
                <w:szCs w:val="24"/>
              </w:rPr>
            </w:pPr>
            <w:r>
              <w:rPr>
                <w:rFonts w:cs="Arial"/>
                <w:b/>
                <w:bCs/>
                <w:color w:val="000000"/>
                <w:sz w:val="24"/>
                <w:szCs w:val="24"/>
              </w:rPr>
              <w:t>DESCRIÇÃO/</w:t>
            </w:r>
          </w:p>
          <w:p>
            <w:pPr>
              <w:pStyle w:val="Normal"/>
              <w:widowControl w:val="false"/>
              <w:suppressAutoHyphens w:val="true"/>
              <w:jc w:val="center"/>
              <w:rPr>
                <w:rFonts w:cs="Arial"/>
                <w:b/>
                <w:b/>
                <w:bCs/>
                <w:color w:val="000000"/>
                <w:sz w:val="24"/>
                <w:szCs w:val="24"/>
              </w:rPr>
            </w:pPr>
            <w:r>
              <w:rPr>
                <w:rFonts w:cs="Arial"/>
                <w:b/>
                <w:bCs/>
                <w:color w:val="000000"/>
                <w:sz w:val="24"/>
                <w:szCs w:val="24"/>
              </w:rPr>
              <w:t>ESPECIFICAÇÃO</w:t>
            </w:r>
          </w:p>
        </w:tc>
        <w:tc>
          <w:tcPr>
            <w:tcW w:w="116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CATSER/</w:t>
            </w:r>
          </w:p>
          <w:p>
            <w:pPr>
              <w:pStyle w:val="Normal"/>
              <w:widowControl w:val="false"/>
              <w:suppressAutoHyphens w:val="true"/>
              <w:jc w:val="center"/>
              <w:rPr>
                <w:rFonts w:cs="Arial"/>
                <w:b/>
                <w:b/>
                <w:bCs/>
                <w:color w:val="000000"/>
                <w:sz w:val="24"/>
                <w:szCs w:val="24"/>
              </w:rPr>
            </w:pPr>
            <w:r>
              <w:rPr>
                <w:rFonts w:cs="Arial"/>
                <w:b/>
                <w:bCs/>
                <w:color w:val="000000"/>
                <w:sz w:val="24"/>
                <w:szCs w:val="24"/>
              </w:rPr>
              <w:t>CATMAT</w:t>
            </w:r>
          </w:p>
        </w:tc>
        <w:tc>
          <w:tcPr>
            <w:tcW w:w="100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UNIDADE DE MEDIDA</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QUANT.</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PREÇO UNITÁRIO ESTIMADO</w:t>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LOCAL DE EXECUÇÃO</w:t>
            </w:r>
          </w:p>
        </w:tc>
        <w:tc>
          <w:tcPr>
            <w:tcW w:w="112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24"/>
                <w:szCs w:val="24"/>
              </w:rPr>
            </w:pPr>
            <w:r>
              <w:rPr>
                <w:rFonts w:cs="Arial"/>
                <w:b/>
                <w:bCs/>
                <w:color w:val="000000"/>
                <w:sz w:val="24"/>
                <w:szCs w:val="24"/>
              </w:rPr>
              <w:t>PRAZO DE EXECUÇÃO</w:t>
            </w:r>
          </w:p>
        </w:tc>
      </w:tr>
      <w:tr>
        <w:trPr/>
        <w:tc>
          <w:tcPr>
            <w:tcW w:w="1523"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76" w:before="0" w:after="120"/>
              <w:jc w:val="center"/>
              <w:rPr>
                <w:rFonts w:ascii="Arial" w:hAnsi="Arial" w:cs="Arial"/>
                <w:b/>
                <w:b/>
                <w:color w:val="000000"/>
                <w:sz w:val="24"/>
                <w:szCs w:val="24"/>
              </w:rPr>
            </w:pPr>
            <w:r>
              <w:rPr>
                <w:rFonts w:cs="Arial"/>
                <w:b/>
                <w:color w:val="000000"/>
                <w:sz w:val="24"/>
                <w:szCs w:val="24"/>
              </w:rPr>
              <w:t>1</w:t>
            </w:r>
          </w:p>
        </w:tc>
        <w:tc>
          <w:tcPr>
            <w:tcW w:w="1986" w:type="dxa"/>
            <w:tcBorders>
              <w:left w:val="single" w:sz="4" w:space="0" w:color="000000"/>
              <w:bottom w:val="single" w:sz="4" w:space="0" w:color="000000"/>
              <w:right w:val="single" w:sz="4" w:space="0" w:color="000000"/>
            </w:tcBorders>
          </w:tcPr>
          <w:p>
            <w:pPr>
              <w:pStyle w:val="Normal"/>
              <w:widowControl w:val="false"/>
              <w:spacing w:before="57" w:after="57"/>
              <w:jc w:val="center"/>
              <w:rPr>
                <w:rFonts w:ascii="Arial" w:hAnsi="Arial" w:cs="Times New Roman"/>
                <w:sz w:val="24"/>
                <w:szCs w:val="24"/>
              </w:rPr>
            </w:pPr>
            <w:r>
              <w:rPr>
                <w:rFonts w:cs="Times New Roman" w:ascii="Arial" w:hAnsi="Arial"/>
                <w:sz w:val="24"/>
                <w:szCs w:val="24"/>
              </w:rPr>
              <w:t>Sofá lugares retrátil e reclinável cama inbox slim 2,</w:t>
            </w:r>
            <w:bookmarkStart w:id="2" w:name="_GoBack5"/>
            <w:bookmarkEnd w:id="2"/>
            <w:r>
              <w:rPr>
                <w:rFonts w:cs="Times New Roman" w:ascii="Arial" w:hAnsi="Arial"/>
                <w:sz w:val="24"/>
                <w:szCs w:val="24"/>
              </w:rPr>
              <w:t>00M</w:t>
            </w:r>
          </w:p>
        </w:tc>
        <w:tc>
          <w:tcPr>
            <w:tcW w:w="1169" w:type="dxa"/>
            <w:tcBorders>
              <w:left w:val="single" w:sz="4" w:space="0" w:color="000000"/>
              <w:bottom w:val="single" w:sz="4" w:space="0" w:color="000000"/>
              <w:right w:val="single" w:sz="4" w:space="0" w:color="000000"/>
            </w:tcBorders>
          </w:tcPr>
          <w:p>
            <w:pPr>
              <w:pStyle w:val="LOnormal1"/>
              <w:widowControl w:val="false"/>
              <w:jc w:val="center"/>
              <w:rPr>
                <w:rFonts w:ascii="Arial" w:hAnsi="Arial" w:eastAsia="Times" w:cs="Times"/>
                <w:sz w:val="24"/>
                <w:szCs w:val="24"/>
              </w:rPr>
            </w:pPr>
            <w:r>
              <w:rPr>
                <w:rFonts w:eastAsia="Times" w:cs="Times" w:ascii="Arial" w:hAnsi="Arial"/>
                <w:sz w:val="24"/>
                <w:szCs w:val="24"/>
              </w:rPr>
              <w:t>4</w:t>
            </w:r>
            <w:r>
              <w:rPr>
                <w:rFonts w:eastAsia="Times" w:cs="Times" w:ascii="Arial" w:hAnsi="Arial"/>
                <w:sz w:val="24"/>
                <w:szCs w:val="24"/>
              </w:rPr>
              <w:t>3</w:t>
            </w:r>
            <w:r>
              <w:rPr>
                <w:rFonts w:eastAsia="Times" w:cs="Times" w:ascii="Arial" w:hAnsi="Arial"/>
                <w:sz w:val="24"/>
                <w:szCs w:val="24"/>
              </w:rPr>
              <w:t>8</w:t>
            </w:r>
            <w:r>
              <w:rPr>
                <w:rFonts w:eastAsia="Times" w:cs="Times" w:ascii="Arial" w:hAnsi="Arial"/>
                <w:sz w:val="24"/>
                <w:szCs w:val="24"/>
              </w:rPr>
              <w:t>0</w:t>
            </w:r>
            <w:r>
              <w:rPr>
                <w:rFonts w:eastAsia="Times" w:cs="Times" w:ascii="Arial" w:hAnsi="Arial"/>
                <w:sz w:val="24"/>
                <w:szCs w:val="24"/>
              </w:rPr>
              <w:t>33</w:t>
            </w:r>
          </w:p>
        </w:tc>
        <w:tc>
          <w:tcPr>
            <w:tcW w:w="1003" w:type="dxa"/>
            <w:tcBorders>
              <w:left w:val="single" w:sz="4" w:space="0" w:color="000000"/>
              <w:bottom w:val="single" w:sz="4" w:space="0" w:color="000000"/>
              <w:right w:val="single" w:sz="4" w:space="0" w:color="000000"/>
            </w:tcBorders>
          </w:tcPr>
          <w:p>
            <w:pPr>
              <w:pStyle w:val="Normal"/>
              <w:widowControl w:val="false"/>
              <w:spacing w:before="57" w:after="57"/>
              <w:jc w:val="center"/>
              <w:rPr>
                <w:rFonts w:ascii="Arial" w:hAnsi="Arial"/>
                <w:sz w:val="24"/>
                <w:szCs w:val="24"/>
              </w:rPr>
            </w:pPr>
            <w:r>
              <w:rPr>
                <w:rFonts w:ascii="Arial" w:hAnsi="Arial"/>
                <w:sz w:val="24"/>
                <w:szCs w:val="24"/>
              </w:rPr>
              <w:t>Und</w:t>
            </w:r>
          </w:p>
        </w:tc>
        <w:tc>
          <w:tcPr>
            <w:tcW w:w="851" w:type="dxa"/>
            <w:tcBorders>
              <w:left w:val="single" w:sz="4" w:space="0" w:color="000000"/>
              <w:bottom w:val="single" w:sz="4" w:space="0" w:color="000000"/>
              <w:right w:val="single" w:sz="4" w:space="0" w:color="000000"/>
            </w:tcBorders>
          </w:tcPr>
          <w:p>
            <w:pPr>
              <w:pStyle w:val="Normal"/>
              <w:widowControl w:val="false"/>
              <w:spacing w:before="57" w:after="57"/>
              <w:jc w:val="center"/>
              <w:rPr>
                <w:rFonts w:ascii="Arial" w:hAnsi="Arial"/>
                <w:sz w:val="24"/>
                <w:szCs w:val="24"/>
              </w:rPr>
            </w:pPr>
            <w:r>
              <w:rPr>
                <w:rFonts w:ascii="Arial" w:hAnsi="Arial"/>
                <w:sz w:val="24"/>
                <w:szCs w:val="24"/>
              </w:rPr>
              <w:t>03</w:t>
            </w:r>
          </w:p>
        </w:tc>
        <w:tc>
          <w:tcPr>
            <w:tcW w:w="1100" w:type="dxa"/>
            <w:tcBorders>
              <w:left w:val="single" w:sz="4" w:space="0" w:color="000000"/>
              <w:bottom w:val="single" w:sz="4" w:space="0" w:color="000000"/>
              <w:right w:val="single" w:sz="4" w:space="0" w:color="000000"/>
            </w:tcBorders>
          </w:tcPr>
          <w:p>
            <w:pPr>
              <w:pStyle w:val="Normal"/>
              <w:widowControl w:val="false"/>
              <w:spacing w:before="57" w:after="57"/>
              <w:jc w:val="center"/>
              <w:rPr/>
            </w:pPr>
            <w:r>
              <w:rPr>
                <w:rFonts w:ascii="Arial" w:hAnsi="Arial"/>
                <w:sz w:val="24"/>
                <w:szCs w:val="24"/>
              </w:rPr>
              <w:t xml:space="preserve">R$ </w:t>
            </w:r>
            <w:r>
              <w:rPr>
                <w:rFonts w:eastAsia="Times New Roman" w:cs="Tahoma" w:ascii="Arial" w:hAnsi="Arial"/>
                <w:color w:val="auto"/>
                <w:kern w:val="0"/>
                <w:sz w:val="24"/>
                <w:szCs w:val="24"/>
                <w:lang w:val="pt-BR" w:eastAsia="pt-BR" w:bidi="ar-SA"/>
              </w:rPr>
              <w:t>969,66</w:t>
            </w:r>
          </w:p>
        </w:tc>
        <w:tc>
          <w:tcPr>
            <w:tcW w:w="1277" w:type="dxa"/>
            <w:tcBorders>
              <w:left w:val="single" w:sz="4" w:space="0" w:color="000000"/>
              <w:bottom w:val="single" w:sz="4" w:space="0" w:color="000000"/>
              <w:right w:val="single" w:sz="4" w:space="0" w:color="000000"/>
            </w:tcBorders>
          </w:tcPr>
          <w:p>
            <w:pPr>
              <w:pStyle w:val="Inner"/>
              <w:widowControl w:val="false"/>
              <w:shd w:val="clear" w:color="auto" w:fill="FFFFFF"/>
              <w:suppressAutoHyphens w:val="true"/>
              <w:spacing w:lineRule="auto" w:line="276" w:before="0" w:after="0"/>
              <w:ind w:left="150" w:hanging="0"/>
              <w:jc w:val="center"/>
              <w:rPr>
                <w:rFonts w:ascii="Arial" w:hAnsi="Arial" w:cs="Calibri"/>
                <w:color w:val="000000"/>
                <w:sz w:val="24"/>
                <w:szCs w:val="24"/>
                <w:lang w:val="pt-BR"/>
              </w:rPr>
            </w:pPr>
            <w:r>
              <w:rPr>
                <w:rFonts w:cs="Calibri" w:ascii="Arial" w:hAnsi="Arial"/>
                <w:color w:val="000000"/>
                <w:sz w:val="24"/>
                <w:szCs w:val="24"/>
                <w:lang w:val="pt-BR"/>
              </w:rPr>
              <w:t>AV. PADRE JÚLIO MARIA LOMBAERD, 4301, ALVORADA, MACAPÁ - AP</w:t>
            </w:r>
          </w:p>
        </w:tc>
        <w:tc>
          <w:tcPr>
            <w:tcW w:w="112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76" w:before="0" w:after="120"/>
              <w:jc w:val="center"/>
              <w:rPr>
                <w:rFonts w:ascii="Arial" w:hAnsi="Arial" w:cs="Arial"/>
                <w:color w:val="000000"/>
                <w:sz w:val="24"/>
                <w:szCs w:val="24"/>
              </w:rPr>
            </w:pPr>
            <w:r>
              <w:rPr>
                <w:rFonts w:cs="Arial"/>
                <w:b/>
                <w:bCs/>
                <w:color w:val="000000"/>
                <w:sz w:val="24"/>
                <w:szCs w:val="24"/>
              </w:rPr>
              <w:t>20 (vinte) dias</w:t>
            </w:r>
            <w:r>
              <w:rPr>
                <w:rFonts w:cs="Arial"/>
                <w:color w:val="000000"/>
                <w:sz w:val="24"/>
                <w:szCs w:val="24"/>
              </w:rPr>
              <w:t xml:space="preserve"> contar do recebimento da nota de empenho</w:t>
            </w:r>
          </w:p>
        </w:tc>
      </w:tr>
      <w:tr>
        <w:trPr/>
        <w:tc>
          <w:tcPr>
            <w:tcW w:w="1523"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76" w:before="0" w:after="120"/>
              <w:jc w:val="center"/>
              <w:rPr>
                <w:rFonts w:ascii="Arial" w:hAnsi="Arial" w:cs="Arial"/>
                <w:b/>
                <w:b/>
                <w:color w:val="000000"/>
                <w:sz w:val="24"/>
                <w:szCs w:val="24"/>
              </w:rPr>
            </w:pPr>
            <w:r>
              <w:rPr>
                <w:rFonts w:cs="Arial"/>
                <w:b/>
                <w:color w:val="000000"/>
                <w:sz w:val="24"/>
                <w:szCs w:val="24"/>
              </w:rPr>
              <w:t>2</w:t>
            </w:r>
          </w:p>
        </w:tc>
        <w:tc>
          <w:tcPr>
            <w:tcW w:w="1986" w:type="dxa"/>
            <w:tcBorders>
              <w:left w:val="single" w:sz="4" w:space="0" w:color="000000"/>
              <w:bottom w:val="single" w:sz="4" w:space="0" w:color="000000"/>
              <w:right w:val="single" w:sz="4" w:space="0" w:color="000000"/>
            </w:tcBorders>
          </w:tcPr>
          <w:p>
            <w:pPr>
              <w:pStyle w:val="Normal"/>
              <w:widowControl w:val="false"/>
              <w:spacing w:before="57" w:after="57"/>
              <w:jc w:val="center"/>
              <w:rPr>
                <w:rFonts w:ascii="Arial" w:hAnsi="Arial"/>
                <w:sz w:val="24"/>
                <w:szCs w:val="24"/>
              </w:rPr>
            </w:pPr>
            <w:r>
              <w:rPr>
                <w:rFonts w:ascii="Arial" w:hAnsi="Arial"/>
                <w:sz w:val="24"/>
                <w:szCs w:val="24"/>
              </w:rPr>
              <w:t>Suporte para SmarTV</w:t>
            </w:r>
          </w:p>
        </w:tc>
        <w:tc>
          <w:tcPr>
            <w:tcW w:w="1169" w:type="dxa"/>
            <w:tcBorders>
              <w:left w:val="single" w:sz="4" w:space="0" w:color="000000"/>
              <w:bottom w:val="single" w:sz="4" w:space="0" w:color="000000"/>
              <w:right w:val="single" w:sz="4" w:space="0" w:color="000000"/>
            </w:tcBorders>
          </w:tcPr>
          <w:p>
            <w:pPr>
              <w:pStyle w:val="LOnormal1"/>
              <w:widowControl w:val="false"/>
              <w:jc w:val="center"/>
              <w:rPr>
                <w:rFonts w:ascii="Arial" w:hAnsi="Arial" w:eastAsia="Times" w:cs="Times"/>
                <w:sz w:val="24"/>
                <w:szCs w:val="24"/>
              </w:rPr>
            </w:pPr>
            <w:r>
              <w:rPr>
                <w:rFonts w:eastAsia="Times" w:cs="Times" w:ascii="Arial" w:hAnsi="Arial"/>
                <w:sz w:val="24"/>
                <w:szCs w:val="24"/>
              </w:rPr>
              <w:t>470758</w:t>
            </w:r>
            <w:r>
              <w:rPr>
                <w:rFonts w:eastAsia="Times" w:cs="Times" w:ascii="Arial" w:hAnsi="Arial"/>
                <w:sz w:val="24"/>
                <w:szCs w:val="24"/>
              </w:rPr>
              <w:t xml:space="preserve"> </w:t>
            </w:r>
          </w:p>
        </w:tc>
        <w:tc>
          <w:tcPr>
            <w:tcW w:w="1003" w:type="dxa"/>
            <w:tcBorders>
              <w:left w:val="single" w:sz="4" w:space="0" w:color="000000"/>
              <w:bottom w:val="single" w:sz="4" w:space="0" w:color="000000"/>
              <w:right w:val="single" w:sz="4" w:space="0" w:color="000000"/>
            </w:tcBorders>
          </w:tcPr>
          <w:p>
            <w:pPr>
              <w:pStyle w:val="Normal"/>
              <w:widowControl w:val="false"/>
              <w:spacing w:before="57" w:after="57"/>
              <w:jc w:val="center"/>
              <w:rPr>
                <w:rFonts w:ascii="Arial" w:hAnsi="Arial"/>
                <w:sz w:val="24"/>
                <w:szCs w:val="24"/>
              </w:rPr>
            </w:pPr>
            <w:r>
              <w:rPr>
                <w:rFonts w:ascii="Arial" w:hAnsi="Arial"/>
                <w:sz w:val="24"/>
                <w:szCs w:val="24"/>
              </w:rPr>
              <w:t>Und</w:t>
            </w:r>
          </w:p>
        </w:tc>
        <w:tc>
          <w:tcPr>
            <w:tcW w:w="851" w:type="dxa"/>
            <w:tcBorders>
              <w:left w:val="single" w:sz="4" w:space="0" w:color="000000"/>
              <w:bottom w:val="single" w:sz="4" w:space="0" w:color="000000"/>
              <w:right w:val="single" w:sz="4" w:space="0" w:color="000000"/>
            </w:tcBorders>
          </w:tcPr>
          <w:p>
            <w:pPr>
              <w:pStyle w:val="Normal"/>
              <w:widowControl w:val="false"/>
              <w:spacing w:before="57" w:after="57"/>
              <w:jc w:val="center"/>
              <w:rPr>
                <w:rFonts w:ascii="Arial" w:hAnsi="Arial"/>
                <w:sz w:val="24"/>
                <w:szCs w:val="24"/>
              </w:rPr>
            </w:pPr>
            <w:r>
              <w:rPr>
                <w:rFonts w:ascii="Arial" w:hAnsi="Arial"/>
                <w:sz w:val="24"/>
                <w:szCs w:val="24"/>
              </w:rPr>
              <w:t>04</w:t>
            </w:r>
          </w:p>
        </w:tc>
        <w:tc>
          <w:tcPr>
            <w:tcW w:w="1100" w:type="dxa"/>
            <w:tcBorders>
              <w:left w:val="single" w:sz="4" w:space="0" w:color="000000"/>
              <w:bottom w:val="single" w:sz="4" w:space="0" w:color="000000"/>
              <w:right w:val="single" w:sz="4" w:space="0" w:color="000000"/>
            </w:tcBorders>
          </w:tcPr>
          <w:p>
            <w:pPr>
              <w:pStyle w:val="Normal"/>
              <w:widowControl w:val="false"/>
              <w:spacing w:before="57" w:after="57"/>
              <w:jc w:val="center"/>
              <w:rPr>
                <w:rFonts w:ascii="Arial" w:hAnsi="Arial"/>
                <w:sz w:val="24"/>
                <w:szCs w:val="24"/>
              </w:rPr>
            </w:pPr>
            <w:r>
              <w:rPr>
                <w:rFonts w:ascii="Arial" w:hAnsi="Arial"/>
                <w:sz w:val="24"/>
                <w:szCs w:val="24"/>
              </w:rPr>
              <w:t>39,22</w:t>
            </w:r>
          </w:p>
        </w:tc>
        <w:tc>
          <w:tcPr>
            <w:tcW w:w="1277" w:type="dxa"/>
            <w:tcBorders>
              <w:left w:val="single" w:sz="4" w:space="0" w:color="000000"/>
              <w:bottom w:val="single" w:sz="4" w:space="0" w:color="000000"/>
              <w:right w:val="single" w:sz="4" w:space="0" w:color="000000"/>
            </w:tcBorders>
          </w:tcPr>
          <w:p>
            <w:pPr>
              <w:pStyle w:val="Inner"/>
              <w:widowControl w:val="false"/>
              <w:shd w:val="clear" w:color="auto" w:fill="FFFFFF"/>
              <w:suppressAutoHyphens w:val="true"/>
              <w:spacing w:lineRule="auto" w:line="276" w:before="0" w:after="0"/>
              <w:ind w:left="150" w:hanging="0"/>
              <w:jc w:val="center"/>
              <w:rPr>
                <w:rFonts w:ascii="Arial" w:hAnsi="Arial" w:cs="Calibri"/>
                <w:color w:val="000000"/>
                <w:sz w:val="24"/>
                <w:szCs w:val="24"/>
                <w:lang w:val="pt-BR"/>
              </w:rPr>
            </w:pPr>
            <w:r>
              <w:rPr>
                <w:rFonts w:cs="Calibri" w:ascii="Arial" w:hAnsi="Arial"/>
                <w:color w:val="000000"/>
                <w:sz w:val="24"/>
                <w:szCs w:val="24"/>
                <w:lang w:val="pt-BR"/>
              </w:rPr>
              <w:t>AV. PADRE JÚLIO MARIA LOMBAERD, 4301, ALVORADA, MACAPÁ - AP</w:t>
            </w:r>
          </w:p>
        </w:tc>
        <w:tc>
          <w:tcPr>
            <w:tcW w:w="112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76" w:before="0" w:after="120"/>
              <w:jc w:val="center"/>
              <w:rPr>
                <w:rFonts w:ascii="Arial" w:hAnsi="Arial" w:cs="Arial"/>
                <w:color w:val="000000"/>
                <w:sz w:val="24"/>
                <w:szCs w:val="24"/>
              </w:rPr>
            </w:pPr>
            <w:r>
              <w:rPr>
                <w:rFonts w:cs="Arial"/>
                <w:b/>
                <w:bCs/>
                <w:color w:val="000000"/>
                <w:sz w:val="24"/>
                <w:szCs w:val="24"/>
              </w:rPr>
              <w:t>20 (vinte) dias</w:t>
            </w:r>
            <w:r>
              <w:rPr>
                <w:rFonts w:cs="Arial"/>
                <w:color w:val="000000"/>
                <w:sz w:val="24"/>
                <w:szCs w:val="24"/>
              </w:rPr>
              <w:t xml:space="preserve"> contar do recebimento da nota de empenho</w:t>
            </w:r>
          </w:p>
        </w:tc>
      </w:tr>
    </w:tbl>
    <w:p>
      <w:pPr>
        <w:pStyle w:val="PADRO"/>
        <w:keepNext w:val="false"/>
        <w:widowControl/>
        <w:numPr>
          <w:ilvl w:val="2"/>
          <w:numId w:val="1"/>
        </w:numPr>
        <w:shd w:val="clear" w:color="auto" w:fill="auto"/>
        <w:spacing w:before="120" w:after="120"/>
        <w:rPr>
          <w:rFonts w:ascii="Arial" w:hAnsi="Arial" w:cs="Arial"/>
          <w:sz w:val="24"/>
        </w:rPr>
      </w:pPr>
      <w:r>
        <w:rPr>
          <w:rFonts w:cs="Arial" w:ascii="Arial" w:hAnsi="Arial"/>
          <w:sz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rFonts w:ascii="Arial" w:hAnsi="Arial" w:cs="Arial"/>
          <w:sz w:val="24"/>
        </w:rPr>
      </w:pPr>
      <w:r>
        <w:rPr>
          <w:rFonts w:cs="Arial" w:ascii="Arial" w:hAnsi="Arial"/>
          <w:sz w:val="24"/>
        </w:rPr>
        <w:t>O critério de julgamento adotado será o</w:t>
      </w:r>
      <w:r>
        <w:rPr>
          <w:rFonts w:cs="Arial" w:ascii="Arial" w:hAnsi="Arial"/>
          <w:i/>
          <w:iCs/>
          <w:sz w:val="24"/>
        </w:rPr>
        <w:t xml:space="preserve"> </w:t>
      </w:r>
      <w:r>
        <w:rPr>
          <w:rFonts w:cs="Arial" w:ascii="Arial" w:hAnsi="Arial"/>
          <w:i w:val="false"/>
          <w:iCs w:val="false"/>
          <w:color w:val="auto"/>
          <w:sz w:val="24"/>
        </w:rPr>
        <w:t>menor preço,</w:t>
      </w:r>
      <w:r>
        <w:rPr>
          <w:rFonts w:cs="Arial" w:ascii="Arial" w:hAnsi="Arial"/>
          <w:color w:val="FF0000"/>
          <w:sz w:val="24"/>
        </w:rPr>
        <w:t xml:space="preserve"> </w:t>
      </w:r>
      <w:r>
        <w:rPr>
          <w:rFonts w:cs="Arial" w:ascii="Arial" w:hAnsi="Arial"/>
          <w:sz w:val="24"/>
        </w:rPr>
        <w:t>observadas as exigências contidas neste Aviso de Contratação Direta e seus Anexos quanto às especificações do objeto.</w:t>
      </w:r>
      <w:r>
        <w:br w:type="page"/>
      </w:r>
    </w:p>
    <w:p>
      <w:pPr>
        <w:pStyle w:val="Ttulo1"/>
        <w:numPr>
          <w:ilvl w:val="0"/>
          <w:numId w:val="1"/>
        </w:numPr>
        <w:rPr>
          <w:rFonts w:ascii="Arial" w:hAnsi="Arial" w:cs="Arial"/>
          <w:color w:val="auto"/>
          <w:sz w:val="24"/>
          <w:szCs w:val="24"/>
        </w:rPr>
      </w:pPr>
      <w:r>
        <w:rPr>
          <w:rFonts w:cs="Arial" w:ascii="Arial" w:hAnsi="Arial"/>
          <w:color w:val="auto"/>
          <w:sz w:val="24"/>
          <w:szCs w:val="24"/>
        </w:rPr>
        <w:t>P</w:t>
      </w:r>
      <w:bookmarkStart w:id="3" w:name="_Toc104906819"/>
      <w:r>
        <w:rPr>
          <w:rFonts w:cs="Arial" w:ascii="Arial" w:hAnsi="Arial"/>
          <w:color w:val="auto"/>
          <w:sz w:val="24"/>
          <w:szCs w:val="24"/>
        </w:rPr>
        <w:t>ARTICIPAÇÃO NA DISPENSA ELETRÔNICA.</w:t>
      </w:r>
      <w:bookmarkEnd w:id="3"/>
    </w:p>
    <w:p>
      <w:pPr>
        <w:pStyle w:val="Normal"/>
        <w:numPr>
          <w:ilvl w:val="1"/>
          <w:numId w:val="1"/>
        </w:numPr>
        <w:snapToGrid w:val="false"/>
        <w:spacing w:lineRule="auto" w:line="276" w:before="120" w:after="120"/>
        <w:ind w:left="857" w:hanging="432"/>
        <w:jc w:val="both"/>
        <w:rPr>
          <w:rFonts w:cs="Arial"/>
          <w:sz w:val="24"/>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 xml:space="preserve">endereço eletrônico </w:t>
      </w:r>
      <w:r>
        <w:rPr>
          <w:rFonts w:cs="Arial"/>
          <w:color w:val="FF0000"/>
          <w:sz w:val="24"/>
        </w:rPr>
        <w:t>...</w:t>
      </w:r>
      <w:r>
        <w:rPr>
          <w:rFonts w:cs="Arial"/>
          <w:sz w:val="24"/>
        </w:rPr>
        <w:t>.</w:t>
      </w:r>
    </w:p>
    <w:p>
      <w:pPr>
        <w:pStyle w:val="Normal"/>
        <w:numPr>
          <w:ilvl w:val="2"/>
          <w:numId w:val="1"/>
        </w:numPr>
        <w:snapToGrid w:val="false"/>
        <w:spacing w:lineRule="auto" w:line="276" w:before="120" w:after="120"/>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Não poderão participar desta dispensa os fornecedores: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se enquadrem nas seguintes vedações: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empresas controladoras, controladas ou coligadas, nos termos da </w:t>
      </w:r>
      <w:hyperlink r:id="rId4">
        <w:r>
          <w:rPr>
            <w:rStyle w:val="LinkdaInternet"/>
            <w:rFonts w:eastAsia="Calibri" w:cs="Arial"/>
            <w:sz w:val="24"/>
          </w:rPr>
          <w:t>Lei nº 6.404, de 15 de dezembro de 1976</w:t>
        </w:r>
      </w:hyperlink>
      <w:r>
        <w:rPr>
          <w:rFonts w:cs="Arial"/>
          <w:color w:val="000000"/>
          <w:sz w:val="24"/>
        </w:rPr>
        <w:t>, concorrendo entre si;</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 w:val="24"/>
        </w:rPr>
      </w:pPr>
      <w:r>
        <w:rPr>
          <w:rFonts w:cs="Arial"/>
          <w:color w:val="000000"/>
          <w:sz w:val="24"/>
        </w:rPr>
        <w:t>organizações da Sociedade Civil de Interesse Público - OSCIP, atuando nessa condição (Acórdão nº 746/2014-TCU-Plenário); e</w:t>
      </w:r>
    </w:p>
    <w:p>
      <w:pPr>
        <w:pStyle w:val="Normal"/>
        <w:numPr>
          <w:ilvl w:val="0"/>
          <w:numId w:val="0"/>
        </w:numPr>
        <w:spacing w:lineRule="auto" w:line="276" w:before="120" w:after="120"/>
        <w:ind w:left="1224" w:hanging="0"/>
        <w:jc w:val="both"/>
        <w:rPr>
          <w:rFonts w:cs="Arial"/>
          <w:color w:val="000000" w:themeColor="text1"/>
          <w:sz w:val="24"/>
        </w:rPr>
      </w:pPr>
      <w:r>
        <w:rPr>
          <w:rFonts w:cs="Arial"/>
          <w:color w:val="000000" w:themeColor="text1"/>
          <w:sz w:val="24"/>
        </w:rPr>
      </w:r>
    </w:p>
    <w:p>
      <w:pPr>
        <w:pStyle w:val="Normal"/>
        <w:numPr>
          <w:ilvl w:val="1"/>
          <w:numId w:val="1"/>
        </w:numPr>
        <w:spacing w:lineRule="auto" w:line="276" w:before="120" w:after="120"/>
        <w:jc w:val="both"/>
        <w:rPr>
          <w:i w:val="false"/>
          <w:i w:val="false"/>
          <w:iCs w:val="false"/>
          <w:color w:val="auto"/>
          <w:shd w:fill="auto" w:val="clear"/>
        </w:rPr>
      </w:pPr>
      <w:r>
        <w:rPr>
          <w:rFonts w:cs="Arial"/>
          <w:i w:val="false"/>
          <w:iCs w:val="false"/>
          <w:color w:val="000000"/>
          <w:sz w:val="24"/>
          <w:shd w:fill="auto" w:val="clear"/>
        </w:rPr>
        <w:t>Será permitida a participação de cooperativas, desde que apresentem demonstrativo de atuação em regime cooperado, com repartição de receitas e despesas entre os cooperados e atendam ao art. 16 da Lei nº 14.133/21.</w:t>
      </w:r>
    </w:p>
    <w:p>
      <w:pPr>
        <w:pStyle w:val="Normal"/>
        <w:numPr>
          <w:ilvl w:val="2"/>
          <w:numId w:val="1"/>
        </w:numPr>
        <w:spacing w:lineRule="auto" w:line="276" w:before="120" w:after="120"/>
        <w:jc w:val="both"/>
        <w:rPr>
          <w:i w:val="false"/>
          <w:i w:val="false"/>
          <w:iCs w:val="false"/>
          <w:color w:val="auto"/>
          <w:shd w:fill="auto" w:val="clear"/>
        </w:rPr>
      </w:pPr>
      <w:r>
        <w:rPr>
          <w:rFonts w:cs="Arial"/>
          <w:i w:val="false"/>
          <w:iCs w:val="false"/>
          <w:color w:val="000000"/>
          <w:sz w:val="24"/>
          <w:shd w:fill="auto" w:val="clear"/>
        </w:rPr>
        <w:t>Em sendo permitida a participação de cooperativas, serão estendidas a elas os benefícios previstos para as microempresas e empresas de pequeno porte quando elas atenderem ao disposto no art. 34 da Lei nº 11.488, de 15 de junho de 2007.</w:t>
      </w:r>
    </w:p>
    <w:p>
      <w:pPr>
        <w:pStyle w:val="PADRO"/>
        <w:keepNext w:val="false"/>
        <w:widowControl/>
        <w:shd w:val="clear" w:color="auto" w:fill="auto"/>
        <w:spacing w:before="120" w:after="120"/>
        <w:ind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auto"/>
          <w:sz w:val="24"/>
          <w:szCs w:val="24"/>
        </w:rPr>
      </w:pPr>
      <w:bookmarkStart w:id="4" w:name="_Toc104906820"/>
      <w:r>
        <w:rPr>
          <w:rFonts w:cs="Arial" w:ascii="Arial" w:hAnsi="Arial"/>
          <w:color w:val="auto"/>
          <w:sz w:val="24"/>
          <w:szCs w:val="24"/>
        </w:rPr>
        <w:t>INGRESSO NA DISPENSA ELETRÔNICA E CADASTRAMENTO DA PROPOSTA INICIAL</w:t>
      </w:r>
      <w:bookmarkEnd w:id="4"/>
    </w:p>
    <w:p>
      <w:pPr>
        <w:pStyle w:val="Normal"/>
        <w:numPr>
          <w:ilvl w:val="1"/>
          <w:numId w:val="1"/>
        </w:numPr>
        <w:snapToGrid w:val="false"/>
        <w:spacing w:lineRule="auto" w:line="276" w:before="120" w:after="120"/>
        <w:ind w:left="857" w:hanging="432"/>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pPr>
        <w:pStyle w:val="Normal"/>
        <w:numPr>
          <w:ilvl w:val="1"/>
          <w:numId w:val="1"/>
        </w:numPr>
        <w:spacing w:lineRule="auto" w:line="276" w:before="120" w:after="120"/>
        <w:ind w:left="425" w:hanging="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 w:val="24"/>
        </w:rPr>
      </w:pPr>
      <w:r>
        <w:rPr>
          <w:rFonts w:cs="Arial"/>
          <w:sz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 w:val="24"/>
        </w:rPr>
      </w:pPr>
      <w:r>
        <w:rPr>
          <w:rFonts w:cs="Arial"/>
          <w:sz w:val="24"/>
        </w:rPr>
        <w:t xml:space="preserve">A apresentação das propostas implica obrigatoriedade do cumprimento das disposições nelas contidas, em conformidade com o que dispõe o </w:t>
      </w:r>
      <w:r>
        <w:rPr>
          <w:rFonts w:cs="Arial"/>
          <w:b w:val="false"/>
          <w:bCs w:val="false"/>
          <w:i w:val="false"/>
          <w:iCs w:val="false"/>
          <w:color w:val="auto"/>
          <w:sz w:val="24"/>
        </w:rPr>
        <w:t>Termo de Referência,</w:t>
      </w:r>
      <w:r>
        <w:rPr>
          <w:rFonts w:cs="Arial"/>
          <w:i/>
          <w:color w:val="FF0000"/>
          <w:sz w:val="24"/>
        </w:rPr>
        <w:t xml:space="preserve"> </w:t>
      </w:r>
      <w:r>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 w:val="24"/>
        </w:rPr>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Normal"/>
        <w:spacing w:lineRule="auto" w:line="276" w:before="120" w:after="120"/>
        <w:ind w:left="720" w:hanging="0"/>
        <w:jc w:val="both"/>
        <w:rPr>
          <w:rFonts w:cs="Arial"/>
          <w:i/>
          <w:i/>
          <w:color w:val="FF0000"/>
          <w:sz w:val="24"/>
        </w:rPr>
      </w:pPr>
      <w:r>
        <w:rPr>
          <w:rFonts w:cs="Arial"/>
          <w:i/>
          <w:color w:val="FF0000"/>
          <w:sz w:val="24"/>
        </w:rPr>
      </w:r>
    </w:p>
    <w:p>
      <w:pPr>
        <w:pStyle w:val="Ttulo1"/>
        <w:numPr>
          <w:ilvl w:val="0"/>
          <w:numId w:val="1"/>
        </w:numPr>
        <w:rPr>
          <w:rFonts w:ascii="Arial" w:hAnsi="Arial" w:cs="Arial"/>
          <w:color w:val="auto"/>
          <w:sz w:val="24"/>
          <w:szCs w:val="24"/>
        </w:rPr>
      </w:pPr>
      <w:bookmarkStart w:id="5" w:name="_Toc104906821"/>
      <w:r>
        <w:rPr>
          <w:rFonts w:cs="Arial" w:ascii="Arial" w:hAnsi="Arial"/>
          <w:color w:val="auto"/>
          <w:sz w:val="24"/>
          <w:szCs w:val="24"/>
        </w:rPr>
        <w:t>FASE DE LANCES</w:t>
      </w:r>
      <w:bookmarkEnd w:id="5"/>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b/>
          <w:b/>
          <w:bCs/>
          <w:i w:val="false"/>
          <w:i w:val="false"/>
          <w:iCs w:val="false"/>
          <w:color w:val="auto"/>
          <w:sz w:val="24"/>
          <w:szCs w:val="24"/>
        </w:rPr>
      </w:pPr>
      <w:r>
        <w:rPr>
          <w:rFonts w:eastAsia="Arial" w:cs="Arial"/>
          <w:b w:val="false"/>
          <w:bCs w:val="false"/>
          <w:i w:val="false"/>
          <w:iCs w:val="false"/>
          <w:color w:val="auto"/>
          <w:sz w:val="24"/>
          <w:szCs w:val="24"/>
        </w:rPr>
        <w:t>O lance deverá ser ofertado pelo</w:t>
      </w:r>
      <w:r>
        <w:rPr>
          <w:rFonts w:eastAsia="Arial" w:cs="Arial"/>
          <w:b/>
          <w:bCs/>
          <w:i w:val="false"/>
          <w:iCs w:val="false"/>
          <w:color w:val="auto"/>
          <w:sz w:val="24"/>
          <w:szCs w:val="24"/>
        </w:rPr>
        <w:t xml:space="preserve"> valor TOTAL, devendo o valor unitário possuir no máximo duas casas decimais ao se dividir o valor total pela quantidade.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i w:val="false"/>
          <w:iCs w:val="false"/>
          <w:sz w:val="24"/>
        </w:rPr>
        <w:t>R$ 0,01</w:t>
      </w:r>
      <w:r>
        <w:rPr>
          <w:rFonts w:cs="Arial"/>
          <w:i/>
          <w:iCs/>
          <w:sz w:val="24"/>
        </w:rPr>
        <w:t xml:space="preserve"> </w:t>
      </w:r>
      <w:r>
        <w:rPr>
          <w:rFonts w:cs="Arial"/>
          <w:i w:val="false"/>
          <w:iCs w:val="false"/>
          <w:sz w:val="24"/>
        </w:rPr>
        <w:t>(um centavo).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Normal"/>
        <w:spacing w:lineRule="auto" w:line="276" w:before="120" w:after="120"/>
        <w:ind w:left="720" w:hanging="0"/>
        <w:jc w:val="both"/>
        <w:rPr>
          <w:rFonts w:cs="Arial"/>
          <w:sz w:val="24"/>
        </w:rPr>
      </w:pPr>
      <w:r>
        <w:rPr>
          <w:rFonts w:cs="Arial"/>
          <w:sz w:val="24"/>
        </w:rPr>
      </w:r>
    </w:p>
    <w:p>
      <w:pPr>
        <w:pStyle w:val="Ttulo1"/>
        <w:numPr>
          <w:ilvl w:val="0"/>
          <w:numId w:val="1"/>
        </w:numPr>
        <w:rPr>
          <w:rFonts w:ascii="Arial" w:hAnsi="Arial" w:cs="Arial"/>
          <w:color w:val="auto"/>
          <w:sz w:val="24"/>
          <w:szCs w:val="24"/>
        </w:rPr>
      </w:pPr>
      <w:bookmarkStart w:id="6" w:name="_Toc104906822"/>
      <w:r>
        <w:rPr>
          <w:rFonts w:cs="Arial" w:ascii="Arial" w:hAnsi="Arial"/>
          <w:color w:val="auto"/>
          <w:sz w:val="24"/>
          <w:szCs w:val="24"/>
        </w:rPr>
        <w:t>JULGAMENTO DAS PROPOSTAS DE PREÇO</w:t>
      </w:r>
      <w:bookmarkEnd w:id="6"/>
    </w:p>
    <w:p>
      <w:pPr>
        <w:pStyle w:val="ListParagraph"/>
        <w:numPr>
          <w:ilvl w:val="1"/>
          <w:numId w:val="1"/>
        </w:numPr>
        <w:spacing w:lineRule="auto" w:line="276" w:before="120" w:after="120"/>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sz w:val="24"/>
        </w:rPr>
      </w:pPr>
      <w:r>
        <w:rPr>
          <w:rFonts w:cs="Arial"/>
          <w:sz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sz w:val="24"/>
        </w:rPr>
      </w:pPr>
      <w:r>
        <w:rPr>
          <w:rFonts w:cs="Arial"/>
          <w:sz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sz w:val="24"/>
        </w:rPr>
      </w:pPr>
      <w:r>
        <w:rPr>
          <w:rFonts w:cs="Arial"/>
          <w:sz w:val="24"/>
        </w:rPr>
        <w:t>Estando o preço compatível, será solicitado o envio da proposta e, se necessário, de documentos complementares, adequada ao último lance.</w:t>
      </w:r>
    </w:p>
    <w:p>
      <w:pPr>
        <w:pStyle w:val="ListParagraph"/>
        <w:numPr>
          <w:ilvl w:val="1"/>
          <w:numId w:val="1"/>
        </w:numPr>
        <w:spacing w:lineRule="auto" w:line="276" w:before="120" w:after="120"/>
        <w:contextualSpacing/>
        <w:jc w:val="both"/>
        <w:rPr>
          <w:rFonts w:cs="Arial"/>
          <w:sz w:val="24"/>
        </w:rPr>
      </w:pPr>
      <w:r>
        <w:rPr>
          <w:rFonts w:cs="Arial"/>
          <w:sz w:val="24"/>
        </w:rPr>
        <w:t>O prazo para envio da proposta atualizada será de 02 (duas) horas, podendo ser prorrogado por solicitação, motivada do fornecedor envolvido, ou conveniência/necessidade da administração. O não envio da proposta assinada, ocasionará a desclassificação do lance dado/proposta ofertada pelo fornecedor.</w:t>
      </w:r>
    </w:p>
    <w:p>
      <w:pPr>
        <w:pStyle w:val="Normal"/>
        <w:numPr>
          <w:ilvl w:val="1"/>
          <w:numId w:val="1"/>
        </w:numPr>
        <w:spacing w:lineRule="auto" w:line="276" w:before="120" w:after="120"/>
        <w:jc w:val="both"/>
        <w:rPr>
          <w:rFonts w:cs="Arial"/>
          <w:color w:val="000000" w:themeColor="text1"/>
          <w:sz w:val="24"/>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60 </w:t>
      </w:r>
      <w:r>
        <w:rPr>
          <w:rFonts w:cs="Arial"/>
          <w:color w:val="auto"/>
          <w:sz w:val="24"/>
        </w:rPr>
        <w:t>(sessenta)</w:t>
      </w:r>
      <w:r>
        <w:rPr>
          <w:rFonts w:cs="Arial"/>
          <w:color w:val="000000" w:themeColor="text1"/>
          <w:sz w:val="24"/>
        </w:rPr>
        <w:t xml:space="preserve"> dias</w:t>
      </w:r>
      <w:r>
        <w:rPr>
          <w:rFonts w:cs="Arial"/>
          <w:b/>
          <w:bCs/>
          <w:color w:val="000000" w:themeColor="text1"/>
          <w:sz w:val="24"/>
        </w:rPr>
        <w:t>,</w:t>
      </w:r>
      <w:r>
        <w:rPr>
          <w:rFonts w:cs="Arial"/>
          <w:color w:val="000000" w:themeColor="text1"/>
          <w:sz w:val="24"/>
        </w:rPr>
        <w:t xml:space="preserve"> a contar da data de sua apresentação.</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contiver vícios insanáveis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0"/>
          <w:numId w:val="0"/>
        </w:numPr>
        <w:spacing w:lineRule="auto" w:line="276" w:before="120" w:after="120"/>
        <w:ind w:left="1152" w:right="-15" w:hanging="0"/>
        <w:contextualSpacing/>
        <w:jc w:val="both"/>
        <w:rPr>
          <w:rFonts w:cs="Arial"/>
          <w:i/>
          <w:i/>
          <w:color w:val="FF0000"/>
          <w:sz w:val="24"/>
          <w:lang w:eastAsia="en-US"/>
        </w:rPr>
      </w:pPr>
      <w:r>
        <w:rPr>
          <w:rFonts w:cs="Arial"/>
          <w:i/>
          <w:color w:val="FF0000"/>
          <w:sz w:val="24"/>
          <w:lang w:eastAsia="en-US"/>
        </w:rPr>
      </w:r>
    </w:p>
    <w:p>
      <w:pPr>
        <w:pStyle w:val="ListParagraph"/>
        <w:numPr>
          <w:ilvl w:val="1"/>
          <w:numId w:val="1"/>
        </w:numPr>
        <w:spacing w:lineRule="auto" w:line="276" w:before="120" w:after="120"/>
        <w:ind w:left="792" w:right="-15" w:hanging="432"/>
        <w:contextualSpacing/>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w:pPr>
        <w:pStyle w:val="Normal"/>
        <w:spacing w:lineRule="auto" w:line="276" w:before="120" w:after="120"/>
        <w:ind w:left="360" w:hanging="0"/>
        <w:jc w:val="both"/>
        <w:rPr>
          <w:rFonts w:cs="Arial"/>
          <w:color w:val="000000" w:themeColor="text1"/>
          <w:sz w:val="24"/>
          <w:lang w:eastAsia="en-US"/>
        </w:rPr>
      </w:pPr>
      <w:r>
        <w:rPr>
          <w:rFonts w:cs="Arial"/>
          <w:color w:val="000000" w:themeColor="text1"/>
          <w:sz w:val="24"/>
          <w:lang w:eastAsia="en-US"/>
        </w:rPr>
      </w:r>
    </w:p>
    <w:p>
      <w:pPr>
        <w:pStyle w:val="Ttulo1"/>
        <w:numPr>
          <w:ilvl w:val="0"/>
          <w:numId w:val="1"/>
        </w:numPr>
        <w:rPr>
          <w:rFonts w:ascii="Arial" w:hAnsi="Arial" w:cs="Arial"/>
          <w:color w:val="auto"/>
          <w:sz w:val="24"/>
          <w:szCs w:val="24"/>
        </w:rPr>
      </w:pPr>
      <w:bookmarkStart w:id="7" w:name="_Toc104906823"/>
      <w:r>
        <w:rPr>
          <w:rFonts w:cs="Arial" w:ascii="Arial" w:hAnsi="Arial"/>
          <w:color w:val="auto"/>
          <w:sz w:val="24"/>
          <w:szCs w:val="24"/>
        </w:rPr>
        <w:t>HABILITAÇÃO</w:t>
      </w:r>
      <w:bookmarkEnd w:id="7"/>
    </w:p>
    <w:p>
      <w:pPr>
        <w:pStyle w:val="ListParagraph"/>
        <w:numPr>
          <w:ilvl w:val="1"/>
          <w:numId w:val="1"/>
        </w:numPr>
        <w:spacing w:lineRule="auto" w:line="276" w:before="120" w:after="120"/>
        <w:contextualSpacing/>
        <w:jc w:val="both"/>
        <w:rPr>
          <w:rFonts w:cs="Arial"/>
          <w:b/>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a) SICAF;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b) Cadastro Nacional de Empresas Inidôneas e Suspensas - CEIS, mantido pela Controladoria-Geral da União (</w:t>
      </w:r>
      <w:hyperlink r:id="rId5">
        <w:r>
          <w:rPr>
            <w:rStyle w:val="LinkdaInternet"/>
            <w:rFonts w:eastAsia="Calibri" w:cs="Arial"/>
            <w:sz w:val="24"/>
            <w:lang w:eastAsia="ar-SA"/>
          </w:rPr>
          <w:t>www.portaldatransparencia.gov.br/ceis</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6">
        <w:r>
          <w:rPr>
            <w:rStyle w:val="LinkdaInternet"/>
            <w:rFonts w:eastAsia="Calibri" w:cs="Arial"/>
            <w:sz w:val="24"/>
            <w:lang w:eastAsia="ar-SA"/>
          </w:rPr>
          <w:t>www.cnj.jus.br/improbidade_adm/consultar_requerido.php</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 w:val="24"/>
        </w:rPr>
      </w:pPr>
      <w:r>
        <w:rPr>
          <w:rFonts w:cs="Arial"/>
          <w:color w:val="000000" w:themeColor="text1"/>
          <w:sz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w:pPr>
        <w:pStyle w:val="Normal"/>
        <w:spacing w:lineRule="auto" w:line="276" w:before="120" w:after="120"/>
        <w:ind w:left="218" w:hanging="0"/>
        <w:jc w:val="both"/>
        <w:rPr>
          <w:rFonts w:cs="Arial"/>
          <w:iCs/>
          <w:sz w:val="24"/>
          <w:lang w:eastAsia="en-US"/>
        </w:rPr>
      </w:pPr>
      <w:r>
        <w:rPr>
          <w:rFonts w:cs="Arial"/>
          <w:iCs/>
          <w:sz w:val="24"/>
          <w:lang w:eastAsia="en-US"/>
        </w:rPr>
      </w:r>
    </w:p>
    <w:p>
      <w:pPr>
        <w:pStyle w:val="Ttulo1"/>
        <w:numPr>
          <w:ilvl w:val="0"/>
          <w:numId w:val="1"/>
        </w:numPr>
        <w:rPr>
          <w:rFonts w:ascii="Arial" w:hAnsi="Arial" w:cs="Arial"/>
          <w:color w:val="auto"/>
          <w:sz w:val="24"/>
          <w:szCs w:val="24"/>
        </w:rPr>
      </w:pPr>
      <w:bookmarkStart w:id="8" w:name="_Toc104906824"/>
      <w:r>
        <w:rPr>
          <w:rFonts w:cs="Arial" w:ascii="Arial" w:hAnsi="Arial"/>
          <w:color w:val="auto"/>
          <w:sz w:val="24"/>
          <w:szCs w:val="24"/>
        </w:rPr>
        <w:t>CONTRATAÇÃO</w:t>
      </w:r>
      <w:bookmarkEnd w:id="8"/>
    </w:p>
    <w:p>
      <w:pPr>
        <w:pStyle w:val="Normal"/>
        <w:numPr>
          <w:ilvl w:val="1"/>
          <w:numId w:val="1"/>
        </w:numPr>
        <w:spacing w:lineRule="auto" w:line="276" w:before="120" w:after="120"/>
        <w:ind w:left="857" w:hanging="432"/>
        <w:jc w:val="both"/>
        <w:rPr>
          <w:rFonts w:eastAsia="Arial" w:cs="Arial"/>
          <w:color w:val="000000"/>
          <w:sz w:val="24"/>
        </w:rPr>
      </w:pPr>
      <w:r>
        <w:rPr>
          <w:rFonts w:eastAsia="Arial" w:cs="Arial"/>
          <w:color w:val="000000"/>
          <w:sz w:val="24"/>
        </w:rPr>
        <w:t>Após a homologação e adjudicação, caso se conclua pela contratação, será firmado Termo de Contrato ou emitido instrumento equivalente, nota de empenho.</w:t>
      </w:r>
    </w:p>
    <w:p>
      <w:pPr>
        <w:pStyle w:val="Normal"/>
        <w:numPr>
          <w:ilvl w:val="1"/>
          <w:numId w:val="1"/>
        </w:numPr>
        <w:spacing w:lineRule="auto" w:line="276" w:before="120" w:after="120"/>
        <w:ind w:left="425" w:hanging="0"/>
        <w:jc w:val="both"/>
        <w:rPr>
          <w:rFonts w:eastAsia="Arial" w:cs="Arial"/>
          <w:color w:val="000000"/>
          <w:sz w:val="24"/>
        </w:rPr>
      </w:pPr>
      <w:r>
        <w:rPr>
          <w:rFonts w:eastAsia="Arial" w:cs="Arial"/>
          <w:color w:val="000000"/>
          <w:sz w:val="24"/>
        </w:rPr>
        <w:t xml:space="preserve">O adjudicatário terá o prazo de </w:t>
      </w:r>
      <w:r>
        <w:rPr>
          <w:rFonts w:eastAsia="Arial" w:cs="Arial"/>
          <w:color w:val="auto"/>
          <w:kern w:val="0"/>
          <w:sz w:val="24"/>
          <w:szCs w:val="24"/>
          <w:lang w:val="pt-BR" w:eastAsia="pt-BR" w:bidi="ar-SA"/>
        </w:rPr>
        <w:t xml:space="preserve">02 </w:t>
      </w:r>
      <w:r>
        <w:rPr>
          <w:rFonts w:eastAsia="Arial" w:cs="Arial"/>
          <w:color w:val="auto"/>
          <w:sz w:val="24"/>
        </w:rPr>
        <w:t>(dois) dias úteis</w:t>
      </w:r>
      <w:r>
        <w:rPr>
          <w:rFonts w:eastAsia="Arial" w:cs="Arial"/>
          <w:color w:val="000000"/>
          <w:sz w:val="24"/>
        </w:rPr>
        <w:t>, contados a partir da data do recebimento da nota de empenho para aceitá-la,</w:t>
      </w:r>
      <w:r>
        <w:rPr>
          <w:rFonts w:eastAsia="Arial" w:cs="Arial"/>
          <w:color w:val="FF0000"/>
          <w:sz w:val="24"/>
        </w:rPr>
        <w:t xml:space="preserve"> </w:t>
      </w:r>
      <w:r>
        <w:rPr>
          <w:rFonts w:eastAsia="Arial" w:cs="Arial"/>
          <w:color w:val="000000"/>
          <w:sz w:val="24"/>
        </w:rPr>
        <w:t xml:space="preserve">sob pena de decair do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i/>
          <w:i/>
          <w:color w:val="FF0000"/>
          <w:sz w:val="24"/>
        </w:rPr>
      </w:pPr>
      <w:r>
        <w:rPr>
          <w:rFonts w:eastAsia="Arial" w:cs="Arial"/>
          <w:i w:val="false"/>
          <w:iCs w:val="false"/>
          <w:color w:val="auto"/>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a contar da data de seu recebimento.</w:t>
      </w:r>
      <w:r>
        <w:rPr>
          <w:rFonts w:eastAsia="Arial" w:cs="Arial"/>
          <w:i/>
          <w:color w:val="FF0000"/>
          <w:sz w:val="24"/>
        </w:rPr>
        <w:t xml:space="preserve"> </w:t>
      </w:r>
    </w:p>
    <w:p>
      <w:pPr>
        <w:pStyle w:val="Normal"/>
        <w:numPr>
          <w:ilvl w:val="2"/>
          <w:numId w:val="1"/>
        </w:numPr>
        <w:spacing w:lineRule="auto" w:line="276" w:before="120" w:after="120"/>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pPr>
        <w:pStyle w:val="Normal"/>
        <w:numPr>
          <w:ilvl w:val="1"/>
          <w:numId w:val="1"/>
        </w:numPr>
        <w:spacing w:lineRule="auto" w:line="276" w:before="120" w:after="120"/>
        <w:ind w:left="425" w:hanging="0"/>
        <w:jc w:val="both"/>
        <w:rPr>
          <w:i w:val="false"/>
          <w:i w:val="false"/>
          <w:iCs w:val="false"/>
          <w:color w:val="auto"/>
        </w:rPr>
      </w:pPr>
      <w:r>
        <w:rPr>
          <w:rFonts w:eastAsia="Arial" w:cs="Arial"/>
          <w:i w:val="false"/>
          <w:iCs w:val="false"/>
          <w:color w:val="auto"/>
          <w:sz w:val="24"/>
        </w:rPr>
        <w:t>O Aceite da Nota de Empenho ou do instrumento equivalente, emitida à empresa adjudicada, implica no reconhecimento de que:</w:t>
      </w:r>
    </w:p>
    <w:p>
      <w:pPr>
        <w:pStyle w:val="Normal"/>
        <w:numPr>
          <w:ilvl w:val="2"/>
          <w:numId w:val="1"/>
        </w:numPr>
        <w:spacing w:lineRule="auto" w:line="276" w:before="120" w:after="120"/>
        <w:jc w:val="both"/>
        <w:rPr>
          <w:i w:val="false"/>
          <w:i w:val="false"/>
          <w:iCs w:val="false"/>
          <w:color w:val="auto"/>
        </w:rPr>
      </w:pPr>
      <w:r>
        <w:rPr>
          <w:rFonts w:eastAsia="Arial" w:cs="Arial"/>
          <w:i w:val="false"/>
          <w:iCs w:val="false"/>
          <w:color w:val="auto"/>
          <w:sz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i w:val="false"/>
          <w:i w:val="false"/>
          <w:iCs w:val="false"/>
          <w:color w:val="auto"/>
        </w:rPr>
      </w:pPr>
      <w:r>
        <w:rPr>
          <w:rFonts w:eastAsia="Arial" w:cs="Arial"/>
          <w:i w:val="false"/>
          <w:iCs w:val="false"/>
          <w:color w:val="auto"/>
          <w:sz w:val="24"/>
        </w:rPr>
        <w:t>a contratada se vincula à sua proposta e às previsões contidas no Aviso de Contratação Direta e seus anexos;</w:t>
      </w:r>
    </w:p>
    <w:p>
      <w:pPr>
        <w:pStyle w:val="Normal"/>
        <w:numPr>
          <w:ilvl w:val="2"/>
          <w:numId w:val="1"/>
        </w:numPr>
        <w:spacing w:lineRule="auto" w:line="276" w:before="120" w:after="120"/>
        <w:jc w:val="both"/>
        <w:rPr>
          <w:i w:val="false"/>
          <w:i w:val="false"/>
          <w:iCs w:val="false"/>
          <w:color w:val="auto"/>
        </w:rPr>
      </w:pPr>
      <w:r>
        <w:rPr>
          <w:rFonts w:eastAsia="Arial" w:cs="Arial"/>
          <w:i w:val="false"/>
          <w:iCs w:val="false"/>
          <w:color w:val="auto"/>
          <w:sz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color w:val="000000"/>
          <w:sz w:val="24"/>
        </w:rPr>
      </w:pPr>
      <w:r>
        <w:rPr>
          <w:rFonts w:eastAsia="Arial" w:cs="Arial"/>
          <w:color w:val="000000"/>
          <w:sz w:val="24"/>
        </w:rPr>
        <w:t>O prazo de vigência da contratação é de 180 dias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pPr>
        <w:pStyle w:val="Normal"/>
        <w:numPr>
          <w:ilvl w:val="1"/>
          <w:numId w:val="1"/>
        </w:numPr>
        <w:spacing w:lineRule="auto" w:line="276" w:before="120" w:after="120"/>
        <w:ind w:left="425" w:hanging="0"/>
        <w:jc w:val="both"/>
        <w:rPr>
          <w:rFonts w:eastAsia="Arial"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pPr>
        <w:pStyle w:val="Normal"/>
        <w:spacing w:lineRule="auto" w:line="276" w:before="120" w:after="120"/>
        <w:ind w:left="425" w:hanging="0"/>
        <w:jc w:val="both"/>
        <w:rPr>
          <w:rFonts w:eastAsia="Arial" w:cs="Arial"/>
          <w:color w:val="000000"/>
          <w:sz w:val="24"/>
        </w:rPr>
      </w:pPr>
      <w:r>
        <w:rPr>
          <w:rFonts w:eastAsia="Arial" w:cs="Arial"/>
          <w:color w:val="000000"/>
          <w:sz w:val="24"/>
        </w:rPr>
      </w:r>
    </w:p>
    <w:p>
      <w:pPr>
        <w:pStyle w:val="Ttulo1"/>
        <w:numPr>
          <w:ilvl w:val="0"/>
          <w:numId w:val="1"/>
        </w:numPr>
        <w:rPr>
          <w:rFonts w:ascii="Arial" w:hAnsi="Arial" w:cs="Arial"/>
          <w:color w:val="auto"/>
          <w:sz w:val="24"/>
          <w:szCs w:val="24"/>
        </w:rPr>
      </w:pPr>
      <w:bookmarkStart w:id="9" w:name="_Toc104906825"/>
      <w:r>
        <w:rPr>
          <w:rFonts w:cs="Arial" w:ascii="Arial" w:hAnsi="Arial"/>
          <w:color w:val="auto"/>
          <w:sz w:val="24"/>
          <w:szCs w:val="24"/>
        </w:rPr>
        <w:t>SANÇÕES</w:t>
      </w:r>
      <w:bookmarkEnd w:id="9"/>
    </w:p>
    <w:p>
      <w:pPr>
        <w:pStyle w:val="Normal"/>
        <w:numPr>
          <w:ilvl w:val="1"/>
          <w:numId w:val="1"/>
        </w:numPr>
        <w:spacing w:lineRule="auto" w:line="276" w:before="120" w:after="120"/>
        <w:ind w:left="857" w:hanging="432"/>
        <w:jc w:val="both"/>
        <w:rPr>
          <w:rFonts w:cs="Arial"/>
          <w:b/>
          <w:b/>
          <w:sz w:val="24"/>
        </w:rPr>
      </w:pPr>
      <w:r>
        <w:rPr>
          <w:rFonts w:cs="Arial"/>
          <w:sz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w:t>
      </w:r>
      <w:r>
        <w:rPr>
          <w:rFonts w:cs="Arial"/>
          <w:sz w:val="24"/>
        </w:rPr>
        <w:t>;</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sz w:val="24"/>
        </w:rPr>
      </w:pPr>
      <w:r>
        <w:rPr>
          <w:rFonts w:cs="Arial"/>
          <w:color w:val="000000"/>
          <w:sz w:val="24"/>
        </w:rPr>
        <w:t>dar causa à inexecução total do contrato;</w:t>
      </w:r>
    </w:p>
    <w:p>
      <w:pPr>
        <w:pStyle w:val="Normal"/>
        <w:numPr>
          <w:ilvl w:val="2"/>
          <w:numId w:val="1"/>
        </w:numPr>
        <w:spacing w:lineRule="auto" w:line="276" w:before="120" w:after="120"/>
        <w:jc w:val="both"/>
        <w:rPr>
          <w:rFonts w:cs="Arial"/>
          <w:sz w:val="24"/>
        </w:rPr>
      </w:pPr>
      <w:r>
        <w:rPr>
          <w:rFonts w:cs="Arial"/>
          <w:color w:val="000000"/>
          <w:sz w:val="24"/>
        </w:rPr>
        <w:t>deixar de entregar a documentação exigida para o certame;</w:t>
      </w:r>
    </w:p>
    <w:p>
      <w:pPr>
        <w:pStyle w:val="Normal"/>
        <w:numPr>
          <w:ilvl w:val="2"/>
          <w:numId w:val="1"/>
        </w:numPr>
        <w:spacing w:lineRule="auto" w:line="276" w:before="120" w:after="120"/>
        <w:jc w:val="both"/>
        <w:rPr>
          <w:rFonts w:cs="Arial"/>
          <w:sz w:val="24"/>
        </w:rPr>
      </w:pPr>
      <w:r>
        <w:rPr>
          <w:rFonts w:cs="Arial"/>
          <w:color w:val="000000"/>
          <w:sz w:val="24"/>
        </w:rPr>
        <w:t>não manter a proposta, salvo em decorrência de fato superveniente devidamente justificado;</w:t>
      </w:r>
    </w:p>
    <w:p>
      <w:pPr>
        <w:pStyle w:val="Normal"/>
        <w:numPr>
          <w:ilvl w:val="2"/>
          <w:numId w:val="1"/>
        </w:numPr>
        <w:spacing w:lineRule="auto" w:line="276" w:before="120" w:after="120"/>
        <w:jc w:val="both"/>
        <w:rPr>
          <w:rFonts w:cs="Arial"/>
          <w:sz w:val="24"/>
        </w:rPr>
      </w:pPr>
      <w:r>
        <w:rPr>
          <w:rFonts w:cs="Arial"/>
          <w:color w:val="000000"/>
          <w:sz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ensejar o retardamento da execução ou da entrega do objeto da licitação sem motivo justificado;</w:t>
      </w:r>
    </w:p>
    <w:p>
      <w:pPr>
        <w:pStyle w:val="Normal"/>
        <w:numPr>
          <w:ilvl w:val="2"/>
          <w:numId w:val="1"/>
        </w:numPr>
        <w:spacing w:lineRule="auto" w:line="276" w:before="120" w:after="120"/>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sz w:val="24"/>
        </w:rPr>
      </w:pPr>
      <w:r>
        <w:rPr>
          <w:rFonts w:cs="Arial"/>
          <w:color w:val="000000"/>
          <w:sz w:val="24"/>
        </w:rPr>
        <w:t>fraudar a dispensa eletrônica ou praticar ato fraudulento na execução do contrato;</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comportar-se de modo inidôneo ou cometer fraude de qualquer natureza;</w:t>
      </w:r>
    </w:p>
    <w:p>
      <w:pPr>
        <w:pStyle w:val="ListParagraph"/>
        <w:numPr>
          <w:ilvl w:val="3"/>
          <w:numId w:val="1"/>
        </w:numPr>
        <w:spacing w:lineRule="auto" w:line="276" w:before="120" w:after="120"/>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praticar atos ilícitos com vistas a frustrar os objetivos deste certame.</w:t>
      </w:r>
    </w:p>
    <w:p>
      <w:pPr>
        <w:pStyle w:val="Normal"/>
        <w:numPr>
          <w:ilvl w:val="2"/>
          <w:numId w:val="1"/>
        </w:numPr>
        <w:spacing w:lineRule="auto" w:line="276" w:before="120" w:after="120"/>
        <w:jc w:val="both"/>
        <w:rPr>
          <w:rFonts w:cs="Arial"/>
          <w:color w:val="000000"/>
          <w:sz w:val="24"/>
        </w:rPr>
      </w:pPr>
      <w:r>
        <w:rPr>
          <w:rFonts w:cs="Arial"/>
          <w:color w:val="000000"/>
          <w:sz w:val="24"/>
        </w:rPr>
        <w:t>praticar ato lesivo previsto no </w:t>
      </w:r>
      <w:r>
        <w:fldChar w:fldCharType="begin"/>
      </w:r>
      <w:r>
        <w:rPr>
          <w:sz w:val="24"/>
          <w:rFonts w:cs="Arial"/>
          <w:color w:val="000000"/>
        </w:rPr>
        <w:instrText> HYPERLINK "http://www.planalto.gov.br/ccivil_03/_Ato2011-2014/2013/Lei/L12846.htm" \l "art5"</w:instrText>
      </w:r>
      <w:r>
        <w:rPr>
          <w:sz w:val="24"/>
          <w:rFonts w:cs="Arial"/>
          <w:color w:val="000000"/>
        </w:rPr>
        <w:fldChar w:fldCharType="separate"/>
      </w:r>
      <w:r>
        <w:rPr>
          <w:rFonts w:cs="Arial"/>
          <w:color w:val="000000"/>
          <w:sz w:val="24"/>
        </w:rPr>
        <w:t>art. 5º da Lei nº 12.846, de 1º de agosto de 2013.</w:t>
      </w:r>
      <w:r>
        <w:rPr>
          <w:sz w:val="24"/>
          <w:rFonts w:cs="Arial"/>
          <w:color w:val="000000"/>
        </w:rPr>
        <w:fldChar w:fldCharType="end"/>
      </w:r>
    </w:p>
    <w:p>
      <w:pPr>
        <w:pStyle w:val="Normal"/>
        <w:numPr>
          <w:ilvl w:val="1"/>
          <w:numId w:val="1"/>
        </w:numPr>
        <w:spacing w:lineRule="auto" w:line="276" w:before="120" w:after="120"/>
        <w:ind w:left="425" w:hanging="0"/>
        <w:jc w:val="both"/>
        <w:rPr>
          <w:rFonts w:cs="Arial"/>
          <w:b/>
          <w:b/>
          <w:sz w:val="24"/>
        </w:rPr>
      </w:pPr>
      <w:r>
        <w:rPr>
          <w:rFonts w:cs="Arial"/>
          <w:sz w:val="24"/>
        </w:rPr>
        <w:t>O fornecedor que cometer qualquer das infrações discriminadas nos subitens anteriores ficará sujeito, sem prejuízo da responsabilidade civil e criminal, às seguintes sanções:</w:t>
      </w:r>
    </w:p>
    <w:p>
      <w:pPr>
        <w:pStyle w:val="Normal"/>
        <w:numPr>
          <w:ilvl w:val="2"/>
          <w:numId w:val="6"/>
        </w:numPr>
        <w:spacing w:lineRule="auto" w:line="276" w:before="120" w:after="120"/>
        <w:jc w:val="both"/>
        <w:rPr>
          <w:rFonts w:cs="Arial"/>
          <w:sz w:val="24"/>
        </w:rPr>
      </w:pPr>
      <w:r>
        <w:rPr>
          <w:rFonts w:cs="Arial"/>
          <w:sz w:val="24"/>
        </w:rPr>
        <w:t>Advertência pela falta do subitem 8.1.1 deste Aviso de Contratação Direta, quando não se justificar a imposição de penalidade mais grave;</w:t>
      </w:r>
    </w:p>
    <w:p>
      <w:pPr>
        <w:pStyle w:val="Normal"/>
        <w:numPr>
          <w:ilvl w:val="2"/>
          <w:numId w:val="6"/>
        </w:numPr>
        <w:spacing w:lineRule="auto" w:line="276" w:before="120" w:after="120"/>
        <w:jc w:val="both"/>
        <w:rPr>
          <w:rFonts w:cs="Arial"/>
          <w:sz w:val="24"/>
        </w:rPr>
      </w:pPr>
      <w:r>
        <w:rPr>
          <w:rFonts w:cs="Arial"/>
          <w:sz w:val="24"/>
        </w:rPr>
        <w:t xml:space="preserve">Multa de 10 </w:t>
      </w:r>
      <w:r>
        <w:rPr>
          <w:rFonts w:cs="Arial"/>
          <w:color w:val="auto"/>
          <w:sz w:val="24"/>
        </w:rPr>
        <w:t>% (dez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pPr>
        <w:pStyle w:val="Normal"/>
        <w:numPr>
          <w:ilvl w:val="2"/>
          <w:numId w:val="6"/>
        </w:numPr>
        <w:spacing w:lineRule="auto" w:line="276" w:before="120" w:after="120"/>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pPr>
        <w:pStyle w:val="Normal"/>
        <w:numPr>
          <w:ilvl w:val="2"/>
          <w:numId w:val="6"/>
        </w:numPr>
        <w:spacing w:lineRule="auto" w:line="276" w:before="120" w:after="120"/>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pPr>
        <w:pStyle w:val="Normal"/>
        <w:numPr>
          <w:ilvl w:val="1"/>
          <w:numId w:val="1"/>
        </w:numPr>
        <w:spacing w:lineRule="auto" w:line="276" w:before="120" w:after="120"/>
        <w:jc w:val="both"/>
        <w:rPr>
          <w:rFonts w:cs="Arial"/>
          <w:bCs/>
          <w:sz w:val="24"/>
        </w:rPr>
      </w:pPr>
      <w:r>
        <w:rPr>
          <w:rFonts w:cs="Arial"/>
          <w:bCs/>
          <w:sz w:val="24"/>
        </w:rPr>
        <w:t>Na aplicação das sanções serão considerados:</w:t>
      </w:r>
    </w:p>
    <w:p>
      <w:pPr>
        <w:pStyle w:val="Normal"/>
        <w:numPr>
          <w:ilvl w:val="2"/>
          <w:numId w:val="1"/>
        </w:numPr>
        <w:spacing w:lineRule="auto" w:line="276" w:before="120" w:after="120"/>
        <w:jc w:val="both"/>
        <w:rPr>
          <w:rFonts w:cs="Arial"/>
          <w:bCs/>
          <w:sz w:val="24"/>
        </w:rPr>
      </w:pPr>
      <w:r>
        <w:rPr>
          <w:rFonts w:cs="Arial"/>
          <w:bCs/>
          <w:sz w:val="24"/>
        </w:rPr>
        <w:t>a natureza e a gravidade da infração cometida;</w:t>
      </w:r>
    </w:p>
    <w:p>
      <w:pPr>
        <w:pStyle w:val="Normal"/>
        <w:numPr>
          <w:ilvl w:val="2"/>
          <w:numId w:val="1"/>
        </w:numPr>
        <w:spacing w:lineRule="auto" w:line="276" w:before="120" w:after="120"/>
        <w:jc w:val="both"/>
        <w:rPr>
          <w:rFonts w:cs="Arial"/>
          <w:bCs/>
          <w:sz w:val="24"/>
        </w:rPr>
      </w:pPr>
      <w:r>
        <w:rPr>
          <w:rFonts w:cs="Arial"/>
          <w:bCs/>
          <w:sz w:val="24"/>
        </w:rPr>
        <w:t>as peculiaridades do caso concreto;</w:t>
      </w:r>
    </w:p>
    <w:p>
      <w:pPr>
        <w:pStyle w:val="Normal"/>
        <w:numPr>
          <w:ilvl w:val="2"/>
          <w:numId w:val="1"/>
        </w:numPr>
        <w:spacing w:lineRule="auto" w:line="276" w:before="120" w:after="120"/>
        <w:jc w:val="both"/>
        <w:rPr>
          <w:rFonts w:cs="Arial"/>
          <w:bCs/>
          <w:sz w:val="24"/>
        </w:rPr>
      </w:pPr>
      <w:r>
        <w:rPr>
          <w:rFonts w:cs="Arial"/>
          <w:bCs/>
          <w:sz w:val="24"/>
        </w:rPr>
        <w:t>as circunstâncias agravantes ou atenuantes;</w:t>
      </w:r>
    </w:p>
    <w:p>
      <w:pPr>
        <w:pStyle w:val="Normal"/>
        <w:numPr>
          <w:ilvl w:val="2"/>
          <w:numId w:val="1"/>
        </w:numPr>
        <w:spacing w:lineRule="auto" w:line="276" w:before="120" w:after="120"/>
        <w:jc w:val="both"/>
        <w:rPr>
          <w:rFonts w:cs="Arial"/>
          <w:bCs/>
          <w:sz w:val="24"/>
        </w:rPr>
      </w:pPr>
      <w:r>
        <w:rPr>
          <w:rFonts w:cs="Arial"/>
          <w:bCs/>
          <w:sz w:val="24"/>
        </w:rPr>
        <w:t>os danos que dela provierem para a Administração Pública;</w:t>
      </w:r>
    </w:p>
    <w:p>
      <w:pPr>
        <w:pStyle w:val="Normal"/>
        <w:numPr>
          <w:ilvl w:val="2"/>
          <w:numId w:val="1"/>
        </w:numPr>
        <w:spacing w:lineRule="auto" w:line="276" w:before="120" w:after="120"/>
        <w:jc w:val="both"/>
        <w:rPr>
          <w:rFonts w:cs="Arial"/>
          <w:bCs/>
          <w:sz w:val="24"/>
        </w:rPr>
      </w:pPr>
      <w:r>
        <w:rPr>
          <w:rFonts w:cs="Arial"/>
          <w:bCs/>
          <w:sz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sz w:val="24"/>
        </w:rPr>
      </w:pPr>
      <w:bookmarkStart w:id="10" w:name="art156§8"/>
      <w:bookmarkStart w:id="11" w:name="art156§7"/>
      <w:bookmarkStart w:id="12" w:name="art156§6"/>
      <w:bookmarkEnd w:id="10"/>
      <w:bookmarkEnd w:id="11"/>
      <w:bookmarkEnd w:id="12"/>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sz w:val="24"/>
        </w:rPr>
      </w:pPr>
      <w:bookmarkStart w:id="13" w:name="art156§9"/>
      <w:bookmarkEnd w:id="13"/>
      <w:r>
        <w:rPr>
          <w:rFonts w:cs="Arial"/>
          <w:sz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sz w:val="24"/>
        </w:rPr>
      </w:pPr>
      <w:r>
        <w:rPr>
          <w:rFonts w:cs="Arial"/>
          <w:sz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sz w:val="24"/>
        </w:rPr>
      </w:pPr>
      <w:r>
        <w:rPr>
          <w:rFonts w:cs="Arial"/>
          <w:sz w:val="24"/>
        </w:rPr>
        <w:t>As sanções por atos praticados no decorrer da contratação estão previstas nos anexos a este Aviso.</w:t>
      </w:r>
    </w:p>
    <w:p>
      <w:pPr>
        <w:pStyle w:val="Normal"/>
        <w:spacing w:lineRule="auto" w:line="276" w:before="120" w:after="120"/>
        <w:ind w:left="425" w:hanging="0"/>
        <w:jc w:val="both"/>
        <w:rPr>
          <w:rFonts w:cs="Arial"/>
          <w:sz w:val="24"/>
        </w:rPr>
      </w:pPr>
      <w:r>
        <w:rPr>
          <w:rFonts w:cs="Arial"/>
          <w:sz w:val="24"/>
        </w:rPr>
      </w:r>
    </w:p>
    <w:p>
      <w:pPr>
        <w:pStyle w:val="Ttulo1"/>
        <w:numPr>
          <w:ilvl w:val="0"/>
          <w:numId w:val="1"/>
        </w:numPr>
        <w:rPr>
          <w:rFonts w:ascii="Arial" w:hAnsi="Arial" w:cs="Arial"/>
          <w:color w:val="auto"/>
          <w:sz w:val="24"/>
          <w:szCs w:val="24"/>
        </w:rPr>
      </w:pPr>
      <w:bookmarkStart w:id="14" w:name="_Toc104906826"/>
      <w:r>
        <w:rPr>
          <w:rFonts w:cs="Arial" w:ascii="Arial" w:hAnsi="Arial"/>
          <w:color w:val="auto"/>
          <w:sz w:val="24"/>
          <w:szCs w:val="24"/>
        </w:rPr>
        <w:t>DAS DISPOSIÇÕES GERAIS</w:t>
      </w:r>
      <w:bookmarkEnd w:id="14"/>
    </w:p>
    <w:p>
      <w:pPr>
        <w:pStyle w:val="Normal"/>
        <w:numPr>
          <w:ilvl w:val="1"/>
          <w:numId w:val="1"/>
        </w:numPr>
        <w:snapToGrid w:val="false"/>
        <w:spacing w:lineRule="auto" w:line="276" w:before="120" w:after="120"/>
        <w:ind w:left="857" w:hanging="432"/>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 w:val="24"/>
        </w:rPr>
      </w:pPr>
      <w:r>
        <w:rPr>
          <w:rFonts w:cs="Arial"/>
          <w:color w:val="000000"/>
          <w:sz w:val="24"/>
        </w:rPr>
        <w:t>republicar o presente aviso com uma nova data;</w:t>
      </w:r>
    </w:p>
    <w:p>
      <w:pPr>
        <w:pStyle w:val="Normal"/>
        <w:numPr>
          <w:ilvl w:val="2"/>
          <w:numId w:val="1"/>
        </w:numPr>
        <w:spacing w:lineRule="auto" w:line="276" w:before="120" w:after="120"/>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 w:val="24"/>
        </w:rPr>
      </w:pPr>
      <w:r>
        <w:rPr>
          <w:rFonts w:cs="Arial"/>
          <w:color w:val="000000"/>
          <w:sz w:val="24"/>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 w:val="24"/>
        </w:rPr>
      </w:pPr>
      <w:r>
        <w:rPr>
          <w:rFonts w:cs="Arial"/>
          <w:color w:val="000000"/>
          <w:sz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Integram este Aviso de Contratação Direta, para todos os fins e efeitos, os seguintes anexos:</w:t>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spacing w:lineRule="auto" w:line="276" w:before="120" w:after="120"/>
        <w:ind w:left="425" w:hanging="0"/>
        <w:jc w:val="both"/>
        <w:rPr>
          <w:rFonts w:cs="Arial"/>
          <w:color w:val="000000"/>
          <w:sz w:val="24"/>
        </w:rPr>
      </w:pPr>
      <w:r>
        <w:rPr>
          <w:rFonts w:cs="Arial"/>
          <w:color w:val="000000"/>
          <w:sz w:val="24"/>
        </w:rPr>
      </w:r>
    </w:p>
    <w:p>
      <w:pPr>
        <w:pStyle w:val="Normal"/>
        <w:numPr>
          <w:ilvl w:val="2"/>
          <w:numId w:val="1"/>
        </w:numPr>
        <w:spacing w:lineRule="auto" w:line="276" w:before="120" w:after="120"/>
        <w:jc w:val="both"/>
        <w:rPr>
          <w:rFonts w:cs="Arial"/>
          <w:color w:val="000000"/>
          <w:sz w:val="24"/>
        </w:rPr>
      </w:pPr>
      <w:r>
        <w:rPr>
          <w:rFonts w:cs="Arial"/>
          <w:color w:val="000000"/>
          <w:sz w:val="24"/>
        </w:rPr>
        <w:t>ANEXO I – Documentação exigida para Habilitação;</w:t>
      </w:r>
    </w:p>
    <w:p>
      <w:pPr>
        <w:pStyle w:val="Normal"/>
        <w:numPr>
          <w:ilvl w:val="2"/>
          <w:numId w:val="1"/>
        </w:numPr>
        <w:spacing w:lineRule="auto" w:line="276" w:before="120" w:after="120"/>
        <w:jc w:val="both"/>
        <w:rPr>
          <w:rFonts w:cs="Arial"/>
          <w:color w:val="000000"/>
          <w:sz w:val="24"/>
        </w:rPr>
      </w:pPr>
      <w:r>
        <w:rPr>
          <w:rFonts w:cs="Arial"/>
          <w:color w:val="000000"/>
          <w:sz w:val="24"/>
        </w:rPr>
        <w:t>ANEXO II - Termo de Referência.</w:t>
      </w:r>
    </w:p>
    <w:p>
      <w:pPr>
        <w:pStyle w:val="Normal"/>
        <w:spacing w:lineRule="auto" w:line="276" w:before="0" w:after="120"/>
        <w:ind w:left="360" w:right="-15" w:hanging="0"/>
        <w:jc w:val="center"/>
        <w:rPr>
          <w:rFonts w:cs="Arial"/>
          <w:color w:val="000000"/>
          <w:sz w:val="24"/>
        </w:rPr>
      </w:pPr>
      <w:r>
        <w:rPr>
          <w:rFonts w:cs="Arial"/>
          <w:color w:val="000000"/>
          <w:sz w:val="24"/>
        </w:rPr>
      </w:r>
    </w:p>
    <w:p>
      <w:pPr>
        <w:pStyle w:val="Standard"/>
        <w:jc w:val="center"/>
        <w:rPr>
          <w:rFonts w:ascii="Arial" w:hAnsi="Arial"/>
          <w:sz w:val="24"/>
          <w:szCs w:val="24"/>
        </w:rPr>
      </w:pPr>
      <w:r>
        <w:rPr>
          <w:rFonts w:eastAsia="Times New Roman" w:cs="Times New Roman" w:ascii="Arial" w:hAnsi="Arial"/>
          <w:sz w:val="24"/>
          <w:szCs w:val="24"/>
        </w:rPr>
        <w:t xml:space="preserve">Macapá-AP, </w:t>
      </w:r>
      <w:r>
        <w:rPr>
          <w:rFonts w:eastAsia="Times New Roman" w:cs="Times New Roman" w:ascii="Arial" w:hAnsi="Arial"/>
          <w:sz w:val="24"/>
          <w:szCs w:val="24"/>
        </w:rPr>
        <w:t>18</w:t>
      </w:r>
      <w:r>
        <w:rPr>
          <w:rFonts w:eastAsia="Times New Roman" w:cs="Times New Roman" w:ascii="Arial" w:hAnsi="Arial"/>
          <w:sz w:val="24"/>
          <w:szCs w:val="24"/>
        </w:rPr>
        <w:t xml:space="preserve"> de j</w:t>
      </w:r>
      <w:r>
        <w:rPr>
          <w:rFonts w:eastAsia="Times New Roman" w:cs="Times New Roman" w:ascii="Arial" w:hAnsi="Arial"/>
          <w:sz w:val="24"/>
          <w:szCs w:val="24"/>
        </w:rPr>
        <w:t>ulho</w:t>
      </w:r>
      <w:r>
        <w:rPr>
          <w:rFonts w:eastAsia="Times New Roman" w:cs="Times New Roman" w:ascii="Arial" w:hAnsi="Arial"/>
          <w:sz w:val="24"/>
          <w:szCs w:val="24"/>
        </w:rPr>
        <w:t xml:space="preserve"> de 2023.</w:t>
      </w:r>
    </w:p>
    <w:p>
      <w:pPr>
        <w:pStyle w:val="Standard"/>
        <w:tabs>
          <w:tab w:val="clear" w:pos="708"/>
          <w:tab w:val="left" w:pos="426" w:leader="none"/>
          <w:tab w:val="left" w:pos="851" w:leader="none"/>
        </w:tabs>
        <w:spacing w:lineRule="auto" w:line="360"/>
        <w:jc w:val="center"/>
        <w:rPr>
          <w:rFonts w:ascii="Arial" w:hAnsi="Arial" w:eastAsia="Times New Roman" w:cs="Times New Roman"/>
          <w:color w:val="000000"/>
          <w:sz w:val="24"/>
          <w:szCs w:val="24"/>
        </w:rPr>
      </w:pPr>
      <w:r>
        <w:rPr>
          <w:rFonts w:eastAsia="Times New Roman" w:cs="Times New Roman" w:ascii="Arial" w:hAnsi="Arial"/>
          <w:color w:val="000000"/>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1830" w:leader="none"/>
        </w:tabs>
        <w:ind w:firstLine="5"/>
        <w:jc w:val="center"/>
        <w:rPr>
          <w:rFonts w:ascii="Arial" w:hAnsi="Arial"/>
          <w:sz w:val="24"/>
          <w:szCs w:val="24"/>
        </w:rPr>
      </w:pPr>
      <w:r>
        <w:rPr>
          <w:rFonts w:eastAsia="Times New Roman" w:cs="Times New Roman" w:ascii="Arial" w:hAnsi="Arial"/>
          <w:b/>
          <w:bCs/>
          <w:sz w:val="24"/>
          <w:szCs w:val="24"/>
        </w:rPr>
        <w:t>GABRIEL ROCHA MAZZALI – Cap</w:t>
      </w:r>
    </w:p>
    <w:p>
      <w:pPr>
        <w:pStyle w:val="Standard"/>
        <w:tabs>
          <w:tab w:val="clear" w:pos="708"/>
          <w:tab w:val="left" w:pos="1830" w:leader="none"/>
        </w:tabs>
        <w:spacing w:lineRule="auto" w:line="276" w:before="120" w:after="120"/>
        <w:ind w:firstLine="5"/>
        <w:jc w:val="center"/>
        <w:rPr>
          <w:rFonts w:ascii="Arial" w:hAnsi="Arial"/>
          <w:sz w:val="24"/>
          <w:szCs w:val="24"/>
        </w:rPr>
      </w:pPr>
      <w:r>
        <w:rPr>
          <w:rFonts w:eastAsia="Times New Roman" w:cs="Times New Roman" w:ascii="Arial" w:hAnsi="Arial"/>
          <w:color w:val="000000"/>
          <w:sz w:val="24"/>
          <w:szCs w:val="24"/>
        </w:rPr>
        <w:t>Chefe da SALC da 22ª Bda Inf Sl</w:t>
      </w:r>
    </w:p>
    <w:p>
      <w:pPr>
        <w:pStyle w:val="Standard"/>
        <w:tabs>
          <w:tab w:val="clear" w:pos="708"/>
          <w:tab w:val="left" w:pos="1830" w:leader="none"/>
        </w:tabs>
        <w:spacing w:lineRule="auto" w:line="276" w:before="120" w:after="120"/>
        <w:ind w:firstLine="5"/>
        <w:rPr>
          <w:rFonts w:ascii="Arial" w:hAnsi="Arial"/>
          <w:sz w:val="24"/>
          <w:szCs w:val="24"/>
        </w:rPr>
      </w:pPr>
      <w:r>
        <w:rPr>
          <w:rFonts w:ascii="Arial" w:hAnsi="Arial"/>
          <w:sz w:val="24"/>
          <w:szCs w:val="24"/>
        </w:rPr>
        <w:t>Autorizo:</w:t>
      </w:r>
    </w:p>
    <w:p>
      <w:pPr>
        <w:pStyle w:val="Standard"/>
        <w:tabs>
          <w:tab w:val="clear" w:pos="708"/>
          <w:tab w:val="left" w:pos="1830" w:leader="none"/>
        </w:tabs>
        <w:spacing w:lineRule="auto" w:line="276" w:before="120" w:after="120"/>
        <w:ind w:firstLine="5"/>
        <w:rPr>
          <w:rFonts w:ascii="Arial" w:hAnsi="Arial" w:eastAsia="Times New Roman" w:cs="Times New Roman"/>
          <w:sz w:val="24"/>
          <w:szCs w:val="24"/>
        </w:rPr>
      </w:pPr>
      <w:r>
        <w:rPr>
          <w:rFonts w:eastAsia="Times New Roman" w:cs="Times New Roman" w:ascii="Arial" w:hAnsi="Arial"/>
          <w:sz w:val="24"/>
          <w:szCs w:val="24"/>
        </w:rPr>
      </w:r>
    </w:p>
    <w:p>
      <w:pPr>
        <w:pStyle w:val="Standard"/>
        <w:jc w:val="center"/>
        <w:rPr/>
      </w:pPr>
      <w:r>
        <w:rPr>
          <w:rFonts w:eastAsia="Times New Roman" w:cs="Times New Roman" w:ascii="Arial" w:hAnsi="Arial"/>
          <w:sz w:val="24"/>
          <w:szCs w:val="24"/>
        </w:rPr>
        <w:t xml:space="preserve">Macapá-AP, </w:t>
      </w:r>
      <w:r>
        <w:rPr>
          <w:rFonts w:eastAsia="Times New Roman" w:cs="Times New Roman" w:ascii="Arial" w:hAnsi="Arial"/>
          <w:sz w:val="24"/>
          <w:szCs w:val="24"/>
        </w:rPr>
        <w:t>18</w:t>
      </w:r>
      <w:r>
        <w:rPr>
          <w:rFonts w:eastAsia="Times New Roman" w:cs="Times New Roman" w:ascii="Arial" w:hAnsi="Arial"/>
          <w:color w:val="00000A"/>
          <w:kern w:val="2"/>
          <w:sz w:val="24"/>
          <w:szCs w:val="24"/>
          <w:lang w:val="pt-BR" w:eastAsia="zh-CN" w:bidi="hi-IN"/>
        </w:rPr>
        <w:t xml:space="preserve"> </w:t>
      </w:r>
      <w:r>
        <w:rPr>
          <w:rFonts w:eastAsia="Times New Roman" w:cs="Times New Roman" w:ascii="Arial" w:hAnsi="Arial"/>
          <w:sz w:val="24"/>
          <w:szCs w:val="24"/>
        </w:rPr>
        <w:t>de ju</w:t>
      </w:r>
      <w:r>
        <w:rPr>
          <w:rFonts w:eastAsia="Times New Roman" w:cs="Times New Roman" w:ascii="Arial" w:hAnsi="Arial"/>
          <w:sz w:val="24"/>
          <w:szCs w:val="24"/>
        </w:rPr>
        <w:t xml:space="preserve">lho </w:t>
      </w:r>
      <w:r>
        <w:rPr>
          <w:rFonts w:eastAsia="Times New Roman" w:cs="Times New Roman" w:ascii="Arial" w:hAnsi="Arial"/>
          <w:sz w:val="24"/>
          <w:szCs w:val="24"/>
        </w:rPr>
        <w:t>de 2023.</w:t>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369" w:leader="none"/>
          <w:tab w:val="left" w:pos="794" w:leader="none"/>
        </w:tabs>
        <w:spacing w:lineRule="auto" w:line="360"/>
        <w:ind w:left="-57" w:hanging="0"/>
        <w:jc w:val="center"/>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2705" w:leader="none"/>
          <w:tab w:val="left" w:pos="3272" w:leader="none"/>
        </w:tabs>
        <w:ind w:left="1854" w:hanging="0"/>
        <w:rPr>
          <w:rFonts w:ascii="Arial" w:hAnsi="Arial" w:eastAsia="Times New Roman" w:cs="Times New Roman"/>
          <w:sz w:val="24"/>
          <w:szCs w:val="24"/>
        </w:rPr>
      </w:pPr>
      <w:r>
        <w:rPr>
          <w:rFonts w:eastAsia="Times New Roman" w:cs="Times New Roman" w:ascii="Arial" w:hAnsi="Arial"/>
          <w:sz w:val="24"/>
          <w:szCs w:val="24"/>
        </w:rPr>
      </w:r>
    </w:p>
    <w:p>
      <w:pPr>
        <w:pStyle w:val="Standard"/>
        <w:tabs>
          <w:tab w:val="clear" w:pos="708"/>
          <w:tab w:val="left" w:pos="1830" w:leader="none"/>
        </w:tabs>
        <w:ind w:firstLine="5"/>
        <w:jc w:val="center"/>
        <w:rPr>
          <w:rFonts w:ascii="Arial" w:hAnsi="Arial"/>
          <w:sz w:val="24"/>
          <w:szCs w:val="24"/>
        </w:rPr>
      </w:pPr>
      <w:r>
        <w:rPr>
          <w:rFonts w:eastAsia="Times New Roman" w:cs="Times New Roman" w:ascii="Arial" w:hAnsi="Arial"/>
          <w:b/>
          <w:bCs/>
          <w:sz w:val="24"/>
          <w:szCs w:val="24"/>
        </w:rPr>
        <w:t>ÁLISSON FRAUCHES DE ALMEIDA – TC</w:t>
      </w:r>
    </w:p>
    <w:p>
      <w:pPr>
        <w:pStyle w:val="Standard"/>
        <w:tabs>
          <w:tab w:val="clear" w:pos="708"/>
          <w:tab w:val="left" w:pos="1830" w:leader="none"/>
        </w:tabs>
        <w:spacing w:lineRule="auto" w:line="276" w:before="120" w:after="120"/>
        <w:ind w:firstLine="5"/>
        <w:jc w:val="center"/>
        <w:rPr>
          <w:b w:val="false"/>
          <w:b w:val="false"/>
          <w:bCs w:val="false"/>
        </w:rPr>
      </w:pPr>
      <w:r>
        <w:rPr>
          <w:rFonts w:eastAsia="Times New Roman" w:cs="Times New Roman" w:ascii="Arial" w:hAnsi="Arial"/>
          <w:b w:val="false"/>
          <w:bCs w:val="false"/>
          <w:iCs/>
          <w:color w:val="000000"/>
          <w:sz w:val="24"/>
          <w:szCs w:val="24"/>
        </w:rPr>
        <w:t>Ordenador de Despesas da 22ª Bda Inf Sl</w:t>
      </w:r>
    </w:p>
    <w:p>
      <w:pPr>
        <w:pStyle w:val="Normal"/>
        <w:spacing w:lineRule="auto" w:line="259" w:before="0" w:after="160"/>
        <w:rPr>
          <w:rFonts w:cs="Arial"/>
          <w:b/>
          <w:b/>
          <w:bCs/>
          <w:iCs/>
          <w:color w:val="000000"/>
          <w:sz w:val="24"/>
        </w:rPr>
      </w:pPr>
      <w:r>
        <w:rPr>
          <w:rFonts w:cs="Arial"/>
          <w:b/>
          <w:bCs/>
          <w:iCs/>
          <w:color w:val="000000"/>
          <w:sz w:val="24"/>
        </w:rPr>
      </w:r>
      <w:r>
        <w:br w:type="page"/>
      </w:r>
    </w:p>
    <w:p>
      <w:pPr>
        <w:pStyle w:val="Normal"/>
        <w:spacing w:lineRule="auto" w:line="276"/>
        <w:jc w:val="center"/>
        <w:rPr>
          <w:rFonts w:cs="Arial"/>
          <w:sz w:val="24"/>
        </w:rPr>
      </w:pPr>
      <w:r>
        <w:rPr>
          <w:rFonts w:cs="Arial"/>
          <w:sz w:val="24"/>
        </w:rPr>
      </w:r>
    </w:p>
    <w:p>
      <w:pPr>
        <w:pStyle w:val="Ttulododocumento"/>
        <w:jc w:val="center"/>
        <w:rPr>
          <w:rFonts w:ascii="Arial" w:hAnsi="Arial" w:cs="Arial"/>
          <w:sz w:val="24"/>
          <w:szCs w:val="24"/>
        </w:rPr>
      </w:pPr>
      <w:r>
        <w:rPr>
          <w:rFonts w:cs="Arial" w:ascii="Arial" w:hAnsi="Arial"/>
          <w:sz w:val="24"/>
          <w:szCs w:val="24"/>
        </w:rPr>
        <w:t>ANEXO I – DOCUMENTAÇÃO EXIGIDA PARA HABILITAÇÃO</w:t>
      </w:r>
    </w:p>
    <w:p>
      <w:pPr>
        <w:pStyle w:val="ListParagraph"/>
        <w:spacing w:lineRule="auto" w:line="276" w:before="120" w:after="120"/>
        <w:ind w:left="1134" w:hanging="0"/>
        <w:contextualSpacing/>
        <w:jc w:val="both"/>
        <w:rPr>
          <w:rFonts w:cs="Arial"/>
          <w:bCs/>
          <w:color w:val="000000"/>
          <w:sz w:val="24"/>
        </w:rPr>
      </w:pPr>
      <w:r>
        <w:rPr>
          <w:rFonts w:cs="Arial"/>
          <w:bCs/>
          <w:color w:val="000000"/>
          <w:sz w:val="24"/>
        </w:rPr>
      </w:r>
    </w:p>
    <w:p>
      <w:pPr>
        <w:pStyle w:val="PADRO"/>
        <w:keepNext w:val="false"/>
        <w:widowControl/>
        <w:numPr>
          <w:ilvl w:val="0"/>
          <w:numId w:val="4"/>
        </w:numPr>
        <w:shd w:val="clear" w:fill="FFFFFF"/>
        <w:spacing w:before="120" w:after="120"/>
        <w:rPr>
          <w:rFonts w:ascii="Arial" w:hAnsi="Arial" w:cs="Arial"/>
          <w:sz w:val="24"/>
        </w:rPr>
      </w:pPr>
      <w:r>
        <w:rPr>
          <w:rFonts w:cs="Arial" w:ascii="Arial" w:hAnsi="Arial"/>
          <w:b/>
          <w:bCs/>
          <w:color w:val="000000"/>
          <w:sz w:val="24"/>
        </w:rPr>
        <w:t xml:space="preserve"> </w:t>
      </w:r>
      <w:r>
        <w:rPr>
          <w:rFonts w:cs="Arial" w:ascii="Arial" w:hAnsi="Arial"/>
          <w:b/>
          <w:bCs/>
          <w:color w:val="000000"/>
          <w:sz w:val="24"/>
        </w:rPr>
        <w:t>Regularidade fiscal, social e trabalhista:</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inscrição no Cadastro Nacional de Pessoas Jurídicas ou no Cadastro de Pessoas Físicas, conforme o caso;</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4"/>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lang w:eastAsia="en-US"/>
        </w:rPr>
        <w:t>prova de regularidade com o Fundo de Garantia do Tempo de Serviço (FGTS);</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4"/>
        </w:numPr>
        <w:tabs>
          <w:tab w:val="clear" w:pos="708"/>
          <w:tab w:val="left" w:pos="1440" w:leader="none"/>
        </w:tabs>
        <w:snapToGrid w:val="false"/>
        <w:spacing w:lineRule="auto" w:line="276" w:before="120" w:after="120"/>
        <w:jc w:val="both"/>
        <w:rPr>
          <w:rFonts w:cs="Arial"/>
          <w:bCs/>
          <w:sz w:val="24"/>
        </w:rPr>
      </w:pPr>
      <w:r>
        <w:rPr>
          <w:rFonts w:cs="Arial"/>
          <w:bCs/>
          <w:sz w:val="24"/>
        </w:rPr>
        <w:t xml:space="preserve">prova de </w:t>
      </w:r>
      <w:r>
        <w:rPr>
          <w:rFonts w:cs="Arial"/>
          <w:color w:val="000000"/>
          <w:sz w:val="24"/>
        </w:rPr>
        <w:t xml:space="preserve">inscrição no cadastro de contribuintes </w:t>
      </w:r>
      <w:r>
        <w:rPr>
          <w:rFonts w:cs="Arial"/>
          <w:i w:val="false"/>
          <w:iCs w:val="false"/>
          <w:color w:val="auto"/>
          <w:sz w:val="24"/>
        </w:rPr>
        <w:t>estadual</w:t>
      </w:r>
      <w:r>
        <w:rPr>
          <w:rFonts w:cs="Arial"/>
          <w:color w:val="000000"/>
          <w:sz w:val="24"/>
        </w:rPr>
        <w:t>, relativo ao domicílio ou sede do fornecedor, pertinente ao seu ramo de atividade e compatível com o objeto contratual</w:t>
      </w:r>
      <w:r>
        <w:rPr>
          <w:rFonts w:cs="Arial"/>
          <w:bCs/>
          <w:sz w:val="24"/>
        </w:rPr>
        <w:t xml:space="preserve">; </w:t>
      </w:r>
    </w:p>
    <w:p>
      <w:pPr>
        <w:pStyle w:val="Normal"/>
        <w:numPr>
          <w:ilvl w:val="1"/>
          <w:numId w:val="4"/>
        </w:numPr>
        <w:tabs>
          <w:tab w:val="clear" w:pos="708"/>
          <w:tab w:val="left" w:pos="1440" w:leader="none"/>
        </w:tabs>
        <w:snapToGrid w:val="false"/>
        <w:spacing w:lineRule="auto" w:line="276" w:before="120" w:after="120"/>
        <w:jc w:val="both"/>
        <w:rPr>
          <w:rFonts w:cs="Arial"/>
          <w:b/>
          <w:b/>
          <w:sz w:val="24"/>
        </w:rPr>
      </w:pPr>
      <w:r>
        <w:rPr>
          <w:rFonts w:cs="Arial"/>
          <w:sz w:val="24"/>
        </w:rPr>
        <w:t xml:space="preserve">prova de regularidade com a Fazenda </w:t>
      </w:r>
      <w:r>
        <w:rPr>
          <w:rFonts w:cs="Arial"/>
          <w:i w:val="false"/>
          <w:iCs w:val="false"/>
          <w:color w:val="auto"/>
          <w:sz w:val="24"/>
        </w:rPr>
        <w:t>Estadual</w:t>
      </w:r>
      <w:r>
        <w:rPr>
          <w:rFonts w:cs="Arial"/>
          <w:i/>
          <w:iCs/>
          <w:color w:val="FF0000"/>
          <w:sz w:val="24"/>
        </w:rPr>
        <w:t xml:space="preserve"> </w:t>
      </w:r>
      <w:r>
        <w:rPr>
          <w:rFonts w:cs="Arial"/>
          <w:sz w:val="24"/>
        </w:rPr>
        <w:t xml:space="preserve">do domicílio ou sede do fornecedor, relativa à atividade em cujo exercício contrata ou concorre; </w:t>
      </w:r>
    </w:p>
    <w:p>
      <w:pPr>
        <w:pStyle w:val="Normal"/>
        <w:numPr>
          <w:ilvl w:val="1"/>
          <w:numId w:val="4"/>
        </w:numPr>
        <w:tabs>
          <w:tab w:val="clear" w:pos="708"/>
          <w:tab w:val="left" w:pos="1440" w:leader="none"/>
        </w:tabs>
        <w:snapToGrid w:val="false"/>
        <w:spacing w:lineRule="auto" w:line="276" w:before="120" w:after="120"/>
        <w:jc w:val="both"/>
        <w:rPr>
          <w:rFonts w:cs="Arial"/>
          <w:b/>
          <w:b/>
          <w:sz w:val="24"/>
        </w:rPr>
      </w:pPr>
      <w:r>
        <w:rPr>
          <w:rFonts w:cs="Arial"/>
          <w:sz w:val="24"/>
        </w:rPr>
        <w:t xml:space="preserve">caso o fornecedor seja considerado isento dos tributos </w:t>
      </w:r>
      <w:r>
        <w:rPr>
          <w:rFonts w:cs="Arial"/>
          <w:i w:val="false"/>
          <w:iCs w:val="false"/>
          <w:color w:val="auto"/>
          <w:sz w:val="24"/>
        </w:rPr>
        <w:t>estaduais</w:t>
      </w:r>
      <w:r>
        <w:rPr>
          <w:rFonts w:cs="Arial"/>
          <w:i/>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Normal"/>
        <w:tabs>
          <w:tab w:val="clear" w:pos="708"/>
          <w:tab w:val="left" w:pos="1440" w:leader="none"/>
        </w:tabs>
        <w:snapToGrid w:val="false"/>
        <w:spacing w:lineRule="auto" w:line="276" w:before="120" w:after="120"/>
        <w:jc w:val="both"/>
        <w:rPr>
          <w:rFonts w:cs="Arial"/>
          <w:b/>
          <w:b/>
          <w:sz w:val="24"/>
        </w:rPr>
      </w:pPr>
      <w:r>
        <w:rPr>
          <w:rFonts w:cs="Arial"/>
          <w:b/>
          <w:sz w:val="24"/>
        </w:rPr>
      </w:r>
    </w:p>
    <w:p>
      <w:pPr>
        <w:pStyle w:val="Ttulododocumento"/>
        <w:tabs>
          <w:tab w:val="clear" w:pos="708"/>
          <w:tab w:val="left" w:pos="1440" w:leader="none"/>
        </w:tabs>
        <w:snapToGrid w:val="false"/>
        <w:spacing w:lineRule="auto" w:line="276" w:before="120" w:after="120"/>
        <w:contextualSpacing/>
        <w:jc w:val="center"/>
        <w:rPr>
          <w:rFonts w:ascii="Arial" w:hAnsi="Arial" w:cs="Arial"/>
          <w:sz w:val="24"/>
          <w:szCs w:val="24"/>
        </w:rPr>
      </w:pPr>
      <w:r>
        <w:rPr>
          <w:rFonts w:cs="Arial" w:ascii="Arial" w:hAnsi="Arial"/>
          <w:sz w:val="24"/>
          <w:szCs w:val="24"/>
        </w:rPr>
        <w:t>ANEXO II – TERMO DE REFERÊNCIA</w:t>
      </w:r>
    </w:p>
    <w:p>
      <w:pPr>
        <w:pStyle w:val="Normal"/>
        <w:tabs>
          <w:tab w:val="clear" w:pos="708"/>
          <w:tab w:val="left" w:pos="1440" w:leader="none"/>
        </w:tabs>
        <w:snapToGrid w:val="false"/>
        <w:spacing w:lineRule="auto" w:line="276" w:before="120" w:after="120"/>
        <w:jc w:val="center"/>
        <w:rPr>
          <w:rFonts w:ascii="Arial" w:hAnsi="Arial" w:cs="Arial"/>
          <w:sz w:val="24"/>
          <w:szCs w:val="24"/>
        </w:rPr>
      </w:pPr>
      <w:r>
        <w:rPr>
          <w:rFonts w:cs="Arial"/>
          <w:sz w:val="24"/>
          <w:szCs w:val="24"/>
        </w:rPr>
      </w:r>
    </w:p>
    <w:p>
      <w:pPr>
        <w:pStyle w:val="Normal"/>
        <w:pageBreakBefore w:val="false"/>
        <w:widowControl w:val="false"/>
        <w:pBdr/>
        <w:spacing w:lineRule="auto" w:line="360"/>
        <w:rPr>
          <w:rFonts w:ascii="Arial" w:hAnsi="Arial"/>
          <w:sz w:val="24"/>
          <w:szCs w:val="24"/>
        </w:rPr>
      </w:pPr>
      <w:r>
        <w:rPr>
          <w:rFonts w:eastAsia="Times New Roman" w:cs="Times New Roman" w:ascii="Arial" w:hAnsi="Arial"/>
          <w:b/>
          <w:color w:val="00000A"/>
          <w:sz w:val="24"/>
          <w:szCs w:val="24"/>
          <w:highlight w:val="white"/>
        </w:rPr>
        <w:t xml:space="preserve">OM: </w:t>
      </w:r>
      <w:r>
        <w:rPr>
          <w:rFonts w:eastAsia="Times New Roman" w:cs="Times New Roman" w:ascii="Arial" w:hAnsi="Arial"/>
          <w:color w:val="00000A"/>
          <w:sz w:val="24"/>
          <w:szCs w:val="24"/>
        </w:rPr>
        <w:t>Comando 22ª Brigada de Infantaria de Selva</w:t>
      </w:r>
    </w:p>
    <w:p>
      <w:pPr>
        <w:pStyle w:val="Normal"/>
        <w:widowControl w:val="false"/>
        <w:pBdr/>
        <w:spacing w:lineRule="auto" w:line="360"/>
        <w:rPr>
          <w:rFonts w:ascii="Arial" w:hAnsi="Arial"/>
          <w:sz w:val="24"/>
          <w:szCs w:val="24"/>
        </w:rPr>
      </w:pPr>
      <w:r>
        <w:rPr>
          <w:rFonts w:eastAsia="Times New Roman" w:cs="Times New Roman" w:ascii="Arial" w:hAnsi="Arial"/>
          <w:b/>
          <w:color w:val="00000A"/>
          <w:sz w:val="24"/>
          <w:szCs w:val="24"/>
          <w:highlight w:val="white"/>
        </w:rPr>
        <w:t xml:space="preserve">Setor Requisitante: </w:t>
      </w:r>
      <w:r>
        <w:rPr>
          <w:rFonts w:eastAsia="Times New Roman" w:cs="Times New Roman" w:ascii="Arial" w:hAnsi="Arial"/>
          <w:sz w:val="24"/>
          <w:szCs w:val="24"/>
          <w:highlight w:val="white"/>
        </w:rPr>
        <w:t>SPCA/ Cmdo Fron Ap 34º BIS</w:t>
      </w:r>
    </w:p>
    <w:p>
      <w:pPr>
        <w:pStyle w:val="Normal"/>
        <w:widowControl w:val="false"/>
        <w:pBdr/>
        <w:spacing w:lineRule="auto" w:line="360"/>
        <w:rPr>
          <w:rFonts w:ascii="Arial" w:hAnsi="Arial"/>
          <w:sz w:val="24"/>
          <w:szCs w:val="24"/>
        </w:rPr>
      </w:pPr>
      <w:r>
        <w:rPr>
          <w:rFonts w:eastAsia="Times New Roman" w:cs="Times New Roman" w:ascii="Arial" w:hAnsi="Arial"/>
          <w:b/>
          <w:color w:val="00000A"/>
          <w:sz w:val="24"/>
          <w:szCs w:val="24"/>
          <w:highlight w:val="white"/>
        </w:rPr>
        <w:t xml:space="preserve">Responsável pela Demanda: </w:t>
      </w:r>
      <w:r>
        <w:rPr>
          <w:rFonts w:eastAsia="Times New Roman" w:cs="Times New Roman" w:ascii="Arial" w:hAnsi="Arial"/>
          <w:b/>
          <w:sz w:val="24"/>
          <w:szCs w:val="24"/>
          <w:highlight w:val="white"/>
        </w:rPr>
        <w:t xml:space="preserve">1º Ten </w:t>
      </w:r>
      <w:r>
        <w:rPr>
          <w:rFonts w:eastAsia="Times New Roman" w:cs="Times New Roman" w:ascii="Arial" w:hAnsi="Arial"/>
          <w:b/>
          <w:sz w:val="24"/>
          <w:szCs w:val="24"/>
        </w:rPr>
        <w:t>Mateus</w:t>
      </w:r>
    </w:p>
    <w:p>
      <w:pPr>
        <w:pStyle w:val="Normal"/>
        <w:widowControl w:val="false"/>
        <w:pBdr/>
        <w:spacing w:lineRule="auto" w:line="360"/>
        <w:rPr>
          <w:rFonts w:ascii="Arial" w:hAnsi="Arial"/>
          <w:sz w:val="24"/>
          <w:szCs w:val="24"/>
        </w:rPr>
      </w:pPr>
      <w:r>
        <w:rPr>
          <w:rFonts w:eastAsia="Times New Roman" w:cs="Times New Roman" w:ascii="Arial" w:hAnsi="Arial"/>
          <w:b/>
          <w:color w:val="00000A"/>
          <w:sz w:val="24"/>
          <w:szCs w:val="24"/>
        </w:rPr>
        <w:t>CPF</w:t>
      </w:r>
      <w:r>
        <w:rPr>
          <w:rFonts w:eastAsia="Times New Roman" w:cs="Times New Roman" w:ascii="Arial" w:hAnsi="Arial"/>
          <w:color w:val="00000A"/>
          <w:sz w:val="24"/>
          <w:szCs w:val="24"/>
        </w:rPr>
        <w:t>:</w:t>
      </w:r>
      <w:r>
        <w:rPr>
          <w:rFonts w:eastAsia="Times New Roman" w:cs="Times New Roman" w:ascii="Arial" w:hAnsi="Arial"/>
          <w:sz w:val="24"/>
          <w:szCs w:val="24"/>
        </w:rPr>
        <w:t>034.541.302-47</w:t>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A"/>
          <w:sz w:val="24"/>
          <w:szCs w:val="24"/>
          <w:highlight w:val="white"/>
        </w:rPr>
        <w:t xml:space="preserve">E-mail: </w:t>
      </w:r>
      <w:r>
        <w:rPr>
          <w:rFonts w:eastAsia="Times New Roman" w:cs="Times New Roman" w:ascii="Arial" w:hAnsi="Arial"/>
          <w:sz w:val="24"/>
          <w:szCs w:val="24"/>
          <w:highlight w:val="white"/>
        </w:rPr>
        <w:t>Spca34bis@gmail.com</w:t>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A"/>
          <w:sz w:val="24"/>
          <w:szCs w:val="24"/>
          <w:highlight w:val="white"/>
        </w:rPr>
        <w:t>Telefone:</w:t>
      </w:r>
      <w:r>
        <w:rPr>
          <w:rFonts w:eastAsia="Times New Roman" w:cs="Times New Roman" w:ascii="Arial" w:hAnsi="Arial"/>
          <w:color w:val="00000A"/>
          <w:sz w:val="24"/>
          <w:szCs w:val="24"/>
          <w:highlight w:val="white"/>
        </w:rPr>
        <w:t xml:space="preserve"> </w:t>
      </w:r>
      <w:r>
        <w:rPr>
          <w:rFonts w:eastAsia="Times New Roman" w:cs="Times New Roman" w:ascii="Arial" w:hAnsi="Arial"/>
          <w:sz w:val="24"/>
          <w:szCs w:val="24"/>
          <w:highlight w:val="white"/>
        </w:rPr>
        <w:t>(96) 98146-3816</w:t>
      </w:r>
    </w:p>
    <w:p>
      <w:pPr>
        <w:pStyle w:val="Normal"/>
        <w:widowControl w:val="false"/>
        <w:pBdr/>
        <w:spacing w:lineRule="auto" w:line="360"/>
        <w:jc w:val="both"/>
        <w:rPr>
          <w:rFonts w:ascii="Arial" w:hAnsi="Arial" w:eastAsia="Times New Roman" w:cs="Times New Roman"/>
          <w:color w:val="00000A"/>
          <w:sz w:val="24"/>
          <w:szCs w:val="24"/>
        </w:rPr>
      </w:pPr>
      <w:r>
        <w:rPr>
          <w:rFonts w:eastAsia="Times New Roman" w:cs="Times New Roman" w:ascii="Arial" w:hAnsi="Arial"/>
          <w:color w:val="00000A"/>
          <w:sz w:val="24"/>
          <w:szCs w:val="24"/>
        </w:rPr>
      </w:r>
    </w:p>
    <w:p>
      <w:pPr>
        <w:pStyle w:val="Normal"/>
        <w:pBdr/>
        <w:tabs>
          <w:tab w:val="clear" w:pos="708"/>
          <w:tab w:val="left" w:pos="283" w:leader="none"/>
        </w:tabs>
        <w:spacing w:lineRule="auto" w:line="360"/>
        <w:jc w:val="both"/>
        <w:rPr>
          <w:rFonts w:ascii="Arial" w:hAnsi="Arial"/>
          <w:sz w:val="24"/>
          <w:szCs w:val="24"/>
        </w:rPr>
      </w:pPr>
      <w:r>
        <w:rPr>
          <w:rFonts w:eastAsia="Times New Roman" w:cs="Times New Roman" w:ascii="Arial" w:hAnsi="Arial"/>
          <w:b/>
          <w:color w:val="00000A"/>
          <w:sz w:val="24"/>
          <w:szCs w:val="24"/>
          <w:highlight w:val="white"/>
        </w:rPr>
        <w:t>1. OBJETO:</w:t>
      </w:r>
    </w:p>
    <w:tbl>
      <w:tblPr>
        <w:tblStyle w:val="a"/>
        <w:tblW w:w="9823" w:type="dxa"/>
        <w:jc w:val="left"/>
        <w:tblInd w:w="-189" w:type="dxa"/>
        <w:tblLayout w:type="fixed"/>
        <w:tblCellMar>
          <w:top w:w="0" w:type="dxa"/>
          <w:left w:w="108" w:type="dxa"/>
          <w:bottom w:w="0" w:type="dxa"/>
          <w:right w:w="108" w:type="dxa"/>
        </w:tblCellMar>
        <w:tblLook w:firstRow="0" w:noVBand="0" w:lastRow="0" w:firstColumn="0" w:lastColumn="0" w:noHBand="0" w:val="0000"/>
      </w:tblPr>
      <w:tblGrid>
        <w:gridCol w:w="620"/>
        <w:gridCol w:w="1130"/>
        <w:gridCol w:w="3536"/>
        <w:gridCol w:w="852"/>
        <w:gridCol w:w="708"/>
        <w:gridCol w:w="1275"/>
        <w:gridCol w:w="1701"/>
      </w:tblGrid>
      <w:tr>
        <w:trPr>
          <w:trHeight w:val="570"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Item</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ND/ Subitem</w:t>
            </w:r>
          </w:p>
        </w:tc>
        <w:tc>
          <w:tcPr>
            <w:tcW w:w="3536"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Especificação do Objeto</w:t>
            </w:r>
          </w:p>
        </w:tc>
        <w:tc>
          <w:tcPr>
            <w:tcW w:w="85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Unid</w:t>
            </w:r>
          </w:p>
        </w:tc>
        <w:tc>
          <w:tcPr>
            <w:tcW w:w="70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Qtd</w:t>
            </w:r>
          </w:p>
        </w:tc>
        <w:tc>
          <w:tcPr>
            <w:tcW w:w="127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Valor Unitário Máximo</w:t>
            </w:r>
          </w:p>
        </w:tc>
        <w:tc>
          <w:tcPr>
            <w:tcW w:w="170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b/>
                <w:b/>
                <w:color w:val="00000A"/>
                <w:sz w:val="24"/>
                <w:szCs w:val="24"/>
              </w:rPr>
            </w:pPr>
            <w:r>
              <w:rPr>
                <w:rFonts w:eastAsia="Times New Roman" w:cs="Times New Roman" w:ascii="Arial" w:hAnsi="Arial"/>
                <w:b/>
                <w:color w:val="00000A"/>
                <w:sz w:val="24"/>
                <w:szCs w:val="24"/>
              </w:rPr>
              <w:t>Valor Total Máximo (R$)</w:t>
            </w:r>
          </w:p>
        </w:tc>
      </w:tr>
      <w:tr>
        <w:trPr>
          <w:trHeight w:val="713"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jc w:val="center"/>
              <w:rPr>
                <w:rFonts w:ascii="Arial" w:hAnsi="Arial" w:eastAsia="Times New Roman" w:cs="Times New Roman"/>
                <w:color w:val="000000"/>
                <w:sz w:val="24"/>
                <w:szCs w:val="24"/>
              </w:rPr>
            </w:pPr>
            <w:r>
              <w:rPr>
                <w:rFonts w:eastAsia="Times New Roman" w:cs="Times New Roman" w:ascii="Arial" w:hAnsi="Arial"/>
                <w:color w:val="000000"/>
                <w:sz w:val="24"/>
                <w:szCs w:val="24"/>
                <w:highlight w:val="white"/>
              </w:rPr>
              <w:t>01</w:t>
            </w:r>
          </w:p>
        </w:tc>
        <w:tc>
          <w:tcPr>
            <w:tcW w:w="1130" w:type="dxa"/>
            <w:tcBorders>
              <w:top w:val="single" w:sz="4" w:space="0" w:color="00000A"/>
              <w:left w:val="single" w:sz="4" w:space="0" w:color="00000A"/>
              <w:right w:val="single" w:sz="4" w:space="0" w:color="00000A"/>
            </w:tcBorders>
            <w:shd w:color="auto" w:fill="FFFFFF" w:val="clear"/>
            <w:vAlign w:val="center"/>
          </w:tcPr>
          <w:p>
            <w:pPr>
              <w:pStyle w:val="Normal"/>
              <w:widowControl w:val="false"/>
              <w:pBdr/>
              <w:spacing w:lineRule="auto" w:line="360"/>
              <w:jc w:val="center"/>
              <w:rPr>
                <w:rFonts w:ascii="Arial" w:hAnsi="Arial" w:eastAsia="Times New Roman" w:cs="Times New Roman"/>
                <w:color w:val="000000" w:themeColor="text1"/>
                <w:sz w:val="24"/>
                <w:szCs w:val="24"/>
                <w:highlight w:val="white"/>
              </w:rPr>
            </w:pPr>
            <w:r>
              <w:rPr>
                <w:rFonts w:eastAsia="Times New Roman" w:cs="Times New Roman" w:ascii="Arial" w:hAnsi="Arial"/>
                <w:color w:val="000000" w:themeColor="text1"/>
                <w:sz w:val="24"/>
                <w:szCs w:val="24"/>
                <w:highlight w:val="white"/>
              </w:rPr>
            </w:r>
          </w:p>
          <w:p>
            <w:pPr>
              <w:pStyle w:val="Normal"/>
              <w:widowControl w:val="false"/>
              <w:pBdr/>
              <w:spacing w:lineRule="auto" w:line="360"/>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highlight w:val="white"/>
              </w:rPr>
              <w:t>449052</w:t>
            </w:r>
          </w:p>
        </w:tc>
        <w:tc>
          <w:tcPr>
            <w:tcW w:w="3536"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57" w:after="57"/>
              <w:jc w:val="center"/>
              <w:rPr>
                <w:rFonts w:ascii="Arial" w:hAnsi="Arial" w:cs="Times New Roman"/>
                <w:sz w:val="24"/>
                <w:szCs w:val="24"/>
              </w:rPr>
            </w:pPr>
            <w:r>
              <w:rPr>
                <w:rFonts w:cs="Times New Roman" w:ascii="Arial" w:hAnsi="Arial"/>
                <w:sz w:val="24"/>
                <w:szCs w:val="24"/>
              </w:rPr>
              <w:t>Sofá lugares retrátil e reclinável cama inbox slim 2,</w:t>
            </w:r>
            <w:bookmarkStart w:id="15" w:name="_GoBack6"/>
            <w:bookmarkEnd w:id="15"/>
            <w:r>
              <w:rPr>
                <w:rFonts w:cs="Times New Roman" w:ascii="Arial" w:hAnsi="Arial"/>
                <w:sz w:val="24"/>
                <w:szCs w:val="24"/>
              </w:rPr>
              <w:t>00M</w:t>
            </w:r>
          </w:p>
        </w:tc>
        <w:tc>
          <w:tcPr>
            <w:tcW w:w="85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57" w:after="57"/>
              <w:jc w:val="center"/>
              <w:rPr>
                <w:rFonts w:ascii="Arial" w:hAnsi="Arial"/>
                <w:sz w:val="24"/>
                <w:szCs w:val="24"/>
              </w:rPr>
            </w:pPr>
            <w:r>
              <w:rPr>
                <w:rFonts w:ascii="Arial" w:hAnsi="Arial"/>
                <w:sz w:val="24"/>
                <w:szCs w:val="24"/>
              </w:rPr>
              <w:t>Und</w:t>
            </w:r>
          </w:p>
        </w:tc>
        <w:tc>
          <w:tcPr>
            <w:tcW w:w="70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57" w:after="57"/>
              <w:jc w:val="center"/>
              <w:rPr>
                <w:rFonts w:ascii="Arial" w:hAnsi="Arial"/>
                <w:sz w:val="24"/>
                <w:szCs w:val="24"/>
              </w:rPr>
            </w:pPr>
            <w:r>
              <w:rPr>
                <w:rFonts w:ascii="Arial" w:hAnsi="Arial"/>
                <w:sz w:val="24"/>
                <w:szCs w:val="24"/>
              </w:rPr>
              <w:t>03</w:t>
            </w:r>
          </w:p>
        </w:tc>
        <w:tc>
          <w:tcPr>
            <w:tcW w:w="127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57" w:after="57"/>
              <w:jc w:val="center"/>
              <w:rPr/>
            </w:pPr>
            <w:r>
              <w:rPr>
                <w:rFonts w:ascii="Arial" w:hAnsi="Arial"/>
                <w:sz w:val="24"/>
                <w:szCs w:val="24"/>
              </w:rPr>
              <w:t xml:space="preserve">R$ </w:t>
            </w:r>
            <w:r>
              <w:rPr>
                <w:rFonts w:eastAsia="Times New Roman" w:cs="Tahoma" w:ascii="Arial" w:hAnsi="Arial"/>
                <w:color w:val="auto"/>
                <w:kern w:val="0"/>
                <w:sz w:val="24"/>
                <w:szCs w:val="24"/>
                <w:lang w:val="pt-BR" w:eastAsia="pt-BR" w:bidi="ar-SA"/>
              </w:rPr>
              <w:t>969,66</w:t>
            </w:r>
          </w:p>
        </w:tc>
        <w:tc>
          <w:tcPr>
            <w:tcW w:w="170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57" w:after="57"/>
              <w:jc w:val="center"/>
              <w:rPr>
                <w:rFonts w:ascii="Arial" w:hAnsi="Arial"/>
                <w:sz w:val="24"/>
                <w:szCs w:val="24"/>
              </w:rPr>
            </w:pPr>
            <w:r>
              <w:rPr>
                <w:rFonts w:ascii="Arial" w:hAnsi="Arial"/>
                <w:sz w:val="24"/>
                <w:szCs w:val="24"/>
              </w:rPr>
              <w:t>R$ 2</w:t>
            </w:r>
            <w:r>
              <w:rPr>
                <w:rFonts w:ascii="Arial" w:hAnsi="Arial"/>
                <w:color w:val="000000"/>
                <w:sz w:val="24"/>
                <w:szCs w:val="24"/>
              </w:rPr>
              <w:t>.</w:t>
            </w:r>
            <w:r>
              <w:rPr>
                <w:rFonts w:ascii="Arial" w:hAnsi="Arial"/>
                <w:sz w:val="24"/>
                <w:szCs w:val="24"/>
              </w:rPr>
              <w:t>90</w:t>
            </w:r>
            <w:r>
              <w:rPr>
                <w:rFonts w:ascii="Arial" w:hAnsi="Arial"/>
                <w:sz w:val="24"/>
                <w:szCs w:val="24"/>
              </w:rPr>
              <w:t>8</w:t>
            </w:r>
            <w:r>
              <w:rPr>
                <w:rFonts w:ascii="Arial" w:hAnsi="Arial"/>
                <w:sz w:val="24"/>
                <w:szCs w:val="24"/>
              </w:rPr>
              <w:t>,</w:t>
            </w:r>
            <w:r>
              <w:rPr>
                <w:rFonts w:ascii="Arial" w:hAnsi="Arial"/>
                <w:sz w:val="24"/>
                <w:szCs w:val="24"/>
              </w:rPr>
              <w:t>98</w:t>
            </w:r>
          </w:p>
        </w:tc>
      </w:tr>
      <w:tr>
        <w:trPr>
          <w:trHeight w:val="709" w:hRule="atLeast"/>
        </w:trPr>
        <w:tc>
          <w:tcPr>
            <w:tcW w:w="62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lineRule="auto" w:line="360"/>
              <w:jc w:val="center"/>
              <w:rPr>
                <w:rFonts w:ascii="Arial" w:hAnsi="Arial" w:eastAsia="Times New Roman" w:cs="Times New Roman"/>
                <w:color w:val="000000"/>
                <w:sz w:val="24"/>
                <w:szCs w:val="24"/>
                <w:highlight w:val="white"/>
              </w:rPr>
            </w:pPr>
            <w:r>
              <w:rPr>
                <w:rFonts w:eastAsia="Times New Roman" w:cs="Times New Roman" w:ascii="Arial" w:hAnsi="Arial"/>
                <w:color w:val="000000"/>
                <w:sz w:val="24"/>
                <w:szCs w:val="24"/>
                <w:highlight w:val="white"/>
              </w:rPr>
              <w:t>03</w:t>
            </w:r>
          </w:p>
        </w:tc>
        <w:tc>
          <w:tcPr>
            <w:tcW w:w="1130" w:type="dxa"/>
            <w:tcBorders>
              <w:left w:val="single" w:sz="4" w:space="0" w:color="00000A"/>
              <w:right w:val="single" w:sz="4" w:space="0" w:color="00000A"/>
            </w:tcBorders>
            <w:shd w:color="auto" w:fill="FFFFFF" w:val="clear"/>
            <w:vAlign w:val="center"/>
          </w:tcPr>
          <w:p>
            <w:pPr>
              <w:pStyle w:val="Normal"/>
              <w:widowControl w:val="false"/>
              <w:pBdr/>
              <w:spacing w:lineRule="auto" w:line="360"/>
              <w:jc w:val="center"/>
              <w:rPr>
                <w:rFonts w:ascii="Arial" w:hAnsi="Arial" w:eastAsia="Times New Roman" w:cs="Times New Roman"/>
                <w:color w:val="000000" w:themeColor="text1"/>
                <w:sz w:val="24"/>
                <w:szCs w:val="24"/>
                <w:highlight w:val="white"/>
              </w:rPr>
            </w:pPr>
            <w:r>
              <w:rPr>
                <w:rFonts w:eastAsia="Times New Roman" w:cs="Times New Roman" w:ascii="Arial" w:hAnsi="Arial"/>
                <w:color w:val="000000" w:themeColor="text1"/>
                <w:sz w:val="24"/>
                <w:szCs w:val="24"/>
                <w:highlight w:val="white"/>
              </w:rPr>
            </w:r>
          </w:p>
        </w:tc>
        <w:tc>
          <w:tcPr>
            <w:tcW w:w="3536"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57" w:after="57"/>
              <w:jc w:val="center"/>
              <w:rPr>
                <w:rFonts w:ascii="Arial" w:hAnsi="Arial"/>
                <w:sz w:val="24"/>
                <w:szCs w:val="24"/>
              </w:rPr>
            </w:pPr>
            <w:r>
              <w:rPr>
                <w:rFonts w:ascii="Arial" w:hAnsi="Arial"/>
                <w:sz w:val="24"/>
                <w:szCs w:val="24"/>
              </w:rPr>
              <w:t>Suporte para SmarTV</w:t>
            </w:r>
          </w:p>
        </w:tc>
        <w:tc>
          <w:tcPr>
            <w:tcW w:w="85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57" w:after="57"/>
              <w:jc w:val="center"/>
              <w:rPr>
                <w:rFonts w:ascii="Arial" w:hAnsi="Arial"/>
                <w:sz w:val="24"/>
                <w:szCs w:val="24"/>
              </w:rPr>
            </w:pPr>
            <w:r>
              <w:rPr>
                <w:rFonts w:ascii="Arial" w:hAnsi="Arial"/>
                <w:sz w:val="24"/>
                <w:szCs w:val="24"/>
              </w:rPr>
              <w:t>Und</w:t>
            </w:r>
          </w:p>
        </w:tc>
        <w:tc>
          <w:tcPr>
            <w:tcW w:w="70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57" w:after="57"/>
              <w:jc w:val="center"/>
              <w:rPr>
                <w:rFonts w:ascii="Arial" w:hAnsi="Arial"/>
                <w:sz w:val="24"/>
                <w:szCs w:val="24"/>
              </w:rPr>
            </w:pPr>
            <w:r>
              <w:rPr>
                <w:rFonts w:ascii="Arial" w:hAnsi="Arial"/>
                <w:sz w:val="24"/>
                <w:szCs w:val="24"/>
              </w:rPr>
              <w:t>04</w:t>
            </w:r>
          </w:p>
        </w:tc>
        <w:tc>
          <w:tcPr>
            <w:tcW w:w="127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57" w:after="57"/>
              <w:jc w:val="center"/>
              <w:rPr>
                <w:rFonts w:ascii="Arial" w:hAnsi="Arial"/>
                <w:sz w:val="24"/>
                <w:szCs w:val="24"/>
              </w:rPr>
            </w:pPr>
            <w:r>
              <w:rPr>
                <w:rFonts w:ascii="Arial" w:hAnsi="Arial"/>
                <w:sz w:val="24"/>
                <w:szCs w:val="24"/>
              </w:rPr>
              <w:t>39,22</w:t>
            </w:r>
          </w:p>
        </w:tc>
        <w:tc>
          <w:tcPr>
            <w:tcW w:w="170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57" w:after="57"/>
              <w:jc w:val="center"/>
              <w:rPr>
                <w:rFonts w:ascii="Arial" w:hAnsi="Arial"/>
                <w:sz w:val="24"/>
                <w:szCs w:val="24"/>
              </w:rPr>
            </w:pPr>
            <w:r>
              <w:rPr>
                <w:rFonts w:ascii="Arial" w:hAnsi="Arial"/>
                <w:sz w:val="24"/>
                <w:szCs w:val="24"/>
              </w:rPr>
              <w:t>R$ 156,88</w:t>
            </w:r>
          </w:p>
        </w:tc>
      </w:tr>
      <w:tr>
        <w:trPr>
          <w:trHeight w:val="707" w:hRule="atLeast"/>
        </w:trPr>
        <w:tc>
          <w:tcPr>
            <w:tcW w:w="8121" w:type="dxa"/>
            <w:gridSpan w:val="6"/>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57" w:after="57"/>
              <w:jc w:val="center"/>
              <w:rPr>
                <w:rFonts w:ascii="Arial" w:hAnsi="Arial" w:cs="Times New Roman"/>
                <w:b/>
                <w:b/>
                <w:sz w:val="24"/>
                <w:szCs w:val="24"/>
              </w:rPr>
            </w:pPr>
            <w:r>
              <w:rPr>
                <w:rFonts w:cs="Times New Roman" w:ascii="Arial" w:hAnsi="Arial"/>
                <w:b/>
                <w:sz w:val="24"/>
                <w:szCs w:val="24"/>
              </w:rPr>
              <w:t>TOTAL</w:t>
            </w:r>
          </w:p>
        </w:tc>
        <w:tc>
          <w:tcPr>
            <w:tcW w:w="170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spacing w:before="57" w:after="57"/>
              <w:jc w:val="center"/>
              <w:rPr>
                <w:rFonts w:ascii="Arial" w:hAnsi="Arial"/>
                <w:b/>
                <w:b/>
                <w:sz w:val="24"/>
                <w:szCs w:val="24"/>
              </w:rPr>
            </w:pPr>
            <w:r>
              <w:rPr>
                <w:rFonts w:ascii="Arial" w:hAnsi="Arial"/>
                <w:b/>
                <w:sz w:val="24"/>
                <w:szCs w:val="24"/>
              </w:rPr>
              <w:t>R$ 3.065,8</w:t>
            </w:r>
            <w:r>
              <w:rPr>
                <w:rFonts w:ascii="Arial" w:hAnsi="Arial"/>
                <w:b/>
                <w:sz w:val="24"/>
                <w:szCs w:val="24"/>
              </w:rPr>
              <w:t>6</w:t>
            </w:r>
          </w:p>
        </w:tc>
      </w:tr>
    </w:tbl>
    <w:p>
      <w:pPr>
        <w:pStyle w:val="Normal"/>
        <w:widowControl w:val="false"/>
        <w:pBdr/>
        <w:rPr>
          <w:rFonts w:ascii="Arial" w:hAnsi="Arial" w:eastAsia="Times New Roman" w:cs="Times New Roman"/>
          <w:color w:val="00000A"/>
          <w:sz w:val="24"/>
          <w:szCs w:val="24"/>
        </w:rPr>
      </w:pPr>
      <w:r>
        <w:rPr>
          <w:rFonts w:eastAsia="Times New Roman" w:cs="Times New Roman" w:ascii="Arial" w:hAnsi="Arial"/>
          <w:color w:val="00000A"/>
          <w:sz w:val="24"/>
          <w:szCs w:val="24"/>
        </w:rPr>
      </w:r>
    </w:p>
    <w:p>
      <w:pPr>
        <w:pStyle w:val="Normal"/>
        <w:pBdr/>
        <w:tabs>
          <w:tab w:val="clear" w:pos="708"/>
          <w:tab w:val="left" w:pos="283" w:leader="none"/>
          <w:tab w:val="left" w:pos="300" w:leader="none"/>
        </w:tabs>
        <w:spacing w:lineRule="auto" w:line="360"/>
        <w:jc w:val="both"/>
        <w:rPr>
          <w:rFonts w:ascii="Arial" w:hAnsi="Arial"/>
          <w:sz w:val="24"/>
          <w:szCs w:val="24"/>
        </w:rPr>
      </w:pPr>
      <w:r>
        <w:rPr>
          <w:rFonts w:eastAsia="Times New Roman" w:cs="Times New Roman" w:ascii="Arial" w:hAnsi="Arial"/>
          <w:b/>
          <w:color w:val="00000A"/>
          <w:sz w:val="24"/>
          <w:szCs w:val="24"/>
        </w:rPr>
        <w:t xml:space="preserve">2. JUSTIFICATIVA DA NECESSIDADE E QUANTIDADE: </w:t>
      </w:r>
      <w:r>
        <w:rPr>
          <w:rFonts w:eastAsia="Times New Roman" w:cs="Times New Roman" w:ascii="Arial" w:hAnsi="Arial"/>
          <w:color w:val="000000"/>
          <w:sz w:val="24"/>
          <w:szCs w:val="24"/>
        </w:rPr>
        <w:t>constam do documento de formalização da demanda.</w:t>
      </w:r>
    </w:p>
    <w:p>
      <w:pPr>
        <w:pStyle w:val="Normal"/>
        <w:pBdr/>
        <w:tabs>
          <w:tab w:val="clear" w:pos="708"/>
          <w:tab w:val="left" w:pos="283" w:leader="none"/>
          <w:tab w:val="left" w:pos="300" w:leader="none"/>
        </w:tabs>
        <w:spacing w:lineRule="auto" w:line="360"/>
        <w:jc w:val="both"/>
        <w:rPr>
          <w:rFonts w:ascii="Arial" w:hAnsi="Arial" w:eastAsia="Liberation Serif" w:cs="Liberation Serif"/>
          <w:color w:val="00000A"/>
          <w:sz w:val="24"/>
          <w:szCs w:val="24"/>
        </w:rPr>
      </w:pPr>
      <w:r>
        <w:rPr>
          <w:rFonts w:eastAsia="Liberation Serif" w:cs="Liberation Serif" w:ascii="Arial" w:hAnsi="Arial"/>
          <w:color w:val="00000A"/>
          <w:sz w:val="24"/>
          <w:szCs w:val="24"/>
        </w:rPr>
      </w:r>
      <w:bookmarkStart w:id="16" w:name="_heading=h.gjdgxs"/>
      <w:bookmarkStart w:id="17" w:name="_heading=h.gjdgxs"/>
      <w:bookmarkEnd w:id="17"/>
    </w:p>
    <w:p>
      <w:pPr>
        <w:pStyle w:val="Normal"/>
        <w:widowControl w:val="false"/>
        <w:pBdr/>
        <w:jc w:val="both"/>
        <w:rPr>
          <w:rFonts w:ascii="Arial" w:hAnsi="Arial"/>
          <w:sz w:val="24"/>
          <w:szCs w:val="24"/>
        </w:rPr>
      </w:pPr>
      <w:r>
        <w:rPr>
          <w:rFonts w:eastAsia="Times New Roman" w:cs="Times New Roman" w:ascii="Arial" w:hAnsi="Arial"/>
          <w:b/>
          <w:color w:val="000000"/>
          <w:sz w:val="24"/>
          <w:szCs w:val="24"/>
        </w:rPr>
        <w:t>3. ENTREGA E CRITÉRIOS DE ACEITAÇÃO DO OBJETO.</w:t>
      </w:r>
    </w:p>
    <w:p>
      <w:pPr>
        <w:pStyle w:val="Normal"/>
        <w:widowControl w:val="false"/>
        <w:pBdr/>
        <w:jc w:val="both"/>
        <w:rPr>
          <w:rFonts w:ascii="Arial" w:hAnsi="Arial" w:eastAsia="Times New Roman" w:cs="Times New Roman"/>
          <w:b/>
          <w:b/>
          <w:color w:val="000000"/>
          <w:sz w:val="24"/>
          <w:szCs w:val="24"/>
        </w:rPr>
      </w:pPr>
      <w:r>
        <w:rPr>
          <w:rFonts w:eastAsia="Times New Roman" w:cs="Times New Roman" w:ascii="Arial" w:hAnsi="Arial"/>
          <w:b/>
          <w:color w:val="000000"/>
          <w:sz w:val="24"/>
          <w:szCs w:val="24"/>
        </w:rPr>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0"/>
          <w:sz w:val="24"/>
          <w:szCs w:val="24"/>
        </w:rPr>
        <w:t>3.1.</w:t>
      </w:r>
      <w:r>
        <w:rPr>
          <w:rFonts w:eastAsia="Times New Roman" w:cs="Times New Roman" w:ascii="Arial" w:hAnsi="Arial"/>
          <w:color w:val="000000"/>
          <w:sz w:val="24"/>
          <w:szCs w:val="24"/>
        </w:rPr>
        <w:t xml:space="preserve"> </w:t>
      </w:r>
      <w:r>
        <w:rPr>
          <w:rFonts w:eastAsia="Times New Roman" w:cs="Times New Roman" w:ascii="Arial" w:hAnsi="Arial"/>
          <w:sz w:val="24"/>
          <w:szCs w:val="24"/>
        </w:rPr>
        <w:t>O prazo para o início da prestação do serviço é de 20 (vinte) dias, contados do recebimento da Nota de Empenho.</w:t>
      </w:r>
    </w:p>
    <w:p>
      <w:pPr>
        <w:pStyle w:val="Normal"/>
        <w:widowControl w:val="false"/>
        <w:pBdr/>
        <w:tabs>
          <w:tab w:val="clear" w:pos="708"/>
          <w:tab w:val="left" w:pos="1700" w:leader="none"/>
        </w:tabs>
        <w:spacing w:lineRule="auto" w:line="360"/>
        <w:jc w:val="both"/>
        <w:rPr>
          <w:rFonts w:ascii="Arial" w:hAnsi="Arial"/>
          <w:sz w:val="24"/>
          <w:szCs w:val="24"/>
        </w:rPr>
      </w:pPr>
      <w:r>
        <w:rPr>
          <w:rFonts w:eastAsia="Times New Roman" w:cs="Times New Roman" w:ascii="Arial" w:hAnsi="Arial"/>
          <w:b/>
          <w:color w:val="000000"/>
          <w:sz w:val="24"/>
          <w:szCs w:val="24"/>
        </w:rPr>
        <w:t>3.1.1.</w:t>
      </w:r>
      <w:r>
        <w:rPr>
          <w:rFonts w:eastAsia="Times New Roman" w:cs="Times New Roman" w:ascii="Arial" w:hAnsi="Arial"/>
          <w:color w:val="000000"/>
          <w:sz w:val="24"/>
          <w:szCs w:val="24"/>
        </w:rPr>
        <w:t xml:space="preserve"> A </w:t>
      </w:r>
      <w:r>
        <w:rPr>
          <w:rFonts w:eastAsia="Times New Roman" w:cs="Times New Roman" w:ascii="Arial" w:hAnsi="Arial"/>
          <w:color w:val="00000A"/>
          <w:sz w:val="24"/>
          <w:szCs w:val="24"/>
        </w:rPr>
        <w:t>Tabela a seguir traz o endereço para a prestação do referido serviço:</w:t>
      </w:r>
    </w:p>
    <w:p>
      <w:pPr>
        <w:pStyle w:val="Normal"/>
        <w:widowControl w:val="false"/>
        <w:pBdr/>
        <w:tabs>
          <w:tab w:val="clear" w:pos="708"/>
          <w:tab w:val="left" w:pos="1700" w:leader="none"/>
        </w:tabs>
        <w:spacing w:lineRule="auto" w:line="360"/>
        <w:jc w:val="both"/>
        <w:rPr>
          <w:rFonts w:ascii="Arial" w:hAnsi="Arial" w:eastAsia="Times New Roman" w:cs="Times New Roman"/>
          <w:color w:val="00000A"/>
          <w:sz w:val="24"/>
          <w:szCs w:val="24"/>
        </w:rPr>
      </w:pPr>
      <w:r>
        <w:rPr>
          <w:rFonts w:eastAsia="Times New Roman" w:cs="Times New Roman" w:ascii="Arial" w:hAnsi="Arial"/>
          <w:color w:val="00000A"/>
          <w:sz w:val="24"/>
          <w:szCs w:val="24"/>
        </w:rPr>
      </w:r>
    </w:p>
    <w:p>
      <w:pPr>
        <w:pStyle w:val="Normal"/>
        <w:widowControl w:val="false"/>
        <w:pBdr/>
        <w:tabs>
          <w:tab w:val="clear" w:pos="708"/>
          <w:tab w:val="left" w:pos="1700" w:leader="none"/>
        </w:tabs>
        <w:spacing w:lineRule="auto" w:line="360"/>
        <w:jc w:val="both"/>
        <w:rPr>
          <w:rFonts w:ascii="Arial" w:hAnsi="Arial" w:eastAsia="Liberation Serif" w:cs="Liberation Serif"/>
          <w:color w:val="00000A"/>
          <w:sz w:val="24"/>
          <w:szCs w:val="24"/>
        </w:rPr>
      </w:pPr>
      <w:r>
        <w:rPr>
          <w:rFonts w:eastAsia="Liberation Serif" w:cs="Liberation Serif" w:ascii="Arial" w:hAnsi="Arial"/>
          <w:color w:val="00000A"/>
          <w:sz w:val="24"/>
          <w:szCs w:val="24"/>
        </w:rPr>
      </w:r>
    </w:p>
    <w:tbl>
      <w:tblPr>
        <w:tblStyle w:val="a0"/>
        <w:tblW w:w="9604" w:type="dxa"/>
        <w:jc w:val="right"/>
        <w:tblInd w:w="0" w:type="dxa"/>
        <w:tblLayout w:type="fixed"/>
        <w:tblCellMar>
          <w:top w:w="0" w:type="dxa"/>
          <w:left w:w="108" w:type="dxa"/>
          <w:bottom w:w="0" w:type="dxa"/>
          <w:right w:w="108" w:type="dxa"/>
        </w:tblCellMar>
        <w:tblLook w:firstRow="0" w:noVBand="0" w:lastRow="0" w:firstColumn="0" w:lastColumn="0" w:noHBand="0" w:val="0000"/>
      </w:tblPr>
      <w:tblGrid>
        <w:gridCol w:w="2212"/>
        <w:gridCol w:w="7391"/>
      </w:tblGrid>
      <w:tr>
        <w:trPr/>
        <w:tc>
          <w:tcPr>
            <w:tcW w:w="2212" w:type="dxa"/>
            <w:tcBorders>
              <w:top w:val="single" w:sz="4" w:space="0" w:color="000000"/>
              <w:left w:val="single" w:sz="4" w:space="0" w:color="000000"/>
              <w:bottom w:val="single" w:sz="4" w:space="0" w:color="000000"/>
            </w:tcBorders>
            <w:shd w:color="auto" w:fill="auto" w:val="clear"/>
          </w:tcPr>
          <w:p>
            <w:pPr>
              <w:pStyle w:val="Normal"/>
              <w:widowControl w:val="false"/>
              <w:pBdr/>
              <w:spacing w:lineRule="auto" w:line="360"/>
              <w:jc w:val="center"/>
              <w:rPr>
                <w:rFonts w:ascii="Arial" w:hAnsi="Arial" w:eastAsia="Times New Roman" w:cs="Times New Roman"/>
                <w:color w:val="000000"/>
                <w:sz w:val="24"/>
                <w:szCs w:val="24"/>
              </w:rPr>
            </w:pPr>
            <w:r>
              <w:rPr>
                <w:rFonts w:eastAsia="Times New Roman" w:cs="Times New Roman" w:ascii="Arial" w:hAnsi="Arial"/>
                <w:b/>
                <w:color w:val="000000"/>
                <w:sz w:val="24"/>
                <w:szCs w:val="24"/>
              </w:rPr>
              <w:t>OM</w:t>
            </w:r>
          </w:p>
        </w:tc>
        <w:tc>
          <w:tcPr>
            <w:tcW w:w="739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pBdr/>
              <w:spacing w:lineRule="auto" w:line="360"/>
              <w:jc w:val="center"/>
              <w:rPr>
                <w:rFonts w:ascii="Arial" w:hAnsi="Arial" w:eastAsia="Times New Roman" w:cs="Times New Roman"/>
                <w:color w:val="000000"/>
                <w:sz w:val="24"/>
                <w:szCs w:val="24"/>
              </w:rPr>
            </w:pPr>
            <w:r>
              <w:rPr>
                <w:rFonts w:eastAsia="Times New Roman" w:cs="Times New Roman" w:ascii="Arial" w:hAnsi="Arial"/>
                <w:b/>
                <w:color w:val="000000"/>
                <w:sz w:val="24"/>
                <w:szCs w:val="24"/>
              </w:rPr>
              <w:t>ENDEREÇO</w:t>
            </w:r>
          </w:p>
        </w:tc>
      </w:tr>
      <w:tr>
        <w:trPr>
          <w:trHeight w:val="25" w:hRule="atLeast"/>
        </w:trPr>
        <w:tc>
          <w:tcPr>
            <w:tcW w:w="2212" w:type="dxa"/>
            <w:tcBorders>
              <w:left w:val="single" w:sz="4" w:space="0" w:color="000000"/>
              <w:bottom w:val="single" w:sz="4" w:space="0" w:color="000000"/>
            </w:tcBorders>
            <w:shd w:color="auto" w:fill="auto" w:val="clea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sz w:val="24"/>
                <w:szCs w:val="24"/>
              </w:rPr>
              <w:t>CFAP 34 BIS</w:t>
            </w:r>
          </w:p>
        </w:tc>
        <w:tc>
          <w:tcPr>
            <w:tcW w:w="7391" w:type="dxa"/>
            <w:tcBorders>
              <w:left w:val="single" w:sz="4" w:space="0" w:color="000000"/>
              <w:bottom w:val="single" w:sz="4" w:space="0" w:color="000000"/>
              <w:right w:val="single" w:sz="4" w:space="0" w:color="000000"/>
            </w:tcBorders>
            <w:shd w:color="auto" w:fill="auto" w:val="clear"/>
          </w:tcPr>
          <w:p>
            <w:pPr>
              <w:pStyle w:val="Normal"/>
              <w:widowControl w:val="false"/>
              <w:pBdr/>
              <w:shd w:val="clear" w:color="auto" w:fill="FFFFFF"/>
              <w:jc w:val="center"/>
              <w:rPr>
                <w:rFonts w:ascii="Arial" w:hAnsi="Arial" w:eastAsia="Times New Roman" w:cs="Times New Roman"/>
                <w:color w:val="000000"/>
                <w:sz w:val="24"/>
                <w:szCs w:val="24"/>
              </w:rPr>
            </w:pPr>
            <w:r>
              <w:rPr>
                <w:rFonts w:eastAsia="Times New Roman" w:cs="Times New Roman" w:ascii="Arial" w:hAnsi="Arial"/>
                <w:color w:val="000000"/>
                <w:sz w:val="24"/>
                <w:szCs w:val="24"/>
              </w:rPr>
              <w:t>ROD DUQUE DE CAXIAS N 4301 ALVORADA, MACAPA AP, 68906 801</w:t>
            </w:r>
          </w:p>
        </w:tc>
      </w:tr>
    </w:tbl>
    <w:p>
      <w:pPr>
        <w:pStyle w:val="Normal"/>
        <w:widowControl w:val="false"/>
        <w:pBdr/>
        <w:spacing w:lineRule="auto" w:line="360"/>
        <w:jc w:val="both"/>
        <w:rPr>
          <w:rFonts w:ascii="Arial" w:hAnsi="Arial" w:eastAsia="Times New Roman" w:cs="Times New Roman"/>
          <w:color w:val="000000"/>
          <w:sz w:val="24"/>
          <w:szCs w:val="24"/>
        </w:rPr>
      </w:pPr>
      <w:r>
        <w:rPr>
          <w:rFonts w:eastAsia="Times New Roman" w:cs="Times New Roman" w:ascii="Arial" w:hAnsi="Arial"/>
          <w:color w:val="000000"/>
          <w:sz w:val="24"/>
          <w:szCs w:val="24"/>
        </w:rPr>
      </w:r>
    </w:p>
    <w:p>
      <w:pPr>
        <w:pStyle w:val="Normal"/>
        <w:widowControl w:val="false"/>
        <w:pBdr/>
        <w:spacing w:lineRule="auto" w:line="360"/>
        <w:jc w:val="both"/>
        <w:rPr>
          <w:rFonts w:ascii="Arial" w:hAnsi="Arial"/>
          <w:sz w:val="24"/>
          <w:szCs w:val="24"/>
        </w:rPr>
      </w:pPr>
      <w:r>
        <w:rPr>
          <w:rFonts w:eastAsia="Times New Roman" w:cs="Times New Roman" w:ascii="Arial" w:hAnsi="Arial"/>
          <w:b/>
          <w:color w:val="000000"/>
          <w:sz w:val="24"/>
          <w:szCs w:val="24"/>
        </w:rPr>
        <w:t>3.2.</w:t>
      </w:r>
      <w:r>
        <w:rPr>
          <w:rFonts w:eastAsia="Times New Roman" w:cs="Times New Roman" w:ascii="Arial" w:hAnsi="Arial"/>
          <w:color w:val="000000"/>
          <w:sz w:val="24"/>
          <w:szCs w:val="24"/>
        </w:rPr>
        <w:t xml:space="preserve"> </w:t>
      </w:r>
      <w:r>
        <w:rPr>
          <w:rFonts w:eastAsia="Times New Roman" w:cs="Times New Roman" w:ascii="Arial" w:hAnsi="Arial"/>
          <w:sz w:val="24"/>
          <w:szCs w:val="24"/>
        </w:rPr>
        <w:t>A entrega do material supracitado será vistoriada durante toda a sua execução pela equipe do Almoxarifado da Organização Militar, para efeito de verificação de sua conformidade com as especificações constantes neste Termo de Referência e na proposta.</w:t>
      </w:r>
    </w:p>
    <w:p>
      <w:pPr>
        <w:pStyle w:val="Normal"/>
        <w:widowControl w:val="false"/>
        <w:pBdr/>
        <w:tabs>
          <w:tab w:val="clear" w:pos="708"/>
          <w:tab w:val="left" w:pos="2150" w:leader="none"/>
          <w:tab w:val="left" w:pos="2375" w:leader="none"/>
        </w:tabs>
        <w:spacing w:lineRule="auto" w:line="360"/>
        <w:jc w:val="both"/>
        <w:rPr>
          <w:rFonts w:ascii="Arial" w:hAnsi="Arial"/>
          <w:sz w:val="24"/>
          <w:szCs w:val="24"/>
        </w:rPr>
      </w:pPr>
      <w:r>
        <w:rPr>
          <w:rFonts w:eastAsia="Times New Roman" w:cs="Times New Roman" w:ascii="Arial" w:hAnsi="Arial"/>
          <w:b/>
          <w:sz w:val="24"/>
          <w:szCs w:val="24"/>
        </w:rPr>
        <w:t>3.2.1.</w:t>
      </w:r>
      <w:r>
        <w:rPr>
          <w:rFonts w:eastAsia="Times New Roman" w:cs="Times New Roman" w:ascii="Arial" w:hAnsi="Arial"/>
          <w:sz w:val="24"/>
          <w:szCs w:val="24"/>
        </w:rPr>
        <w:t xml:space="preserve"> A prestação do serviço poderá ser reajustada,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pPr>
        <w:pStyle w:val="Normal"/>
        <w:widowControl w:val="false"/>
        <w:pBdr/>
        <w:spacing w:lineRule="auto" w:line="360"/>
        <w:jc w:val="both"/>
        <w:rPr>
          <w:rFonts w:ascii="Arial" w:hAnsi="Arial"/>
          <w:sz w:val="24"/>
          <w:szCs w:val="24"/>
        </w:rPr>
      </w:pPr>
      <w:r>
        <w:rPr>
          <w:rFonts w:eastAsia="Times New Roman" w:cs="Times New Roman" w:ascii="Arial" w:hAnsi="Arial"/>
          <w:b/>
          <w:sz w:val="24"/>
          <w:szCs w:val="24"/>
        </w:rPr>
        <w:t>3.3.</w:t>
      </w:r>
      <w:r>
        <w:rPr>
          <w:rFonts w:eastAsia="Times New Roman" w:cs="Times New Roman" w:ascii="Arial" w:hAnsi="Arial"/>
          <w:sz w:val="24"/>
          <w:szCs w:val="24"/>
        </w:rPr>
        <w:t xml:space="preserve"> Os materiais a serem utilizados durante a prestação devem ser vistoriados no ato de sua entrega podendo ser recusados se os mesmos estiverem em desacordo com as especificações contidas neste Termo de Referência e na proposta da Empresa, após a verificação das especificações e consequente aceitação mediante termo circunstanciado.</w:t>
      </w:r>
    </w:p>
    <w:p>
      <w:pPr>
        <w:pStyle w:val="Normal"/>
        <w:widowControl w:val="false"/>
        <w:pBdr/>
        <w:spacing w:lineRule="auto" w:line="360"/>
        <w:jc w:val="both"/>
        <w:rPr>
          <w:rFonts w:ascii="Arial" w:hAnsi="Arial"/>
          <w:sz w:val="24"/>
          <w:szCs w:val="24"/>
        </w:rPr>
      </w:pPr>
      <w:r>
        <w:rPr>
          <w:rFonts w:eastAsia="Times New Roman" w:cs="Times New Roman" w:ascii="Arial" w:hAnsi="Arial"/>
          <w:b/>
          <w:sz w:val="24"/>
          <w:szCs w:val="24"/>
        </w:rPr>
        <w:t>3.3.1</w:t>
      </w:r>
      <w:r>
        <w:rPr>
          <w:rFonts w:eastAsia="Times New Roman" w:cs="Times New Roman" w:ascii="Arial" w:hAnsi="Arial"/>
          <w:sz w:val="24"/>
          <w:szCs w:val="24"/>
        </w:rPr>
        <w:t xml:space="preserve"> Na hipótese de a verificação a que se refere o subitem anterior não ser procedida dentro do prazo fixado, reputar-se-á como realizada, consumando-se o recebimento definitivo no dia do esgotamento do prazo.</w:t>
      </w:r>
    </w:p>
    <w:p>
      <w:pPr>
        <w:pStyle w:val="Normal"/>
        <w:widowControl w:val="false"/>
        <w:pBdr/>
        <w:spacing w:lineRule="auto" w:line="360"/>
        <w:jc w:val="both"/>
        <w:rPr>
          <w:rFonts w:ascii="Arial" w:hAnsi="Arial"/>
          <w:sz w:val="24"/>
          <w:szCs w:val="24"/>
        </w:rPr>
      </w:pPr>
      <w:r>
        <w:rPr>
          <w:rFonts w:eastAsia="Times New Roman" w:cs="Times New Roman" w:ascii="Arial" w:hAnsi="Arial"/>
          <w:b/>
          <w:sz w:val="24"/>
          <w:szCs w:val="24"/>
        </w:rPr>
        <w:t>3.4.</w:t>
      </w:r>
      <w:r>
        <w:rPr>
          <w:rFonts w:eastAsia="Times New Roman" w:cs="Times New Roman" w:ascii="Arial" w:hAnsi="Arial"/>
          <w:sz w:val="24"/>
          <w:szCs w:val="24"/>
        </w:rPr>
        <w:t xml:space="preserve"> O recebimento provisório ou definitivo do objeto não exclui a responsabilidade da contratada pelos prejuízos resultantes da incorreta execução do contrato.</w:t>
      </w:r>
    </w:p>
    <w:p>
      <w:pPr>
        <w:pStyle w:val="Normal"/>
        <w:widowControl w:val="false"/>
        <w:spacing w:before="57" w:after="57"/>
        <w:jc w:val="both"/>
        <w:rPr>
          <w:rFonts w:ascii="Arial" w:hAnsi="Arial"/>
          <w:sz w:val="24"/>
          <w:szCs w:val="24"/>
        </w:rPr>
      </w:pPr>
      <w:r>
        <w:rPr>
          <w:rFonts w:eastAsia="Times New Roman" w:cs="Times New Roman" w:ascii="Arial" w:hAnsi="Arial"/>
          <w:b/>
          <w:sz w:val="24"/>
          <w:szCs w:val="24"/>
        </w:rPr>
        <w:t xml:space="preserve">3.4.1 </w:t>
      </w:r>
      <w:r>
        <w:rPr>
          <w:rFonts w:eastAsia="Times New Roman" w:cs="Times New Roman" w:ascii="Arial" w:hAnsi="Arial"/>
          <w:sz w:val="24"/>
          <w:szCs w:val="24"/>
        </w:rPr>
        <w:t>A referida entrega do material envolverá</w:t>
      </w:r>
      <w:r>
        <w:rPr>
          <w:rFonts w:eastAsia="Times New Roman" w:cs="Times New Roman" w:ascii="Arial" w:hAnsi="Arial"/>
          <w:b/>
          <w:sz w:val="24"/>
          <w:szCs w:val="24"/>
        </w:rPr>
        <w:t xml:space="preserve"> </w:t>
      </w:r>
      <w:r>
        <w:rPr>
          <w:rFonts w:eastAsia="Times New Roman" w:cs="Times New Roman" w:ascii="Arial" w:hAnsi="Arial"/>
          <w:sz w:val="24"/>
          <w:szCs w:val="24"/>
        </w:rPr>
        <w:t xml:space="preserve">o fornecimento dos seguintes itens: 03 </w:t>
      </w:r>
      <w:r>
        <w:rPr>
          <w:rFonts w:cs="Times New Roman" w:ascii="Arial" w:hAnsi="Arial"/>
          <w:sz w:val="24"/>
          <w:szCs w:val="24"/>
        </w:rPr>
        <w:t>Sofá lugares retrátil e reclinável cama inbox slim 2,00M</w:t>
      </w:r>
      <w:r>
        <w:rPr>
          <w:rFonts w:eastAsia="Times New Roman" w:cs="Times New Roman" w:ascii="Arial" w:hAnsi="Arial"/>
          <w:sz w:val="24"/>
          <w:szCs w:val="24"/>
        </w:rPr>
        <w:t>.</w:t>
      </w:r>
    </w:p>
    <w:p>
      <w:pPr>
        <w:pStyle w:val="Normal"/>
        <w:widowControl w:val="false"/>
        <w:pBdr/>
        <w:spacing w:lineRule="auto" w:line="360"/>
        <w:jc w:val="both"/>
        <w:rPr>
          <w:rFonts w:ascii="Arial" w:hAnsi="Arial" w:eastAsia="Liberation Serif" w:cs="Liberation Serif"/>
          <w:color w:val="FF0000"/>
          <w:sz w:val="24"/>
          <w:szCs w:val="24"/>
        </w:rPr>
      </w:pPr>
      <w:r>
        <w:rPr>
          <w:rFonts w:eastAsia="Liberation Serif" w:cs="Liberation Serif" w:ascii="Arial" w:hAnsi="Arial"/>
          <w:color w:val="FF0000"/>
          <w:sz w:val="24"/>
          <w:szCs w:val="24"/>
        </w:rPr>
      </w:r>
    </w:p>
    <w:p>
      <w:pPr>
        <w:pStyle w:val="Normal"/>
        <w:widowControl w:val="false"/>
        <w:pBdr/>
        <w:jc w:val="both"/>
        <w:rPr>
          <w:rFonts w:ascii="Arial" w:hAnsi="Arial" w:eastAsia="Times New Roman" w:cs="Times New Roman"/>
          <w:color w:val="000000"/>
          <w:sz w:val="24"/>
          <w:szCs w:val="24"/>
        </w:rPr>
      </w:pPr>
      <w:r>
        <w:rPr>
          <w:rFonts w:eastAsia="Times New Roman" w:cs="Times New Roman" w:ascii="Arial" w:hAnsi="Arial"/>
          <w:color w:val="000000"/>
          <w:sz w:val="24"/>
          <w:szCs w:val="24"/>
        </w:rPr>
      </w:r>
    </w:p>
    <w:p>
      <w:pPr>
        <w:pStyle w:val="Normal"/>
        <w:pBdr/>
        <w:tabs>
          <w:tab w:val="clear" w:pos="708"/>
          <w:tab w:val="left" w:pos="283" w:leader="none"/>
        </w:tabs>
        <w:spacing w:lineRule="auto" w:line="360"/>
        <w:jc w:val="both"/>
        <w:rPr>
          <w:rFonts w:ascii="Arial" w:hAnsi="Arial"/>
          <w:sz w:val="24"/>
          <w:szCs w:val="24"/>
        </w:rPr>
      </w:pPr>
      <w:r>
        <w:rPr>
          <w:rFonts w:eastAsia="Times New Roman" w:cs="Times New Roman" w:ascii="Arial" w:hAnsi="Arial"/>
          <w:b/>
          <w:color w:val="00000A"/>
          <w:sz w:val="24"/>
          <w:szCs w:val="24"/>
        </w:rPr>
        <w:t>4. JUSTIFICATIVA DA OPÇÃO PELA DISPENSA ELETRÔNICA:</w:t>
      </w:r>
    </w:p>
    <w:p>
      <w:pPr>
        <w:pStyle w:val="Normal"/>
        <w:pBdr/>
        <w:tabs>
          <w:tab w:val="clear" w:pos="708"/>
          <w:tab w:val="left" w:pos="283" w:leader="none"/>
        </w:tabs>
        <w:spacing w:lineRule="auto" w:line="360"/>
        <w:jc w:val="both"/>
        <w:rPr>
          <w:rFonts w:ascii="Arial" w:hAnsi="Arial"/>
          <w:sz w:val="24"/>
          <w:szCs w:val="24"/>
        </w:rPr>
      </w:pPr>
      <w:r>
        <w:rPr>
          <w:rFonts w:eastAsia="Times New Roman" w:cs="Times New Roman" w:ascii="Arial" w:hAnsi="Arial"/>
          <w:b/>
          <w:color w:val="000000"/>
          <w:sz w:val="24"/>
          <w:szCs w:val="24"/>
          <w:highlight w:val="white"/>
        </w:rPr>
        <w:t>4.1.</w:t>
      </w:r>
      <w:r>
        <w:rPr>
          <w:rFonts w:eastAsia="Times New Roman" w:cs="Times New Roman" w:ascii="Arial" w:hAnsi="Arial"/>
          <w:color w:val="000000"/>
          <w:sz w:val="24"/>
          <w:szCs w:val="24"/>
          <w:highlight w:val="white"/>
        </w:rPr>
        <w:t xml:space="preserve"> O valor se enquadra no inciso II, alínea a) do artigo 75 da lei 14.133/21, além disso</w:t>
      </w:r>
      <w:r>
        <w:rPr>
          <w:rFonts w:eastAsia="Times New Roman" w:cs="Times New Roman" w:ascii="Arial" w:hAnsi="Arial"/>
          <w:color w:val="000000"/>
          <w:sz w:val="24"/>
          <w:szCs w:val="24"/>
        </w:rPr>
        <w:t xml:space="preserve"> não há processo licitatório ou registro de preços vigente, e não há previsão de emissão de edital de licitação com essa finalidade.</w:t>
      </w:r>
    </w:p>
    <w:p>
      <w:pPr>
        <w:pStyle w:val="Normal"/>
        <w:pBdr/>
        <w:tabs>
          <w:tab w:val="clear" w:pos="708"/>
          <w:tab w:val="left" w:pos="283" w:leader="none"/>
        </w:tabs>
        <w:spacing w:lineRule="auto" w:line="360" w:before="120" w:after="120"/>
        <w:jc w:val="both"/>
        <w:rPr>
          <w:rFonts w:ascii="Arial" w:hAnsi="Arial"/>
          <w:sz w:val="24"/>
          <w:szCs w:val="24"/>
        </w:rPr>
      </w:pPr>
      <w:r>
        <w:rPr>
          <w:rFonts w:eastAsia="Times New Roman" w:cs="Times New Roman" w:ascii="Arial" w:hAnsi="Arial"/>
          <w:b/>
          <w:color w:val="000000"/>
          <w:sz w:val="24"/>
          <w:szCs w:val="24"/>
          <w:highlight w:val="white"/>
        </w:rPr>
        <w:t>5. OBRIGAÇÕES DA CONTRATADA:</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A"/>
          <w:sz w:val="24"/>
          <w:szCs w:val="24"/>
        </w:rPr>
        <w:t>5.1.</w:t>
      </w:r>
      <w:r>
        <w:rPr>
          <w:rFonts w:eastAsia="Times New Roman" w:cs="Times New Roman" w:ascii="Arial" w:hAnsi="Arial"/>
          <w:color w:val="00000A"/>
          <w:sz w:val="24"/>
          <w:szCs w:val="24"/>
        </w:rPr>
        <w:t xml:space="preserve"> </w:t>
      </w:r>
      <w:r>
        <w:rPr>
          <w:rFonts w:eastAsia="Times New Roman" w:cs="Times New Roman" w:ascii="Arial" w:hAnsi="Arial"/>
          <w:color w:val="000000" w:themeColor="text1"/>
          <w:sz w:val="24"/>
          <w:szCs w:val="24"/>
        </w:rPr>
        <w:t>Assumir com exclusividade seus riscos e despesas decorrentes da boa e perfeita execução da entrega dos materiais e, ainda:</w:t>
      </w:r>
    </w:p>
    <w:p>
      <w:pPr>
        <w:pStyle w:val="Normal"/>
        <w:pBdr/>
        <w:tabs>
          <w:tab w:val="clear" w:pos="708"/>
          <w:tab w:val="left" w:pos="50" w:leader="none"/>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5.2.</w:t>
      </w:r>
      <w:r>
        <w:rPr>
          <w:rFonts w:eastAsia="Times New Roman" w:cs="Times New Roman" w:ascii="Arial" w:hAnsi="Arial"/>
          <w:color w:val="000000" w:themeColor="text1"/>
          <w:sz w:val="24"/>
          <w:szCs w:val="24"/>
        </w:rPr>
        <w:t xml:space="preserve"> Efetuar a entrega dos materiais em perfeitas condições, conforme especificações, prazo e local constantes neste termo e seus anexos, acompanhado da respectiva nota fiscal;</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5.3.</w:t>
      </w:r>
      <w:r>
        <w:rPr>
          <w:rFonts w:eastAsia="Times New Roman" w:cs="Times New Roman" w:ascii="Arial" w:hAnsi="Arial"/>
          <w:color w:val="000000" w:themeColor="text1"/>
          <w:sz w:val="24"/>
          <w:szCs w:val="24"/>
        </w:rPr>
        <w:t xml:space="preserve"> Responsabilizar-se pelos vícios e danos decorrentes da entrega do material, de acordo com os artigos 12, 13 e 17 a 27, do Código de Defesa do Consumidor (Lei nº 8.078, de 1990);</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highlight w:val="white"/>
        </w:rPr>
        <w:t xml:space="preserve">5.4. </w:t>
      </w:r>
      <w:r>
        <w:rPr>
          <w:rFonts w:eastAsia="Times New Roman" w:cs="Times New Roman" w:ascii="Arial" w:hAnsi="Arial"/>
          <w:color w:val="000000" w:themeColor="text1"/>
          <w:sz w:val="24"/>
          <w:szCs w:val="24"/>
          <w:highlight w:val="white"/>
        </w:rPr>
        <w:t>Reparar ou corrigir, às suas expensas, no prazo máximo de 3 (três) dias corridos, materiais com avarias ou defeitos;</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5.5.</w:t>
      </w:r>
      <w:r>
        <w:rPr>
          <w:rFonts w:eastAsia="Times New Roman" w:cs="Times New Roman" w:ascii="Arial" w:hAnsi="Arial"/>
          <w:color w:val="000000" w:themeColor="text1"/>
          <w:sz w:val="24"/>
          <w:szCs w:val="24"/>
        </w:rPr>
        <w:t xml:space="preserve"> Comunicar à Contratante, no prazo máximo de 24 (vinte e quatro) horas que antecede a data da entrega, os motivos que impossibilitem o cumprimento do prazo previsto, com a devida comprovação;</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5.6.</w:t>
      </w:r>
      <w:r>
        <w:rPr>
          <w:rFonts w:eastAsia="Times New Roman" w:cs="Times New Roman" w:ascii="Arial" w:hAnsi="Arial"/>
          <w:color w:val="000000" w:themeColor="text1"/>
          <w:sz w:val="24"/>
          <w:szCs w:val="24"/>
        </w:rPr>
        <w:t xml:space="preserve"> Manter, durante toda a execução do contrato, em compatibilidade com as obrigações estabelecidas, todas as condições de habilitação e qualificação exigidas neste;</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 xml:space="preserve">5.7. </w:t>
      </w:r>
      <w:r>
        <w:rPr>
          <w:rFonts w:eastAsia="Times New Roman" w:cs="Times New Roman" w:ascii="Arial" w:hAnsi="Arial"/>
          <w:color w:val="000000" w:themeColor="text1"/>
          <w:sz w:val="24"/>
          <w:szCs w:val="24"/>
          <w:highlight w:val="white"/>
        </w:rPr>
        <w:t>Indicar preposto para representá-la durante a execução do contrato.</w:t>
      </w:r>
    </w:p>
    <w:p>
      <w:pPr>
        <w:pStyle w:val="Normal"/>
        <w:pBdr/>
        <w:tabs>
          <w:tab w:val="clear" w:pos="708"/>
          <w:tab w:val="left" w:pos="567" w:leader="none"/>
        </w:tabs>
        <w:spacing w:lineRule="auto" w:line="360"/>
        <w:jc w:val="both"/>
        <w:rPr>
          <w:rFonts w:ascii="Arial" w:hAnsi="Arial" w:eastAsia="Liberation Serif" w:cs="Liberation Serif"/>
          <w:color w:val="000000"/>
          <w:sz w:val="24"/>
          <w:szCs w:val="24"/>
        </w:rPr>
      </w:pPr>
      <w:r>
        <w:rPr>
          <w:rFonts w:eastAsia="Liberation Serif" w:cs="Liberation Serif" w:ascii="Arial" w:hAnsi="Arial"/>
          <w:color w:val="000000"/>
          <w:sz w:val="24"/>
          <w:szCs w:val="24"/>
        </w:rPr>
      </w:r>
    </w:p>
    <w:p>
      <w:pPr>
        <w:pStyle w:val="Normal"/>
        <w:pBdr/>
        <w:tabs>
          <w:tab w:val="clear" w:pos="708"/>
          <w:tab w:val="left" w:pos="567" w:leader="none"/>
        </w:tabs>
        <w:spacing w:lineRule="auto" w:line="360"/>
        <w:jc w:val="both"/>
        <w:rPr>
          <w:rFonts w:ascii="Arial" w:hAnsi="Arial" w:eastAsia="Liberation Serif" w:cs="Liberation Serif"/>
          <w:color w:val="000000"/>
          <w:sz w:val="24"/>
          <w:szCs w:val="24"/>
        </w:rPr>
      </w:pPr>
      <w:r>
        <w:rPr>
          <w:rFonts w:eastAsia="Liberation Serif" w:cs="Liberation Serif" w:ascii="Arial" w:hAnsi="Arial"/>
          <w:color w:val="000000"/>
          <w:sz w:val="24"/>
          <w:szCs w:val="24"/>
        </w:rPr>
      </w:r>
    </w:p>
    <w:p>
      <w:pPr>
        <w:pStyle w:val="Normal"/>
        <w:numPr>
          <w:ilvl w:val="0"/>
          <w:numId w:val="2"/>
        </w:numPr>
        <w:pBdr/>
        <w:tabs>
          <w:tab w:val="clear" w:pos="708"/>
          <w:tab w:val="left" w:pos="283" w:leader="none"/>
        </w:tabs>
        <w:spacing w:lineRule="auto" w:line="360" w:before="120" w:after="120"/>
        <w:ind w:left="0" w:hanging="0"/>
        <w:jc w:val="both"/>
        <w:rPr>
          <w:rFonts w:ascii="Arial" w:hAnsi="Arial"/>
          <w:sz w:val="24"/>
          <w:szCs w:val="24"/>
        </w:rPr>
      </w:pPr>
      <w:r>
        <w:rPr>
          <w:rFonts w:eastAsia="Times New Roman" w:cs="Times New Roman" w:ascii="Arial" w:hAnsi="Arial"/>
          <w:b/>
          <w:color w:val="000000"/>
          <w:sz w:val="24"/>
          <w:szCs w:val="24"/>
        </w:rPr>
        <w:t>OBRIGAÇÕES DA CONTRATANTE:</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 xml:space="preserve">6.1. </w:t>
      </w:r>
      <w:r>
        <w:rPr>
          <w:rFonts w:eastAsia="Times New Roman" w:cs="Times New Roman" w:ascii="Arial" w:hAnsi="Arial"/>
          <w:color w:val="000000" w:themeColor="text1"/>
          <w:sz w:val="24"/>
          <w:szCs w:val="24"/>
        </w:rPr>
        <w:t>Receber o objeto no prazo e condições estabelecidas;</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 xml:space="preserve">6.2. </w:t>
      </w:r>
      <w:r>
        <w:rPr>
          <w:rFonts w:eastAsia="Times New Roman" w:cs="Times New Roman" w:ascii="Arial" w:hAnsi="Arial"/>
          <w:color w:val="000000" w:themeColor="text1"/>
          <w:sz w:val="24"/>
          <w:szCs w:val="24"/>
        </w:rPr>
        <w:t>Verificar minuciosamente, no prazo fixado, a conformidade dos bens recebidos provisoriamente com as especificações constantes da requisição e do orçamento, para fins de aceitação e recebimento definitivo;</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6.3.</w:t>
      </w:r>
      <w:r>
        <w:rPr>
          <w:rFonts w:eastAsia="Times New Roman" w:cs="Times New Roman" w:ascii="Arial" w:hAnsi="Arial"/>
          <w:color w:val="000000" w:themeColor="text1"/>
          <w:sz w:val="24"/>
          <w:szCs w:val="24"/>
        </w:rPr>
        <w:t xml:space="preserve"> Comunicar à Contratada, por escrito, sobre imperfeições, falhas ou irregularidades verificadas no recebimento do material fornecido, para que seja reparado ou corrigido;</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 xml:space="preserve">6.4. </w:t>
      </w:r>
      <w:r>
        <w:rPr>
          <w:rFonts w:eastAsia="Times New Roman" w:cs="Times New Roman" w:ascii="Arial" w:hAnsi="Arial"/>
          <w:color w:val="000000" w:themeColor="text1"/>
          <w:sz w:val="24"/>
          <w:szCs w:val="24"/>
        </w:rPr>
        <w:t>Acompanhar e fiscalizar o cumprimento das obrigações da Contratada, através de comissão/servidor especialmente designado;</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 xml:space="preserve">6.5. </w:t>
      </w:r>
      <w:r>
        <w:rPr>
          <w:rFonts w:eastAsia="Times New Roman" w:cs="Times New Roman" w:ascii="Arial" w:hAnsi="Arial"/>
          <w:color w:val="000000" w:themeColor="text1"/>
          <w:sz w:val="24"/>
          <w:szCs w:val="24"/>
        </w:rPr>
        <w:t>Efetuar o pagamento à Contratada no valor correspondente ao fornecimento do objeto, no prazo e forma estabelecidos;</w:t>
      </w:r>
    </w:p>
    <w:p>
      <w:pPr>
        <w:pStyle w:val="Normal"/>
        <w:pBdr/>
        <w:tabs>
          <w:tab w:val="clear" w:pos="708"/>
          <w:tab w:val="left" w:pos="567" w:leader="none"/>
        </w:tabs>
        <w:spacing w:lineRule="auto" w:line="360"/>
        <w:jc w:val="both"/>
        <w:rPr>
          <w:rFonts w:ascii="Arial" w:hAnsi="Arial"/>
          <w:sz w:val="24"/>
          <w:szCs w:val="24"/>
        </w:rPr>
      </w:pPr>
      <w:r>
        <w:rPr>
          <w:rFonts w:eastAsia="Times New Roman" w:cs="Times New Roman" w:ascii="Arial" w:hAnsi="Arial"/>
          <w:b/>
          <w:color w:val="000000" w:themeColor="text1"/>
          <w:sz w:val="24"/>
          <w:szCs w:val="24"/>
        </w:rPr>
        <w:t>6.6.</w:t>
      </w:r>
      <w:r>
        <w:rPr>
          <w:rFonts w:eastAsia="Times New Roman" w:cs="Times New Roman" w:ascii="Arial" w:hAnsi="Arial"/>
          <w:color w:val="000000" w:themeColor="text1"/>
          <w:sz w:val="24"/>
          <w:szCs w:val="24"/>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
        <w:pBdr/>
        <w:tabs>
          <w:tab w:val="clear" w:pos="708"/>
          <w:tab w:val="left" w:pos="283" w:leader="none"/>
        </w:tabs>
        <w:spacing w:lineRule="auto" w:line="360" w:before="120" w:after="120"/>
        <w:jc w:val="both"/>
        <w:rPr>
          <w:rFonts w:ascii="Arial" w:hAnsi="Arial" w:eastAsia="Times New Roman" w:cs="Times New Roman"/>
          <w:b/>
          <w:b/>
          <w:color w:val="FF0000"/>
          <w:sz w:val="24"/>
          <w:szCs w:val="24"/>
        </w:rPr>
      </w:pPr>
      <w:r>
        <w:rPr>
          <w:rFonts w:eastAsia="Times New Roman" w:cs="Times New Roman" w:ascii="Arial" w:hAnsi="Arial"/>
          <w:b/>
          <w:color w:val="FF0000"/>
          <w:sz w:val="24"/>
          <w:szCs w:val="24"/>
        </w:rPr>
      </w:r>
    </w:p>
    <w:p>
      <w:pPr>
        <w:pStyle w:val="Normal"/>
        <w:pBdr/>
        <w:tabs>
          <w:tab w:val="clear" w:pos="708"/>
          <w:tab w:val="left" w:pos="283" w:leader="none"/>
        </w:tabs>
        <w:spacing w:lineRule="auto" w:line="360" w:before="120" w:after="120"/>
        <w:jc w:val="both"/>
        <w:rPr>
          <w:rFonts w:ascii="Arial" w:hAnsi="Arial"/>
          <w:sz w:val="24"/>
          <w:szCs w:val="24"/>
        </w:rPr>
      </w:pPr>
      <w:r>
        <w:rPr>
          <w:rFonts w:eastAsia="Times New Roman" w:cs="Times New Roman" w:ascii="Arial" w:hAnsi="Arial"/>
          <w:b/>
          <w:color w:val="00000A"/>
          <w:sz w:val="24"/>
          <w:szCs w:val="24"/>
        </w:rPr>
        <w:t>7. RESPONSÁVEL PELO PLANEJAMENTO DA CONTRATAÇÃO E FISCALIZAÇÃO DAS CONDIÇÕES REFERENTE A PRESTAÇÃO DO SERVIÇO</w:t>
      </w:r>
      <w:r>
        <w:rPr>
          <w:rFonts w:eastAsia="Times New Roman" w:cs="Times New Roman" w:ascii="Arial" w:hAnsi="Arial"/>
          <w:b/>
          <w:sz w:val="24"/>
          <w:szCs w:val="24"/>
        </w:rPr>
        <w:t>: 1º Ten Mateus</w:t>
      </w:r>
    </w:p>
    <w:p>
      <w:pPr>
        <w:pStyle w:val="Normal"/>
        <w:widowControl w:val="false"/>
        <w:pBdr/>
        <w:tabs>
          <w:tab w:val="clear" w:pos="708"/>
          <w:tab w:val="left" w:pos="788" w:leader="none"/>
        </w:tabs>
        <w:spacing w:lineRule="auto" w:line="360"/>
        <w:jc w:val="both"/>
        <w:rPr>
          <w:rFonts w:ascii="Arial" w:hAnsi="Arial" w:eastAsia="Times New Roman" w:cs="Times New Roman"/>
          <w:b/>
          <w:b/>
          <w:color w:val="000000"/>
          <w:sz w:val="24"/>
          <w:szCs w:val="24"/>
        </w:rPr>
      </w:pPr>
      <w:r>
        <w:rPr>
          <w:rFonts w:eastAsia="Times New Roman" w:cs="Times New Roman" w:ascii="Arial" w:hAnsi="Arial"/>
          <w:b/>
          <w:color w:val="000000"/>
          <w:sz w:val="24"/>
          <w:szCs w:val="24"/>
        </w:rPr>
      </w:r>
    </w:p>
    <w:p>
      <w:pPr>
        <w:pStyle w:val="Normal"/>
        <w:widowControl w:val="false"/>
        <w:pBdr/>
        <w:tabs>
          <w:tab w:val="clear" w:pos="708"/>
          <w:tab w:val="left" w:pos="788" w:leader="none"/>
        </w:tabs>
        <w:spacing w:lineRule="auto" w:line="360"/>
        <w:jc w:val="both"/>
        <w:rPr>
          <w:rFonts w:ascii="Arial" w:hAnsi="Arial"/>
          <w:sz w:val="24"/>
          <w:szCs w:val="24"/>
        </w:rPr>
      </w:pPr>
      <w:r>
        <w:rPr>
          <w:rFonts w:eastAsia="Times New Roman" w:cs="Times New Roman" w:ascii="Arial" w:hAnsi="Arial"/>
          <w:b/>
          <w:color w:val="000000"/>
          <w:sz w:val="24"/>
          <w:szCs w:val="24"/>
        </w:rPr>
        <w:t>8. DO PAGAMENTO</w:t>
      </w:r>
    </w:p>
    <w:p>
      <w:pPr>
        <w:pStyle w:val="Normal"/>
        <w:widowControl w:val="false"/>
        <w:pBdr/>
        <w:tabs>
          <w:tab w:val="clear" w:pos="708"/>
          <w:tab w:val="left" w:pos="788" w:leader="none"/>
        </w:tabs>
        <w:spacing w:lineRule="auto" w:line="360" w:before="120" w:after="120"/>
        <w:jc w:val="both"/>
        <w:rPr>
          <w:rFonts w:ascii="Arial" w:hAnsi="Arial"/>
          <w:sz w:val="24"/>
          <w:szCs w:val="24"/>
        </w:rPr>
      </w:pPr>
      <w:r>
        <w:rPr>
          <w:rFonts w:eastAsia="Times New Roman" w:cs="Times New Roman" w:ascii="Arial" w:hAnsi="Arial"/>
          <w:b/>
          <w:color w:val="00000A"/>
          <w:sz w:val="24"/>
          <w:szCs w:val="24"/>
        </w:rPr>
        <w:t xml:space="preserve">8.1. </w:t>
      </w:r>
      <w:r>
        <w:rPr>
          <w:rFonts w:eastAsia="Times New Roman" w:cs="Times New Roman" w:ascii="Arial" w:hAnsi="Arial"/>
          <w:color w:val="00000A"/>
          <w:sz w:val="24"/>
          <w:szCs w:val="24"/>
        </w:rPr>
        <w:t>O pagamento será realizado no prazo máximo de até 30 (trinta) dias, contados a partir do recebimento da Nota Fiscal ou Fatura, através de ordem bancária, para crédito em banco, agência e conta corrente indicadas pelo contratado.</w:t>
      </w:r>
    </w:p>
    <w:p>
      <w:pPr>
        <w:pStyle w:val="Normal"/>
        <w:widowControl w:val="false"/>
        <w:pBdr/>
        <w:tabs>
          <w:tab w:val="clear" w:pos="708"/>
          <w:tab w:val="left" w:pos="788" w:leader="none"/>
        </w:tabs>
        <w:spacing w:lineRule="auto" w:line="360"/>
        <w:jc w:val="both"/>
        <w:rPr>
          <w:rFonts w:ascii="Arial" w:hAnsi="Arial"/>
          <w:sz w:val="24"/>
          <w:szCs w:val="24"/>
        </w:rPr>
      </w:pPr>
      <w:r>
        <w:rPr>
          <w:rFonts w:eastAsia="Times New Roman" w:cs="Times New Roman" w:ascii="Arial" w:hAnsi="Arial"/>
          <w:b/>
          <w:color w:val="000000"/>
          <w:sz w:val="24"/>
          <w:szCs w:val="24"/>
        </w:rPr>
        <w:t>9. DO CONTRATO</w:t>
      </w:r>
    </w:p>
    <w:p>
      <w:pPr>
        <w:pStyle w:val="Normal"/>
        <w:widowControl w:val="false"/>
        <w:pBdr/>
        <w:tabs>
          <w:tab w:val="clear" w:pos="708"/>
          <w:tab w:val="left" w:pos="788" w:leader="none"/>
        </w:tabs>
        <w:spacing w:lineRule="auto" w:line="360" w:before="120" w:after="120"/>
        <w:jc w:val="both"/>
        <w:rPr>
          <w:rFonts w:ascii="Arial" w:hAnsi="Arial"/>
          <w:sz w:val="24"/>
          <w:szCs w:val="24"/>
        </w:rPr>
      </w:pPr>
      <w:r>
        <w:rPr>
          <w:rFonts w:eastAsia="Times New Roman" w:cs="Times New Roman" w:ascii="Arial" w:hAnsi="Arial"/>
          <w:b/>
          <w:color w:val="00000A"/>
          <w:sz w:val="24"/>
          <w:szCs w:val="24"/>
        </w:rPr>
        <w:t>9.1.</w:t>
      </w:r>
      <w:r>
        <w:rPr>
          <w:rFonts w:eastAsia="Times New Roman" w:cs="Times New Roman" w:ascii="Arial" w:hAnsi="Arial"/>
          <w:color w:val="00000A"/>
          <w:sz w:val="24"/>
          <w:szCs w:val="24"/>
        </w:rPr>
        <w:t xml:space="preserve"> Para fins desta contratação, a Nota de Empenho consubstanciará o vínculo contratual.</w:t>
      </w:r>
    </w:p>
    <w:p>
      <w:pPr>
        <w:pStyle w:val="Normal"/>
        <w:widowControl w:val="false"/>
        <w:pBdr/>
        <w:tabs>
          <w:tab w:val="clear" w:pos="708"/>
          <w:tab w:val="left" w:pos="788" w:leader="none"/>
        </w:tabs>
        <w:spacing w:lineRule="auto" w:line="360" w:before="120" w:after="120"/>
        <w:jc w:val="both"/>
        <w:rPr>
          <w:rFonts w:ascii="Arial" w:hAnsi="Arial" w:eastAsia="Times New Roman" w:cs="Times New Roman"/>
          <w:b/>
          <w:b/>
          <w:color w:val="00000A"/>
          <w:sz w:val="24"/>
          <w:szCs w:val="24"/>
        </w:rPr>
      </w:pPr>
      <w:r>
        <w:rPr>
          <w:rFonts w:eastAsia="Times New Roman" w:cs="Times New Roman" w:ascii="Arial" w:hAnsi="Arial"/>
          <w:b/>
          <w:color w:val="00000A"/>
          <w:sz w:val="24"/>
          <w:szCs w:val="24"/>
        </w:rPr>
      </w:r>
    </w:p>
    <w:p>
      <w:pPr>
        <w:pStyle w:val="Normal"/>
        <w:widowControl w:val="false"/>
        <w:pBdr/>
        <w:tabs>
          <w:tab w:val="clear" w:pos="708"/>
          <w:tab w:val="left" w:pos="788" w:leader="none"/>
        </w:tabs>
        <w:spacing w:lineRule="auto" w:line="360" w:before="120" w:after="120"/>
        <w:jc w:val="both"/>
        <w:rPr>
          <w:rFonts w:ascii="Arial" w:hAnsi="Arial"/>
          <w:sz w:val="24"/>
          <w:szCs w:val="24"/>
        </w:rPr>
      </w:pPr>
      <w:r>
        <w:rPr>
          <w:rFonts w:eastAsia="Times New Roman" w:cs="Times New Roman" w:ascii="Arial" w:hAnsi="Arial"/>
          <w:b/>
          <w:color w:val="00000A"/>
          <w:sz w:val="24"/>
          <w:szCs w:val="24"/>
        </w:rPr>
        <w:t>10. COMPROVAÇÃO DE SUPORTE ORÇAMENTÁRIO</w:t>
      </w:r>
    </w:p>
    <w:p>
      <w:pPr>
        <w:pStyle w:val="Normal"/>
        <w:widowControl w:val="false"/>
        <w:pBdr/>
        <w:tabs>
          <w:tab w:val="clear" w:pos="708"/>
          <w:tab w:val="left" w:pos="788" w:leader="none"/>
        </w:tabs>
        <w:spacing w:lineRule="auto" w:line="360" w:before="120" w:after="120"/>
        <w:jc w:val="both"/>
        <w:rPr>
          <w:rFonts w:ascii="Arial" w:hAnsi="Arial"/>
          <w:sz w:val="24"/>
          <w:szCs w:val="24"/>
        </w:rPr>
      </w:pPr>
      <w:r>
        <w:rPr>
          <w:rFonts w:eastAsia="Times New Roman" w:cs="Times New Roman" w:ascii="Arial" w:hAnsi="Arial"/>
          <w:b/>
          <w:color w:val="00000A"/>
          <w:sz w:val="24"/>
          <w:szCs w:val="24"/>
        </w:rPr>
        <w:t>10.1.</w:t>
      </w:r>
      <w:r>
        <w:rPr>
          <w:rFonts w:eastAsia="Times New Roman" w:cs="Times New Roman" w:ascii="Arial" w:hAnsi="Arial"/>
          <w:color w:val="00000A"/>
          <w:sz w:val="24"/>
          <w:szCs w:val="24"/>
        </w:rPr>
        <w:t xml:space="preserve">  A provisão orçamentária a suportar a presente aquisição é a seguinte:</w:t>
      </w:r>
    </w:p>
    <w:tbl>
      <w:tblPr>
        <w:tblStyle w:val="a1"/>
        <w:tblW w:w="9554" w:type="dxa"/>
        <w:jc w:val="left"/>
        <w:tblInd w:w="-21" w:type="dxa"/>
        <w:tblLayout w:type="fixed"/>
        <w:tblCellMar>
          <w:top w:w="0" w:type="dxa"/>
          <w:left w:w="108" w:type="dxa"/>
          <w:bottom w:w="0" w:type="dxa"/>
          <w:right w:w="108" w:type="dxa"/>
        </w:tblCellMar>
        <w:tblLook w:firstRow="0" w:noVBand="0" w:lastRow="0" w:firstColumn="0" w:lastColumn="0" w:noHBand="0" w:val="0000"/>
      </w:tblPr>
      <w:tblGrid>
        <w:gridCol w:w="1524"/>
        <w:gridCol w:w="1534"/>
        <w:gridCol w:w="1141"/>
        <w:gridCol w:w="2054"/>
        <w:gridCol w:w="851"/>
        <w:gridCol w:w="849"/>
        <w:gridCol w:w="1600"/>
      </w:tblGrid>
      <w:tr>
        <w:trPr>
          <w:trHeight w:val="245" w:hRule="atLeast"/>
        </w:trPr>
        <w:tc>
          <w:tcPr>
            <w:tcW w:w="152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UG Favorecida</w:t>
            </w:r>
          </w:p>
        </w:tc>
        <w:tc>
          <w:tcPr>
            <w:tcW w:w="153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NC</w:t>
            </w:r>
          </w:p>
        </w:tc>
        <w:tc>
          <w:tcPr>
            <w:tcW w:w="114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PTRes</w:t>
            </w:r>
          </w:p>
        </w:tc>
        <w:tc>
          <w:tcPr>
            <w:tcW w:w="205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PI</w:t>
            </w:r>
          </w:p>
        </w:tc>
        <w:tc>
          <w:tcPr>
            <w:tcW w:w="85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ND</w:t>
            </w:r>
          </w:p>
        </w:tc>
        <w:tc>
          <w:tcPr>
            <w:tcW w:w="84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UGR</w:t>
            </w:r>
          </w:p>
        </w:tc>
        <w:tc>
          <w:tcPr>
            <w:tcW w:w="16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b/>
                <w:color w:val="000000" w:themeColor="text1"/>
                <w:sz w:val="24"/>
                <w:szCs w:val="24"/>
              </w:rPr>
              <w:t>Fonte Pagadora</w:t>
            </w:r>
          </w:p>
        </w:tc>
      </w:tr>
      <w:tr>
        <w:trPr>
          <w:trHeight w:val="430" w:hRule="atLeast"/>
        </w:trPr>
        <w:tc>
          <w:tcPr>
            <w:tcW w:w="152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160026</w:t>
            </w:r>
          </w:p>
        </w:tc>
        <w:tc>
          <w:tcPr>
            <w:tcW w:w="153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Liberation Serif" w:cs="Liberation Serif"/>
                <w:color w:val="000000"/>
                <w:sz w:val="24"/>
                <w:szCs w:val="24"/>
              </w:rPr>
            </w:pPr>
            <w:r>
              <w:rPr>
                <w:rFonts w:eastAsia="Liberation Serif" w:cs="Liberation Serif" w:ascii="Arial" w:hAnsi="Arial"/>
                <w:color w:val="000000" w:themeColor="text1"/>
                <w:sz w:val="24"/>
                <w:szCs w:val="24"/>
              </w:rPr>
              <w:t>23NC402415</w:t>
            </w:r>
          </w:p>
        </w:tc>
        <w:tc>
          <w:tcPr>
            <w:tcW w:w="1141"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171459</w:t>
            </w:r>
          </w:p>
        </w:tc>
        <w:tc>
          <w:tcPr>
            <w:tcW w:w="205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B4OMOBMAQUA</w:t>
            </w:r>
          </w:p>
        </w:tc>
        <w:tc>
          <w:tcPr>
            <w:tcW w:w="851"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spacing w:lineRule="auto" w:line="360"/>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highlight w:val="white"/>
              </w:rPr>
              <w:t>449052</w:t>
            </w:r>
          </w:p>
        </w:tc>
        <w:tc>
          <w:tcPr>
            <w:tcW w:w="849"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highlight w:val="white"/>
              </w:rPr>
              <w:t>160502</w:t>
            </w:r>
          </w:p>
        </w:tc>
        <w:tc>
          <w:tcPr>
            <w:tcW w:w="1600"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highlight w:val="white"/>
              </w:rPr>
              <w:t>1000000000</w:t>
            </w:r>
          </w:p>
        </w:tc>
      </w:tr>
      <w:tr>
        <w:trPr>
          <w:trHeight w:val="430" w:hRule="atLeast"/>
        </w:trPr>
        <w:tc>
          <w:tcPr>
            <w:tcW w:w="152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160026</w:t>
            </w:r>
          </w:p>
        </w:tc>
        <w:tc>
          <w:tcPr>
            <w:tcW w:w="153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Liberation Serif" w:cs="Liberation Serif"/>
                <w:color w:val="000000"/>
                <w:sz w:val="24"/>
                <w:szCs w:val="24"/>
              </w:rPr>
            </w:pPr>
            <w:r>
              <w:rPr>
                <w:rFonts w:eastAsia="Liberation Serif" w:cs="Liberation Serif" w:ascii="Arial" w:hAnsi="Arial"/>
                <w:color w:val="000000" w:themeColor="text1"/>
                <w:sz w:val="24"/>
                <w:szCs w:val="24"/>
              </w:rPr>
              <w:t>23NC402421</w:t>
            </w:r>
          </w:p>
        </w:tc>
        <w:tc>
          <w:tcPr>
            <w:tcW w:w="1141"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171459</w:t>
            </w:r>
          </w:p>
        </w:tc>
        <w:tc>
          <w:tcPr>
            <w:tcW w:w="205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rPr>
            </w:pPr>
            <w:r>
              <w:rPr>
                <w:rFonts w:eastAsia="Times New Roman" w:cs="Times New Roman" w:ascii="Arial" w:hAnsi="Arial"/>
                <w:color w:val="000000" w:themeColor="text1"/>
                <w:sz w:val="24"/>
                <w:szCs w:val="24"/>
              </w:rPr>
              <w:t>B4OMOBMAQUA</w:t>
            </w:r>
          </w:p>
        </w:tc>
        <w:tc>
          <w:tcPr>
            <w:tcW w:w="851"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spacing w:lineRule="auto" w:line="360"/>
              <w:jc w:val="center"/>
              <w:rPr>
                <w:rFonts w:ascii="Arial" w:hAnsi="Arial" w:eastAsia="Times New Roman" w:cs="Times New Roman"/>
                <w:color w:val="000000"/>
                <w:sz w:val="24"/>
                <w:szCs w:val="24"/>
                <w:highlight w:val="white"/>
              </w:rPr>
            </w:pPr>
            <w:r>
              <w:rPr>
                <w:rFonts w:eastAsia="Times New Roman" w:cs="Times New Roman" w:ascii="Arial" w:hAnsi="Arial"/>
                <w:color w:val="000000" w:themeColor="text1"/>
                <w:sz w:val="24"/>
                <w:szCs w:val="24"/>
                <w:highlight w:val="white"/>
              </w:rPr>
              <w:t>449052</w:t>
            </w:r>
          </w:p>
        </w:tc>
        <w:tc>
          <w:tcPr>
            <w:tcW w:w="849"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highlight w:val="white"/>
              </w:rPr>
            </w:pPr>
            <w:r>
              <w:rPr>
                <w:rFonts w:eastAsia="Times New Roman" w:cs="Times New Roman" w:ascii="Arial" w:hAnsi="Arial"/>
                <w:color w:val="000000" w:themeColor="text1"/>
                <w:sz w:val="24"/>
                <w:szCs w:val="24"/>
                <w:highlight w:val="white"/>
              </w:rPr>
              <w:t>160502</w:t>
            </w:r>
          </w:p>
        </w:tc>
        <w:tc>
          <w:tcPr>
            <w:tcW w:w="1600"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Normal"/>
              <w:widowControl w:val="false"/>
              <w:pBdr/>
              <w:jc w:val="center"/>
              <w:rPr>
                <w:rFonts w:ascii="Arial" w:hAnsi="Arial" w:eastAsia="Times New Roman" w:cs="Times New Roman"/>
                <w:color w:val="000000"/>
                <w:sz w:val="24"/>
                <w:szCs w:val="24"/>
                <w:highlight w:val="white"/>
              </w:rPr>
            </w:pPr>
            <w:r>
              <w:rPr>
                <w:rFonts w:eastAsia="Times New Roman" w:cs="Times New Roman" w:ascii="Arial" w:hAnsi="Arial"/>
                <w:color w:val="000000" w:themeColor="text1"/>
                <w:sz w:val="24"/>
                <w:szCs w:val="24"/>
                <w:highlight w:val="white"/>
              </w:rPr>
              <w:t>1000000000</w:t>
            </w:r>
          </w:p>
        </w:tc>
      </w:tr>
    </w:tbl>
    <w:p>
      <w:pPr>
        <w:pStyle w:val="Normal"/>
        <w:widowControl w:val="false"/>
        <w:pBdr/>
        <w:spacing w:lineRule="auto" w:line="360"/>
        <w:jc w:val="center"/>
        <w:rPr>
          <w:rFonts w:ascii="Arial" w:hAnsi="Arial" w:eastAsia="Times New Roman" w:cs="Times New Roman"/>
          <w:color w:val="C9211E"/>
          <w:sz w:val="24"/>
          <w:szCs w:val="24"/>
        </w:rPr>
      </w:pPr>
      <w:r>
        <w:rPr>
          <w:rFonts w:eastAsia="Times New Roman" w:cs="Times New Roman" w:ascii="Arial" w:hAnsi="Arial"/>
          <w:color w:val="C9211E"/>
          <w:sz w:val="24"/>
          <w:szCs w:val="24"/>
        </w:rPr>
      </w:r>
    </w:p>
    <w:sectPr>
      <w:headerReference w:type="default" r:id="rId7"/>
      <w:footerReference w:type="default" r:id="rId8"/>
      <w:type w:val="nextPage"/>
      <w:pgSz w:w="11906" w:h="16838"/>
      <w:pgMar w:left="1080" w:right="1080" w:header="708" w:top="1440" w:footer="708" w:bottom="122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Rawline">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fldChar w:fldCharType="begin"/>
    </w:r>
    <w:r>
      <w:rPr/>
      <w:instrText> PAGE </w:instrText>
    </w:r>
    <w:r>
      <w:rPr/>
      <w:fldChar w:fldCharType="separate"/>
    </w:r>
    <w:r>
      <w:rPr/>
      <w:t>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drawing>
        <wp:anchor behindDoc="1" distT="0" distB="0" distL="0" distR="0" simplePos="0" locked="0" layoutInCell="0" allowOverlap="1" relativeHeight="3">
          <wp:simplePos x="0" y="0"/>
          <wp:positionH relativeFrom="page">
            <wp:posOffset>12700</wp:posOffset>
          </wp:positionH>
          <wp:positionV relativeFrom="page">
            <wp:posOffset>17145</wp:posOffset>
          </wp:positionV>
          <wp:extent cx="7560310" cy="10674985"/>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74985"/>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fldChar w:fldCharType="begin"/>
    </w:r>
    <w:r>
      <w:rPr/>
      <w:instrText> FILENAME </w:instrText>
    </w:r>
    <w:r>
      <w:rPr/>
      <w:fldChar w:fldCharType="separate"/>
    </w:r>
    <w:r>
      <w:rPr/>
      <w:t>Aviso_de_dispensa_eletronica_59.2023_Material_Permanente_CEF_CFAP.34º BIS.docx</w:t>
    </w:r>
    <w:r>
      <w:rPr/>
      <w:fldChar w:fldCharType="end"/>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sz w:val="24"/>
        <w:i w:val="false"/>
        <w:b w:val="false"/>
        <w:szCs w:val="24"/>
        <w:iCs/>
        <w:rFonts w:ascii="Arial" w:hAnsi="Arial"/>
      </w:rPr>
    </w:lvl>
    <w:lvl w:ilvl="2">
      <w:start w:val="1"/>
      <w:numFmt w:val="decimal"/>
      <w:lvlText w:val="%1.%2.%3."/>
      <w:lvlJc w:val="left"/>
      <w:pPr>
        <w:tabs>
          <w:tab w:val="num" w:pos="0"/>
        </w:tabs>
        <w:ind w:left="1224" w:hanging="504"/>
      </w:pPr>
      <w:rPr>
        <w:sz w:val="24"/>
        <w:i w:val="false"/>
        <w:b w:val="false"/>
        <w:szCs w:val="24"/>
        <w:iCs/>
        <w:rFonts w:ascii="Arial" w:hAnsi="Arial"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link w:val="Ttulo"/>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Vnculodendice">
    <w:name w:val="Vínculo de índice"/>
    <w:qFormat/>
    <w:rPr/>
  </w:style>
  <w:style w:type="character" w:styleId="Nfaseforte">
    <w:name w:val="Ênfase forte"/>
    <w:qFormat/>
    <w:rPr>
      <w:b/>
      <w:bCs/>
    </w:rPr>
  </w:style>
  <w:style w:type="character" w:styleId="Fontepargpadro1">
    <w:name w:val="Fonte parág. padrão1"/>
    <w:qFormat/>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next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numPr>
        <w:ilvl w:val="0"/>
        <w:numId w:val="3"/>
      </w:numPr>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TOCHeading">
    <w:name w:val="TOC Heading"/>
    <w:basedOn w:val="Ttulo1"/>
    <w:next w:val="Normal"/>
    <w:uiPriority w:val="39"/>
    <w:unhideWhenUsed/>
    <w:qFormat/>
    <w:rsid w:val="009a58ef"/>
    <w:pPr>
      <w:spacing w:lineRule="auto" w:line="259"/>
    </w:pPr>
    <w:rPr/>
  </w:style>
  <w:style w:type="paragraph" w:styleId="Ttulododocumento">
    <w:name w:val="Title"/>
    <w:basedOn w:val="Normal"/>
    <w:next w:val="Normal"/>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mrio1">
    <w:name w:val="TOC 1"/>
    <w:basedOn w:val="Normal"/>
    <w:next w:val="Normal"/>
    <w:autoRedefine/>
    <w:uiPriority w:val="39"/>
    <w:unhideWhenUsed/>
    <w:rsid w:val="00441059"/>
    <w:pPr>
      <w:spacing w:before="0" w:after="100"/>
    </w:pPr>
    <w:rPr/>
  </w:style>
  <w:style w:type="paragraph" w:styleId="WWPadro">
    <w:name w:val="WW-Padrão"/>
    <w:qFormat/>
    <w:pPr>
      <w:widowControl w:val="false"/>
      <w:suppressAutoHyphens w:val="true"/>
      <w:bidi w:val="0"/>
      <w:spacing w:lineRule="auto" w:line="259" w:before="0" w:after="0"/>
      <w:jc w:val="left"/>
    </w:pPr>
    <w:rPr>
      <w:rFonts w:ascii="Times New Roman" w:hAnsi="Times New Roman" w:eastAsia="Arial" w:cs="Times New Roman"/>
      <w:color w:val="auto"/>
      <w:kern w:val="0"/>
      <w:sz w:val="24"/>
      <w:szCs w:val="24"/>
      <w:lang w:val="pt-BR" w:eastAsia="zh-CN" w:bidi="ar-SA"/>
    </w:rPr>
  </w:style>
  <w:style w:type="paragraph" w:styleId="Standard">
    <w:name w:val="Standard"/>
    <w:qFormat/>
    <w:pPr>
      <w:widowControl w:val="false"/>
      <w:suppressAutoHyphens w:val="true"/>
      <w:bidi w:val="0"/>
      <w:spacing w:before="0" w:after="0"/>
      <w:jc w:val="left"/>
      <w:textAlignment w:val="baseline"/>
    </w:pPr>
    <w:rPr>
      <w:rFonts w:ascii="Liberation Serif" w:hAnsi="Liberation Serif" w:eastAsia="DejaVu Sans" w:cs="Lohit Hindi"/>
      <w:color w:val="00000A"/>
      <w:kern w:val="2"/>
      <w:sz w:val="24"/>
      <w:szCs w:val="24"/>
      <w:lang w:val="pt-BR" w:eastAsia="zh-CN" w:bidi="hi-IN"/>
    </w:rPr>
  </w:style>
  <w:style w:type="paragraph" w:styleId="Contedodatabela">
    <w:name w:val="Conteúdo da tabela"/>
    <w:basedOn w:val="Standard"/>
    <w:qFormat/>
    <w:pPr/>
    <w:rPr/>
  </w:style>
  <w:style w:type="paragraph" w:styleId="Inner">
    <w:name w:val="inner"/>
    <w:basedOn w:val="Normal"/>
    <w:qFormat/>
    <w:pPr>
      <w:suppressAutoHyphens w:val="false"/>
      <w:spacing w:before="100" w:after="100"/>
      <w:textAlignment w:val="auto"/>
    </w:pPr>
    <w:rPr>
      <w:rFonts w:ascii="Times New Roman" w:hAnsi="Times New Roman" w:eastAsia="Times New Roman" w:cs="Times New Roman"/>
      <w:kern w:val="0"/>
      <w:lang w:eastAsia="pt-BR" w:bidi="ar-SA"/>
    </w:rPr>
  </w:style>
  <w:style w:type="paragraph" w:styleId="Default">
    <w:name w:val="Default"/>
    <w:qFormat/>
    <w:pPr>
      <w:widowControl/>
      <w:suppressAutoHyphens w:val="true"/>
      <w:bidi w:val="0"/>
      <w:spacing w:before="0" w:after="0"/>
      <w:jc w:val="left"/>
      <w:textAlignment w:val="baseline"/>
    </w:pPr>
    <w:rPr>
      <w:rFonts w:ascii="Times New Roman" w:hAnsi="Times New Roman" w:eastAsia="Times New Roman" w:cs="Times New Roman"/>
      <w:color w:val="000000"/>
      <w:kern w:val="2"/>
      <w:sz w:val="24"/>
      <w:szCs w:val="24"/>
      <w:lang w:val="pt-BR" w:eastAsia="pt-BR" w:bidi="ar-SA"/>
    </w:rPr>
  </w:style>
  <w:style w:type="paragraph" w:styleId="Notaderodap">
    <w:name w:val="Footnote Text"/>
    <w:basedOn w:val="Normal"/>
    <w:pPr>
      <w:suppressLineNumbers/>
      <w:ind w:left="339" w:hanging="339"/>
    </w:pPr>
    <w:rPr>
      <w:sz w:val="20"/>
      <w:szCs w:val="20"/>
    </w:rPr>
  </w:style>
  <w:style w:type="paragraph" w:styleId="LOnormal">
    <w:name w:val="LO-normal"/>
    <w:qFormat/>
    <w:pPr>
      <w:widowControl/>
      <w:suppressAutoHyphens w:val="true"/>
      <w:bidi w:val="0"/>
      <w:spacing w:before="0" w:after="0"/>
      <w:jc w:val="left"/>
    </w:pPr>
    <w:rPr>
      <w:rFonts w:ascii="Liberation Serif" w:hAnsi="Liberation Serif" w:eastAsia="Liberation Serif" w:cs="Liberation Serif"/>
      <w:color w:val="auto"/>
      <w:kern w:val="0"/>
      <w:sz w:val="24"/>
      <w:szCs w:val="24"/>
      <w:lang w:val="pt-BR" w:eastAsia="zh-CN" w:bidi="hi-IN"/>
    </w:rPr>
  </w:style>
  <w:style w:type="paragraph" w:styleId="LOnormal1">
    <w:name w:val="LO-normal1"/>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image" Target="media/image2.png"/><Relationship Id="rId4" Type="http://schemas.openxmlformats.org/officeDocument/2006/relationships/hyperlink" Target="http://www.planalto.gov.br/ccivil_03/LEIS/L6404consol.htm"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Application>LibreOffice/7.0.0.3$Windows_X86_64 LibreOffice_project/8061b3e9204bef6b321a21033174034a5e2ea88e</Application>
  <Pages>21</Pages>
  <Words>5754</Words>
  <Characters>32782</Characters>
  <CharactersWithSpaces>38071</CharactersWithSpaces>
  <Paragraphs>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dcterms:modified xsi:type="dcterms:W3CDTF">2023-07-18T15:36:58Z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0x01010046D1D902F9AFB0458A156704A0C1878F</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