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014F73" w14:textId="77777777" w:rsidR="00BA7628" w:rsidRPr="00AC244A" w:rsidRDefault="00BA7628" w:rsidP="00BA7628">
      <w:pPr>
        <w:pStyle w:val="Standard"/>
        <w:jc w:val="center"/>
        <w:rPr>
          <w:sz w:val="24"/>
          <w:szCs w:val="24"/>
        </w:rPr>
      </w:pPr>
      <w:r w:rsidRPr="00AC244A">
        <w:rPr>
          <w:noProof/>
          <w:sz w:val="24"/>
          <w:szCs w:val="24"/>
        </w:rPr>
        <w:drawing>
          <wp:inline distT="0" distB="0" distL="0" distR="0" wp14:anchorId="595851BB" wp14:editId="2C4453F8">
            <wp:extent cx="669925" cy="723265"/>
            <wp:effectExtent l="0" t="0" r="0" b="0"/>
            <wp:docPr id="1" name="Imagem 1" descr="C:\Users\julianaleal\Desktop\Brasao-da-republica_PB_Pequen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C:\Users\julianaleal\Desktop\Brasao-da-republica_PB_Pequeno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723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BA7628" w:rsidRPr="00AC244A" w14:paraId="4A38D124" w14:textId="77777777" w:rsidTr="00ED345F">
        <w:trPr>
          <w:jc w:val="center"/>
        </w:trPr>
        <w:tc>
          <w:tcPr>
            <w:tcW w:w="9638" w:type="dxa"/>
            <w:shd w:val="clear" w:color="auto" w:fill="FFFFFF"/>
            <w:vAlign w:val="center"/>
          </w:tcPr>
          <w:p w14:paraId="7D51E7DC" w14:textId="77777777" w:rsidR="00BA7628" w:rsidRPr="00AC244A" w:rsidRDefault="00BA7628" w:rsidP="00ED345F">
            <w:pPr>
              <w:pStyle w:val="Standard"/>
              <w:jc w:val="center"/>
              <w:rPr>
                <w:b/>
                <w:sz w:val="24"/>
                <w:szCs w:val="24"/>
              </w:rPr>
            </w:pPr>
            <w:r w:rsidRPr="00AC244A">
              <w:rPr>
                <w:b/>
                <w:sz w:val="24"/>
                <w:szCs w:val="24"/>
              </w:rPr>
              <w:t>MINISTÉRIO DA DEFESA</w:t>
            </w:r>
          </w:p>
        </w:tc>
      </w:tr>
      <w:tr w:rsidR="00BA7628" w:rsidRPr="00AC244A" w14:paraId="4F0D1B1C" w14:textId="77777777" w:rsidTr="00ED345F">
        <w:trPr>
          <w:jc w:val="center"/>
        </w:trPr>
        <w:tc>
          <w:tcPr>
            <w:tcW w:w="9638" w:type="dxa"/>
            <w:shd w:val="clear" w:color="auto" w:fill="FFFFFF"/>
            <w:vAlign w:val="center"/>
          </w:tcPr>
          <w:p w14:paraId="00BC336A" w14:textId="77777777" w:rsidR="00BA7628" w:rsidRPr="00AC244A" w:rsidRDefault="00BA7628" w:rsidP="00ED345F">
            <w:pPr>
              <w:pStyle w:val="Standard"/>
              <w:jc w:val="center"/>
              <w:rPr>
                <w:b/>
                <w:sz w:val="24"/>
                <w:szCs w:val="24"/>
              </w:rPr>
            </w:pPr>
            <w:r w:rsidRPr="00AC244A">
              <w:rPr>
                <w:b/>
                <w:sz w:val="24"/>
                <w:szCs w:val="24"/>
              </w:rPr>
              <w:t>EXÉRCITO BRASILEIRO</w:t>
            </w:r>
          </w:p>
        </w:tc>
      </w:tr>
      <w:tr w:rsidR="00BA7628" w:rsidRPr="00AC244A" w14:paraId="5CAA0EEE" w14:textId="77777777" w:rsidTr="00ED345F">
        <w:trPr>
          <w:trHeight w:val="266"/>
          <w:jc w:val="center"/>
        </w:trPr>
        <w:tc>
          <w:tcPr>
            <w:tcW w:w="9638" w:type="dxa"/>
            <w:shd w:val="clear" w:color="auto" w:fill="FFFFFF"/>
            <w:vAlign w:val="center"/>
          </w:tcPr>
          <w:p w14:paraId="44D5E474" w14:textId="77777777" w:rsidR="00BA7628" w:rsidRPr="00AC244A" w:rsidRDefault="00BA7628" w:rsidP="00ED345F">
            <w:pPr>
              <w:pStyle w:val="Standard"/>
              <w:jc w:val="center"/>
              <w:rPr>
                <w:b/>
                <w:sz w:val="24"/>
                <w:szCs w:val="24"/>
              </w:rPr>
            </w:pPr>
            <w:r w:rsidRPr="00AC244A">
              <w:rPr>
                <w:b/>
                <w:bCs/>
                <w:sz w:val="24"/>
                <w:szCs w:val="24"/>
              </w:rPr>
              <w:t>COMISSÃO REGIONAL DE OBRAS DA 1ª REGIÃO MILITAR</w:t>
            </w:r>
          </w:p>
        </w:tc>
      </w:tr>
      <w:tr w:rsidR="00BA7628" w:rsidRPr="00AC244A" w14:paraId="70929D7A" w14:textId="77777777" w:rsidTr="00ED345F">
        <w:trPr>
          <w:trHeight w:val="196"/>
          <w:jc w:val="center"/>
        </w:trPr>
        <w:tc>
          <w:tcPr>
            <w:tcW w:w="9638" w:type="dxa"/>
            <w:shd w:val="clear" w:color="auto" w:fill="FFFFFF"/>
            <w:vAlign w:val="center"/>
          </w:tcPr>
          <w:p w14:paraId="030BA3AC" w14:textId="77777777" w:rsidR="00BA7628" w:rsidRPr="00AC244A" w:rsidRDefault="00BA7628" w:rsidP="00ED345F">
            <w:pPr>
              <w:pStyle w:val="Standard"/>
              <w:jc w:val="center"/>
              <w:rPr>
                <w:b/>
                <w:bCs/>
                <w:sz w:val="24"/>
                <w:szCs w:val="24"/>
              </w:rPr>
            </w:pPr>
            <w:r w:rsidRPr="00AC244A">
              <w:rPr>
                <w:b/>
                <w:bCs/>
                <w:sz w:val="24"/>
                <w:szCs w:val="24"/>
              </w:rPr>
              <w:t>(COMISSÃO DE OBRAS BRIGADEIRO JOSÉ FERNANDES PINTO ALPOIM)</w:t>
            </w:r>
          </w:p>
        </w:tc>
      </w:tr>
    </w:tbl>
    <w:p w14:paraId="43B040AB" w14:textId="77777777" w:rsidR="00BA7628" w:rsidRPr="00AC244A" w:rsidRDefault="00BA7628" w:rsidP="00BA7628">
      <w:pPr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ADA787" w14:textId="77777777" w:rsidR="00BA7628" w:rsidRPr="00AC244A" w:rsidRDefault="00BA7628" w:rsidP="00BA7628">
      <w:pPr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00C3DB" w14:textId="77777777" w:rsidR="00BA7628" w:rsidRPr="00AC244A" w:rsidRDefault="00BA7628" w:rsidP="00BA7628">
      <w:pPr>
        <w:pStyle w:val="CAPA-OUTROSELEM"/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28666BEC" w14:textId="77555F5C" w:rsidR="00BA7628" w:rsidRPr="00AC244A" w:rsidRDefault="000140EA" w:rsidP="00BA7628">
      <w:pPr>
        <w:pStyle w:val="CAPA-OUTROSELEM"/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ESTUDO TÉCNICO PRELIMINAR</w:t>
      </w:r>
    </w:p>
    <w:p w14:paraId="7C46FB85" w14:textId="77777777" w:rsidR="00BA7628" w:rsidRPr="00AC244A" w:rsidRDefault="00BA7628" w:rsidP="00BA7628">
      <w:pPr>
        <w:pStyle w:val="CAPA-OUTROSELEM"/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4A2C25C3" w14:textId="77777777" w:rsidR="00BA7628" w:rsidRPr="00AC244A" w:rsidRDefault="00BA7628" w:rsidP="00BA7628">
      <w:pPr>
        <w:pStyle w:val="CAPA-OUTROSELEM"/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1AB17AD7" w14:textId="77777777" w:rsidR="00BA7628" w:rsidRPr="00AC244A" w:rsidRDefault="00BA7628" w:rsidP="00BA7628">
      <w:pPr>
        <w:pStyle w:val="CAPA-OUTROSELEM"/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25C24B25" w14:textId="77777777" w:rsidR="00BA7628" w:rsidRPr="00AC244A" w:rsidRDefault="00BA7628" w:rsidP="00BA7628">
      <w:pPr>
        <w:pStyle w:val="CAPA-OUTROSELEM"/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29C99765" w14:textId="0F27E8B1" w:rsidR="00BA7628" w:rsidRDefault="00BA7628" w:rsidP="00BA7628">
      <w:pPr>
        <w:pStyle w:val="CAPA-OUTROSELEM"/>
        <w:spacing w:line="360" w:lineRule="auto"/>
        <w:jc w:val="center"/>
        <w:rPr>
          <w:rFonts w:ascii="Times New Roman" w:hAnsi="Times New Roman" w:cs="Times New Roman"/>
          <w:color w:val="000000"/>
        </w:rPr>
      </w:pPr>
      <w:r w:rsidRPr="00AC244A">
        <w:rPr>
          <w:rFonts w:ascii="Times New Roman" w:hAnsi="Times New Roman" w:cs="Times New Roman"/>
          <w:color w:val="000000"/>
        </w:rPr>
        <w:t xml:space="preserve">(PROCESSO ADMINISTRATIVO: </w:t>
      </w:r>
      <w:r w:rsidR="00490F02" w:rsidRPr="000B201A">
        <w:rPr>
          <w:rFonts w:ascii="Times New Roman" w:hAnsi="Times New Roman" w:cs="Times New Roman"/>
          <w:color w:val="000000"/>
          <w:sz w:val="28"/>
          <w:szCs w:val="28"/>
        </w:rPr>
        <w:t>64498.006263/2023-65</w:t>
      </w:r>
      <w:r w:rsidRPr="00AC244A">
        <w:rPr>
          <w:rFonts w:ascii="Times New Roman" w:hAnsi="Times New Roman" w:cs="Times New Roman"/>
          <w:color w:val="000000"/>
        </w:rPr>
        <w:t>)</w:t>
      </w:r>
    </w:p>
    <w:p w14:paraId="35C1C613" w14:textId="77777777" w:rsidR="00BA7628" w:rsidRPr="00AC244A" w:rsidRDefault="00BA7628" w:rsidP="00BA7628">
      <w:pPr>
        <w:pStyle w:val="CAPA-OUTROSELEM"/>
        <w:spacing w:line="360" w:lineRule="auto"/>
        <w:jc w:val="center"/>
        <w:rPr>
          <w:rFonts w:ascii="Times New Roman" w:hAnsi="Times New Roman" w:cs="Times New Roman"/>
        </w:rPr>
      </w:pPr>
    </w:p>
    <w:p w14:paraId="65D88C36" w14:textId="3360FE05" w:rsidR="00BA7628" w:rsidRPr="00AC244A" w:rsidRDefault="00490F02" w:rsidP="00490F02">
      <w:pPr>
        <w:pStyle w:val="CAPA-OUTROSELEM"/>
        <w:spacing w:line="360" w:lineRule="auto"/>
        <w:jc w:val="center"/>
        <w:rPr>
          <w:rFonts w:ascii="Times New Roman" w:hAnsi="Times New Roman" w:cs="Times New Roman"/>
          <w:b/>
          <w:bCs/>
          <w:color w:val="FF0000"/>
        </w:rPr>
      </w:pPr>
      <w:bookmarkStart w:id="0" w:name="_GoBack"/>
      <w:r w:rsidRPr="00CF37EB">
        <w:rPr>
          <w:rFonts w:ascii="Times New Roman" w:hAnsi="Times New Roman" w:cs="Times New Roman"/>
        </w:rPr>
        <w:t>SERVIÇO DE REPARO E REINSTALAÇÃO DO TRANSFORMADOR DE 300 KVA DA SUBESTAÇÃO DE MÉDIA TENSÃO DA ECEME</w:t>
      </w:r>
    </w:p>
    <w:bookmarkEnd w:id="0"/>
    <w:p w14:paraId="3F87CE22" w14:textId="77777777" w:rsidR="00BA7628" w:rsidRPr="00AC244A" w:rsidRDefault="00BA7628" w:rsidP="00BA7628">
      <w:pPr>
        <w:pStyle w:val="CAPA-OUTROSELEM"/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57FBB203" w14:textId="77777777" w:rsidR="00BA7628" w:rsidRPr="00285BDC" w:rsidRDefault="00BA7628" w:rsidP="00BA7628">
      <w:pPr>
        <w:pStyle w:val="CAPA-OUTROSELEM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285BDC">
        <w:rPr>
          <w:rFonts w:ascii="Times New Roman" w:hAnsi="Times New Roman" w:cs="Times New Roman"/>
          <w:b/>
          <w:bCs/>
        </w:rPr>
        <w:t xml:space="preserve"> ESCOLA DE COMANDO E ESTADO-MAIOR DO EXÉRCITO – RIO DE JANEIRO/RJ</w:t>
      </w:r>
    </w:p>
    <w:p w14:paraId="6DE8F7C0" w14:textId="77777777" w:rsidR="00BA7628" w:rsidRPr="00AC244A" w:rsidRDefault="00BA7628" w:rsidP="00BA7628">
      <w:pPr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D7578B6" w14:textId="77777777" w:rsidR="00BA7628" w:rsidRPr="00AC244A" w:rsidRDefault="00BA7628" w:rsidP="00BA7628">
      <w:pPr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A4B09D" w14:textId="77777777" w:rsidR="00BA7628" w:rsidRPr="00AC244A" w:rsidRDefault="00BA7628" w:rsidP="00BA7628">
      <w:pPr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185059" w14:textId="77777777" w:rsidR="00BA7628" w:rsidRPr="00AC244A" w:rsidRDefault="00BA7628" w:rsidP="00BA7628">
      <w:pPr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CF53F3" w14:textId="77777777" w:rsidR="00BA7628" w:rsidRPr="00AC244A" w:rsidRDefault="00BA7628" w:rsidP="00BA7628">
      <w:pPr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D48784" w14:textId="77777777" w:rsidR="00BA7628" w:rsidRPr="00AC244A" w:rsidRDefault="00BA7628" w:rsidP="00BA7628">
      <w:pPr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BA7628" w:rsidRPr="00AC244A" w:rsidSect="00A171E5">
          <w:footerReference w:type="default" r:id="rId9"/>
          <w:pgSz w:w="11906" w:h="16838" w:code="9"/>
          <w:pgMar w:top="1134" w:right="1134" w:bottom="1134" w:left="1134" w:header="0" w:footer="851" w:gutter="0"/>
          <w:cols w:space="720"/>
          <w:formProt w:val="0"/>
          <w:docGrid w:linePitch="360"/>
        </w:sectPr>
      </w:pPr>
    </w:p>
    <w:p w14:paraId="725F9EB4" w14:textId="77777777" w:rsidR="00BA7628" w:rsidRPr="00AC244A" w:rsidRDefault="00BA7628" w:rsidP="00BA7628">
      <w:pPr>
        <w:widowControl/>
        <w:spacing w:line="240" w:lineRule="auto"/>
        <w:ind w:firstLine="0"/>
        <w:jc w:val="left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C244A"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14:paraId="6E5F206B" w14:textId="707673AA" w:rsidR="0039132A" w:rsidRPr="00AC6010" w:rsidRDefault="00FB1E7D">
      <w:pPr>
        <w:pStyle w:val="Cabealho1"/>
        <w:rPr>
          <w:rFonts w:ascii="Times New Roman" w:hAnsi="Times New Roman" w:cs="Times New Roman"/>
        </w:rPr>
      </w:pPr>
      <w:r w:rsidRPr="00AC6010">
        <w:rPr>
          <w:rFonts w:ascii="Times New Roman" w:hAnsi="Times New Roman" w:cs="Times New Roman"/>
        </w:rPr>
        <w:lastRenderedPageBreak/>
        <w:t>INFORMAÇÕES BÁSICAS</w:t>
      </w:r>
    </w:p>
    <w:p w14:paraId="1625D447" w14:textId="67E5C861" w:rsidR="006174A1" w:rsidRPr="00BA7628" w:rsidRDefault="00BA7628" w:rsidP="006174A1">
      <w:pPr>
        <w:rPr>
          <w:rFonts w:ascii="Times New Roman" w:hAnsi="Times New Roman" w:cs="Times New Roman"/>
          <w:sz w:val="24"/>
          <w:szCs w:val="24"/>
        </w:rPr>
      </w:pPr>
      <w:r w:rsidRPr="00BA7628">
        <w:rPr>
          <w:rFonts w:ascii="Times New Roman" w:hAnsi="Times New Roman" w:cs="Times New Roman"/>
          <w:sz w:val="24"/>
          <w:szCs w:val="24"/>
        </w:rPr>
        <w:t>O</w:t>
      </w:r>
      <w:r w:rsidR="006174A1" w:rsidRPr="00BA7628">
        <w:rPr>
          <w:rFonts w:ascii="Times New Roman" w:hAnsi="Times New Roman" w:cs="Times New Roman"/>
          <w:sz w:val="24"/>
          <w:szCs w:val="24"/>
        </w:rPr>
        <w:t xml:space="preserve"> presente Estudo tem a finalidade de especificar os pontos fundamentais e as decisões técnicas adotadas para a elaboração da minuta do Edital e do </w:t>
      </w:r>
      <w:r w:rsidR="00456144" w:rsidRPr="00BA7628">
        <w:rPr>
          <w:rFonts w:ascii="Times New Roman" w:hAnsi="Times New Roman" w:cs="Times New Roman"/>
          <w:sz w:val="24"/>
          <w:szCs w:val="24"/>
        </w:rPr>
        <w:t>Termo de Referência</w:t>
      </w:r>
      <w:r w:rsidR="006174A1" w:rsidRPr="00BA7628">
        <w:rPr>
          <w:rFonts w:ascii="Times New Roman" w:hAnsi="Times New Roman" w:cs="Times New Roman"/>
          <w:sz w:val="24"/>
          <w:szCs w:val="24"/>
        </w:rPr>
        <w:t xml:space="preserve"> d</w:t>
      </w:r>
      <w:r w:rsidRPr="00BA7628">
        <w:rPr>
          <w:rFonts w:ascii="Times New Roman" w:hAnsi="Times New Roman" w:cs="Times New Roman"/>
          <w:sz w:val="24"/>
          <w:szCs w:val="24"/>
        </w:rPr>
        <w:t xml:space="preserve">o reparo e manutenção do transformador da subestação da ECEME, situado na </w:t>
      </w:r>
      <w:r w:rsidRPr="00BA7628">
        <w:rPr>
          <w:rStyle w:val="lrzxr"/>
          <w:rFonts w:ascii="Times New Roman" w:hAnsi="Times New Roman" w:cs="Times New Roman"/>
          <w:sz w:val="24"/>
          <w:szCs w:val="24"/>
        </w:rPr>
        <w:t>Praça Gen. Tibúrcio, 125 - Urca, Rio de Janeiro - RJ, 22290-270.</w:t>
      </w:r>
    </w:p>
    <w:p w14:paraId="0F4C80B2" w14:textId="77777777" w:rsidR="00FB1E7D" w:rsidRPr="00AC6010" w:rsidRDefault="00FB1E7D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117A7CDA" w14:textId="77777777" w:rsidR="00FB1E7D" w:rsidRPr="00BA7628" w:rsidRDefault="00FB1E7D" w:rsidP="00FB1E7D">
      <w:pPr>
        <w:pStyle w:val="Cabealho1"/>
        <w:rPr>
          <w:rFonts w:ascii="Times New Roman" w:hAnsi="Times New Roman" w:cs="Times New Roman"/>
        </w:rPr>
      </w:pPr>
      <w:r w:rsidRPr="00BA7628">
        <w:rPr>
          <w:rFonts w:ascii="Times New Roman" w:hAnsi="Times New Roman" w:cs="Times New Roman"/>
        </w:rPr>
        <w:t>DESCRIÇÃO DA NECESSIDADE</w:t>
      </w:r>
    </w:p>
    <w:p w14:paraId="7AC8DE39" w14:textId="313DC24A" w:rsidR="00A8386B" w:rsidRPr="00BA7628" w:rsidRDefault="00BA7628" w:rsidP="00A8386B">
      <w:pPr>
        <w:rPr>
          <w:rFonts w:ascii="Times New Roman" w:hAnsi="Times New Roman" w:cs="Times New Roman"/>
          <w:sz w:val="24"/>
          <w:szCs w:val="24"/>
        </w:rPr>
      </w:pPr>
      <w:r w:rsidRPr="00BA7628">
        <w:rPr>
          <w:rFonts w:ascii="Times New Roman" w:hAnsi="Times New Roman" w:cs="Times New Roman"/>
          <w:sz w:val="24"/>
          <w:szCs w:val="24"/>
        </w:rPr>
        <w:t>O transformador é o equipamento que consegue fornecer energia elétrica com as características necessárias para o usuário.</w:t>
      </w:r>
    </w:p>
    <w:p w14:paraId="07022646" w14:textId="30E1621C" w:rsidR="00A8386B" w:rsidRDefault="00BA7628" w:rsidP="00A8386B">
      <w:pPr>
        <w:rPr>
          <w:rFonts w:ascii="Times New Roman" w:hAnsi="Times New Roman" w:cs="Times New Roman"/>
          <w:sz w:val="24"/>
          <w:szCs w:val="24"/>
        </w:rPr>
      </w:pPr>
      <w:r w:rsidRPr="00BA7628">
        <w:rPr>
          <w:rFonts w:ascii="Times New Roman" w:hAnsi="Times New Roman" w:cs="Times New Roman"/>
          <w:sz w:val="24"/>
          <w:szCs w:val="24"/>
        </w:rPr>
        <w:t>O reparo e manutenção do transformador fornecerá a continuidade das atividades da ECEME, providenciando conforto e segurança para os usuários, desde a iluminação até a continuidade dos serviços de estoque de alimentos congelados e preparação das refeições no rancho.</w:t>
      </w:r>
    </w:p>
    <w:p w14:paraId="03795B50" w14:textId="49054610" w:rsidR="0039132A" w:rsidRPr="00BA7628" w:rsidRDefault="00DB594C">
      <w:pPr>
        <w:pStyle w:val="Cabealho1"/>
        <w:rPr>
          <w:rFonts w:ascii="Times New Roman" w:hAnsi="Times New Roman" w:cs="Times New Roman"/>
        </w:rPr>
      </w:pPr>
      <w:r w:rsidRPr="00BA7628">
        <w:rPr>
          <w:rFonts w:ascii="Times New Roman" w:hAnsi="Times New Roman" w:cs="Times New Roman"/>
        </w:rPr>
        <w:t>CARACTERIZAÇÃO DO OBJETO</w:t>
      </w:r>
    </w:p>
    <w:p w14:paraId="57D63D96" w14:textId="5A5E2B41" w:rsidR="00277E9A" w:rsidRPr="00BA7628" w:rsidRDefault="002C73E8" w:rsidP="00277E9A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A7628">
        <w:rPr>
          <w:rFonts w:ascii="Times New Roman" w:hAnsi="Times New Roman" w:cs="Times New Roman"/>
          <w:sz w:val="24"/>
          <w:szCs w:val="24"/>
        </w:rPr>
        <w:t xml:space="preserve">O objeto é caracterizado como </w:t>
      </w:r>
      <w:r w:rsidR="00DB594C" w:rsidRPr="00BA7628">
        <w:rPr>
          <w:rFonts w:ascii="Times New Roman" w:hAnsi="Times New Roman" w:cs="Times New Roman"/>
          <w:b/>
          <w:sz w:val="24"/>
          <w:szCs w:val="24"/>
          <w:u w:val="single"/>
        </w:rPr>
        <w:t>SERVIÇO COMUM DE ENGENHARIA</w:t>
      </w:r>
      <w:r w:rsidRPr="00BA7628">
        <w:rPr>
          <w:rFonts w:ascii="Times New Roman" w:hAnsi="Times New Roman" w:cs="Times New Roman"/>
          <w:sz w:val="24"/>
          <w:szCs w:val="24"/>
        </w:rPr>
        <w:t>, nos termos do Art. 3º do Decreto nº 10.024</w:t>
      </w:r>
      <w:sdt>
        <w:sdtPr>
          <w:rPr>
            <w:rFonts w:ascii="Times New Roman" w:hAnsi="Times New Roman" w:cs="Times New Roman"/>
            <w:sz w:val="24"/>
            <w:szCs w:val="24"/>
            <w:vertAlign w:val="superscript"/>
          </w:rPr>
          <w:id w:val="-1744477637"/>
          <w:citation/>
        </w:sdtPr>
        <w:sdtEndPr/>
        <w:sdtContent>
          <w:r w:rsidR="007F6685" w:rsidRPr="00BA7628">
            <w:rPr>
              <w:rFonts w:ascii="Times New Roman" w:hAnsi="Times New Roman" w:cs="Times New Roman"/>
              <w:sz w:val="24"/>
              <w:szCs w:val="24"/>
              <w:vertAlign w:val="superscript"/>
            </w:rPr>
            <w:fldChar w:fldCharType="begin"/>
          </w:r>
          <w:r w:rsidR="007F6685" w:rsidRPr="00BA7628">
            <w:rPr>
              <w:rFonts w:ascii="Times New Roman" w:hAnsi="Times New Roman" w:cs="Times New Roman"/>
              <w:sz w:val="24"/>
              <w:szCs w:val="24"/>
              <w:vertAlign w:val="superscript"/>
            </w:rPr>
            <w:instrText xml:space="preserve">CITATION D10024 \l 1046 </w:instrText>
          </w:r>
          <w:r w:rsidR="007F6685" w:rsidRPr="00BA7628">
            <w:rPr>
              <w:rFonts w:ascii="Times New Roman" w:hAnsi="Times New Roman" w:cs="Times New Roman"/>
              <w:sz w:val="24"/>
              <w:szCs w:val="24"/>
              <w:vertAlign w:val="superscript"/>
            </w:rPr>
            <w:fldChar w:fldCharType="separate"/>
          </w:r>
          <w:r w:rsidR="0077791C" w:rsidRPr="00BA7628">
            <w:rPr>
              <w:rFonts w:ascii="Times New Roman" w:hAnsi="Times New Roman" w:cs="Times New Roman"/>
              <w:noProof/>
              <w:sz w:val="24"/>
              <w:szCs w:val="24"/>
              <w:vertAlign w:val="superscript"/>
            </w:rPr>
            <w:t xml:space="preserve"> </w:t>
          </w:r>
          <w:r w:rsidR="0077791C" w:rsidRPr="00BA7628">
            <w:rPr>
              <w:rFonts w:ascii="Times New Roman" w:hAnsi="Times New Roman" w:cs="Times New Roman"/>
              <w:noProof/>
              <w:sz w:val="24"/>
              <w:szCs w:val="24"/>
            </w:rPr>
            <w:t>(3)</w:t>
          </w:r>
          <w:r w:rsidR="007F6685" w:rsidRPr="00BA7628">
            <w:rPr>
              <w:rFonts w:ascii="Times New Roman" w:hAnsi="Times New Roman" w:cs="Times New Roman"/>
              <w:sz w:val="24"/>
              <w:szCs w:val="24"/>
              <w:vertAlign w:val="superscript"/>
            </w:rPr>
            <w:fldChar w:fldCharType="end"/>
          </w:r>
        </w:sdtContent>
      </w:sdt>
      <w:r w:rsidRPr="00BA7628">
        <w:rPr>
          <w:rFonts w:ascii="Times New Roman" w:hAnsi="Times New Roman" w:cs="Times New Roman"/>
          <w:sz w:val="24"/>
          <w:szCs w:val="24"/>
        </w:rPr>
        <w:t xml:space="preserve">. </w:t>
      </w:r>
      <w:r w:rsidRPr="00BA7628">
        <w:rPr>
          <w:rFonts w:ascii="Times New Roman" w:hAnsi="Times New Roman" w:cs="Times New Roman"/>
          <w:sz w:val="24"/>
          <w:szCs w:val="24"/>
          <w:shd w:val="clear" w:color="auto" w:fill="FFFFFF"/>
        </w:rPr>
        <w:t>O objeto possui atividade, ou conjunto de atividades, que necessitam da participação e do acompanhamento de profissional engenheiro habilitado, nos termos do disposto na Lei nº 5.194</w:t>
      </w:r>
      <w:sdt>
        <w:sdtPr>
          <w:rPr>
            <w:rFonts w:ascii="Times New Roman" w:hAnsi="Times New Roman" w:cs="Times New Roman"/>
            <w:sz w:val="24"/>
            <w:szCs w:val="24"/>
            <w:shd w:val="clear" w:color="auto" w:fill="FFFFFF"/>
            <w:vertAlign w:val="superscript"/>
          </w:rPr>
          <w:id w:val="754407156"/>
          <w:citation/>
        </w:sdtPr>
        <w:sdtEndPr/>
        <w:sdtContent>
          <w:r w:rsidR="007F6685" w:rsidRPr="00BA7628">
            <w:rPr>
              <w:rFonts w:ascii="Times New Roman" w:hAnsi="Times New Roman" w:cs="Times New Roman"/>
              <w:sz w:val="24"/>
              <w:szCs w:val="24"/>
              <w:shd w:val="clear" w:color="auto" w:fill="FFFFFF"/>
              <w:vertAlign w:val="superscript"/>
            </w:rPr>
            <w:fldChar w:fldCharType="begin"/>
          </w:r>
          <w:r w:rsidR="007F6685" w:rsidRPr="00BA7628">
            <w:rPr>
              <w:rFonts w:ascii="Times New Roman" w:hAnsi="Times New Roman" w:cs="Times New Roman"/>
              <w:sz w:val="24"/>
              <w:szCs w:val="24"/>
              <w:shd w:val="clear" w:color="auto" w:fill="FFFFFF"/>
              <w:vertAlign w:val="superscript"/>
            </w:rPr>
            <w:instrText xml:space="preserve">CITATION L5194 \l 1046 </w:instrText>
          </w:r>
          <w:r w:rsidR="007F6685" w:rsidRPr="00BA7628">
            <w:rPr>
              <w:rFonts w:ascii="Times New Roman" w:hAnsi="Times New Roman" w:cs="Times New Roman"/>
              <w:sz w:val="24"/>
              <w:szCs w:val="24"/>
              <w:shd w:val="clear" w:color="auto" w:fill="FFFFFF"/>
              <w:vertAlign w:val="superscript"/>
            </w:rPr>
            <w:fldChar w:fldCharType="separate"/>
          </w:r>
          <w:r w:rsidR="0077791C" w:rsidRPr="00BA7628">
            <w:rPr>
              <w:rFonts w:ascii="Times New Roman" w:hAnsi="Times New Roman" w:cs="Times New Roman"/>
              <w:noProof/>
              <w:sz w:val="24"/>
              <w:szCs w:val="24"/>
              <w:shd w:val="clear" w:color="auto" w:fill="FFFFFF"/>
              <w:vertAlign w:val="superscript"/>
            </w:rPr>
            <w:t xml:space="preserve"> </w:t>
          </w:r>
          <w:r w:rsidR="0077791C" w:rsidRPr="00BA7628">
            <w:rPr>
              <w:rFonts w:ascii="Times New Roman" w:hAnsi="Times New Roman" w:cs="Times New Roman"/>
              <w:noProof/>
              <w:sz w:val="24"/>
              <w:szCs w:val="24"/>
              <w:shd w:val="clear" w:color="auto" w:fill="FFFFFF"/>
            </w:rPr>
            <w:t>(4)</w:t>
          </w:r>
          <w:r w:rsidR="007F6685" w:rsidRPr="00BA7628">
            <w:rPr>
              <w:rFonts w:ascii="Times New Roman" w:hAnsi="Times New Roman" w:cs="Times New Roman"/>
              <w:sz w:val="24"/>
              <w:szCs w:val="24"/>
              <w:shd w:val="clear" w:color="auto" w:fill="FFFFFF"/>
              <w:vertAlign w:val="superscript"/>
            </w:rPr>
            <w:fldChar w:fldCharType="end"/>
          </w:r>
        </w:sdtContent>
      </w:sdt>
      <w:r w:rsidR="007F6685" w:rsidRPr="00BA7628">
        <w:rPr>
          <w:rFonts w:ascii="Times New Roman" w:hAnsi="Times New Roman" w:cs="Times New Roman"/>
          <w:sz w:val="24"/>
          <w:szCs w:val="24"/>
        </w:rPr>
        <w:t xml:space="preserve"> </w:t>
      </w:r>
      <w:r w:rsidRPr="00BA7628">
        <w:rPr>
          <w:rFonts w:ascii="Times New Roman" w:hAnsi="Times New Roman" w:cs="Times New Roman"/>
          <w:sz w:val="24"/>
          <w:szCs w:val="24"/>
          <w:shd w:val="clear" w:color="auto" w:fill="FFFFFF"/>
        </w:rPr>
        <w:t>e cujos padrões de desempenho e qualidade possam ser objetivamente definidos pela administração pública, mediante especificações usuais de mercado.</w:t>
      </w:r>
      <w:r w:rsidR="00277E9A" w:rsidRPr="00BA76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7BFD1943" w14:textId="77777777" w:rsidR="0039132A" w:rsidRPr="00AC6010" w:rsidRDefault="002C73E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C6010">
        <w:rPr>
          <w:rFonts w:ascii="Times New Roman" w:hAnsi="Times New Roman" w:cs="Times New Roman"/>
          <w:color w:val="000000"/>
          <w:sz w:val="24"/>
          <w:szCs w:val="24"/>
        </w:rPr>
        <w:t>O objeto da licitação não se configura como meio de terceirização ilícita, uma vez que não se trata da atividade-fim da unidade e tais serviços somente podem ser executados por empresa com mão de obra especializada em serviços de construção civil.</w:t>
      </w:r>
    </w:p>
    <w:p w14:paraId="2834B0B3" w14:textId="7AA45961" w:rsidR="0002534B" w:rsidRPr="00AC6010" w:rsidRDefault="002C73E8" w:rsidP="00FB1E7D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C6010">
        <w:rPr>
          <w:rFonts w:ascii="Times New Roman" w:hAnsi="Times New Roman" w:cs="Times New Roman"/>
          <w:color w:val="000000"/>
          <w:sz w:val="24"/>
          <w:szCs w:val="24"/>
        </w:rPr>
        <w:t>A prestação dos serviços não gera vínculo empregatício entre os empregados da Contratada e a Administração, vedando-se qualquer relação entre estes que caracterize pessoalidade e subordinação direta.</w:t>
      </w:r>
    </w:p>
    <w:p w14:paraId="0E05E689" w14:textId="77777777" w:rsidR="00FB1E7D" w:rsidRPr="00AC6010" w:rsidRDefault="00FB1E7D" w:rsidP="00FB1E7D">
      <w:pPr>
        <w:rPr>
          <w:rFonts w:ascii="Times New Roman" w:hAnsi="Times New Roman" w:cs="Times New Roman"/>
          <w:sz w:val="24"/>
          <w:szCs w:val="24"/>
        </w:rPr>
      </w:pPr>
    </w:p>
    <w:p w14:paraId="4639A26C" w14:textId="77777777" w:rsidR="0039132A" w:rsidRPr="00AC6010" w:rsidRDefault="002C73E8">
      <w:pPr>
        <w:pStyle w:val="Cabealho1"/>
        <w:rPr>
          <w:rFonts w:ascii="Times New Roman" w:hAnsi="Times New Roman" w:cs="Times New Roman"/>
        </w:rPr>
      </w:pPr>
      <w:r w:rsidRPr="00AC6010">
        <w:rPr>
          <w:rFonts w:ascii="Times New Roman" w:hAnsi="Times New Roman" w:cs="Times New Roman"/>
        </w:rPr>
        <w:t>DESCRIÇÃO DOS REQUISITOS DA CONTRATAÇÃO</w:t>
      </w:r>
    </w:p>
    <w:p w14:paraId="4A3F9A44" w14:textId="77777777" w:rsidR="0039132A" w:rsidRPr="00AC6010" w:rsidRDefault="002C73E8">
      <w:pPr>
        <w:pStyle w:val="Cabealho2"/>
        <w:rPr>
          <w:rFonts w:ascii="Times New Roman" w:hAnsi="Times New Roman" w:cs="Times New Roman"/>
        </w:rPr>
      </w:pPr>
      <w:r w:rsidRPr="00AC6010">
        <w:rPr>
          <w:rFonts w:ascii="Times New Roman" w:hAnsi="Times New Roman" w:cs="Times New Roman"/>
        </w:rPr>
        <w:t>NATUREZA DA CONTRATAÇÃO</w:t>
      </w:r>
    </w:p>
    <w:p w14:paraId="3CB8B447" w14:textId="7F992E89" w:rsidR="005A7144" w:rsidRPr="00BA7628" w:rsidRDefault="002C73E8" w:rsidP="00BA7628">
      <w:pPr>
        <w:rPr>
          <w:rFonts w:ascii="Times New Roman" w:hAnsi="Times New Roman" w:cs="Times New Roman"/>
          <w:sz w:val="24"/>
          <w:szCs w:val="24"/>
        </w:rPr>
      </w:pPr>
      <w:r w:rsidRPr="00AC6010">
        <w:rPr>
          <w:rFonts w:ascii="Times New Roman" w:hAnsi="Times New Roman" w:cs="Times New Roman"/>
          <w:sz w:val="24"/>
          <w:szCs w:val="24"/>
        </w:rPr>
        <w:t xml:space="preserve">Os serviços contratados não são de natureza contínua. A contratação não necessita se estender continuamente por vários exercícios financeiros para assegurar a integridade do patrimônio público de forma rotineira e permanente. A duração é determinada e o contrato encerrado com a </w:t>
      </w:r>
      <w:r w:rsidR="00752D14">
        <w:rPr>
          <w:rFonts w:ascii="Times New Roman" w:hAnsi="Times New Roman" w:cs="Times New Roman"/>
          <w:sz w:val="24"/>
          <w:szCs w:val="24"/>
        </w:rPr>
        <w:t xml:space="preserve">manutenção e </w:t>
      </w:r>
      <w:r w:rsidRPr="00AC6010">
        <w:rPr>
          <w:rFonts w:ascii="Times New Roman" w:hAnsi="Times New Roman" w:cs="Times New Roman"/>
          <w:sz w:val="24"/>
          <w:szCs w:val="24"/>
        </w:rPr>
        <w:t>entrega do objeto.</w:t>
      </w:r>
      <w:bookmarkStart w:id="2" w:name="__RefHeading___Toc12042_694331395"/>
      <w:bookmarkEnd w:id="2"/>
    </w:p>
    <w:p w14:paraId="396983F5" w14:textId="77777777" w:rsidR="0039132A" w:rsidRPr="00AC6010" w:rsidRDefault="002C73E8">
      <w:pPr>
        <w:pStyle w:val="Cabealho2"/>
        <w:rPr>
          <w:rFonts w:ascii="Times New Roman" w:hAnsi="Times New Roman" w:cs="Times New Roman"/>
        </w:rPr>
      </w:pPr>
      <w:r w:rsidRPr="00AC6010">
        <w:rPr>
          <w:rFonts w:ascii="Times New Roman" w:hAnsi="Times New Roman" w:cs="Times New Roman"/>
        </w:rPr>
        <w:t>TRANSIÇÃO CONTRATUAL</w:t>
      </w:r>
    </w:p>
    <w:p w14:paraId="1FF82213" w14:textId="0923817D" w:rsidR="0039132A" w:rsidRPr="00AC6010" w:rsidRDefault="002C73E8">
      <w:pPr>
        <w:rPr>
          <w:rFonts w:ascii="Times New Roman" w:hAnsi="Times New Roman" w:cs="Times New Roman"/>
          <w:sz w:val="24"/>
          <w:szCs w:val="24"/>
        </w:rPr>
      </w:pPr>
      <w:r w:rsidRPr="00AC6010">
        <w:rPr>
          <w:rFonts w:ascii="Times New Roman" w:hAnsi="Times New Roman" w:cs="Times New Roman"/>
          <w:sz w:val="24"/>
          <w:szCs w:val="24"/>
        </w:rPr>
        <w:t>Em razão da natureza do serviço contratado, não há necessidade de transição contratual com transferência de conhecimento, tecnologia ou técnicas empregadas.</w:t>
      </w:r>
    </w:p>
    <w:p w14:paraId="322B5182" w14:textId="77777777" w:rsidR="0002534B" w:rsidRPr="00AC6010" w:rsidRDefault="0002534B">
      <w:pPr>
        <w:rPr>
          <w:rFonts w:ascii="Times New Roman" w:hAnsi="Times New Roman" w:cs="Times New Roman"/>
          <w:sz w:val="24"/>
          <w:szCs w:val="24"/>
        </w:rPr>
      </w:pPr>
    </w:p>
    <w:p w14:paraId="0D40051A" w14:textId="77777777" w:rsidR="0039132A" w:rsidRPr="00AC6010" w:rsidRDefault="002C73E8">
      <w:pPr>
        <w:pStyle w:val="Cabealho1"/>
        <w:rPr>
          <w:rFonts w:ascii="Times New Roman" w:hAnsi="Times New Roman" w:cs="Times New Roman"/>
        </w:rPr>
      </w:pPr>
      <w:r w:rsidRPr="00AC6010">
        <w:rPr>
          <w:rFonts w:ascii="Times New Roman" w:hAnsi="Times New Roman" w:cs="Times New Roman"/>
        </w:rPr>
        <w:lastRenderedPageBreak/>
        <w:t>LEVANTAMENTO DE MERCADO</w:t>
      </w:r>
    </w:p>
    <w:p w14:paraId="6C1073E2" w14:textId="46438CAA" w:rsidR="0039132A" w:rsidRPr="00BA7628" w:rsidRDefault="002C73E8">
      <w:pPr>
        <w:rPr>
          <w:rFonts w:ascii="Times New Roman" w:hAnsi="Times New Roman" w:cs="Times New Roman"/>
          <w:sz w:val="24"/>
          <w:szCs w:val="24"/>
        </w:rPr>
      </w:pPr>
      <w:r w:rsidRPr="00BA7628">
        <w:rPr>
          <w:rFonts w:ascii="Times New Roman" w:hAnsi="Times New Roman" w:cs="Times New Roman"/>
          <w:sz w:val="24"/>
          <w:szCs w:val="24"/>
        </w:rPr>
        <w:t xml:space="preserve">As escolhas dos serviços e materiais foram pautadas em contratações similares na própria entidade e em outros órgãos da Administração, bem como experiência do meio civil. Continuamente há participação dos servidores envolvidos em cursos, seminários e </w:t>
      </w:r>
      <w:r w:rsidRPr="00BA7628">
        <w:rPr>
          <w:rFonts w:ascii="Times New Roman" w:hAnsi="Times New Roman" w:cs="Times New Roman"/>
          <w:i/>
          <w:sz w:val="24"/>
          <w:szCs w:val="24"/>
        </w:rPr>
        <w:t>workshops</w:t>
      </w:r>
      <w:r w:rsidRPr="00BA7628">
        <w:rPr>
          <w:rFonts w:ascii="Times New Roman" w:hAnsi="Times New Roman" w:cs="Times New Roman"/>
          <w:sz w:val="24"/>
          <w:szCs w:val="24"/>
        </w:rPr>
        <w:t>, onde se buscam novas metodologias e tecnologias a serem implantadas nos projetos e contratações.</w:t>
      </w:r>
    </w:p>
    <w:p w14:paraId="4E3AA335" w14:textId="77777777" w:rsidR="0039132A" w:rsidRPr="00BA7628" w:rsidRDefault="002C73E8">
      <w:pPr>
        <w:rPr>
          <w:rFonts w:ascii="Times New Roman" w:hAnsi="Times New Roman" w:cs="Times New Roman"/>
          <w:sz w:val="24"/>
          <w:szCs w:val="24"/>
        </w:rPr>
      </w:pPr>
      <w:r w:rsidRPr="00BA7628">
        <w:rPr>
          <w:rFonts w:ascii="Times New Roman" w:hAnsi="Times New Roman" w:cs="Times New Roman"/>
          <w:sz w:val="24"/>
          <w:szCs w:val="24"/>
        </w:rPr>
        <w:t>Não há caracterização de situação específica e nem complexidade técnica tal que se faça necessária realização de audiência pública para coleta de contribuições.</w:t>
      </w:r>
    </w:p>
    <w:p w14:paraId="3A344F34" w14:textId="7A0A4D16" w:rsidR="0039132A" w:rsidRPr="00BA7628" w:rsidRDefault="002C73E8">
      <w:pPr>
        <w:rPr>
          <w:rFonts w:ascii="Times New Roman" w:hAnsi="Times New Roman" w:cs="Times New Roman"/>
          <w:sz w:val="24"/>
          <w:szCs w:val="24"/>
        </w:rPr>
      </w:pPr>
      <w:r w:rsidRPr="00BA7628">
        <w:rPr>
          <w:rFonts w:ascii="Times New Roman" w:hAnsi="Times New Roman" w:cs="Times New Roman"/>
          <w:sz w:val="24"/>
          <w:szCs w:val="24"/>
        </w:rPr>
        <w:t>Em análise do contexto de mercado, habilitam-se as empresas de engenharia, construtoras e similares, com o devido Acervo Técnico, apresentando as qualificações técnico-operacionais e técnico-profissionais cuja exigência encontra amparo na Súmula TCU nº 263</w:t>
      </w:r>
      <w:sdt>
        <w:sdtPr>
          <w:rPr>
            <w:rFonts w:ascii="Times New Roman" w:hAnsi="Times New Roman" w:cs="Times New Roman"/>
            <w:sz w:val="24"/>
            <w:szCs w:val="24"/>
            <w:vertAlign w:val="superscript"/>
          </w:rPr>
          <w:id w:val="807604636"/>
          <w:citation/>
        </w:sdtPr>
        <w:sdtEndPr/>
        <w:sdtContent>
          <w:r w:rsidR="008949DE" w:rsidRPr="00BA7628">
            <w:rPr>
              <w:rFonts w:ascii="Times New Roman" w:hAnsi="Times New Roman" w:cs="Times New Roman"/>
              <w:sz w:val="24"/>
              <w:szCs w:val="24"/>
              <w:vertAlign w:val="superscript"/>
            </w:rPr>
            <w:fldChar w:fldCharType="begin"/>
          </w:r>
          <w:r w:rsidR="008949DE" w:rsidRPr="00BA7628">
            <w:rPr>
              <w:rFonts w:ascii="Times New Roman" w:hAnsi="Times New Roman" w:cs="Times New Roman"/>
              <w:sz w:val="24"/>
              <w:szCs w:val="24"/>
              <w:vertAlign w:val="superscript"/>
            </w:rPr>
            <w:instrText xml:space="preserve"> CITATION Tri11 \l 1046 </w:instrText>
          </w:r>
          <w:r w:rsidR="008949DE" w:rsidRPr="00BA7628">
            <w:rPr>
              <w:rFonts w:ascii="Times New Roman" w:hAnsi="Times New Roman" w:cs="Times New Roman"/>
              <w:sz w:val="24"/>
              <w:szCs w:val="24"/>
              <w:vertAlign w:val="superscript"/>
            </w:rPr>
            <w:fldChar w:fldCharType="separate"/>
          </w:r>
          <w:r w:rsidR="0077791C" w:rsidRPr="00BA7628">
            <w:rPr>
              <w:rFonts w:ascii="Times New Roman" w:hAnsi="Times New Roman" w:cs="Times New Roman"/>
              <w:noProof/>
              <w:sz w:val="24"/>
              <w:szCs w:val="24"/>
              <w:vertAlign w:val="superscript"/>
            </w:rPr>
            <w:t xml:space="preserve"> </w:t>
          </w:r>
          <w:r w:rsidR="0077791C" w:rsidRPr="00BA7628">
            <w:rPr>
              <w:rFonts w:ascii="Times New Roman" w:hAnsi="Times New Roman" w:cs="Times New Roman"/>
              <w:noProof/>
              <w:sz w:val="24"/>
              <w:szCs w:val="24"/>
            </w:rPr>
            <w:t>(8)</w:t>
          </w:r>
          <w:r w:rsidR="008949DE" w:rsidRPr="00BA7628">
            <w:rPr>
              <w:rFonts w:ascii="Times New Roman" w:hAnsi="Times New Roman" w:cs="Times New Roman"/>
              <w:sz w:val="24"/>
              <w:szCs w:val="24"/>
              <w:vertAlign w:val="superscript"/>
            </w:rPr>
            <w:fldChar w:fldCharType="end"/>
          </w:r>
        </w:sdtContent>
      </w:sdt>
      <w:r w:rsidRPr="00BA7628">
        <w:rPr>
          <w:rFonts w:ascii="Times New Roman" w:hAnsi="Times New Roman" w:cs="Times New Roman"/>
          <w:sz w:val="24"/>
          <w:szCs w:val="24"/>
        </w:rPr>
        <w:t xml:space="preserve">. Estes requisitos não limitam a participação de concorrentes a ponto </w:t>
      </w:r>
      <w:r w:rsidR="00430BFA" w:rsidRPr="00BA7628">
        <w:rPr>
          <w:rFonts w:ascii="Times New Roman" w:hAnsi="Times New Roman" w:cs="Times New Roman"/>
          <w:sz w:val="24"/>
          <w:szCs w:val="24"/>
        </w:rPr>
        <w:t>de o</w:t>
      </w:r>
      <w:r w:rsidRPr="00BA7628">
        <w:rPr>
          <w:rFonts w:ascii="Times New Roman" w:hAnsi="Times New Roman" w:cs="Times New Roman"/>
          <w:sz w:val="24"/>
          <w:szCs w:val="24"/>
        </w:rPr>
        <w:t xml:space="preserve"> mercado </w:t>
      </w:r>
      <w:r w:rsidR="00430BFA" w:rsidRPr="00BA7628">
        <w:rPr>
          <w:rFonts w:ascii="Times New Roman" w:hAnsi="Times New Roman" w:cs="Times New Roman"/>
          <w:sz w:val="24"/>
          <w:szCs w:val="24"/>
        </w:rPr>
        <w:t xml:space="preserve">tornar-se </w:t>
      </w:r>
      <w:r w:rsidRPr="00BA7628">
        <w:rPr>
          <w:rFonts w:ascii="Times New Roman" w:hAnsi="Times New Roman" w:cs="Times New Roman"/>
          <w:sz w:val="24"/>
          <w:szCs w:val="24"/>
        </w:rPr>
        <w:t>restrito.</w:t>
      </w:r>
    </w:p>
    <w:p w14:paraId="33933F6A" w14:textId="1ABAE7E6" w:rsidR="00FB1E7D" w:rsidRPr="00BA7628" w:rsidRDefault="00FB1E7D" w:rsidP="00FB1E7D">
      <w:pPr>
        <w:pStyle w:val="PargrafodaLista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697BED">
        <w:rPr>
          <w:rFonts w:ascii="Times New Roman" w:hAnsi="Times New Roman" w:cs="Times New Roman"/>
          <w:sz w:val="24"/>
          <w:szCs w:val="24"/>
        </w:rPr>
        <w:t>Inscrição da licitante no CREA – Conselho Regional de Engenharia e Agronomia</w:t>
      </w:r>
      <w:r w:rsidRPr="00BA7628">
        <w:rPr>
          <w:rFonts w:ascii="Times New Roman" w:hAnsi="Times New Roman" w:cs="Times New Roman"/>
          <w:sz w:val="24"/>
          <w:szCs w:val="24"/>
        </w:rPr>
        <w:t>.</w:t>
      </w:r>
    </w:p>
    <w:p w14:paraId="46E6CF1E" w14:textId="77777777" w:rsidR="00FB1E7D" w:rsidRPr="00BA7628" w:rsidRDefault="00FB1E7D" w:rsidP="00FB1E7D">
      <w:pPr>
        <w:ind w:left="927" w:firstLine="0"/>
        <w:rPr>
          <w:rFonts w:ascii="Times New Roman" w:hAnsi="Times New Roman" w:cs="Times New Roman"/>
          <w:sz w:val="24"/>
          <w:szCs w:val="24"/>
        </w:rPr>
      </w:pPr>
    </w:p>
    <w:p w14:paraId="2938585E" w14:textId="77777777" w:rsidR="00FB1E7D" w:rsidRPr="00BA7628" w:rsidRDefault="00FB1E7D" w:rsidP="00FB1E7D">
      <w:pPr>
        <w:pStyle w:val="PargrafodaLista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BA7628">
        <w:rPr>
          <w:rFonts w:ascii="Times New Roman" w:hAnsi="Times New Roman" w:cs="Times New Roman"/>
          <w:sz w:val="24"/>
          <w:szCs w:val="24"/>
        </w:rPr>
        <w:t>Requisitos técnico-operacionais:</w:t>
      </w:r>
    </w:p>
    <w:p w14:paraId="32F49469" w14:textId="6A07B7A1" w:rsidR="00FB1E7D" w:rsidRPr="00697BED" w:rsidRDefault="00FB1E7D" w:rsidP="00FB1E7D">
      <w:pPr>
        <w:pStyle w:val="PargrafodaLista"/>
        <w:numPr>
          <w:ilvl w:val="1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697BED">
        <w:rPr>
          <w:rFonts w:ascii="Times New Roman" w:hAnsi="Times New Roman" w:cs="Times New Roman"/>
          <w:sz w:val="24"/>
          <w:szCs w:val="24"/>
        </w:rPr>
        <w:t>Apresentação de um ou mais atestados de capacidade técnica, fornecido por pessoa jurídica de direito público ou privado devidamente identificada, em nome do licitante, relativo à execução de obra ou serviço de engenharia, compatível em características, quantidades e prazos com o objeto da presente licitação, envolvendo as parcelas de maior relevância e valor significativo do objeto da licitação:</w:t>
      </w:r>
    </w:p>
    <w:tbl>
      <w:tblPr>
        <w:tblW w:w="0" w:type="auto"/>
        <w:jc w:val="center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184"/>
        <w:gridCol w:w="2857"/>
      </w:tblGrid>
      <w:tr w:rsidR="00BA7628" w:rsidRPr="000F1EA7" w14:paraId="36C191BA" w14:textId="77777777" w:rsidTr="009047C5">
        <w:trPr>
          <w:trHeight w:val="21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883727" w14:textId="77777777" w:rsidR="00FB1E7D" w:rsidRPr="00697BED" w:rsidRDefault="00FB1E7D" w:rsidP="009047C5">
            <w:pPr>
              <w:ind w:right="-3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BED">
              <w:rPr>
                <w:rFonts w:ascii="Times New Roman" w:hAnsi="Times New Roman" w:cs="Times New Roman"/>
                <w:b/>
                <w:sz w:val="24"/>
                <w:szCs w:val="24"/>
              </w:rPr>
              <w:t>DESCRIÇÃO DO SERVIÇO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4B88B38" w14:textId="77777777" w:rsidR="00FB1E7D" w:rsidRPr="00697BED" w:rsidRDefault="00FB1E7D" w:rsidP="009047C5">
            <w:pPr>
              <w:ind w:right="-3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BED">
              <w:rPr>
                <w:rFonts w:ascii="Times New Roman" w:hAnsi="Times New Roman" w:cs="Times New Roman"/>
                <w:b/>
                <w:sz w:val="24"/>
                <w:szCs w:val="24"/>
              </w:rPr>
              <w:t>QUANTIDADE MÍNIMA</w:t>
            </w:r>
          </w:p>
        </w:tc>
      </w:tr>
      <w:tr w:rsidR="00BA7628" w:rsidRPr="00BA7628" w14:paraId="04EEED7A" w14:textId="77777777" w:rsidTr="009047C5">
        <w:trPr>
          <w:trHeight w:val="219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B005C41" w14:textId="39374883" w:rsidR="00FB1E7D" w:rsidRPr="00697BED" w:rsidRDefault="00BA7628" w:rsidP="009047C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ED">
              <w:rPr>
                <w:rFonts w:ascii="Times New Roman" w:hAnsi="Times New Roman" w:cs="Times New Roman"/>
                <w:sz w:val="24"/>
                <w:szCs w:val="24"/>
              </w:rPr>
              <w:t>Manutenção de transformador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7DFEF60" w14:textId="79EF650B" w:rsidR="00FB1E7D" w:rsidRPr="00697BED" w:rsidRDefault="00533D28" w:rsidP="00533D2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E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A7628" w:rsidRPr="00697BED">
              <w:rPr>
                <w:rFonts w:ascii="Times New Roman" w:hAnsi="Times New Roman" w:cs="Times New Roman"/>
                <w:sz w:val="24"/>
                <w:szCs w:val="24"/>
              </w:rPr>
              <w:t xml:space="preserve"> kVA</w:t>
            </w:r>
          </w:p>
        </w:tc>
      </w:tr>
    </w:tbl>
    <w:p w14:paraId="75BE84C5" w14:textId="77777777" w:rsidR="00FB1E7D" w:rsidRPr="00BA7628" w:rsidRDefault="00FB1E7D" w:rsidP="00FB1E7D">
      <w:pPr>
        <w:rPr>
          <w:rFonts w:ascii="Times New Roman" w:hAnsi="Times New Roman" w:cs="Times New Roman"/>
          <w:sz w:val="24"/>
          <w:szCs w:val="24"/>
        </w:rPr>
      </w:pPr>
    </w:p>
    <w:p w14:paraId="6BEE3DE2" w14:textId="05FDF72E" w:rsidR="00FB1E7D" w:rsidRPr="00697BED" w:rsidRDefault="00FB1E7D" w:rsidP="00FB1E7D">
      <w:pPr>
        <w:pStyle w:val="PargrafodaLista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697BED">
        <w:rPr>
          <w:rFonts w:ascii="Times New Roman" w:hAnsi="Times New Roman" w:cs="Times New Roman"/>
          <w:sz w:val="24"/>
          <w:szCs w:val="24"/>
        </w:rPr>
        <w:t>Requisitos técnico-profissionais:</w:t>
      </w:r>
    </w:p>
    <w:p w14:paraId="7B00647E" w14:textId="36438ACF" w:rsidR="00FB1E7D" w:rsidRPr="00697BED" w:rsidRDefault="00FB1E7D" w:rsidP="00FB1E7D">
      <w:pPr>
        <w:pStyle w:val="PargrafodaLista"/>
        <w:numPr>
          <w:ilvl w:val="1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697BED">
        <w:rPr>
          <w:rFonts w:ascii="Times New Roman" w:hAnsi="Times New Roman" w:cs="Times New Roman"/>
          <w:sz w:val="24"/>
          <w:szCs w:val="24"/>
        </w:rPr>
        <w:t>Apresentação de Certidão de Acervo Técnico – CAT, expedida pelo CREA, da região pertinente, nos termos da legislação aplicável, em nome do(s) responsável(is) técnico(s) e/ou membros da equipe técnica que participarão da obra, que demonstre a Anotação de Responsabilidade Técnica – ART, o Registro de Responsabilidade Técnica – RRT ou o Termo de Responsabilidade Técnica – TRT, relativo à execução dos serviços que compõem as parcelas de maior relevância técnica e valor significativo da contratação, a saber: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310"/>
        <w:gridCol w:w="3158"/>
        <w:gridCol w:w="3158"/>
      </w:tblGrid>
      <w:tr w:rsidR="00BA7628" w:rsidRPr="00697BED" w14:paraId="0D4E0D20" w14:textId="77777777" w:rsidTr="005A7144">
        <w:trPr>
          <w:cantSplit/>
          <w:trHeight w:val="144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7DAAA6F" w14:textId="77777777" w:rsidR="005A7144" w:rsidRPr="00697BED" w:rsidRDefault="005A7144" w:rsidP="00F7104E">
            <w:pPr>
              <w:ind w:right="-3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BED">
              <w:rPr>
                <w:rFonts w:ascii="Times New Roman" w:hAnsi="Times New Roman" w:cs="Times New Roman"/>
                <w:b/>
                <w:sz w:val="24"/>
                <w:szCs w:val="24"/>
              </w:rPr>
              <w:t>CATEGORIA</w:t>
            </w:r>
          </w:p>
          <w:p w14:paraId="6AC91D2C" w14:textId="77777777" w:rsidR="005A7144" w:rsidRPr="00697BED" w:rsidRDefault="005A7144" w:rsidP="00F7104E">
            <w:pPr>
              <w:ind w:right="-3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BED">
              <w:rPr>
                <w:rFonts w:ascii="Times New Roman" w:hAnsi="Times New Roman" w:cs="Times New Roman"/>
                <w:b/>
                <w:sz w:val="24"/>
                <w:szCs w:val="24"/>
              </w:rPr>
              <w:t>PROFISSIONAL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7123DE" w14:textId="77777777" w:rsidR="005A7144" w:rsidRPr="00697BED" w:rsidRDefault="005A7144" w:rsidP="00F7104E">
            <w:pPr>
              <w:ind w:right="-3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BED">
              <w:rPr>
                <w:rFonts w:ascii="Times New Roman" w:hAnsi="Times New Roman" w:cs="Times New Roman"/>
                <w:b/>
                <w:sz w:val="24"/>
                <w:szCs w:val="24"/>
              </w:rPr>
              <w:t>QUALIFICAÇÃO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79C381" w14:textId="77777777" w:rsidR="005A7144" w:rsidRPr="00697BED" w:rsidRDefault="005A7144" w:rsidP="00F7104E">
            <w:pPr>
              <w:ind w:right="-3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BED">
              <w:rPr>
                <w:rFonts w:ascii="Times New Roman" w:hAnsi="Times New Roman" w:cs="Times New Roman"/>
                <w:b/>
                <w:sz w:val="24"/>
                <w:szCs w:val="24"/>
              </w:rPr>
              <w:t>QUANTIDADE MÍNIMA</w:t>
            </w:r>
          </w:p>
        </w:tc>
      </w:tr>
      <w:tr w:rsidR="00BA7628" w:rsidRPr="00697BED" w14:paraId="1F3F9B85" w14:textId="77777777" w:rsidTr="005A7144">
        <w:trPr>
          <w:cantSplit/>
          <w:trHeight w:val="1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BF60" w14:textId="77777777" w:rsidR="00BA7628" w:rsidRPr="00697BED" w:rsidRDefault="00BA7628" w:rsidP="00BA762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ED">
              <w:rPr>
                <w:rFonts w:ascii="Times New Roman" w:hAnsi="Times New Roman" w:cs="Times New Roman"/>
                <w:sz w:val="24"/>
                <w:szCs w:val="24"/>
              </w:rPr>
              <w:t>Engenheiro Eletricista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56F16" w14:textId="37EE4817" w:rsidR="00BA7628" w:rsidRPr="00697BED" w:rsidRDefault="00BA7628" w:rsidP="00BA762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ED">
              <w:rPr>
                <w:rFonts w:ascii="Times New Roman" w:hAnsi="Times New Roman" w:cs="Times New Roman"/>
                <w:sz w:val="24"/>
                <w:szCs w:val="24"/>
              </w:rPr>
              <w:t>Manutenção de transformador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37515" w14:textId="3E2DFDBA" w:rsidR="00BA7628" w:rsidRPr="00697BED" w:rsidRDefault="00533D28" w:rsidP="00533D2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BE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A7628" w:rsidRPr="00697BED">
              <w:rPr>
                <w:rFonts w:ascii="Times New Roman" w:hAnsi="Times New Roman" w:cs="Times New Roman"/>
                <w:sz w:val="24"/>
                <w:szCs w:val="24"/>
              </w:rPr>
              <w:t xml:space="preserve"> kVA</w:t>
            </w:r>
          </w:p>
        </w:tc>
      </w:tr>
    </w:tbl>
    <w:p w14:paraId="07920DAE" w14:textId="77777777" w:rsidR="0002534B" w:rsidRPr="005A7144" w:rsidRDefault="0002534B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03CF42AE" w14:textId="77777777" w:rsidR="0039132A" w:rsidRPr="00AC6010" w:rsidRDefault="002C73E8">
      <w:pPr>
        <w:pStyle w:val="Cabealho1"/>
        <w:rPr>
          <w:rFonts w:ascii="Times New Roman" w:hAnsi="Times New Roman" w:cs="Times New Roman"/>
        </w:rPr>
      </w:pPr>
      <w:r w:rsidRPr="005A7144">
        <w:rPr>
          <w:rFonts w:ascii="Times New Roman" w:hAnsi="Times New Roman" w:cs="Times New Roman"/>
        </w:rPr>
        <w:t>DESCRIÇÃO</w:t>
      </w:r>
      <w:r w:rsidRPr="00AC6010">
        <w:rPr>
          <w:rFonts w:ascii="Times New Roman" w:hAnsi="Times New Roman" w:cs="Times New Roman"/>
        </w:rPr>
        <w:t xml:space="preserve"> DA SOLUÇÃO COMO UM TODO</w:t>
      </w:r>
    </w:p>
    <w:p w14:paraId="413DB6F2" w14:textId="0BE7E0BC" w:rsidR="0039132A" w:rsidRPr="00AC6010" w:rsidRDefault="002C73E8">
      <w:pPr>
        <w:rPr>
          <w:rFonts w:ascii="Times New Roman" w:hAnsi="Times New Roman" w:cs="Times New Roman"/>
          <w:sz w:val="24"/>
          <w:szCs w:val="24"/>
        </w:rPr>
      </w:pPr>
      <w:r w:rsidRPr="00AC6010">
        <w:rPr>
          <w:rFonts w:ascii="Times New Roman" w:hAnsi="Times New Roman" w:cs="Times New Roman"/>
          <w:sz w:val="24"/>
          <w:szCs w:val="24"/>
        </w:rPr>
        <w:t xml:space="preserve">A contratação é para execução de </w:t>
      </w:r>
      <w:r w:rsidRPr="00BA7628">
        <w:rPr>
          <w:rFonts w:ascii="Times New Roman" w:hAnsi="Times New Roman" w:cs="Times New Roman"/>
          <w:sz w:val="24"/>
          <w:szCs w:val="24"/>
        </w:rPr>
        <w:t>serviço de engenharia</w:t>
      </w:r>
      <w:r w:rsidRPr="00AC6010">
        <w:rPr>
          <w:rFonts w:ascii="Times New Roman" w:hAnsi="Times New Roman" w:cs="Times New Roman"/>
          <w:sz w:val="24"/>
          <w:szCs w:val="24"/>
        </w:rPr>
        <w:t>, que deverá ser feita de acordo com as boas técnicas da literatura e normas vigentes, de forma a entregar o objeto de acordo com os projetos e as especificações técnicas disponibilizadas.</w:t>
      </w:r>
    </w:p>
    <w:p w14:paraId="77A0426B" w14:textId="59A536DB" w:rsidR="0039132A" w:rsidRPr="00AC6010" w:rsidRDefault="002C73E8">
      <w:pPr>
        <w:rPr>
          <w:rFonts w:ascii="Times New Roman" w:hAnsi="Times New Roman" w:cs="Times New Roman"/>
          <w:sz w:val="24"/>
          <w:szCs w:val="24"/>
        </w:rPr>
      </w:pPr>
      <w:r w:rsidRPr="00AC6010">
        <w:rPr>
          <w:rFonts w:ascii="Times New Roman" w:hAnsi="Times New Roman" w:cs="Times New Roman"/>
          <w:sz w:val="24"/>
          <w:szCs w:val="24"/>
        </w:rPr>
        <w:t xml:space="preserve">Os </w:t>
      </w:r>
      <w:r w:rsidRPr="00BA7628">
        <w:rPr>
          <w:rFonts w:ascii="Times New Roman" w:hAnsi="Times New Roman" w:cs="Times New Roman"/>
          <w:sz w:val="24"/>
          <w:szCs w:val="24"/>
        </w:rPr>
        <w:t xml:space="preserve">elementos que deverão ser produzidos/executados estão todos determinados na documentação do Termo de Referência. Nesse sentido, não há margem para grande variação de ações possíveis, pois as atividades são bem delineadas </w:t>
      </w:r>
      <w:r w:rsidRPr="00AC6010">
        <w:rPr>
          <w:rFonts w:ascii="Times New Roman" w:hAnsi="Times New Roman" w:cs="Times New Roman"/>
          <w:sz w:val="24"/>
          <w:szCs w:val="24"/>
        </w:rPr>
        <w:t>nos documentos presentes.</w:t>
      </w:r>
    </w:p>
    <w:p w14:paraId="5A210146" w14:textId="77777777" w:rsidR="0039132A" w:rsidRPr="00AC6010" w:rsidRDefault="002C73E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C6010">
        <w:rPr>
          <w:rFonts w:ascii="Times New Roman" w:hAnsi="Times New Roman" w:cs="Times New Roman"/>
          <w:sz w:val="24"/>
          <w:szCs w:val="24"/>
        </w:rPr>
        <w:t>De forma geral, estão previstas as seguintes etapas:</w:t>
      </w:r>
    </w:p>
    <w:p w14:paraId="1B8AA2CC" w14:textId="2E4DEA94" w:rsidR="00533D28" w:rsidRPr="00533D28" w:rsidRDefault="00533D28" w:rsidP="00533D28">
      <w:pPr>
        <w:pStyle w:val="PargrafodaLista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533D28">
        <w:rPr>
          <w:rFonts w:ascii="Times New Roman" w:hAnsi="Times New Roman" w:cs="Times New Roman"/>
          <w:sz w:val="24"/>
          <w:szCs w:val="24"/>
        </w:rPr>
        <w:t xml:space="preserve">1. Apresentação da ART Crea RJ. </w:t>
      </w:r>
      <w:r w:rsidRPr="00533D28">
        <w:rPr>
          <w:rFonts w:ascii="Times New Roman" w:hAnsi="Times New Roman" w:cs="Times New Roman"/>
          <w:sz w:val="24"/>
          <w:szCs w:val="24"/>
        </w:rPr>
        <w:br/>
        <w:t xml:space="preserve">2. Realização do reparo do transformador na Fábrica da Blutrafos com reparo em uma das bobinas e </w:t>
      </w:r>
      <w:r w:rsidRPr="00533D28">
        <w:rPr>
          <w:rFonts w:ascii="Times New Roman" w:hAnsi="Times New Roman" w:cs="Times New Roman"/>
          <w:sz w:val="24"/>
          <w:szCs w:val="24"/>
        </w:rPr>
        <w:br/>
        <w:t xml:space="preserve">realização de outros serviços citados no laudo do fabricante. </w:t>
      </w:r>
      <w:r w:rsidRPr="00533D28">
        <w:rPr>
          <w:rFonts w:ascii="Times New Roman" w:hAnsi="Times New Roman" w:cs="Times New Roman"/>
          <w:sz w:val="24"/>
          <w:szCs w:val="24"/>
        </w:rPr>
        <w:br/>
        <w:t xml:space="preserve">3. Mobilização de pessoal, ferramental e equipamentos. </w:t>
      </w:r>
      <w:r w:rsidRPr="00533D28">
        <w:rPr>
          <w:rFonts w:ascii="Times New Roman" w:hAnsi="Times New Roman" w:cs="Times New Roman"/>
          <w:sz w:val="24"/>
          <w:szCs w:val="24"/>
        </w:rPr>
        <w:br/>
        <w:t xml:space="preserve">4. Realização de operação na subestação procedendo com desligamento geral obedecendo a NR 10. </w:t>
      </w:r>
      <w:r w:rsidRPr="00533D28">
        <w:rPr>
          <w:rFonts w:ascii="Times New Roman" w:hAnsi="Times New Roman" w:cs="Times New Roman"/>
          <w:sz w:val="24"/>
          <w:szCs w:val="24"/>
        </w:rPr>
        <w:br/>
        <w:t xml:space="preserve">5. Constatação da ausência de tensão. </w:t>
      </w:r>
      <w:r w:rsidRPr="00533D28">
        <w:rPr>
          <w:rFonts w:ascii="Times New Roman" w:hAnsi="Times New Roman" w:cs="Times New Roman"/>
          <w:sz w:val="24"/>
          <w:szCs w:val="24"/>
        </w:rPr>
        <w:br/>
        <w:t xml:space="preserve">6. Execução do aterramento temporário. </w:t>
      </w:r>
      <w:r w:rsidRPr="00533D28">
        <w:rPr>
          <w:rFonts w:ascii="Times New Roman" w:hAnsi="Times New Roman" w:cs="Times New Roman"/>
          <w:sz w:val="24"/>
          <w:szCs w:val="24"/>
        </w:rPr>
        <w:br/>
        <w:t xml:space="preserve">7. Retirada do transformador existente instalado de maneira provisória (Ensa) sendo necessário </w:t>
      </w:r>
      <w:r w:rsidRPr="00533D28">
        <w:rPr>
          <w:rFonts w:ascii="Times New Roman" w:hAnsi="Times New Roman" w:cs="Times New Roman"/>
          <w:sz w:val="24"/>
          <w:szCs w:val="24"/>
        </w:rPr>
        <w:br/>
        <w:t xml:space="preserve">utilizar um caminhão guindaste do tipo munck com capacidade média de 30 ton. </w:t>
      </w:r>
      <w:r w:rsidRPr="00533D28">
        <w:rPr>
          <w:rFonts w:ascii="Times New Roman" w:hAnsi="Times New Roman" w:cs="Times New Roman"/>
          <w:sz w:val="24"/>
          <w:szCs w:val="24"/>
        </w:rPr>
        <w:br/>
        <w:t xml:space="preserve">8. Transporte horizontal e vertical do transformador citado no item 7 para os fundos da Eceme. </w:t>
      </w:r>
      <w:r w:rsidRPr="00533D28">
        <w:rPr>
          <w:rFonts w:ascii="Times New Roman" w:hAnsi="Times New Roman" w:cs="Times New Roman"/>
          <w:sz w:val="24"/>
          <w:szCs w:val="24"/>
        </w:rPr>
        <w:br/>
        <w:t xml:space="preserve">9. Limpeza geral da subestação e reaperto geral nos terminais e conectores. </w:t>
      </w:r>
      <w:r w:rsidRPr="00533D28">
        <w:rPr>
          <w:rFonts w:ascii="Times New Roman" w:hAnsi="Times New Roman" w:cs="Times New Roman"/>
          <w:sz w:val="24"/>
          <w:szCs w:val="24"/>
        </w:rPr>
        <w:br/>
        <w:t xml:space="preserve">10. Retirada e posterior colocação de parte da estrutura metálica existente na subestação para </w:t>
      </w:r>
      <w:r w:rsidRPr="00533D28">
        <w:rPr>
          <w:rFonts w:ascii="Times New Roman" w:hAnsi="Times New Roman" w:cs="Times New Roman"/>
          <w:sz w:val="24"/>
          <w:szCs w:val="24"/>
        </w:rPr>
        <w:br/>
        <w:t xml:space="preserve">possibilitar a passagem dos transformadores na subestação. </w:t>
      </w:r>
      <w:r w:rsidRPr="00533D28">
        <w:rPr>
          <w:rFonts w:ascii="Times New Roman" w:hAnsi="Times New Roman" w:cs="Times New Roman"/>
          <w:sz w:val="24"/>
          <w:szCs w:val="24"/>
        </w:rPr>
        <w:br/>
        <w:t xml:space="preserve">11. Conexão dos barramentos de média tensão e dos cabos de baixa tensão no transformador </w:t>
      </w:r>
      <w:r w:rsidRPr="00533D28">
        <w:rPr>
          <w:rFonts w:ascii="Times New Roman" w:hAnsi="Times New Roman" w:cs="Times New Roman"/>
          <w:sz w:val="24"/>
          <w:szCs w:val="24"/>
        </w:rPr>
        <w:br/>
        <w:t xml:space="preserve">Blutrafos. </w:t>
      </w:r>
      <w:r w:rsidRPr="00533D28">
        <w:rPr>
          <w:rFonts w:ascii="Times New Roman" w:hAnsi="Times New Roman" w:cs="Times New Roman"/>
          <w:sz w:val="24"/>
          <w:szCs w:val="24"/>
        </w:rPr>
        <w:br/>
        <w:t xml:space="preserve">12. Energização da subestação. </w:t>
      </w:r>
      <w:r w:rsidRPr="00533D28">
        <w:rPr>
          <w:rFonts w:ascii="Times New Roman" w:hAnsi="Times New Roman" w:cs="Times New Roman"/>
          <w:sz w:val="24"/>
          <w:szCs w:val="24"/>
        </w:rPr>
        <w:br/>
        <w:t xml:space="preserve">13. Medição das grandezas elétricas após a sua energização. </w:t>
      </w:r>
      <w:r w:rsidRPr="00533D28">
        <w:rPr>
          <w:rFonts w:ascii="Times New Roman" w:hAnsi="Times New Roman" w:cs="Times New Roman"/>
          <w:sz w:val="24"/>
          <w:szCs w:val="24"/>
        </w:rPr>
        <w:br/>
        <w:t xml:space="preserve">14. Inspeção termográfica após a energização da subestação. </w:t>
      </w:r>
      <w:r w:rsidRPr="00533D28">
        <w:rPr>
          <w:rFonts w:ascii="Times New Roman" w:hAnsi="Times New Roman" w:cs="Times New Roman"/>
          <w:sz w:val="24"/>
          <w:szCs w:val="24"/>
        </w:rPr>
        <w:br/>
        <w:t>15. Emissão de relatório técnico</w:t>
      </w:r>
      <w:r w:rsidR="002E3E79">
        <w:rPr>
          <w:rFonts w:ascii="Times New Roman" w:hAnsi="Times New Roman" w:cs="Times New Roman"/>
          <w:sz w:val="24"/>
          <w:szCs w:val="24"/>
        </w:rPr>
        <w:t>.</w:t>
      </w:r>
    </w:p>
    <w:p w14:paraId="4C9AF049" w14:textId="77777777" w:rsidR="0039132A" w:rsidRPr="00AC6010" w:rsidRDefault="0039132A">
      <w:pPr>
        <w:spacing w:line="360" w:lineRule="auto"/>
        <w:ind w:firstLine="0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14:paraId="6F0107FE" w14:textId="77777777" w:rsidR="0039132A" w:rsidRPr="00BA7628" w:rsidRDefault="002C73E8">
      <w:pPr>
        <w:pStyle w:val="Cabealho1"/>
        <w:rPr>
          <w:rFonts w:ascii="Times New Roman" w:hAnsi="Times New Roman" w:cs="Times New Roman"/>
        </w:rPr>
      </w:pPr>
      <w:r w:rsidRPr="00BA7628">
        <w:rPr>
          <w:rFonts w:ascii="Times New Roman" w:hAnsi="Times New Roman" w:cs="Times New Roman"/>
        </w:rPr>
        <w:t>ESTIMATIVAS DAS QUANTIDADES A SEREM CONTRATADAS</w:t>
      </w:r>
    </w:p>
    <w:p w14:paraId="3971B23B" w14:textId="6A2940BC" w:rsidR="002A22DB" w:rsidRPr="00BA7628" w:rsidRDefault="00277E9A">
      <w:pPr>
        <w:rPr>
          <w:rFonts w:ascii="Times New Roman" w:hAnsi="Times New Roman" w:cs="Times New Roman"/>
          <w:sz w:val="24"/>
          <w:szCs w:val="24"/>
        </w:rPr>
      </w:pPr>
      <w:r w:rsidRPr="00BA7628">
        <w:rPr>
          <w:rFonts w:ascii="Times New Roman" w:hAnsi="Times New Roman" w:cs="Times New Roman"/>
          <w:sz w:val="24"/>
          <w:szCs w:val="24"/>
        </w:rPr>
        <w:t>As estimativas iniciais de obras e serviços de engenharia são realizadas de acordo com o tipo</w:t>
      </w:r>
      <w:r w:rsidR="009555AA" w:rsidRPr="00BA7628">
        <w:rPr>
          <w:rFonts w:ascii="Times New Roman" w:hAnsi="Times New Roman" w:cs="Times New Roman"/>
          <w:sz w:val="24"/>
          <w:szCs w:val="24"/>
        </w:rPr>
        <w:t xml:space="preserve"> de objeto a ser definido</w:t>
      </w:r>
      <w:r w:rsidRPr="00BA7628">
        <w:rPr>
          <w:rFonts w:ascii="Times New Roman" w:hAnsi="Times New Roman" w:cs="Times New Roman"/>
          <w:sz w:val="24"/>
          <w:szCs w:val="24"/>
        </w:rPr>
        <w:t>. Quando são construções novas, utiliza</w:t>
      </w:r>
      <w:r w:rsidR="001641ED" w:rsidRPr="00BA7628">
        <w:rPr>
          <w:rFonts w:ascii="Times New Roman" w:hAnsi="Times New Roman" w:cs="Times New Roman"/>
          <w:sz w:val="24"/>
          <w:szCs w:val="24"/>
        </w:rPr>
        <w:t>m</w:t>
      </w:r>
      <w:r w:rsidRPr="00BA7628">
        <w:rPr>
          <w:rFonts w:ascii="Times New Roman" w:hAnsi="Times New Roman" w:cs="Times New Roman"/>
          <w:sz w:val="24"/>
          <w:szCs w:val="24"/>
        </w:rPr>
        <w:t xml:space="preserve">-se os dados de construções semelhantes executadas em outras Organizações Militares da região, bem como </w:t>
      </w:r>
      <w:r w:rsidR="00E5542B" w:rsidRPr="00BA7628">
        <w:rPr>
          <w:rFonts w:ascii="Times New Roman" w:hAnsi="Times New Roman" w:cs="Times New Roman"/>
          <w:sz w:val="24"/>
          <w:szCs w:val="24"/>
        </w:rPr>
        <w:t>em</w:t>
      </w:r>
      <w:r w:rsidRPr="00BA7628">
        <w:rPr>
          <w:rFonts w:ascii="Times New Roman" w:hAnsi="Times New Roman" w:cs="Times New Roman"/>
          <w:sz w:val="24"/>
          <w:szCs w:val="24"/>
        </w:rPr>
        <w:t xml:space="preserve"> outras </w:t>
      </w:r>
      <w:r w:rsidR="002A22DB" w:rsidRPr="00BA7628">
        <w:rPr>
          <w:rFonts w:ascii="Times New Roman" w:hAnsi="Times New Roman" w:cs="Times New Roman"/>
          <w:sz w:val="24"/>
          <w:szCs w:val="24"/>
        </w:rPr>
        <w:t>áreas</w:t>
      </w:r>
      <w:r w:rsidRPr="00BA7628">
        <w:rPr>
          <w:rFonts w:ascii="Times New Roman" w:hAnsi="Times New Roman" w:cs="Times New Roman"/>
          <w:sz w:val="24"/>
          <w:szCs w:val="24"/>
        </w:rPr>
        <w:t xml:space="preserve"> do Brasil. Quando </w:t>
      </w:r>
      <w:r w:rsidR="001641ED" w:rsidRPr="00BA7628">
        <w:rPr>
          <w:rFonts w:ascii="Times New Roman" w:hAnsi="Times New Roman" w:cs="Times New Roman"/>
          <w:sz w:val="24"/>
          <w:szCs w:val="24"/>
        </w:rPr>
        <w:t xml:space="preserve">são </w:t>
      </w:r>
      <w:r w:rsidRPr="00BA7628">
        <w:rPr>
          <w:rFonts w:ascii="Times New Roman" w:hAnsi="Times New Roman" w:cs="Times New Roman"/>
          <w:sz w:val="24"/>
          <w:szCs w:val="24"/>
        </w:rPr>
        <w:t xml:space="preserve">reformas, reparações ou adequações, </w:t>
      </w:r>
      <w:r w:rsidR="002A22DB" w:rsidRPr="00BA7628">
        <w:rPr>
          <w:rFonts w:ascii="Times New Roman" w:hAnsi="Times New Roman" w:cs="Times New Roman"/>
          <w:sz w:val="24"/>
          <w:szCs w:val="24"/>
        </w:rPr>
        <w:t xml:space="preserve">são elaborados orçamentos estimativos </w:t>
      </w:r>
      <w:r w:rsidR="00E5542B" w:rsidRPr="00BA7628">
        <w:rPr>
          <w:rFonts w:ascii="Times New Roman" w:hAnsi="Times New Roman" w:cs="Times New Roman"/>
          <w:sz w:val="24"/>
          <w:szCs w:val="24"/>
        </w:rPr>
        <w:t xml:space="preserve">em Relatórios de Vistoria Técnica ou Pareceres Técnicos </w:t>
      </w:r>
      <w:r w:rsidR="002A22DB" w:rsidRPr="00BA7628">
        <w:rPr>
          <w:rFonts w:ascii="Times New Roman" w:hAnsi="Times New Roman" w:cs="Times New Roman"/>
          <w:sz w:val="24"/>
          <w:szCs w:val="24"/>
        </w:rPr>
        <w:t>por profissionais habilitados.</w:t>
      </w:r>
    </w:p>
    <w:p w14:paraId="159C958F" w14:textId="53BF18A1" w:rsidR="0039132A" w:rsidRPr="00BA7628" w:rsidRDefault="002A22DB">
      <w:pPr>
        <w:rPr>
          <w:rFonts w:ascii="Times New Roman" w:hAnsi="Times New Roman" w:cs="Times New Roman"/>
          <w:sz w:val="24"/>
          <w:szCs w:val="24"/>
        </w:rPr>
      </w:pPr>
      <w:r w:rsidRPr="00BA7628">
        <w:rPr>
          <w:rFonts w:ascii="Times New Roman" w:hAnsi="Times New Roman" w:cs="Times New Roman"/>
          <w:sz w:val="24"/>
          <w:szCs w:val="24"/>
        </w:rPr>
        <w:t xml:space="preserve">Quando </w:t>
      </w:r>
      <w:r w:rsidR="00494E8B" w:rsidRPr="00BA7628">
        <w:rPr>
          <w:rFonts w:ascii="Times New Roman" w:hAnsi="Times New Roman" w:cs="Times New Roman"/>
          <w:sz w:val="24"/>
          <w:szCs w:val="24"/>
        </w:rPr>
        <w:t>há</w:t>
      </w:r>
      <w:r w:rsidR="00044B47" w:rsidRPr="00BA7628">
        <w:rPr>
          <w:rFonts w:ascii="Times New Roman" w:hAnsi="Times New Roman" w:cs="Times New Roman"/>
          <w:sz w:val="24"/>
          <w:szCs w:val="24"/>
        </w:rPr>
        <w:t xml:space="preserve"> perspectiva de</w:t>
      </w:r>
      <w:r w:rsidR="00494E8B" w:rsidRPr="00BA7628">
        <w:rPr>
          <w:rFonts w:ascii="Times New Roman" w:hAnsi="Times New Roman" w:cs="Times New Roman"/>
          <w:sz w:val="24"/>
          <w:szCs w:val="24"/>
        </w:rPr>
        <w:t xml:space="preserve"> previsão </w:t>
      </w:r>
      <w:r w:rsidRPr="00BA7628">
        <w:rPr>
          <w:rFonts w:ascii="Times New Roman" w:hAnsi="Times New Roman" w:cs="Times New Roman"/>
          <w:sz w:val="24"/>
          <w:szCs w:val="24"/>
        </w:rPr>
        <w:t>de recurso orçamentário da União, a</w:t>
      </w:r>
      <w:r w:rsidR="002C73E8" w:rsidRPr="00BA7628">
        <w:rPr>
          <w:rFonts w:ascii="Times New Roman" w:hAnsi="Times New Roman" w:cs="Times New Roman"/>
          <w:sz w:val="24"/>
          <w:szCs w:val="24"/>
        </w:rPr>
        <w:t xml:space="preserve"> estimativa</w:t>
      </w:r>
      <w:r w:rsidR="000E3C02" w:rsidRPr="00BA7628">
        <w:rPr>
          <w:rFonts w:ascii="Times New Roman" w:hAnsi="Times New Roman" w:cs="Times New Roman"/>
          <w:sz w:val="24"/>
          <w:szCs w:val="24"/>
        </w:rPr>
        <w:t xml:space="preserve"> inicial</w:t>
      </w:r>
      <w:r w:rsidR="002C73E8" w:rsidRPr="00BA7628">
        <w:rPr>
          <w:rFonts w:ascii="Times New Roman" w:hAnsi="Times New Roman" w:cs="Times New Roman"/>
          <w:sz w:val="24"/>
          <w:szCs w:val="24"/>
        </w:rPr>
        <w:t xml:space="preserve"> </w:t>
      </w:r>
      <w:r w:rsidRPr="00BA7628">
        <w:rPr>
          <w:rFonts w:ascii="Times New Roman" w:hAnsi="Times New Roman" w:cs="Times New Roman"/>
          <w:sz w:val="24"/>
          <w:szCs w:val="24"/>
        </w:rPr>
        <w:t>é detalhada</w:t>
      </w:r>
      <w:r w:rsidR="00044B47" w:rsidRPr="00BA7628">
        <w:rPr>
          <w:rFonts w:ascii="Times New Roman" w:hAnsi="Times New Roman" w:cs="Times New Roman"/>
          <w:sz w:val="24"/>
          <w:szCs w:val="24"/>
        </w:rPr>
        <w:t xml:space="preserve"> e aferida </w:t>
      </w:r>
      <w:r w:rsidR="002C73E8" w:rsidRPr="00BA7628">
        <w:rPr>
          <w:rFonts w:ascii="Times New Roman" w:hAnsi="Times New Roman" w:cs="Times New Roman"/>
          <w:sz w:val="24"/>
          <w:szCs w:val="24"/>
        </w:rPr>
        <w:t xml:space="preserve">com base </w:t>
      </w:r>
      <w:r w:rsidRPr="00BA7628">
        <w:rPr>
          <w:rFonts w:ascii="Times New Roman" w:hAnsi="Times New Roman" w:cs="Times New Roman"/>
          <w:sz w:val="24"/>
          <w:szCs w:val="24"/>
        </w:rPr>
        <w:t>n</w:t>
      </w:r>
      <w:r w:rsidR="002C73E8" w:rsidRPr="00BA7628">
        <w:rPr>
          <w:rFonts w:ascii="Times New Roman" w:hAnsi="Times New Roman" w:cs="Times New Roman"/>
          <w:sz w:val="24"/>
          <w:szCs w:val="24"/>
        </w:rPr>
        <w:t xml:space="preserve">as </w:t>
      </w:r>
      <w:r w:rsidR="002C73E8" w:rsidRPr="00BA7628">
        <w:rPr>
          <w:rFonts w:ascii="Times New Roman" w:hAnsi="Times New Roman" w:cs="Times New Roman"/>
          <w:b/>
          <w:bCs/>
          <w:sz w:val="24"/>
          <w:szCs w:val="24"/>
        </w:rPr>
        <w:t>Especificações Técnicas</w:t>
      </w:r>
      <w:r w:rsidR="002C73E8" w:rsidRPr="00BA7628">
        <w:rPr>
          <w:rFonts w:ascii="Times New Roman" w:hAnsi="Times New Roman" w:cs="Times New Roman"/>
          <w:sz w:val="24"/>
          <w:szCs w:val="24"/>
        </w:rPr>
        <w:t xml:space="preserve"> e </w:t>
      </w:r>
      <w:r w:rsidR="002C73E8" w:rsidRPr="00BA7628">
        <w:rPr>
          <w:rFonts w:ascii="Times New Roman" w:hAnsi="Times New Roman" w:cs="Times New Roman"/>
          <w:b/>
          <w:bCs/>
          <w:sz w:val="24"/>
          <w:szCs w:val="24"/>
        </w:rPr>
        <w:t>Projetos</w:t>
      </w:r>
      <w:r w:rsidR="002C73E8" w:rsidRPr="00BA7628">
        <w:rPr>
          <w:rFonts w:ascii="Times New Roman" w:hAnsi="Times New Roman" w:cs="Times New Roman"/>
          <w:sz w:val="24"/>
          <w:szCs w:val="24"/>
        </w:rPr>
        <w:t xml:space="preserve"> </w:t>
      </w:r>
      <w:r w:rsidRPr="00BA7628">
        <w:rPr>
          <w:rFonts w:ascii="Times New Roman" w:hAnsi="Times New Roman" w:cs="Times New Roman"/>
          <w:sz w:val="24"/>
          <w:szCs w:val="24"/>
        </w:rPr>
        <w:t>elaborados</w:t>
      </w:r>
      <w:r w:rsidR="00044B47" w:rsidRPr="00BA7628">
        <w:rPr>
          <w:rFonts w:ascii="Times New Roman" w:hAnsi="Times New Roman" w:cs="Times New Roman"/>
          <w:sz w:val="24"/>
          <w:szCs w:val="24"/>
        </w:rPr>
        <w:t>, reduzindo as incertezas</w:t>
      </w:r>
      <w:r w:rsidR="000E3C02" w:rsidRPr="00BA7628">
        <w:rPr>
          <w:rFonts w:ascii="Times New Roman" w:hAnsi="Times New Roman" w:cs="Times New Roman"/>
          <w:sz w:val="24"/>
          <w:szCs w:val="24"/>
        </w:rPr>
        <w:t xml:space="preserve"> do pressuposto inicial</w:t>
      </w:r>
      <w:r w:rsidR="002C73E8" w:rsidRPr="00BA762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3225336" w14:textId="4072BA52" w:rsidR="0039132A" w:rsidRPr="00AC6010" w:rsidRDefault="0039132A">
      <w:pPr>
        <w:rPr>
          <w:rFonts w:ascii="Times New Roman" w:hAnsi="Times New Roman" w:cs="Times New Roman"/>
          <w:sz w:val="24"/>
          <w:szCs w:val="24"/>
        </w:rPr>
      </w:pPr>
    </w:p>
    <w:p w14:paraId="46DF044D" w14:textId="77777777" w:rsidR="0039132A" w:rsidRPr="00AC6010" w:rsidRDefault="002C73E8">
      <w:pPr>
        <w:pStyle w:val="Cabealho1"/>
        <w:rPr>
          <w:rFonts w:ascii="Times New Roman" w:hAnsi="Times New Roman" w:cs="Times New Roman"/>
        </w:rPr>
      </w:pPr>
      <w:r w:rsidRPr="00AC6010">
        <w:rPr>
          <w:rFonts w:ascii="Times New Roman" w:hAnsi="Times New Roman" w:cs="Times New Roman"/>
        </w:rPr>
        <w:t>ESTIMATIVA DO VALOR DA CONTRATAÇÃO</w:t>
      </w:r>
    </w:p>
    <w:p w14:paraId="74B4D4F6" w14:textId="11881F61" w:rsidR="0039132A" w:rsidRPr="00076F13" w:rsidRDefault="002C73E8">
      <w:pPr>
        <w:rPr>
          <w:rFonts w:ascii="Times New Roman" w:hAnsi="Times New Roman" w:cs="Times New Roman"/>
          <w:sz w:val="24"/>
          <w:szCs w:val="24"/>
        </w:rPr>
      </w:pPr>
      <w:r w:rsidRPr="00076F13">
        <w:rPr>
          <w:rFonts w:ascii="Times New Roman" w:hAnsi="Times New Roman" w:cs="Times New Roman"/>
          <w:b/>
          <w:bCs/>
          <w:sz w:val="24"/>
          <w:szCs w:val="24"/>
        </w:rPr>
        <w:t>Valor estimado da contratação</w:t>
      </w:r>
      <w:r w:rsidRPr="00076F13">
        <w:rPr>
          <w:rFonts w:ascii="Times New Roman" w:hAnsi="Times New Roman" w:cs="Times New Roman"/>
          <w:sz w:val="24"/>
          <w:szCs w:val="24"/>
        </w:rPr>
        <w:t xml:space="preserve">: R$ </w:t>
      </w:r>
      <w:r w:rsidR="0085792F">
        <w:rPr>
          <w:rFonts w:ascii="Times New Roman" w:hAnsi="Times New Roman" w:cs="Times New Roman"/>
          <w:sz w:val="24"/>
          <w:szCs w:val="24"/>
        </w:rPr>
        <w:t>38</w:t>
      </w:r>
      <w:r w:rsidR="00076F13" w:rsidRPr="00076F13">
        <w:rPr>
          <w:rFonts w:ascii="Times New Roman" w:hAnsi="Times New Roman" w:cs="Times New Roman"/>
          <w:sz w:val="24"/>
          <w:szCs w:val="24"/>
        </w:rPr>
        <w:t>.</w:t>
      </w:r>
      <w:r w:rsidR="0085792F">
        <w:rPr>
          <w:rFonts w:ascii="Times New Roman" w:hAnsi="Times New Roman" w:cs="Times New Roman"/>
          <w:sz w:val="24"/>
          <w:szCs w:val="24"/>
        </w:rPr>
        <w:t>671</w:t>
      </w:r>
      <w:r w:rsidR="00076F13" w:rsidRPr="00076F13">
        <w:rPr>
          <w:rFonts w:ascii="Times New Roman" w:hAnsi="Times New Roman" w:cs="Times New Roman"/>
          <w:sz w:val="24"/>
          <w:szCs w:val="24"/>
        </w:rPr>
        <w:t>,</w:t>
      </w:r>
      <w:r w:rsidR="0085792F">
        <w:rPr>
          <w:rFonts w:ascii="Times New Roman" w:hAnsi="Times New Roman" w:cs="Times New Roman"/>
          <w:sz w:val="24"/>
          <w:szCs w:val="24"/>
        </w:rPr>
        <w:t>33</w:t>
      </w:r>
      <w:r w:rsidR="00076F13" w:rsidRPr="00076F13">
        <w:rPr>
          <w:rFonts w:ascii="Times New Roman" w:hAnsi="Times New Roman" w:cs="Times New Roman"/>
          <w:sz w:val="24"/>
          <w:szCs w:val="24"/>
        </w:rPr>
        <w:t>.</w:t>
      </w:r>
    </w:p>
    <w:p w14:paraId="585ADD26" w14:textId="77777777" w:rsidR="0039132A" w:rsidRPr="00AC6010" w:rsidRDefault="0039132A">
      <w:pPr>
        <w:rPr>
          <w:rFonts w:ascii="Times New Roman" w:hAnsi="Times New Roman" w:cs="Times New Roman"/>
          <w:sz w:val="24"/>
          <w:szCs w:val="24"/>
        </w:rPr>
      </w:pPr>
    </w:p>
    <w:p w14:paraId="1C211797" w14:textId="1388CF81" w:rsidR="00803AE1" w:rsidRPr="00076F13" w:rsidRDefault="003C51B8" w:rsidP="000B4459">
      <w:pPr>
        <w:rPr>
          <w:rFonts w:ascii="Times New Roman" w:hAnsi="Times New Roman" w:cs="Times New Roman"/>
          <w:sz w:val="24"/>
          <w:szCs w:val="24"/>
        </w:rPr>
      </w:pPr>
      <w:r w:rsidRPr="00076F13">
        <w:rPr>
          <w:rFonts w:ascii="Times New Roman" w:hAnsi="Times New Roman" w:cs="Times New Roman"/>
          <w:sz w:val="24"/>
          <w:szCs w:val="24"/>
        </w:rPr>
        <w:t xml:space="preserve">A estimativa do orçamento foi </w:t>
      </w:r>
      <w:r w:rsidR="00424FDA" w:rsidRPr="00076F13">
        <w:rPr>
          <w:rFonts w:ascii="Times New Roman" w:hAnsi="Times New Roman" w:cs="Times New Roman"/>
          <w:sz w:val="24"/>
          <w:szCs w:val="24"/>
        </w:rPr>
        <w:t>realizada</w:t>
      </w:r>
      <w:r w:rsidRPr="00076F13">
        <w:rPr>
          <w:rFonts w:ascii="Times New Roman" w:hAnsi="Times New Roman" w:cs="Times New Roman"/>
          <w:sz w:val="24"/>
          <w:szCs w:val="24"/>
        </w:rPr>
        <w:t xml:space="preserve"> conforme o Decreto nº 7.983</w:t>
      </w:r>
      <w:sdt>
        <w:sdtPr>
          <w:rPr>
            <w:rFonts w:ascii="Times New Roman" w:hAnsi="Times New Roman" w:cs="Times New Roman"/>
            <w:sz w:val="24"/>
            <w:szCs w:val="24"/>
            <w:vertAlign w:val="superscript"/>
          </w:rPr>
          <w:id w:val="-765695116"/>
          <w:citation/>
        </w:sdtPr>
        <w:sdtEndPr/>
        <w:sdtContent>
          <w:r w:rsidR="00F0715C" w:rsidRPr="00076F13">
            <w:rPr>
              <w:rFonts w:ascii="Times New Roman" w:hAnsi="Times New Roman" w:cs="Times New Roman"/>
              <w:sz w:val="24"/>
              <w:szCs w:val="24"/>
              <w:vertAlign w:val="superscript"/>
            </w:rPr>
            <w:fldChar w:fldCharType="begin"/>
          </w:r>
          <w:r w:rsidR="00F0715C" w:rsidRPr="00076F13">
            <w:rPr>
              <w:rFonts w:ascii="Times New Roman" w:hAnsi="Times New Roman" w:cs="Times New Roman"/>
              <w:sz w:val="24"/>
              <w:szCs w:val="24"/>
              <w:vertAlign w:val="superscript"/>
            </w:rPr>
            <w:instrText xml:space="preserve"> CITATION Pre13 \l 1046 </w:instrText>
          </w:r>
          <w:r w:rsidR="00F0715C" w:rsidRPr="00076F13">
            <w:rPr>
              <w:rFonts w:ascii="Times New Roman" w:hAnsi="Times New Roman" w:cs="Times New Roman"/>
              <w:sz w:val="24"/>
              <w:szCs w:val="24"/>
              <w:vertAlign w:val="superscript"/>
            </w:rPr>
            <w:fldChar w:fldCharType="separate"/>
          </w:r>
          <w:r w:rsidR="0077791C" w:rsidRPr="00076F13">
            <w:rPr>
              <w:rFonts w:ascii="Times New Roman" w:hAnsi="Times New Roman" w:cs="Times New Roman"/>
              <w:noProof/>
              <w:sz w:val="24"/>
              <w:szCs w:val="24"/>
              <w:vertAlign w:val="superscript"/>
            </w:rPr>
            <w:t xml:space="preserve"> </w:t>
          </w:r>
          <w:r w:rsidR="0077791C" w:rsidRPr="00076F13">
            <w:rPr>
              <w:rFonts w:ascii="Times New Roman" w:hAnsi="Times New Roman" w:cs="Times New Roman"/>
              <w:noProof/>
              <w:sz w:val="24"/>
              <w:szCs w:val="24"/>
            </w:rPr>
            <w:t>(9)</w:t>
          </w:r>
          <w:r w:rsidR="00F0715C" w:rsidRPr="00076F13">
            <w:rPr>
              <w:rFonts w:ascii="Times New Roman" w:hAnsi="Times New Roman" w:cs="Times New Roman"/>
              <w:sz w:val="24"/>
              <w:szCs w:val="24"/>
              <w:vertAlign w:val="superscript"/>
            </w:rPr>
            <w:fldChar w:fldCharType="end"/>
          </w:r>
        </w:sdtContent>
      </w:sdt>
      <w:r w:rsidR="00F0715C" w:rsidRPr="00076F13">
        <w:rPr>
          <w:rFonts w:ascii="Times New Roman" w:hAnsi="Times New Roman" w:cs="Times New Roman"/>
          <w:sz w:val="24"/>
          <w:szCs w:val="24"/>
        </w:rPr>
        <w:t xml:space="preserve">. </w:t>
      </w:r>
      <w:r w:rsidR="00424FDA" w:rsidRPr="00076F13">
        <w:rPr>
          <w:rFonts w:ascii="Times New Roman" w:hAnsi="Times New Roman" w:cs="Times New Roman"/>
          <w:sz w:val="24"/>
          <w:szCs w:val="24"/>
        </w:rPr>
        <w:t>Dessa forma</w:t>
      </w:r>
      <w:r w:rsidR="00803AE1" w:rsidRPr="00076F13">
        <w:rPr>
          <w:rFonts w:ascii="Times New Roman" w:hAnsi="Times New Roman" w:cs="Times New Roman"/>
          <w:sz w:val="24"/>
          <w:szCs w:val="24"/>
        </w:rPr>
        <w:t xml:space="preserve">, o orçamento foi elaborado com a base de dados do Sistema Nacional de Pesquisa de Custos e Índices da Construção Civil (SINAPI) ou </w:t>
      </w:r>
      <w:r w:rsidR="00803AE1" w:rsidRPr="00076F13">
        <w:rPr>
          <w:rFonts w:ascii="Times New Roman" w:hAnsi="Times New Roman" w:cs="Times New Roman"/>
          <w:bCs/>
          <w:iCs/>
          <w:sz w:val="24"/>
          <w:szCs w:val="24"/>
        </w:rPr>
        <w:t>Sistema de Custos Referenciais de Obras (SICRO)</w:t>
      </w:r>
      <w:r w:rsidR="00803AE1" w:rsidRPr="00076F13">
        <w:rPr>
          <w:rFonts w:ascii="Times New Roman" w:hAnsi="Times New Roman" w:cs="Times New Roman"/>
          <w:sz w:val="24"/>
          <w:szCs w:val="24"/>
        </w:rPr>
        <w:t xml:space="preserve">, utilizando como ferramenta auxiliar o </w:t>
      </w:r>
      <w:r w:rsidR="00016DE3" w:rsidRPr="00076F13">
        <w:rPr>
          <w:rFonts w:ascii="Times New Roman" w:hAnsi="Times New Roman" w:cs="Times New Roman"/>
          <w:sz w:val="24"/>
          <w:szCs w:val="24"/>
        </w:rPr>
        <w:t>sistema</w:t>
      </w:r>
      <w:r w:rsidR="00803AE1" w:rsidRPr="00076F13">
        <w:rPr>
          <w:rFonts w:ascii="Times New Roman" w:hAnsi="Times New Roman" w:cs="Times New Roman"/>
          <w:sz w:val="24"/>
          <w:szCs w:val="24"/>
        </w:rPr>
        <w:t xml:space="preserve"> ORÇAFASCIO, software adotado pela Diretoria de Obras Militares para orçamentação de obras militares. </w:t>
      </w:r>
    </w:p>
    <w:p w14:paraId="01893F42" w14:textId="6958FA1C" w:rsidR="00BC54B4" w:rsidRPr="00076F13" w:rsidRDefault="00752D14" w:rsidP="00BF58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 caso em concreto, </w:t>
      </w:r>
      <w:r w:rsidR="00803AE1" w:rsidRPr="00076F13">
        <w:rPr>
          <w:rFonts w:ascii="Times New Roman" w:hAnsi="Times New Roman" w:cs="Times New Roman"/>
          <w:sz w:val="24"/>
          <w:szCs w:val="24"/>
        </w:rPr>
        <w:t xml:space="preserve">os materiais </w:t>
      </w:r>
      <w:r w:rsidR="00BF586D" w:rsidRPr="00076F13">
        <w:rPr>
          <w:rFonts w:ascii="Times New Roman" w:hAnsi="Times New Roman" w:cs="Times New Roman"/>
          <w:sz w:val="24"/>
          <w:szCs w:val="24"/>
        </w:rPr>
        <w:t xml:space="preserve">dos bancos oficiais não se adequam em plenitude </w:t>
      </w:r>
      <w:r w:rsidR="00BC54B4" w:rsidRPr="00076F13">
        <w:rPr>
          <w:rFonts w:ascii="Times New Roman" w:hAnsi="Times New Roman" w:cs="Times New Roman"/>
          <w:sz w:val="24"/>
          <w:szCs w:val="24"/>
        </w:rPr>
        <w:t>às características d</w:t>
      </w:r>
      <w:r w:rsidR="00BF586D" w:rsidRPr="00076F13">
        <w:rPr>
          <w:rFonts w:ascii="Times New Roman" w:hAnsi="Times New Roman" w:cs="Times New Roman"/>
          <w:sz w:val="24"/>
          <w:szCs w:val="24"/>
        </w:rPr>
        <w:t>o objeto ou quando as composições de serviço estão desatualizadas, ocorre a adaptação do banco oficial</w:t>
      </w:r>
      <w:r w:rsidR="00A64E4E" w:rsidRPr="00076F13">
        <w:rPr>
          <w:rFonts w:ascii="Times New Roman" w:hAnsi="Times New Roman" w:cs="Times New Roman"/>
          <w:sz w:val="24"/>
          <w:szCs w:val="24"/>
        </w:rPr>
        <w:t>,</w:t>
      </w:r>
      <w:r w:rsidR="00145BA4" w:rsidRPr="00076F13">
        <w:rPr>
          <w:rFonts w:ascii="Times New Roman" w:hAnsi="Times New Roman" w:cs="Times New Roman"/>
          <w:sz w:val="24"/>
          <w:szCs w:val="24"/>
        </w:rPr>
        <w:t xml:space="preserve"> </w:t>
      </w:r>
      <w:r w:rsidR="00BF586D" w:rsidRPr="00076F13">
        <w:rPr>
          <w:rFonts w:ascii="Times New Roman" w:hAnsi="Times New Roman" w:cs="Times New Roman"/>
          <w:sz w:val="24"/>
          <w:szCs w:val="24"/>
          <w:u w:val="single"/>
        </w:rPr>
        <w:t>sempre mantendo os coeficientes e produtividade originais</w:t>
      </w:r>
      <w:r w:rsidR="00BF586D" w:rsidRPr="00076F13">
        <w:rPr>
          <w:rFonts w:ascii="Times New Roman" w:hAnsi="Times New Roman" w:cs="Times New Roman"/>
          <w:sz w:val="24"/>
          <w:szCs w:val="24"/>
        </w:rPr>
        <w:t xml:space="preserve">. </w:t>
      </w:r>
      <w:r w:rsidR="00BC54B4" w:rsidRPr="00076F13">
        <w:rPr>
          <w:rFonts w:ascii="Times New Roman" w:hAnsi="Times New Roman" w:cs="Times New Roman"/>
          <w:sz w:val="24"/>
          <w:szCs w:val="24"/>
        </w:rPr>
        <w:t>Nesse caso, q</w:t>
      </w:r>
      <w:r w:rsidR="00BF586D" w:rsidRPr="00076F13">
        <w:rPr>
          <w:rFonts w:ascii="Times New Roman" w:hAnsi="Times New Roman" w:cs="Times New Roman"/>
          <w:sz w:val="24"/>
          <w:szCs w:val="24"/>
        </w:rPr>
        <w:t xml:space="preserve">uando a composição está desatualizada </w:t>
      </w:r>
      <w:r w:rsidR="00BC54B4" w:rsidRPr="00076F13">
        <w:rPr>
          <w:rFonts w:ascii="Times New Roman" w:hAnsi="Times New Roman" w:cs="Times New Roman"/>
          <w:sz w:val="24"/>
          <w:szCs w:val="24"/>
        </w:rPr>
        <w:t>e os</w:t>
      </w:r>
      <w:r w:rsidR="00BF586D" w:rsidRPr="00076F13">
        <w:rPr>
          <w:rFonts w:ascii="Times New Roman" w:hAnsi="Times New Roman" w:cs="Times New Roman"/>
          <w:sz w:val="24"/>
          <w:szCs w:val="24"/>
        </w:rPr>
        <w:t xml:space="preserve"> insumo</w:t>
      </w:r>
      <w:r w:rsidR="00BC54B4" w:rsidRPr="00076F13">
        <w:rPr>
          <w:rFonts w:ascii="Times New Roman" w:hAnsi="Times New Roman" w:cs="Times New Roman"/>
          <w:sz w:val="24"/>
          <w:szCs w:val="24"/>
        </w:rPr>
        <w:t>s</w:t>
      </w:r>
      <w:r w:rsidR="00BF586D" w:rsidRPr="00076F13">
        <w:rPr>
          <w:rFonts w:ascii="Times New Roman" w:hAnsi="Times New Roman" w:cs="Times New Roman"/>
          <w:sz w:val="24"/>
          <w:szCs w:val="24"/>
        </w:rPr>
        <w:t xml:space="preserve"> permanece</w:t>
      </w:r>
      <w:r w:rsidR="00BC54B4" w:rsidRPr="00076F13">
        <w:rPr>
          <w:rFonts w:ascii="Times New Roman" w:hAnsi="Times New Roman" w:cs="Times New Roman"/>
          <w:sz w:val="24"/>
          <w:szCs w:val="24"/>
        </w:rPr>
        <w:t>m</w:t>
      </w:r>
      <w:r w:rsidR="00BF586D" w:rsidRPr="00076F13">
        <w:rPr>
          <w:rFonts w:ascii="Times New Roman" w:hAnsi="Times New Roman" w:cs="Times New Roman"/>
          <w:sz w:val="24"/>
          <w:szCs w:val="24"/>
        </w:rPr>
        <w:t xml:space="preserve"> continuado</w:t>
      </w:r>
      <w:r w:rsidR="00BC54B4" w:rsidRPr="00076F13">
        <w:rPr>
          <w:rFonts w:ascii="Times New Roman" w:hAnsi="Times New Roman" w:cs="Times New Roman"/>
          <w:sz w:val="24"/>
          <w:szCs w:val="24"/>
        </w:rPr>
        <w:t>s</w:t>
      </w:r>
      <w:r w:rsidR="00BF586D" w:rsidRPr="00076F13">
        <w:rPr>
          <w:rFonts w:ascii="Times New Roman" w:hAnsi="Times New Roman" w:cs="Times New Roman"/>
          <w:sz w:val="24"/>
          <w:szCs w:val="24"/>
        </w:rPr>
        <w:t xml:space="preserve">, utiliza-se </w:t>
      </w:r>
      <w:r w:rsidR="00145BA4" w:rsidRPr="00076F13">
        <w:rPr>
          <w:rFonts w:ascii="Times New Roman" w:hAnsi="Times New Roman" w:cs="Times New Roman"/>
          <w:sz w:val="24"/>
          <w:szCs w:val="24"/>
        </w:rPr>
        <w:t>aquela</w:t>
      </w:r>
      <w:r w:rsidR="00BF586D" w:rsidRPr="00076F13">
        <w:rPr>
          <w:rFonts w:ascii="Times New Roman" w:hAnsi="Times New Roman" w:cs="Times New Roman"/>
          <w:sz w:val="24"/>
          <w:szCs w:val="24"/>
        </w:rPr>
        <w:t xml:space="preserve"> com os custos </w:t>
      </w:r>
      <w:r w:rsidR="00E55170" w:rsidRPr="00076F13">
        <w:rPr>
          <w:rFonts w:ascii="Times New Roman" w:hAnsi="Times New Roman" w:cs="Times New Roman"/>
          <w:sz w:val="24"/>
          <w:szCs w:val="24"/>
        </w:rPr>
        <w:t>atualizados para o</w:t>
      </w:r>
      <w:r w:rsidR="00BF586D" w:rsidRPr="00076F13">
        <w:rPr>
          <w:rFonts w:ascii="Times New Roman" w:hAnsi="Times New Roman" w:cs="Times New Roman"/>
          <w:sz w:val="24"/>
          <w:szCs w:val="24"/>
        </w:rPr>
        <w:t xml:space="preserve"> mês de referência.</w:t>
      </w:r>
    </w:p>
    <w:p w14:paraId="6C815C0A" w14:textId="5C6FF9CE" w:rsidR="00BF586D" w:rsidRPr="00076F13" w:rsidRDefault="00324BA6" w:rsidP="00BF586D">
      <w:pPr>
        <w:rPr>
          <w:rFonts w:ascii="Times New Roman" w:hAnsi="Times New Roman" w:cs="Times New Roman"/>
          <w:sz w:val="24"/>
          <w:szCs w:val="24"/>
        </w:rPr>
      </w:pPr>
      <w:r w:rsidRPr="00076F13">
        <w:rPr>
          <w:rFonts w:ascii="Times New Roman" w:hAnsi="Times New Roman" w:cs="Times New Roman"/>
          <w:sz w:val="24"/>
          <w:szCs w:val="24"/>
        </w:rPr>
        <w:t>N</w:t>
      </w:r>
      <w:r w:rsidR="00BC54B4" w:rsidRPr="00076F13">
        <w:rPr>
          <w:rFonts w:ascii="Times New Roman" w:hAnsi="Times New Roman" w:cs="Times New Roman"/>
          <w:sz w:val="24"/>
          <w:szCs w:val="24"/>
        </w:rPr>
        <w:t>os</w:t>
      </w:r>
      <w:r w:rsidR="00E55170" w:rsidRPr="00076F13">
        <w:rPr>
          <w:rFonts w:ascii="Times New Roman" w:hAnsi="Times New Roman" w:cs="Times New Roman"/>
          <w:sz w:val="24"/>
          <w:szCs w:val="24"/>
        </w:rPr>
        <w:t xml:space="preserve"> caso</w:t>
      </w:r>
      <w:r w:rsidR="00A64E4E" w:rsidRPr="00076F13">
        <w:rPr>
          <w:rFonts w:ascii="Times New Roman" w:hAnsi="Times New Roman" w:cs="Times New Roman"/>
          <w:sz w:val="24"/>
          <w:szCs w:val="24"/>
        </w:rPr>
        <w:t>s</w:t>
      </w:r>
      <w:r w:rsidR="00E55170" w:rsidRPr="00076F13">
        <w:rPr>
          <w:rFonts w:ascii="Times New Roman" w:hAnsi="Times New Roman" w:cs="Times New Roman"/>
          <w:sz w:val="24"/>
          <w:szCs w:val="24"/>
        </w:rPr>
        <w:t xml:space="preserve"> </w:t>
      </w:r>
      <w:r w:rsidRPr="00076F13">
        <w:rPr>
          <w:rFonts w:ascii="Times New Roman" w:hAnsi="Times New Roman" w:cs="Times New Roman"/>
          <w:sz w:val="24"/>
          <w:szCs w:val="24"/>
        </w:rPr>
        <w:t>em que</w:t>
      </w:r>
      <w:r w:rsidR="00A64E4E" w:rsidRPr="00076F13">
        <w:rPr>
          <w:rFonts w:ascii="Times New Roman" w:hAnsi="Times New Roman" w:cs="Times New Roman"/>
          <w:sz w:val="24"/>
          <w:szCs w:val="24"/>
        </w:rPr>
        <w:t xml:space="preserve"> o</w:t>
      </w:r>
      <w:r w:rsidR="00BF586D" w:rsidRPr="00076F13">
        <w:rPr>
          <w:rFonts w:ascii="Times New Roman" w:hAnsi="Times New Roman" w:cs="Times New Roman"/>
          <w:sz w:val="24"/>
          <w:szCs w:val="24"/>
        </w:rPr>
        <w:t xml:space="preserve"> insumo </w:t>
      </w:r>
      <w:r w:rsidR="00E55170" w:rsidRPr="00076F13">
        <w:rPr>
          <w:rFonts w:ascii="Times New Roman" w:hAnsi="Times New Roman" w:cs="Times New Roman"/>
          <w:sz w:val="24"/>
          <w:szCs w:val="24"/>
        </w:rPr>
        <w:t xml:space="preserve">de </w:t>
      </w:r>
      <w:r w:rsidR="00BF586D" w:rsidRPr="00076F13">
        <w:rPr>
          <w:rFonts w:ascii="Times New Roman" w:hAnsi="Times New Roman" w:cs="Times New Roman"/>
          <w:sz w:val="24"/>
          <w:szCs w:val="24"/>
        </w:rPr>
        <w:t>material do banco oficial</w:t>
      </w:r>
      <w:r w:rsidR="00E55170" w:rsidRPr="00076F13">
        <w:rPr>
          <w:rFonts w:ascii="Times New Roman" w:hAnsi="Times New Roman" w:cs="Times New Roman"/>
          <w:sz w:val="24"/>
          <w:szCs w:val="24"/>
        </w:rPr>
        <w:t xml:space="preserve"> não atende plenamente </w:t>
      </w:r>
      <w:r w:rsidRPr="00076F13">
        <w:rPr>
          <w:rFonts w:ascii="Times New Roman" w:hAnsi="Times New Roman" w:cs="Times New Roman"/>
          <w:sz w:val="24"/>
          <w:szCs w:val="24"/>
        </w:rPr>
        <w:t>a</w:t>
      </w:r>
      <w:r w:rsidR="00E55170" w:rsidRPr="00076F13">
        <w:rPr>
          <w:rFonts w:ascii="Times New Roman" w:hAnsi="Times New Roman" w:cs="Times New Roman"/>
          <w:sz w:val="24"/>
          <w:szCs w:val="24"/>
        </w:rPr>
        <w:t xml:space="preserve">o objeto, </w:t>
      </w:r>
      <w:r w:rsidRPr="00076F13">
        <w:rPr>
          <w:rFonts w:ascii="Times New Roman" w:hAnsi="Times New Roman" w:cs="Times New Roman"/>
          <w:sz w:val="24"/>
          <w:szCs w:val="24"/>
        </w:rPr>
        <w:t>ele</w:t>
      </w:r>
      <w:r w:rsidR="00A64E4E" w:rsidRPr="00076F13">
        <w:rPr>
          <w:rFonts w:ascii="Times New Roman" w:hAnsi="Times New Roman" w:cs="Times New Roman"/>
          <w:sz w:val="24"/>
          <w:szCs w:val="24"/>
        </w:rPr>
        <w:t xml:space="preserve"> é substituído</w:t>
      </w:r>
      <w:r w:rsidR="00E55170" w:rsidRPr="00076F13">
        <w:rPr>
          <w:rFonts w:ascii="Times New Roman" w:hAnsi="Times New Roman" w:cs="Times New Roman"/>
          <w:sz w:val="24"/>
          <w:szCs w:val="24"/>
        </w:rPr>
        <w:t xml:space="preserve"> por outro insumo regional que atend</w:t>
      </w:r>
      <w:r w:rsidR="00A64E4E" w:rsidRPr="00076F13">
        <w:rPr>
          <w:rFonts w:ascii="Times New Roman" w:hAnsi="Times New Roman" w:cs="Times New Roman"/>
          <w:sz w:val="24"/>
          <w:szCs w:val="24"/>
        </w:rPr>
        <w:t>a</w:t>
      </w:r>
      <w:r w:rsidRPr="00076F13">
        <w:rPr>
          <w:rFonts w:ascii="Times New Roman" w:hAnsi="Times New Roman" w:cs="Times New Roman"/>
          <w:sz w:val="24"/>
          <w:szCs w:val="24"/>
        </w:rPr>
        <w:t xml:space="preserve"> ao objeto</w:t>
      </w:r>
      <w:r w:rsidR="00BC54B4" w:rsidRPr="00076F13">
        <w:rPr>
          <w:rFonts w:ascii="Times New Roman" w:hAnsi="Times New Roman" w:cs="Times New Roman"/>
          <w:sz w:val="24"/>
          <w:szCs w:val="24"/>
        </w:rPr>
        <w:t xml:space="preserve">, </w:t>
      </w:r>
      <w:r w:rsidR="00016DE3" w:rsidRPr="00076F13">
        <w:rPr>
          <w:rFonts w:ascii="Times New Roman" w:hAnsi="Times New Roman" w:cs="Times New Roman"/>
          <w:sz w:val="24"/>
          <w:szCs w:val="24"/>
        </w:rPr>
        <w:t>segu</w:t>
      </w:r>
      <w:r w:rsidR="00BC54B4" w:rsidRPr="00076F13">
        <w:rPr>
          <w:rFonts w:ascii="Times New Roman" w:hAnsi="Times New Roman" w:cs="Times New Roman"/>
          <w:sz w:val="24"/>
          <w:szCs w:val="24"/>
        </w:rPr>
        <w:t>indo</w:t>
      </w:r>
      <w:r w:rsidR="00016DE3" w:rsidRPr="00076F13">
        <w:rPr>
          <w:rFonts w:ascii="Times New Roman" w:hAnsi="Times New Roman" w:cs="Times New Roman"/>
          <w:sz w:val="24"/>
          <w:szCs w:val="24"/>
        </w:rPr>
        <w:t xml:space="preserve"> </w:t>
      </w:r>
      <w:r w:rsidR="00803AE1" w:rsidRPr="00076F13">
        <w:rPr>
          <w:rFonts w:ascii="Times New Roman" w:hAnsi="Times New Roman" w:cs="Times New Roman"/>
          <w:sz w:val="24"/>
          <w:szCs w:val="24"/>
        </w:rPr>
        <w:t>o</w:t>
      </w:r>
      <w:r w:rsidR="00016DE3" w:rsidRPr="00076F13">
        <w:rPr>
          <w:rFonts w:ascii="Times New Roman" w:hAnsi="Times New Roman" w:cs="Times New Roman"/>
          <w:sz w:val="24"/>
          <w:szCs w:val="24"/>
        </w:rPr>
        <w:t xml:space="preserve"> disposto no</w:t>
      </w:r>
      <w:r w:rsidR="00803AE1" w:rsidRPr="00076F13">
        <w:rPr>
          <w:rFonts w:ascii="Times New Roman" w:hAnsi="Times New Roman" w:cs="Times New Roman"/>
          <w:sz w:val="24"/>
          <w:szCs w:val="24"/>
        </w:rPr>
        <w:t xml:space="preserve"> Art. 6º do Decreto 7.983</w:t>
      </w:r>
      <w:r w:rsidR="00BF586D" w:rsidRPr="00076F13">
        <w:rPr>
          <w:rFonts w:ascii="Times New Roman" w:hAnsi="Times New Roman" w:cs="Times New Roman"/>
          <w:sz w:val="24"/>
          <w:szCs w:val="24"/>
        </w:rPr>
        <w:t>.</w:t>
      </w:r>
      <w:r w:rsidR="00803AE1" w:rsidRPr="00076F13">
        <w:rPr>
          <w:rFonts w:ascii="Times New Roman" w:hAnsi="Times New Roman" w:cs="Times New Roman"/>
          <w:sz w:val="24"/>
          <w:szCs w:val="24"/>
        </w:rPr>
        <w:t xml:space="preserve"> </w:t>
      </w:r>
      <w:r w:rsidR="0056085C" w:rsidRPr="00076F13">
        <w:rPr>
          <w:rFonts w:ascii="Times New Roman" w:hAnsi="Times New Roman" w:cs="Times New Roman"/>
          <w:sz w:val="24"/>
          <w:szCs w:val="24"/>
        </w:rPr>
        <w:t>O mesmo ocorre para as composições de serviço</w:t>
      </w:r>
      <w:r w:rsidRPr="00076F13">
        <w:rPr>
          <w:rFonts w:ascii="Times New Roman" w:hAnsi="Times New Roman" w:cs="Times New Roman"/>
          <w:sz w:val="24"/>
          <w:szCs w:val="24"/>
        </w:rPr>
        <w:t>s</w:t>
      </w:r>
      <w:r w:rsidR="0056085C" w:rsidRPr="00076F13">
        <w:rPr>
          <w:rFonts w:ascii="Times New Roman" w:hAnsi="Times New Roman" w:cs="Times New Roman"/>
          <w:sz w:val="24"/>
          <w:szCs w:val="24"/>
        </w:rPr>
        <w:t xml:space="preserve"> necessári</w:t>
      </w:r>
      <w:r w:rsidRPr="00076F13">
        <w:rPr>
          <w:rFonts w:ascii="Times New Roman" w:hAnsi="Times New Roman" w:cs="Times New Roman"/>
          <w:sz w:val="24"/>
          <w:szCs w:val="24"/>
        </w:rPr>
        <w:t>a</w:t>
      </w:r>
      <w:r w:rsidR="0056085C" w:rsidRPr="00076F13">
        <w:rPr>
          <w:rFonts w:ascii="Times New Roman" w:hAnsi="Times New Roman" w:cs="Times New Roman"/>
          <w:sz w:val="24"/>
          <w:szCs w:val="24"/>
        </w:rPr>
        <w:t>s que ainda não existem no SINAPI/SICRO.</w:t>
      </w:r>
    </w:p>
    <w:p w14:paraId="1C781DE3" w14:textId="77777777" w:rsidR="00BF586D" w:rsidRPr="00076F13" w:rsidRDefault="00BF586D" w:rsidP="00BF586D">
      <w:pPr>
        <w:rPr>
          <w:rFonts w:ascii="Times New Roman" w:hAnsi="Times New Roman" w:cs="Times New Roman"/>
          <w:iCs/>
          <w:sz w:val="24"/>
          <w:szCs w:val="24"/>
        </w:rPr>
      </w:pPr>
      <w:r w:rsidRPr="00076F13">
        <w:rPr>
          <w:rFonts w:ascii="Times New Roman" w:hAnsi="Times New Roman" w:cs="Times New Roman"/>
          <w:sz w:val="24"/>
          <w:szCs w:val="24"/>
        </w:rPr>
        <w:t xml:space="preserve">Art. 6º: </w:t>
      </w:r>
      <w:r w:rsidR="00803AE1" w:rsidRPr="00076F13">
        <w:rPr>
          <w:rFonts w:ascii="Times New Roman" w:hAnsi="Times New Roman" w:cs="Times New Roman"/>
          <w:sz w:val="24"/>
          <w:szCs w:val="24"/>
        </w:rPr>
        <w:t>“</w:t>
      </w:r>
      <w:r w:rsidR="00803AE1" w:rsidRPr="00076F13">
        <w:rPr>
          <w:rFonts w:ascii="Times New Roman" w:hAnsi="Times New Roman" w:cs="Times New Roman"/>
          <w:i/>
          <w:sz w:val="24"/>
          <w:szCs w:val="24"/>
        </w:rPr>
        <w:t>tabela de referência formalmente aprovada por órgãos ou entidades da administração pública federal em publicações técnicas especializadas, em sistema específico instituído para o setor ou em pesquisa de mercado</w:t>
      </w:r>
      <w:r w:rsidR="00803AE1" w:rsidRPr="00076F13">
        <w:rPr>
          <w:rFonts w:ascii="Times New Roman" w:hAnsi="Times New Roman" w:cs="Times New Roman"/>
          <w:iCs/>
          <w:sz w:val="24"/>
          <w:szCs w:val="24"/>
        </w:rPr>
        <w:t>”.</w:t>
      </w:r>
    </w:p>
    <w:p w14:paraId="0483A9D8" w14:textId="77777777" w:rsidR="0056085C" w:rsidRPr="00076F13" w:rsidRDefault="0056085C" w:rsidP="00BF586D">
      <w:pPr>
        <w:rPr>
          <w:rFonts w:ascii="Times New Roman" w:hAnsi="Times New Roman" w:cs="Times New Roman"/>
          <w:sz w:val="24"/>
          <w:szCs w:val="24"/>
        </w:rPr>
      </w:pPr>
    </w:p>
    <w:p w14:paraId="7F4939BC" w14:textId="6C4A95CC" w:rsidR="00803AE1" w:rsidRPr="00076F13" w:rsidRDefault="0056085C" w:rsidP="00BF586D">
      <w:pPr>
        <w:rPr>
          <w:rFonts w:ascii="Times New Roman" w:hAnsi="Times New Roman" w:cs="Times New Roman"/>
          <w:sz w:val="24"/>
          <w:szCs w:val="24"/>
        </w:rPr>
      </w:pPr>
      <w:r w:rsidRPr="00076F13">
        <w:rPr>
          <w:rFonts w:ascii="Times New Roman" w:hAnsi="Times New Roman" w:cs="Times New Roman"/>
          <w:sz w:val="24"/>
          <w:szCs w:val="24"/>
        </w:rPr>
        <w:t>Em suma</w:t>
      </w:r>
      <w:r w:rsidR="00803AE1" w:rsidRPr="00076F13">
        <w:rPr>
          <w:rFonts w:ascii="Times New Roman" w:hAnsi="Times New Roman" w:cs="Times New Roman"/>
          <w:sz w:val="24"/>
          <w:szCs w:val="24"/>
        </w:rPr>
        <w:t>, utiliza</w:t>
      </w:r>
      <w:r w:rsidRPr="00076F13">
        <w:rPr>
          <w:rFonts w:ascii="Times New Roman" w:hAnsi="Times New Roman" w:cs="Times New Roman"/>
          <w:sz w:val="24"/>
          <w:szCs w:val="24"/>
        </w:rPr>
        <w:t>m</w:t>
      </w:r>
      <w:r w:rsidR="00324BA6" w:rsidRPr="00076F13">
        <w:rPr>
          <w:rFonts w:ascii="Times New Roman" w:hAnsi="Times New Roman" w:cs="Times New Roman"/>
          <w:sz w:val="24"/>
          <w:szCs w:val="24"/>
        </w:rPr>
        <w:t>-se</w:t>
      </w:r>
      <w:r w:rsidR="00803AE1" w:rsidRPr="00076F13">
        <w:rPr>
          <w:rFonts w:ascii="Times New Roman" w:hAnsi="Times New Roman" w:cs="Times New Roman"/>
          <w:sz w:val="24"/>
          <w:szCs w:val="24"/>
        </w:rPr>
        <w:t xml:space="preserve"> as seguintes abordagens para obter preços de referência de itens </w:t>
      </w:r>
      <w:r w:rsidRPr="00076F13">
        <w:rPr>
          <w:rFonts w:ascii="Times New Roman" w:hAnsi="Times New Roman" w:cs="Times New Roman"/>
          <w:sz w:val="24"/>
          <w:szCs w:val="24"/>
        </w:rPr>
        <w:t xml:space="preserve">ou composições </w:t>
      </w:r>
      <w:r w:rsidR="00803AE1" w:rsidRPr="00076F13">
        <w:rPr>
          <w:rFonts w:ascii="Times New Roman" w:hAnsi="Times New Roman" w:cs="Times New Roman"/>
          <w:sz w:val="24"/>
          <w:szCs w:val="24"/>
        </w:rPr>
        <w:t>não</w:t>
      </w:r>
      <w:r w:rsidRPr="00076F13">
        <w:rPr>
          <w:rFonts w:ascii="Times New Roman" w:hAnsi="Times New Roman" w:cs="Times New Roman"/>
          <w:sz w:val="24"/>
          <w:szCs w:val="24"/>
        </w:rPr>
        <w:t xml:space="preserve"> presentes </w:t>
      </w:r>
      <w:r w:rsidR="008F5B4C" w:rsidRPr="00076F13">
        <w:rPr>
          <w:rFonts w:ascii="Times New Roman" w:hAnsi="Times New Roman" w:cs="Times New Roman"/>
          <w:sz w:val="24"/>
          <w:szCs w:val="24"/>
        </w:rPr>
        <w:t>nos bancos oficiais</w:t>
      </w:r>
      <w:r w:rsidR="00803AE1" w:rsidRPr="00076F13">
        <w:rPr>
          <w:rFonts w:ascii="Times New Roman" w:hAnsi="Times New Roman" w:cs="Times New Roman"/>
          <w:sz w:val="24"/>
          <w:szCs w:val="24"/>
        </w:rPr>
        <w:t>:</w:t>
      </w:r>
    </w:p>
    <w:p w14:paraId="305284B6" w14:textId="563F5116" w:rsidR="00803AE1" w:rsidRPr="00076F13" w:rsidRDefault="009965B5" w:rsidP="000B4459">
      <w:pPr>
        <w:pStyle w:val="PargrafodaLista"/>
        <w:numPr>
          <w:ilvl w:val="0"/>
          <w:numId w:val="9"/>
        </w:numPr>
        <w:rPr>
          <w:rFonts w:ascii="Times New Roman" w:hAnsi="Times New Roman" w:cs="Times New Roman"/>
          <w:iCs/>
          <w:sz w:val="24"/>
          <w:szCs w:val="24"/>
        </w:rPr>
      </w:pPr>
      <w:r w:rsidRPr="00076F13">
        <w:rPr>
          <w:rFonts w:ascii="Times New Roman" w:hAnsi="Times New Roman" w:cs="Times New Roman"/>
          <w:iCs/>
          <w:sz w:val="24"/>
          <w:szCs w:val="24"/>
          <w:u w:val="single"/>
        </w:rPr>
        <w:t>Outros bancos públicos estaduais</w:t>
      </w:r>
      <w:r w:rsidR="0056085C" w:rsidRPr="00076F13">
        <w:rPr>
          <w:rFonts w:ascii="Times New Roman" w:hAnsi="Times New Roman" w:cs="Times New Roman"/>
          <w:iCs/>
          <w:sz w:val="24"/>
          <w:szCs w:val="24"/>
          <w:u w:val="single"/>
        </w:rPr>
        <w:t xml:space="preserve"> reconhecidos</w:t>
      </w:r>
      <w:r w:rsidRPr="00076F13">
        <w:rPr>
          <w:rFonts w:ascii="Times New Roman" w:hAnsi="Times New Roman" w:cs="Times New Roman"/>
          <w:iCs/>
          <w:sz w:val="24"/>
          <w:szCs w:val="24"/>
        </w:rPr>
        <w:t xml:space="preserve">, tais como: </w:t>
      </w:r>
      <w:r w:rsidR="00016DE3" w:rsidRPr="00076F13">
        <w:rPr>
          <w:rFonts w:ascii="Times New Roman" w:hAnsi="Times New Roman" w:cs="Times New Roman"/>
          <w:iCs/>
          <w:sz w:val="24"/>
          <w:szCs w:val="24"/>
        </w:rPr>
        <w:t xml:space="preserve">ORSE (SE), SEDOP (PA), SEINFRA (CE), SETOP (MG), IOPES (ES), SIURB (SP), SUDECAP (MG), CPOS (SP), FDE (SP), AGESUL (MG), AGETOP (GO), CAEMA (MA), </w:t>
      </w:r>
      <w:r w:rsidR="000B4459" w:rsidRPr="00076F13">
        <w:rPr>
          <w:rFonts w:ascii="Times New Roman" w:hAnsi="Times New Roman" w:cs="Times New Roman"/>
          <w:iCs/>
          <w:sz w:val="24"/>
          <w:szCs w:val="24"/>
        </w:rPr>
        <w:t>EMBASA</w:t>
      </w:r>
      <w:r w:rsidR="00016DE3" w:rsidRPr="00076F13">
        <w:rPr>
          <w:rFonts w:ascii="Times New Roman" w:hAnsi="Times New Roman" w:cs="Times New Roman"/>
          <w:iCs/>
          <w:sz w:val="24"/>
          <w:szCs w:val="24"/>
        </w:rPr>
        <w:t xml:space="preserve"> (BA) e CAERN (RN).</w:t>
      </w:r>
    </w:p>
    <w:p w14:paraId="7EDD30AE" w14:textId="084C7A9C" w:rsidR="00803AE1" w:rsidRPr="00076F13" w:rsidRDefault="00803AE1" w:rsidP="000B4459">
      <w:pPr>
        <w:pStyle w:val="PargrafodaLista"/>
        <w:numPr>
          <w:ilvl w:val="0"/>
          <w:numId w:val="9"/>
        </w:numPr>
        <w:rPr>
          <w:rFonts w:ascii="Times New Roman" w:hAnsi="Times New Roman" w:cs="Times New Roman"/>
          <w:iCs/>
          <w:sz w:val="24"/>
          <w:szCs w:val="24"/>
        </w:rPr>
      </w:pPr>
      <w:r w:rsidRPr="00076F13">
        <w:rPr>
          <w:rFonts w:ascii="Times New Roman" w:hAnsi="Times New Roman" w:cs="Times New Roman"/>
          <w:sz w:val="24"/>
          <w:szCs w:val="24"/>
          <w:u w:val="single"/>
        </w:rPr>
        <w:t>Consulta ao Informativo SBC</w:t>
      </w:r>
      <w:r w:rsidRPr="00076F13">
        <w:rPr>
          <w:rFonts w:ascii="Times New Roman" w:hAnsi="Times New Roman" w:cs="Times New Roman"/>
          <w:sz w:val="24"/>
          <w:szCs w:val="24"/>
        </w:rPr>
        <w:t xml:space="preserve">, que realiza uma ampla pesquisa de preços </w:t>
      </w:r>
      <w:r w:rsidR="0056085C" w:rsidRPr="00076F13">
        <w:rPr>
          <w:rFonts w:ascii="Times New Roman" w:hAnsi="Times New Roman" w:cs="Times New Roman"/>
          <w:sz w:val="24"/>
          <w:szCs w:val="24"/>
        </w:rPr>
        <w:t xml:space="preserve">regionalizada </w:t>
      </w:r>
      <w:r w:rsidRPr="00076F13">
        <w:rPr>
          <w:rFonts w:ascii="Times New Roman" w:hAnsi="Times New Roman" w:cs="Times New Roman"/>
          <w:sz w:val="24"/>
          <w:szCs w:val="24"/>
        </w:rPr>
        <w:t>e atualiza os valores de insumos e de composições mensalmente;</w:t>
      </w:r>
      <w:r w:rsidR="000B4459" w:rsidRPr="00076F13">
        <w:rPr>
          <w:rFonts w:ascii="Times New Roman" w:hAnsi="Times New Roman" w:cs="Times New Roman"/>
          <w:sz w:val="24"/>
          <w:szCs w:val="24"/>
        </w:rPr>
        <w:t xml:space="preserve"> e</w:t>
      </w:r>
    </w:p>
    <w:p w14:paraId="05E7E64F" w14:textId="67BBC6D9" w:rsidR="00803AE1" w:rsidRPr="00076F13" w:rsidRDefault="00803AE1" w:rsidP="000B4459">
      <w:pPr>
        <w:pStyle w:val="PargrafodaLista"/>
        <w:numPr>
          <w:ilvl w:val="0"/>
          <w:numId w:val="9"/>
        </w:numPr>
        <w:rPr>
          <w:rFonts w:ascii="Times New Roman" w:hAnsi="Times New Roman" w:cs="Times New Roman"/>
          <w:iCs/>
          <w:sz w:val="24"/>
          <w:szCs w:val="24"/>
        </w:rPr>
      </w:pPr>
      <w:r w:rsidRPr="00076F13">
        <w:rPr>
          <w:rFonts w:ascii="Times New Roman" w:hAnsi="Times New Roman" w:cs="Times New Roman"/>
          <w:sz w:val="24"/>
          <w:szCs w:val="24"/>
          <w:u w:val="single"/>
        </w:rPr>
        <w:t>Pesquisa de mercado</w:t>
      </w:r>
      <w:r w:rsidRPr="00076F13">
        <w:rPr>
          <w:rFonts w:ascii="Times New Roman" w:hAnsi="Times New Roman" w:cs="Times New Roman"/>
          <w:sz w:val="24"/>
          <w:szCs w:val="24"/>
        </w:rPr>
        <w:t xml:space="preserve"> com fornecedores</w:t>
      </w:r>
      <w:r w:rsidR="0056085C" w:rsidRPr="00076F13">
        <w:rPr>
          <w:rFonts w:ascii="Times New Roman" w:hAnsi="Times New Roman" w:cs="Times New Roman"/>
          <w:sz w:val="24"/>
          <w:szCs w:val="24"/>
        </w:rPr>
        <w:t>, conforme as recomendações da Instrução Normativa nº 73</w:t>
      </w:r>
      <w:sdt>
        <w:sdtPr>
          <w:rPr>
            <w:rFonts w:ascii="Times New Roman" w:hAnsi="Times New Roman" w:cs="Times New Roman"/>
            <w:sz w:val="24"/>
            <w:szCs w:val="24"/>
            <w:vertAlign w:val="superscript"/>
          </w:rPr>
          <w:id w:val="251478398"/>
          <w:citation/>
        </w:sdtPr>
        <w:sdtEndPr/>
        <w:sdtContent>
          <w:r w:rsidR="0056085C" w:rsidRPr="00076F13">
            <w:rPr>
              <w:rFonts w:ascii="Times New Roman" w:hAnsi="Times New Roman" w:cs="Times New Roman"/>
              <w:sz w:val="24"/>
              <w:szCs w:val="24"/>
              <w:vertAlign w:val="superscript"/>
            </w:rPr>
            <w:fldChar w:fldCharType="begin"/>
          </w:r>
          <w:r w:rsidR="0056085C" w:rsidRPr="00076F13">
            <w:rPr>
              <w:rFonts w:ascii="Times New Roman" w:hAnsi="Times New Roman" w:cs="Times New Roman"/>
              <w:sz w:val="24"/>
              <w:szCs w:val="24"/>
              <w:vertAlign w:val="superscript"/>
            </w:rPr>
            <w:instrText xml:space="preserve">CITATION Sec20 \l 1046 </w:instrText>
          </w:r>
          <w:r w:rsidR="0056085C" w:rsidRPr="00076F13">
            <w:rPr>
              <w:rFonts w:ascii="Times New Roman" w:hAnsi="Times New Roman" w:cs="Times New Roman"/>
              <w:sz w:val="24"/>
              <w:szCs w:val="24"/>
              <w:vertAlign w:val="superscript"/>
            </w:rPr>
            <w:fldChar w:fldCharType="separate"/>
          </w:r>
          <w:r w:rsidR="0077791C" w:rsidRPr="00076F13">
            <w:rPr>
              <w:rFonts w:ascii="Times New Roman" w:hAnsi="Times New Roman" w:cs="Times New Roman"/>
              <w:noProof/>
              <w:sz w:val="24"/>
              <w:szCs w:val="24"/>
              <w:vertAlign w:val="superscript"/>
            </w:rPr>
            <w:t xml:space="preserve"> </w:t>
          </w:r>
          <w:r w:rsidR="0077791C" w:rsidRPr="00076F13">
            <w:rPr>
              <w:rFonts w:ascii="Times New Roman" w:hAnsi="Times New Roman" w:cs="Times New Roman"/>
              <w:noProof/>
              <w:sz w:val="24"/>
              <w:szCs w:val="24"/>
            </w:rPr>
            <w:t>(10)</w:t>
          </w:r>
          <w:r w:rsidR="0056085C" w:rsidRPr="00076F13">
            <w:rPr>
              <w:rFonts w:ascii="Times New Roman" w:hAnsi="Times New Roman" w:cs="Times New Roman"/>
              <w:sz w:val="24"/>
              <w:szCs w:val="24"/>
              <w:vertAlign w:val="superscript"/>
            </w:rPr>
            <w:fldChar w:fldCharType="end"/>
          </w:r>
        </w:sdtContent>
      </w:sdt>
      <w:r w:rsidR="0056085C" w:rsidRPr="00076F13">
        <w:rPr>
          <w:rFonts w:ascii="Times New Roman" w:hAnsi="Times New Roman" w:cs="Times New Roman"/>
          <w:sz w:val="24"/>
          <w:szCs w:val="24"/>
        </w:rPr>
        <w:t>. As solicitações de cotação são arquivadas no órgão e é dad</w:t>
      </w:r>
      <w:r w:rsidR="008F5B4C" w:rsidRPr="00076F13">
        <w:rPr>
          <w:rFonts w:ascii="Times New Roman" w:hAnsi="Times New Roman" w:cs="Times New Roman"/>
          <w:sz w:val="24"/>
          <w:szCs w:val="24"/>
        </w:rPr>
        <w:t>o</w:t>
      </w:r>
      <w:r w:rsidR="0056085C" w:rsidRPr="00076F13">
        <w:rPr>
          <w:rFonts w:ascii="Times New Roman" w:hAnsi="Times New Roman" w:cs="Times New Roman"/>
          <w:sz w:val="24"/>
          <w:szCs w:val="24"/>
        </w:rPr>
        <w:t xml:space="preserve"> publicidade </w:t>
      </w:r>
      <w:r w:rsidR="008F5B4C" w:rsidRPr="00076F13">
        <w:rPr>
          <w:rFonts w:ascii="Times New Roman" w:hAnsi="Times New Roman" w:cs="Times New Roman"/>
          <w:sz w:val="24"/>
          <w:szCs w:val="24"/>
        </w:rPr>
        <w:t xml:space="preserve">dos valores por meio do </w:t>
      </w:r>
      <w:r w:rsidR="008F5B4C" w:rsidRPr="00076F13">
        <w:rPr>
          <w:rFonts w:ascii="Times New Roman" w:hAnsi="Times New Roman" w:cs="Times New Roman"/>
          <w:sz w:val="24"/>
          <w:szCs w:val="24"/>
          <w:u w:val="single"/>
        </w:rPr>
        <w:t>Mapa de Cotações</w:t>
      </w:r>
      <w:r w:rsidR="0056085C" w:rsidRPr="00076F13">
        <w:rPr>
          <w:rFonts w:ascii="Times New Roman" w:hAnsi="Times New Roman" w:cs="Times New Roman"/>
          <w:sz w:val="24"/>
          <w:szCs w:val="24"/>
        </w:rPr>
        <w:t xml:space="preserve">, </w:t>
      </w:r>
      <w:r w:rsidR="00324BA6" w:rsidRPr="00076F13">
        <w:rPr>
          <w:rFonts w:ascii="Times New Roman" w:hAnsi="Times New Roman" w:cs="Times New Roman"/>
          <w:sz w:val="24"/>
          <w:szCs w:val="24"/>
        </w:rPr>
        <w:t>n</w:t>
      </w:r>
      <w:r w:rsidR="008F5B4C" w:rsidRPr="00076F13">
        <w:rPr>
          <w:rFonts w:ascii="Times New Roman" w:hAnsi="Times New Roman" w:cs="Times New Roman"/>
          <w:sz w:val="24"/>
          <w:szCs w:val="24"/>
        </w:rPr>
        <w:t>o</w:t>
      </w:r>
      <w:r w:rsidR="00324BA6" w:rsidRPr="00076F13">
        <w:rPr>
          <w:rFonts w:ascii="Times New Roman" w:hAnsi="Times New Roman" w:cs="Times New Roman"/>
          <w:sz w:val="24"/>
          <w:szCs w:val="24"/>
        </w:rPr>
        <w:t xml:space="preserve"> qual o</w:t>
      </w:r>
      <w:r w:rsidR="0056085C" w:rsidRPr="00076F13">
        <w:rPr>
          <w:rFonts w:ascii="Times New Roman" w:hAnsi="Times New Roman" w:cs="Times New Roman"/>
          <w:sz w:val="24"/>
          <w:szCs w:val="24"/>
        </w:rPr>
        <w:t xml:space="preserve"> </w:t>
      </w:r>
      <w:r w:rsidR="008F5B4C" w:rsidRPr="00076F13">
        <w:rPr>
          <w:rFonts w:ascii="Times New Roman" w:hAnsi="Times New Roman" w:cs="Times New Roman"/>
          <w:sz w:val="24"/>
          <w:szCs w:val="24"/>
        </w:rPr>
        <w:t>custo</w:t>
      </w:r>
      <w:r w:rsidR="0056085C" w:rsidRPr="00076F13">
        <w:rPr>
          <w:rFonts w:ascii="Times New Roman" w:hAnsi="Times New Roman" w:cs="Times New Roman"/>
          <w:sz w:val="24"/>
          <w:szCs w:val="24"/>
        </w:rPr>
        <w:t xml:space="preserve"> de referência</w:t>
      </w:r>
      <w:r w:rsidR="008F5B4C" w:rsidRPr="00076F13">
        <w:rPr>
          <w:rFonts w:ascii="Times New Roman" w:hAnsi="Times New Roman" w:cs="Times New Roman"/>
          <w:sz w:val="24"/>
          <w:szCs w:val="24"/>
        </w:rPr>
        <w:t xml:space="preserve"> da Administração é obtido pela </w:t>
      </w:r>
      <w:r w:rsidR="0056085C" w:rsidRPr="00076F13">
        <w:rPr>
          <w:rFonts w:ascii="Times New Roman" w:hAnsi="Times New Roman" w:cs="Times New Roman"/>
          <w:sz w:val="24"/>
          <w:szCs w:val="24"/>
        </w:rPr>
        <w:t>média d</w:t>
      </w:r>
      <w:r w:rsidR="008F5B4C" w:rsidRPr="00076F13">
        <w:rPr>
          <w:rFonts w:ascii="Times New Roman" w:hAnsi="Times New Roman" w:cs="Times New Roman"/>
          <w:sz w:val="24"/>
          <w:szCs w:val="24"/>
        </w:rPr>
        <w:t>estes</w:t>
      </w:r>
      <w:r w:rsidR="0056085C" w:rsidRPr="00076F13">
        <w:rPr>
          <w:rFonts w:ascii="Times New Roman" w:hAnsi="Times New Roman" w:cs="Times New Roman"/>
          <w:sz w:val="24"/>
          <w:szCs w:val="24"/>
        </w:rPr>
        <w:t xml:space="preserve"> valores</w:t>
      </w:r>
      <w:r w:rsidRPr="00076F13">
        <w:rPr>
          <w:rFonts w:ascii="Times New Roman" w:hAnsi="Times New Roman" w:cs="Times New Roman"/>
          <w:sz w:val="24"/>
          <w:szCs w:val="24"/>
        </w:rPr>
        <w:t>.</w:t>
      </w:r>
    </w:p>
    <w:p w14:paraId="56F47EA7" w14:textId="228D6DEC" w:rsidR="00016DE3" w:rsidRPr="00076F13" w:rsidRDefault="00016DE3" w:rsidP="000B4459">
      <w:pPr>
        <w:rPr>
          <w:rFonts w:ascii="Times New Roman" w:hAnsi="Times New Roman" w:cs="Times New Roman"/>
          <w:sz w:val="24"/>
          <w:szCs w:val="24"/>
        </w:rPr>
      </w:pPr>
    </w:p>
    <w:p w14:paraId="6889CA00" w14:textId="0C225665" w:rsidR="00016DE3" w:rsidRPr="00076F13" w:rsidRDefault="008F5B4C" w:rsidP="001D1EAD">
      <w:pPr>
        <w:rPr>
          <w:rFonts w:ascii="Times New Roman" w:hAnsi="Times New Roman" w:cs="Times New Roman"/>
          <w:sz w:val="24"/>
          <w:szCs w:val="24"/>
        </w:rPr>
      </w:pPr>
      <w:r w:rsidRPr="00076F13">
        <w:rPr>
          <w:rFonts w:ascii="Times New Roman" w:hAnsi="Times New Roman" w:cs="Times New Roman"/>
          <w:sz w:val="24"/>
          <w:szCs w:val="24"/>
        </w:rPr>
        <w:t>Em todos os casos s</w:t>
      </w:r>
      <w:r w:rsidR="00A64E4E" w:rsidRPr="00076F13">
        <w:rPr>
          <w:rFonts w:ascii="Times New Roman" w:hAnsi="Times New Roman" w:cs="Times New Roman"/>
          <w:sz w:val="24"/>
          <w:szCs w:val="24"/>
        </w:rPr>
        <w:t>ão mantidos os índices do banco utilizado</w:t>
      </w:r>
      <w:r w:rsidR="00361829" w:rsidRPr="00076F13">
        <w:rPr>
          <w:rFonts w:ascii="Times New Roman" w:hAnsi="Times New Roman" w:cs="Times New Roman"/>
          <w:sz w:val="24"/>
          <w:szCs w:val="24"/>
        </w:rPr>
        <w:t>. En</w:t>
      </w:r>
      <w:r w:rsidR="00A64E4E" w:rsidRPr="00076F13">
        <w:rPr>
          <w:rFonts w:ascii="Times New Roman" w:hAnsi="Times New Roman" w:cs="Times New Roman"/>
          <w:sz w:val="24"/>
          <w:szCs w:val="24"/>
        </w:rPr>
        <w:t>tretanto</w:t>
      </w:r>
      <w:r w:rsidR="00361829" w:rsidRPr="00076F13">
        <w:rPr>
          <w:rFonts w:ascii="Times New Roman" w:hAnsi="Times New Roman" w:cs="Times New Roman"/>
          <w:sz w:val="24"/>
          <w:szCs w:val="24"/>
        </w:rPr>
        <w:t>,</w:t>
      </w:r>
      <w:r w:rsidR="00A64E4E" w:rsidRPr="00076F13">
        <w:rPr>
          <w:rFonts w:ascii="Times New Roman" w:hAnsi="Times New Roman" w:cs="Times New Roman"/>
          <w:sz w:val="24"/>
          <w:szCs w:val="24"/>
        </w:rPr>
        <w:t xml:space="preserve"> </w:t>
      </w:r>
      <w:r w:rsidRPr="00076F13">
        <w:rPr>
          <w:rFonts w:ascii="Times New Roman" w:hAnsi="Times New Roman" w:cs="Times New Roman"/>
          <w:sz w:val="24"/>
          <w:szCs w:val="24"/>
        </w:rPr>
        <w:t xml:space="preserve">adequam-se </w:t>
      </w:r>
      <w:r w:rsidR="00A64E4E" w:rsidRPr="00076F13">
        <w:rPr>
          <w:rFonts w:ascii="Times New Roman" w:hAnsi="Times New Roman" w:cs="Times New Roman"/>
          <w:sz w:val="24"/>
          <w:szCs w:val="24"/>
        </w:rPr>
        <w:t>as composições de</w:t>
      </w:r>
      <w:r w:rsidR="00016DE3" w:rsidRPr="00076F13">
        <w:rPr>
          <w:rFonts w:ascii="Times New Roman" w:hAnsi="Times New Roman" w:cs="Times New Roman"/>
          <w:sz w:val="24"/>
          <w:szCs w:val="24"/>
        </w:rPr>
        <w:t xml:space="preserve"> mão de obra</w:t>
      </w:r>
      <w:r w:rsidR="00361829" w:rsidRPr="00076F13">
        <w:rPr>
          <w:rFonts w:ascii="Times New Roman" w:hAnsi="Times New Roman" w:cs="Times New Roman"/>
          <w:sz w:val="24"/>
          <w:szCs w:val="24"/>
        </w:rPr>
        <w:t>,</w:t>
      </w:r>
      <w:r w:rsidR="00A64E4E" w:rsidRPr="00076F13">
        <w:rPr>
          <w:rFonts w:ascii="Times New Roman" w:hAnsi="Times New Roman" w:cs="Times New Roman"/>
          <w:sz w:val="24"/>
          <w:szCs w:val="24"/>
        </w:rPr>
        <w:t xml:space="preserve"> </w:t>
      </w:r>
      <w:r w:rsidRPr="00076F13">
        <w:rPr>
          <w:rFonts w:ascii="Times New Roman" w:hAnsi="Times New Roman" w:cs="Times New Roman"/>
          <w:sz w:val="24"/>
          <w:szCs w:val="24"/>
        </w:rPr>
        <w:t>substituindo-as</w:t>
      </w:r>
      <w:r w:rsidR="00016DE3" w:rsidRPr="00076F13">
        <w:rPr>
          <w:rFonts w:ascii="Times New Roman" w:hAnsi="Times New Roman" w:cs="Times New Roman"/>
          <w:sz w:val="24"/>
          <w:szCs w:val="24"/>
        </w:rPr>
        <w:t xml:space="preserve"> </w:t>
      </w:r>
      <w:r w:rsidR="00A64E4E" w:rsidRPr="00076F13">
        <w:rPr>
          <w:rFonts w:ascii="Times New Roman" w:hAnsi="Times New Roman" w:cs="Times New Roman"/>
          <w:sz w:val="24"/>
          <w:szCs w:val="24"/>
        </w:rPr>
        <w:t xml:space="preserve">pelas </w:t>
      </w:r>
      <w:r w:rsidR="00016DE3" w:rsidRPr="00076F13">
        <w:rPr>
          <w:rFonts w:ascii="Times New Roman" w:hAnsi="Times New Roman" w:cs="Times New Roman"/>
          <w:sz w:val="24"/>
          <w:szCs w:val="24"/>
        </w:rPr>
        <w:t>discriminad</w:t>
      </w:r>
      <w:r w:rsidR="00A64E4E" w:rsidRPr="00076F13">
        <w:rPr>
          <w:rFonts w:ascii="Times New Roman" w:hAnsi="Times New Roman" w:cs="Times New Roman"/>
          <w:sz w:val="24"/>
          <w:szCs w:val="24"/>
        </w:rPr>
        <w:t>a</w:t>
      </w:r>
      <w:r w:rsidR="00016DE3" w:rsidRPr="00076F13">
        <w:rPr>
          <w:rFonts w:ascii="Times New Roman" w:hAnsi="Times New Roman" w:cs="Times New Roman"/>
          <w:sz w:val="24"/>
          <w:szCs w:val="24"/>
        </w:rPr>
        <w:t>s</w:t>
      </w:r>
      <w:r w:rsidR="00A64E4E" w:rsidRPr="00076F13">
        <w:rPr>
          <w:rFonts w:ascii="Times New Roman" w:hAnsi="Times New Roman" w:cs="Times New Roman"/>
          <w:sz w:val="24"/>
          <w:szCs w:val="24"/>
        </w:rPr>
        <w:t xml:space="preserve"> no</w:t>
      </w:r>
      <w:r w:rsidR="00016DE3" w:rsidRPr="00076F13">
        <w:rPr>
          <w:rFonts w:ascii="Times New Roman" w:hAnsi="Times New Roman" w:cs="Times New Roman"/>
          <w:sz w:val="24"/>
          <w:szCs w:val="24"/>
        </w:rPr>
        <w:t xml:space="preserve"> SINAPI, mantendo</w:t>
      </w:r>
      <w:r w:rsidR="00A64E4E" w:rsidRPr="00076F13">
        <w:rPr>
          <w:rFonts w:ascii="Times New Roman" w:hAnsi="Times New Roman" w:cs="Times New Roman"/>
          <w:sz w:val="24"/>
          <w:szCs w:val="24"/>
        </w:rPr>
        <w:t>, assim, a</w:t>
      </w:r>
      <w:r w:rsidR="00016DE3" w:rsidRPr="00076F13">
        <w:rPr>
          <w:rFonts w:ascii="Times New Roman" w:hAnsi="Times New Roman" w:cs="Times New Roman"/>
          <w:sz w:val="24"/>
          <w:szCs w:val="24"/>
        </w:rPr>
        <w:t xml:space="preserve"> uniformidade e garantias dos tributos e encargos incidentes sobre cada profissional.</w:t>
      </w:r>
      <w:r w:rsidR="00A64E4E" w:rsidRPr="00076F13">
        <w:rPr>
          <w:rFonts w:ascii="Times New Roman" w:hAnsi="Times New Roman" w:cs="Times New Roman"/>
          <w:sz w:val="24"/>
          <w:szCs w:val="24"/>
        </w:rPr>
        <w:t xml:space="preserve"> O mesmo ocorre para os insumos de equipamentos e materiais </w:t>
      </w:r>
      <w:r w:rsidRPr="00076F13">
        <w:rPr>
          <w:rFonts w:ascii="Times New Roman" w:hAnsi="Times New Roman" w:cs="Times New Roman"/>
          <w:sz w:val="24"/>
          <w:szCs w:val="24"/>
        </w:rPr>
        <w:t xml:space="preserve">que estão </w:t>
      </w:r>
      <w:r w:rsidR="00A64E4E" w:rsidRPr="00076F13">
        <w:rPr>
          <w:rFonts w:ascii="Times New Roman" w:hAnsi="Times New Roman" w:cs="Times New Roman"/>
          <w:sz w:val="24"/>
          <w:szCs w:val="24"/>
        </w:rPr>
        <w:t xml:space="preserve">presentes no </w:t>
      </w:r>
      <w:r w:rsidR="0056085C" w:rsidRPr="00076F13">
        <w:rPr>
          <w:rFonts w:ascii="Times New Roman" w:hAnsi="Times New Roman" w:cs="Times New Roman"/>
          <w:sz w:val="24"/>
          <w:szCs w:val="24"/>
        </w:rPr>
        <w:t>banco oficial</w:t>
      </w:r>
      <w:r w:rsidR="00A64E4E" w:rsidRPr="00076F13">
        <w:rPr>
          <w:rFonts w:ascii="Times New Roman" w:hAnsi="Times New Roman" w:cs="Times New Roman"/>
          <w:sz w:val="24"/>
          <w:szCs w:val="24"/>
        </w:rPr>
        <w:t xml:space="preserve">. Ou seja, </w:t>
      </w:r>
      <w:r w:rsidR="00A64E4E" w:rsidRPr="00076F13">
        <w:rPr>
          <w:rFonts w:ascii="Times New Roman" w:hAnsi="Times New Roman" w:cs="Times New Roman"/>
          <w:b/>
          <w:bCs/>
          <w:sz w:val="24"/>
          <w:szCs w:val="24"/>
        </w:rPr>
        <w:t xml:space="preserve">são adotados o </w:t>
      </w:r>
      <w:r w:rsidR="0056085C" w:rsidRPr="00076F13">
        <w:rPr>
          <w:rFonts w:ascii="Times New Roman" w:hAnsi="Times New Roman" w:cs="Times New Roman"/>
          <w:b/>
          <w:bCs/>
          <w:sz w:val="24"/>
          <w:szCs w:val="24"/>
        </w:rPr>
        <w:t>menor número</w:t>
      </w:r>
      <w:r w:rsidR="00A64E4E" w:rsidRPr="00076F13">
        <w:rPr>
          <w:rFonts w:ascii="Times New Roman" w:hAnsi="Times New Roman" w:cs="Times New Roman"/>
          <w:b/>
          <w:bCs/>
          <w:sz w:val="24"/>
          <w:szCs w:val="24"/>
        </w:rPr>
        <w:t xml:space="preserve"> de itens</w:t>
      </w:r>
      <w:r w:rsidR="0056085C" w:rsidRPr="00076F13">
        <w:rPr>
          <w:rFonts w:ascii="Times New Roman" w:hAnsi="Times New Roman" w:cs="Times New Roman"/>
          <w:b/>
          <w:bCs/>
          <w:sz w:val="24"/>
          <w:szCs w:val="24"/>
        </w:rPr>
        <w:t xml:space="preserve"> possível </w:t>
      </w:r>
      <w:r w:rsidR="00A64E4E" w:rsidRPr="00076F13">
        <w:rPr>
          <w:rFonts w:ascii="Times New Roman" w:hAnsi="Times New Roman" w:cs="Times New Roman"/>
          <w:b/>
          <w:bCs/>
          <w:sz w:val="24"/>
          <w:szCs w:val="24"/>
        </w:rPr>
        <w:t>fora dos bancos oficiais</w:t>
      </w:r>
      <w:r w:rsidR="0056085C" w:rsidRPr="00076F13">
        <w:rPr>
          <w:rFonts w:ascii="Times New Roman" w:hAnsi="Times New Roman" w:cs="Times New Roman"/>
          <w:sz w:val="24"/>
          <w:szCs w:val="24"/>
        </w:rPr>
        <w:t>.</w:t>
      </w:r>
      <w:r w:rsidR="00BC54B4" w:rsidRPr="00076F1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E37964" w14:textId="77777777" w:rsidR="001D1EAD" w:rsidRPr="00076F13" w:rsidRDefault="001D1EAD" w:rsidP="000B4459">
      <w:pPr>
        <w:rPr>
          <w:rFonts w:ascii="Times New Roman" w:hAnsi="Times New Roman" w:cs="Times New Roman"/>
          <w:sz w:val="24"/>
          <w:szCs w:val="24"/>
        </w:rPr>
      </w:pPr>
    </w:p>
    <w:p w14:paraId="175779B1" w14:textId="36F23AFB" w:rsidR="000B4459" w:rsidRPr="00076F13" w:rsidRDefault="000B4459" w:rsidP="000B4459">
      <w:pPr>
        <w:rPr>
          <w:rFonts w:ascii="Times New Roman" w:hAnsi="Times New Roman" w:cs="Times New Roman"/>
          <w:sz w:val="24"/>
          <w:szCs w:val="24"/>
        </w:rPr>
      </w:pPr>
      <w:r w:rsidRPr="00076F13">
        <w:rPr>
          <w:rFonts w:ascii="Times New Roman" w:hAnsi="Times New Roman" w:cs="Times New Roman"/>
          <w:sz w:val="24"/>
          <w:szCs w:val="24"/>
        </w:rPr>
        <w:t>Desta forma</w:t>
      </w:r>
      <w:r w:rsidR="000D0D07" w:rsidRPr="00076F13">
        <w:rPr>
          <w:rFonts w:ascii="Times New Roman" w:hAnsi="Times New Roman" w:cs="Times New Roman"/>
          <w:sz w:val="24"/>
          <w:szCs w:val="24"/>
        </w:rPr>
        <w:t>,</w:t>
      </w:r>
      <w:r w:rsidRPr="00076F13">
        <w:rPr>
          <w:rFonts w:ascii="Times New Roman" w:hAnsi="Times New Roman" w:cs="Times New Roman"/>
          <w:sz w:val="24"/>
          <w:szCs w:val="24"/>
        </w:rPr>
        <w:t xml:space="preserve"> há o </w:t>
      </w:r>
      <w:r w:rsidRPr="00076F13">
        <w:rPr>
          <w:rFonts w:ascii="Times New Roman" w:hAnsi="Times New Roman" w:cs="Times New Roman"/>
          <w:b/>
          <w:bCs/>
          <w:sz w:val="24"/>
          <w:szCs w:val="24"/>
        </w:rPr>
        <w:t>orçamento de referência</w:t>
      </w:r>
      <w:r w:rsidRPr="00076F13">
        <w:rPr>
          <w:rFonts w:ascii="Times New Roman" w:hAnsi="Times New Roman" w:cs="Times New Roman"/>
          <w:sz w:val="24"/>
          <w:szCs w:val="24"/>
        </w:rPr>
        <w:t xml:space="preserve"> da Administração, composto por:</w:t>
      </w:r>
    </w:p>
    <w:p w14:paraId="2B81DC4B" w14:textId="328D4B30" w:rsidR="001D1EAD" w:rsidRPr="00076F13" w:rsidRDefault="00643B1C" w:rsidP="001D1EAD">
      <w:pPr>
        <w:pStyle w:val="PargrafodaLista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Relatório de pesquisa de preços</w:t>
      </w:r>
      <w:r w:rsidR="001D1EAD" w:rsidRPr="00076F13">
        <w:rPr>
          <w:rFonts w:ascii="Times New Roman" w:hAnsi="Times New Roman" w:cs="Times New Roman"/>
          <w:sz w:val="24"/>
          <w:szCs w:val="24"/>
        </w:rPr>
        <w:t>.</w:t>
      </w:r>
    </w:p>
    <w:p w14:paraId="64050E05" w14:textId="77777777" w:rsidR="00016DE3" w:rsidRPr="00076F13" w:rsidRDefault="00016DE3" w:rsidP="000B4459">
      <w:pPr>
        <w:rPr>
          <w:rFonts w:ascii="Times New Roman" w:hAnsi="Times New Roman" w:cs="Times New Roman"/>
          <w:sz w:val="24"/>
          <w:szCs w:val="24"/>
        </w:rPr>
      </w:pPr>
    </w:p>
    <w:p w14:paraId="30E2D758" w14:textId="04484BEF" w:rsidR="0039132A" w:rsidRPr="00076F13" w:rsidRDefault="000D0D07" w:rsidP="000B4459">
      <w:pPr>
        <w:rPr>
          <w:rFonts w:ascii="Times New Roman" w:hAnsi="Times New Roman" w:cs="Times New Roman"/>
          <w:sz w:val="24"/>
          <w:szCs w:val="24"/>
        </w:rPr>
      </w:pPr>
      <w:r w:rsidRPr="00076F13">
        <w:rPr>
          <w:rFonts w:ascii="Times New Roman" w:hAnsi="Times New Roman" w:cs="Times New Roman"/>
          <w:sz w:val="24"/>
          <w:szCs w:val="24"/>
        </w:rPr>
        <w:t xml:space="preserve">Além do custo direto há </w:t>
      </w:r>
      <w:r w:rsidR="002C73E8" w:rsidRPr="00076F13">
        <w:rPr>
          <w:rFonts w:ascii="Times New Roman" w:hAnsi="Times New Roman" w:cs="Times New Roman"/>
          <w:sz w:val="24"/>
          <w:szCs w:val="24"/>
        </w:rPr>
        <w:t xml:space="preserve">o respectivo cálculo </w:t>
      </w:r>
      <w:r w:rsidR="002C73E8" w:rsidRPr="00076F13">
        <w:rPr>
          <w:rFonts w:ascii="Times New Roman" w:hAnsi="Times New Roman" w:cs="Times New Roman"/>
          <w:b/>
          <w:bCs/>
          <w:sz w:val="24"/>
          <w:szCs w:val="24"/>
        </w:rPr>
        <w:t>de Bonificação de Despesas Indiretas (BDI)</w:t>
      </w:r>
      <w:r w:rsidR="0003739A" w:rsidRPr="00076F13">
        <w:rPr>
          <w:rFonts w:ascii="Times New Roman" w:hAnsi="Times New Roman" w:cs="Times New Roman"/>
          <w:b/>
          <w:bCs/>
          <w:sz w:val="24"/>
          <w:szCs w:val="24"/>
        </w:rPr>
        <w:t xml:space="preserve"> – Anexo </w:t>
      </w:r>
      <w:r w:rsidR="007E19CD" w:rsidRPr="00076F13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03739A" w:rsidRPr="00076F13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361829" w:rsidRPr="00076F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361829" w:rsidRPr="00076F13">
        <w:rPr>
          <w:rFonts w:ascii="Times New Roman" w:hAnsi="Times New Roman" w:cs="Times New Roman"/>
          <w:sz w:val="24"/>
          <w:szCs w:val="24"/>
        </w:rPr>
        <w:t>conforme Súmula TCU nº 258</w:t>
      </w:r>
      <w:sdt>
        <w:sdtPr>
          <w:rPr>
            <w:rFonts w:ascii="Times New Roman" w:hAnsi="Times New Roman" w:cs="Times New Roman"/>
            <w:sz w:val="24"/>
            <w:szCs w:val="24"/>
            <w:vertAlign w:val="superscript"/>
          </w:rPr>
          <w:id w:val="880597945"/>
          <w:citation/>
        </w:sdtPr>
        <w:sdtEndPr/>
        <w:sdtContent>
          <w:r w:rsidR="00361829" w:rsidRPr="00076F13">
            <w:rPr>
              <w:rFonts w:ascii="Times New Roman" w:hAnsi="Times New Roman" w:cs="Times New Roman"/>
              <w:sz w:val="24"/>
              <w:szCs w:val="24"/>
              <w:vertAlign w:val="superscript"/>
            </w:rPr>
            <w:fldChar w:fldCharType="begin"/>
          </w:r>
          <w:r w:rsidR="00361829" w:rsidRPr="00076F13">
            <w:rPr>
              <w:rFonts w:ascii="Times New Roman" w:hAnsi="Times New Roman" w:cs="Times New Roman"/>
              <w:sz w:val="24"/>
              <w:szCs w:val="24"/>
              <w:vertAlign w:val="superscript"/>
            </w:rPr>
            <w:instrText xml:space="preserve"> CITATION Tri10 \l 1046 </w:instrText>
          </w:r>
          <w:r w:rsidR="00361829" w:rsidRPr="00076F13">
            <w:rPr>
              <w:rFonts w:ascii="Times New Roman" w:hAnsi="Times New Roman" w:cs="Times New Roman"/>
              <w:sz w:val="24"/>
              <w:szCs w:val="24"/>
              <w:vertAlign w:val="superscript"/>
            </w:rPr>
            <w:fldChar w:fldCharType="separate"/>
          </w:r>
          <w:r w:rsidR="0077791C" w:rsidRPr="00076F13">
            <w:rPr>
              <w:rFonts w:ascii="Times New Roman" w:hAnsi="Times New Roman" w:cs="Times New Roman"/>
              <w:noProof/>
              <w:sz w:val="24"/>
              <w:szCs w:val="24"/>
              <w:vertAlign w:val="superscript"/>
            </w:rPr>
            <w:t xml:space="preserve"> </w:t>
          </w:r>
          <w:r w:rsidR="0077791C" w:rsidRPr="00076F13">
            <w:rPr>
              <w:rFonts w:ascii="Times New Roman" w:hAnsi="Times New Roman" w:cs="Times New Roman"/>
              <w:noProof/>
              <w:sz w:val="24"/>
              <w:szCs w:val="24"/>
            </w:rPr>
            <w:t>(11)</w:t>
          </w:r>
          <w:r w:rsidR="00361829" w:rsidRPr="00076F13">
            <w:rPr>
              <w:rFonts w:ascii="Times New Roman" w:hAnsi="Times New Roman" w:cs="Times New Roman"/>
              <w:sz w:val="24"/>
              <w:szCs w:val="24"/>
              <w:vertAlign w:val="superscript"/>
            </w:rPr>
            <w:fldChar w:fldCharType="end"/>
          </w:r>
        </w:sdtContent>
      </w:sdt>
      <w:r w:rsidR="002C73E8" w:rsidRPr="00076F13">
        <w:rPr>
          <w:rFonts w:ascii="Times New Roman" w:hAnsi="Times New Roman" w:cs="Times New Roman"/>
          <w:sz w:val="24"/>
          <w:szCs w:val="24"/>
        </w:rPr>
        <w:t>.</w:t>
      </w:r>
      <w:r w:rsidRPr="00076F13">
        <w:rPr>
          <w:rFonts w:ascii="Times New Roman" w:hAnsi="Times New Roman" w:cs="Times New Roman"/>
          <w:sz w:val="24"/>
          <w:szCs w:val="24"/>
        </w:rPr>
        <w:t xml:space="preserve"> A metodologia adotada fundamenta-se no Acórdão TCU nº 2</w:t>
      </w:r>
      <w:r w:rsidR="001D1EAD" w:rsidRPr="00076F13">
        <w:rPr>
          <w:rFonts w:ascii="Times New Roman" w:hAnsi="Times New Roman" w:cs="Times New Roman"/>
          <w:sz w:val="24"/>
          <w:szCs w:val="24"/>
        </w:rPr>
        <w:t>.</w:t>
      </w:r>
      <w:r w:rsidRPr="00076F13">
        <w:rPr>
          <w:rFonts w:ascii="Times New Roman" w:hAnsi="Times New Roman" w:cs="Times New Roman"/>
          <w:sz w:val="24"/>
          <w:szCs w:val="24"/>
        </w:rPr>
        <w:t>622</w:t>
      </w:r>
      <w:sdt>
        <w:sdtPr>
          <w:rPr>
            <w:rFonts w:ascii="Times New Roman" w:hAnsi="Times New Roman" w:cs="Times New Roman"/>
            <w:sz w:val="24"/>
            <w:szCs w:val="24"/>
            <w:vertAlign w:val="superscript"/>
          </w:rPr>
          <w:id w:val="2021272539"/>
          <w:citation/>
        </w:sdtPr>
        <w:sdtEndPr/>
        <w:sdtContent>
          <w:r w:rsidR="00CB7C94" w:rsidRPr="00076F13">
            <w:rPr>
              <w:rFonts w:ascii="Times New Roman" w:hAnsi="Times New Roman" w:cs="Times New Roman"/>
              <w:sz w:val="24"/>
              <w:szCs w:val="24"/>
              <w:vertAlign w:val="superscript"/>
            </w:rPr>
            <w:fldChar w:fldCharType="begin"/>
          </w:r>
          <w:r w:rsidR="00CB7C94" w:rsidRPr="00076F13">
            <w:rPr>
              <w:rFonts w:ascii="Times New Roman" w:hAnsi="Times New Roman" w:cs="Times New Roman"/>
              <w:sz w:val="24"/>
              <w:szCs w:val="24"/>
              <w:vertAlign w:val="superscript"/>
            </w:rPr>
            <w:instrText xml:space="preserve"> CITATION Tri13 \l 1046 </w:instrText>
          </w:r>
          <w:r w:rsidR="00CB7C94" w:rsidRPr="00076F13">
            <w:rPr>
              <w:rFonts w:ascii="Times New Roman" w:hAnsi="Times New Roman" w:cs="Times New Roman"/>
              <w:sz w:val="24"/>
              <w:szCs w:val="24"/>
              <w:vertAlign w:val="superscript"/>
            </w:rPr>
            <w:fldChar w:fldCharType="separate"/>
          </w:r>
          <w:r w:rsidR="0077791C" w:rsidRPr="00076F13">
            <w:rPr>
              <w:rFonts w:ascii="Times New Roman" w:hAnsi="Times New Roman" w:cs="Times New Roman"/>
              <w:noProof/>
              <w:sz w:val="24"/>
              <w:szCs w:val="24"/>
              <w:vertAlign w:val="superscript"/>
            </w:rPr>
            <w:t xml:space="preserve"> </w:t>
          </w:r>
          <w:r w:rsidR="0077791C" w:rsidRPr="00076F13">
            <w:rPr>
              <w:rFonts w:ascii="Times New Roman" w:hAnsi="Times New Roman" w:cs="Times New Roman"/>
              <w:noProof/>
              <w:sz w:val="24"/>
              <w:szCs w:val="24"/>
            </w:rPr>
            <w:t>(12)</w:t>
          </w:r>
          <w:r w:rsidR="00CB7C94" w:rsidRPr="00076F13">
            <w:rPr>
              <w:rFonts w:ascii="Times New Roman" w:hAnsi="Times New Roman" w:cs="Times New Roman"/>
              <w:sz w:val="24"/>
              <w:szCs w:val="24"/>
              <w:vertAlign w:val="superscript"/>
            </w:rPr>
            <w:fldChar w:fldCharType="end"/>
          </w:r>
        </w:sdtContent>
      </w:sdt>
      <w:r w:rsidRPr="00076F13">
        <w:rPr>
          <w:rFonts w:ascii="Times New Roman" w:hAnsi="Times New Roman" w:cs="Times New Roman"/>
          <w:sz w:val="24"/>
          <w:szCs w:val="24"/>
        </w:rPr>
        <w:t>, que possui o objetivo de definir faixas aceitáveis para valores de taxas de BDI específicas para cada tipo de obra pública e para aquisição de materiais e equipamentos relevantes.</w:t>
      </w:r>
    </w:p>
    <w:p w14:paraId="48C8A41E" w14:textId="5CEFA2B1" w:rsidR="00C20A72" w:rsidRPr="00076F13" w:rsidRDefault="00C20A72" w:rsidP="00C20A72">
      <w:pPr>
        <w:rPr>
          <w:rFonts w:ascii="Times New Roman" w:hAnsi="Times New Roman" w:cs="Times New Roman"/>
          <w:sz w:val="24"/>
          <w:szCs w:val="24"/>
        </w:rPr>
      </w:pPr>
      <w:r w:rsidRPr="00076F13">
        <w:rPr>
          <w:rFonts w:ascii="Times New Roman" w:hAnsi="Times New Roman" w:cs="Times New Roman"/>
          <w:sz w:val="24"/>
          <w:szCs w:val="24"/>
        </w:rPr>
        <w:t xml:space="preserve">Quanto a definição da parcela referente ao imposto de CPRB, há comparação de duas versões de orçamento: </w:t>
      </w:r>
    </w:p>
    <w:p w14:paraId="21DB1AB3" w14:textId="1776120D" w:rsidR="00C20A72" w:rsidRPr="00076F13" w:rsidRDefault="00C20A72" w:rsidP="00046C62">
      <w:pPr>
        <w:pStyle w:val="PargrafodaLista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76F13">
        <w:rPr>
          <w:rFonts w:ascii="Times New Roman" w:hAnsi="Times New Roman" w:cs="Times New Roman"/>
          <w:sz w:val="24"/>
          <w:szCs w:val="24"/>
        </w:rPr>
        <w:t>planilha de orçamento baseada nas planilhas SINAPI que considera a mão de obra desonerada com incidência do CPRB no BDI; e</w:t>
      </w:r>
    </w:p>
    <w:p w14:paraId="7CE2BAD0" w14:textId="57EBCD23" w:rsidR="00C20A72" w:rsidRPr="00076F13" w:rsidRDefault="00C20A72" w:rsidP="00046C62">
      <w:pPr>
        <w:pStyle w:val="PargrafodaLista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76F13">
        <w:rPr>
          <w:rFonts w:ascii="Times New Roman" w:hAnsi="Times New Roman" w:cs="Times New Roman"/>
          <w:sz w:val="24"/>
          <w:szCs w:val="24"/>
        </w:rPr>
        <w:t>planilha de orçamento baseada nas planilhas SINAPI que considera mão de obra não desonerada e sem incidência do CPRB no BDI.</w:t>
      </w:r>
    </w:p>
    <w:p w14:paraId="3B576593" w14:textId="1A1E28F0" w:rsidR="00C20A72" w:rsidRPr="00076F13" w:rsidRDefault="00C20A72" w:rsidP="00C20A72">
      <w:pPr>
        <w:rPr>
          <w:rFonts w:ascii="Times New Roman" w:hAnsi="Times New Roman" w:cs="Times New Roman"/>
          <w:sz w:val="24"/>
          <w:szCs w:val="24"/>
        </w:rPr>
      </w:pPr>
    </w:p>
    <w:p w14:paraId="12152F12" w14:textId="205A9782" w:rsidR="0003739A" w:rsidRPr="00076F13" w:rsidRDefault="0003739A" w:rsidP="00C20A72">
      <w:pPr>
        <w:rPr>
          <w:rFonts w:ascii="Times New Roman" w:hAnsi="Times New Roman" w:cs="Times New Roman"/>
          <w:sz w:val="24"/>
          <w:szCs w:val="24"/>
        </w:rPr>
      </w:pPr>
      <w:r w:rsidRPr="00076F13">
        <w:rPr>
          <w:rFonts w:ascii="Times New Roman" w:hAnsi="Times New Roman" w:cs="Times New Roman"/>
          <w:sz w:val="24"/>
          <w:szCs w:val="24"/>
        </w:rPr>
        <w:t xml:space="preserve">Tendo em vista que as empresas do setor da construção civil enquadradas </w:t>
      </w:r>
      <w:r w:rsidR="004F5553" w:rsidRPr="00076F13">
        <w:rPr>
          <w:rFonts w:ascii="Times New Roman" w:hAnsi="Times New Roman" w:cs="Times New Roman"/>
          <w:sz w:val="24"/>
          <w:szCs w:val="24"/>
        </w:rPr>
        <w:t xml:space="preserve">pela </w:t>
      </w:r>
      <w:r w:rsidR="0031212B" w:rsidRPr="00076F13">
        <w:rPr>
          <w:rFonts w:ascii="Times New Roman" w:hAnsi="Times New Roman" w:cs="Times New Roman"/>
          <w:sz w:val="24"/>
          <w:szCs w:val="24"/>
        </w:rPr>
        <w:t xml:space="preserve">Classificação Nacional de Atividades Econômicas – CNAE IBGE </w:t>
      </w:r>
      <w:r w:rsidRPr="00076F13">
        <w:rPr>
          <w:rFonts w:ascii="Times New Roman" w:hAnsi="Times New Roman" w:cs="Times New Roman"/>
          <w:sz w:val="24"/>
          <w:szCs w:val="24"/>
        </w:rPr>
        <w:t>nos grupos a seguir estão autorizadas a utilizar o regime de desoneração tributária (Lei 12.546 e 13.202):</w:t>
      </w:r>
    </w:p>
    <w:p w14:paraId="1DFC3FE7" w14:textId="6CAB1A99" w:rsidR="0003739A" w:rsidRPr="00076F13" w:rsidRDefault="0003739A" w:rsidP="0003739A">
      <w:pPr>
        <w:pStyle w:val="PargrafodaLista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076F13">
        <w:rPr>
          <w:rFonts w:ascii="Times New Roman" w:hAnsi="Times New Roman" w:cs="Times New Roman"/>
          <w:sz w:val="24"/>
          <w:szCs w:val="24"/>
        </w:rPr>
        <w:t>412 – Construção de Edifícios;</w:t>
      </w:r>
    </w:p>
    <w:p w14:paraId="7B285CB6" w14:textId="79C49D1D" w:rsidR="0003739A" w:rsidRPr="00076F13" w:rsidRDefault="0003739A" w:rsidP="0003739A">
      <w:pPr>
        <w:pStyle w:val="PargrafodaLista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076F13">
        <w:rPr>
          <w:rFonts w:ascii="Times New Roman" w:hAnsi="Times New Roman" w:cs="Times New Roman"/>
          <w:sz w:val="24"/>
          <w:szCs w:val="24"/>
        </w:rPr>
        <w:t>432 – Instalações Elétricas, hidráulicas e outras instalações em construções;</w:t>
      </w:r>
    </w:p>
    <w:p w14:paraId="142CFD88" w14:textId="62CC4CA9" w:rsidR="0003739A" w:rsidRPr="00076F13" w:rsidRDefault="0003739A" w:rsidP="0003739A">
      <w:pPr>
        <w:pStyle w:val="PargrafodaLista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076F13">
        <w:rPr>
          <w:rFonts w:ascii="Times New Roman" w:hAnsi="Times New Roman" w:cs="Times New Roman"/>
          <w:sz w:val="24"/>
          <w:szCs w:val="24"/>
        </w:rPr>
        <w:t>433 – Obras de Acabamento; e</w:t>
      </w:r>
    </w:p>
    <w:p w14:paraId="52A5CA22" w14:textId="14B39327" w:rsidR="0003739A" w:rsidRPr="00076F13" w:rsidRDefault="0003739A" w:rsidP="0003739A">
      <w:pPr>
        <w:pStyle w:val="PargrafodaLista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076F13">
        <w:rPr>
          <w:rFonts w:ascii="Times New Roman" w:hAnsi="Times New Roman" w:cs="Times New Roman"/>
          <w:sz w:val="24"/>
          <w:szCs w:val="24"/>
        </w:rPr>
        <w:t>434 – Outros serviços especializados para a construção.</w:t>
      </w:r>
    </w:p>
    <w:p w14:paraId="43F75B86" w14:textId="77777777" w:rsidR="0003739A" w:rsidRPr="00076F13" w:rsidRDefault="0003739A" w:rsidP="00C20A72">
      <w:pPr>
        <w:rPr>
          <w:rFonts w:ascii="Times New Roman" w:hAnsi="Times New Roman" w:cs="Times New Roman"/>
          <w:sz w:val="24"/>
          <w:szCs w:val="24"/>
        </w:rPr>
      </w:pPr>
    </w:p>
    <w:p w14:paraId="298C2D67" w14:textId="74808D23" w:rsidR="00C20A72" w:rsidRPr="00076F13" w:rsidRDefault="00C20A72" w:rsidP="00C20A72">
      <w:pPr>
        <w:rPr>
          <w:rFonts w:ascii="Times New Roman" w:hAnsi="Times New Roman" w:cs="Times New Roman"/>
          <w:sz w:val="24"/>
          <w:szCs w:val="24"/>
        </w:rPr>
      </w:pPr>
      <w:r w:rsidRPr="00076F13">
        <w:rPr>
          <w:rFonts w:ascii="Times New Roman" w:hAnsi="Times New Roman" w:cs="Times New Roman"/>
          <w:sz w:val="24"/>
          <w:szCs w:val="24"/>
        </w:rPr>
        <w:t xml:space="preserve">A versão adotada </w:t>
      </w:r>
      <w:r w:rsidR="0003739A" w:rsidRPr="00076F13">
        <w:rPr>
          <w:rFonts w:ascii="Times New Roman" w:hAnsi="Times New Roman" w:cs="Times New Roman"/>
          <w:sz w:val="24"/>
          <w:szCs w:val="24"/>
        </w:rPr>
        <w:t xml:space="preserve">na referência </w:t>
      </w:r>
      <w:r w:rsidRPr="00076F13">
        <w:rPr>
          <w:rFonts w:ascii="Times New Roman" w:hAnsi="Times New Roman" w:cs="Times New Roman"/>
          <w:sz w:val="24"/>
          <w:szCs w:val="24"/>
        </w:rPr>
        <w:t>é a que resultou em um valor global menor. Ainda, considera-se que para a base de cálculo do ISS o montante da receita bruta não deve incluir o valor dos materiais fornecidos pelo prestador dos serviços, deduzido o valor referente às subempreitadas já tributadas pelo imposto</w:t>
      </w:r>
      <w:r w:rsidR="0003739A" w:rsidRPr="00076F13">
        <w:rPr>
          <w:rFonts w:ascii="Times New Roman" w:hAnsi="Times New Roman" w:cs="Times New Roman"/>
          <w:sz w:val="24"/>
          <w:szCs w:val="24"/>
        </w:rPr>
        <w:t>, quando a legislação municipal assim definir</w:t>
      </w:r>
      <w:r w:rsidRPr="00076F13">
        <w:rPr>
          <w:rFonts w:ascii="Times New Roman" w:hAnsi="Times New Roman" w:cs="Times New Roman"/>
          <w:sz w:val="24"/>
          <w:szCs w:val="24"/>
        </w:rPr>
        <w:t>.</w:t>
      </w:r>
    </w:p>
    <w:p w14:paraId="02B365B7" w14:textId="77777777" w:rsidR="0002534B" w:rsidRPr="00AC6010" w:rsidRDefault="0002534B" w:rsidP="00C20A72">
      <w:pPr>
        <w:rPr>
          <w:rFonts w:ascii="Times New Roman" w:hAnsi="Times New Roman" w:cs="Times New Roman"/>
          <w:sz w:val="24"/>
          <w:szCs w:val="24"/>
        </w:rPr>
      </w:pPr>
    </w:p>
    <w:p w14:paraId="096C0AF6" w14:textId="77777777" w:rsidR="0039132A" w:rsidRPr="00AC6010" w:rsidRDefault="002C73E8">
      <w:pPr>
        <w:pStyle w:val="Cabealho1"/>
        <w:rPr>
          <w:rFonts w:ascii="Times New Roman" w:hAnsi="Times New Roman" w:cs="Times New Roman"/>
        </w:rPr>
      </w:pPr>
      <w:r w:rsidRPr="00AC6010">
        <w:rPr>
          <w:rFonts w:ascii="Times New Roman" w:hAnsi="Times New Roman" w:cs="Times New Roman"/>
        </w:rPr>
        <w:t>JUSTIFICATIVA DO PARCELAMENTO OU NÃO DA SOLUÇÃO</w:t>
      </w:r>
    </w:p>
    <w:p w14:paraId="10ED377E" w14:textId="62129F3F" w:rsidR="0039132A" w:rsidRPr="00AC6010" w:rsidRDefault="002C73E8">
      <w:pPr>
        <w:rPr>
          <w:rFonts w:ascii="Times New Roman" w:hAnsi="Times New Roman" w:cs="Times New Roman"/>
          <w:sz w:val="24"/>
          <w:szCs w:val="24"/>
        </w:rPr>
      </w:pPr>
      <w:r w:rsidRPr="00AC6010">
        <w:rPr>
          <w:rFonts w:ascii="Times New Roman" w:hAnsi="Times New Roman" w:cs="Times New Roman"/>
          <w:sz w:val="24"/>
          <w:szCs w:val="24"/>
        </w:rPr>
        <w:t>A regra a ser observada pela Administração nas licitações é a do parcelamento do objeto, conforme disposto no § 1º do art. 23 da Lei nº 8.666</w:t>
      </w:r>
      <w:sdt>
        <w:sdtPr>
          <w:rPr>
            <w:rFonts w:ascii="Times New Roman" w:hAnsi="Times New Roman" w:cs="Times New Roman"/>
            <w:sz w:val="24"/>
            <w:szCs w:val="24"/>
          </w:rPr>
          <w:id w:val="1141301920"/>
          <w:citation/>
        </w:sdtPr>
        <w:sdtEndPr/>
        <w:sdtContent>
          <w:r w:rsidR="00430BFA" w:rsidRPr="00AC6010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430BFA" w:rsidRPr="00AC6010">
            <w:rPr>
              <w:rFonts w:ascii="Times New Roman" w:hAnsi="Times New Roman" w:cs="Times New Roman"/>
              <w:sz w:val="24"/>
              <w:szCs w:val="24"/>
              <w:vertAlign w:val="superscript"/>
            </w:rPr>
            <w:instrText xml:space="preserve"> CITATION L8666 \l 1046 </w:instrText>
          </w:r>
          <w:r w:rsidR="00430BFA" w:rsidRPr="00AC6010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77791C">
            <w:rPr>
              <w:rFonts w:ascii="Times New Roman" w:hAnsi="Times New Roman" w:cs="Times New Roman"/>
              <w:noProof/>
              <w:sz w:val="24"/>
              <w:szCs w:val="24"/>
              <w:vertAlign w:val="superscript"/>
            </w:rPr>
            <w:t xml:space="preserve"> </w:t>
          </w:r>
          <w:r w:rsidR="0077791C" w:rsidRPr="0077791C">
            <w:rPr>
              <w:rFonts w:ascii="Times New Roman" w:hAnsi="Times New Roman" w:cs="Times New Roman"/>
              <w:noProof/>
              <w:sz w:val="24"/>
              <w:szCs w:val="24"/>
            </w:rPr>
            <w:t>(5)</w:t>
          </w:r>
          <w:r w:rsidR="00430BFA" w:rsidRPr="00AC6010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  <w:r w:rsidRPr="00AC6010">
        <w:rPr>
          <w:rFonts w:ascii="Times New Roman" w:hAnsi="Times New Roman" w:cs="Times New Roman"/>
          <w:sz w:val="24"/>
          <w:szCs w:val="24"/>
        </w:rPr>
        <w:t>, de forma a propiciar a ampla participação. Entretanto, conforme Súmula TCU</w:t>
      </w:r>
      <w:r w:rsidR="00430BFA" w:rsidRPr="00AC6010">
        <w:rPr>
          <w:rFonts w:ascii="Times New Roman" w:hAnsi="Times New Roman" w:cs="Times New Roman"/>
          <w:sz w:val="24"/>
          <w:szCs w:val="24"/>
        </w:rPr>
        <w:t xml:space="preserve"> nº 247</w:t>
      </w:r>
      <w:sdt>
        <w:sdtPr>
          <w:rPr>
            <w:rFonts w:ascii="Times New Roman" w:hAnsi="Times New Roman" w:cs="Times New Roman"/>
            <w:sz w:val="24"/>
            <w:szCs w:val="24"/>
          </w:rPr>
          <w:id w:val="-815337299"/>
          <w:citation/>
        </w:sdtPr>
        <w:sdtEndPr/>
        <w:sdtContent>
          <w:r w:rsidR="00430BFA" w:rsidRPr="00AC6010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430BFA" w:rsidRPr="00AC6010">
            <w:rPr>
              <w:rFonts w:ascii="Times New Roman" w:hAnsi="Times New Roman" w:cs="Times New Roman"/>
              <w:sz w:val="24"/>
              <w:szCs w:val="24"/>
            </w:rPr>
            <w:instrText xml:space="preserve"> CITATION Tri04 \l 1046 </w:instrText>
          </w:r>
          <w:r w:rsidR="00430BFA" w:rsidRPr="00AC6010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77791C">
            <w:rPr>
              <w:rFonts w:ascii="Times New Roman" w:hAnsi="Times New Roman" w:cs="Times New Roman"/>
              <w:noProof/>
              <w:sz w:val="24"/>
              <w:szCs w:val="24"/>
            </w:rPr>
            <w:t xml:space="preserve"> </w:t>
          </w:r>
          <w:r w:rsidR="0077791C" w:rsidRPr="0077791C">
            <w:rPr>
              <w:rFonts w:ascii="Times New Roman" w:hAnsi="Times New Roman" w:cs="Times New Roman"/>
              <w:noProof/>
              <w:sz w:val="24"/>
              <w:szCs w:val="24"/>
            </w:rPr>
            <w:t>(13)</w:t>
          </w:r>
          <w:r w:rsidR="00430BFA" w:rsidRPr="00AC6010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  <w:r w:rsidRPr="00AC6010">
        <w:rPr>
          <w:rFonts w:ascii="Times New Roman" w:hAnsi="Times New Roman" w:cs="Times New Roman"/>
          <w:sz w:val="24"/>
          <w:szCs w:val="24"/>
        </w:rPr>
        <w:t>, é imprescindível que:</w:t>
      </w:r>
    </w:p>
    <w:p w14:paraId="7776921F" w14:textId="77777777" w:rsidR="0039132A" w:rsidRPr="00AC6010" w:rsidRDefault="002C73E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C6010">
        <w:rPr>
          <w:rFonts w:ascii="Times New Roman" w:hAnsi="Times New Roman" w:cs="Times New Roman"/>
          <w:sz w:val="24"/>
          <w:szCs w:val="24"/>
          <w:shd w:val="clear" w:color="auto" w:fill="FFFFFF"/>
        </w:rPr>
        <w:t>1) Seja técnica e economicamente viável;</w:t>
      </w:r>
    </w:p>
    <w:p w14:paraId="1AD095B1" w14:textId="77777777" w:rsidR="0039132A" w:rsidRPr="00AC6010" w:rsidRDefault="002C73E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C6010">
        <w:rPr>
          <w:rFonts w:ascii="Times New Roman" w:hAnsi="Times New Roman" w:cs="Times New Roman"/>
          <w:sz w:val="24"/>
          <w:szCs w:val="24"/>
          <w:shd w:val="clear" w:color="auto" w:fill="FFFFFF"/>
        </w:rPr>
        <w:t>2) Não resulte em perda de escala; e</w:t>
      </w:r>
    </w:p>
    <w:p w14:paraId="4F0B6677" w14:textId="77777777" w:rsidR="0039132A" w:rsidRPr="00AC6010" w:rsidRDefault="002C73E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C6010">
        <w:rPr>
          <w:rFonts w:ascii="Times New Roman" w:hAnsi="Times New Roman" w:cs="Times New Roman"/>
          <w:sz w:val="24"/>
          <w:szCs w:val="24"/>
          <w:shd w:val="clear" w:color="auto" w:fill="FFFFFF"/>
        </w:rPr>
        <w:t>3) Resulte em melhor aproveitamento do mercado e ampliação da competitividade.</w:t>
      </w:r>
    </w:p>
    <w:p w14:paraId="0366C1CB" w14:textId="51A1C1F3" w:rsidR="0039132A" w:rsidRPr="00AC6010" w:rsidRDefault="002C73E8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AC6010">
        <w:rPr>
          <w:rFonts w:ascii="Times New Roman" w:hAnsi="Times New Roman" w:cs="Times New Roman"/>
          <w:sz w:val="24"/>
          <w:szCs w:val="24"/>
        </w:rPr>
        <w:t>Da análise do objeto</w:t>
      </w:r>
      <w:r w:rsidR="004777BA">
        <w:rPr>
          <w:rFonts w:ascii="Times New Roman" w:hAnsi="Times New Roman" w:cs="Times New Roman"/>
          <w:sz w:val="24"/>
          <w:szCs w:val="24"/>
        </w:rPr>
        <w:t>,</w:t>
      </w:r>
      <w:r w:rsidRPr="00AC6010">
        <w:rPr>
          <w:rFonts w:ascii="Times New Roman" w:hAnsi="Times New Roman" w:cs="Times New Roman"/>
          <w:sz w:val="24"/>
          <w:szCs w:val="24"/>
        </w:rPr>
        <w:t xml:space="preserve"> verifica-se que é indivisível, pois </w:t>
      </w:r>
      <w:r w:rsidR="004777BA">
        <w:rPr>
          <w:rFonts w:ascii="Times New Roman" w:hAnsi="Times New Roman" w:cs="Times New Roman"/>
          <w:sz w:val="24"/>
          <w:szCs w:val="24"/>
        </w:rPr>
        <w:t>haveria</w:t>
      </w:r>
      <w:r w:rsidRPr="00AC6010">
        <w:rPr>
          <w:rFonts w:ascii="Times New Roman" w:hAnsi="Times New Roman" w:cs="Times New Roman"/>
          <w:sz w:val="24"/>
          <w:szCs w:val="24"/>
        </w:rPr>
        <w:t xml:space="preserve"> prejuízo para a solução. Os serviços são interdependentes e relacionados, cuja divisão implicaria em inviabilização de cronograma, impacto de um contrato sobre outros e alta demanda de pessoal na elaboração de processo e fiscalização de diferentes contratos</w:t>
      </w:r>
      <w:r w:rsidR="004777BA">
        <w:rPr>
          <w:rFonts w:ascii="Times New Roman" w:hAnsi="Times New Roman" w:cs="Times New Roman"/>
          <w:sz w:val="24"/>
          <w:szCs w:val="24"/>
        </w:rPr>
        <w:t>, a</w:t>
      </w:r>
      <w:r w:rsidRPr="00AC6010">
        <w:rPr>
          <w:rFonts w:ascii="Times New Roman" w:hAnsi="Times New Roman" w:cs="Times New Roman"/>
          <w:sz w:val="24"/>
          <w:szCs w:val="24"/>
        </w:rPr>
        <w:t>lém de não ser identificado melhor aproveitamento do mercado ou ampliação da competitividade.</w:t>
      </w:r>
    </w:p>
    <w:p w14:paraId="18254511" w14:textId="3751C378" w:rsidR="0039132A" w:rsidRPr="00AC6010" w:rsidRDefault="002C73E8">
      <w:pPr>
        <w:rPr>
          <w:rFonts w:ascii="Times New Roman" w:hAnsi="Times New Roman" w:cs="Times New Roman"/>
          <w:sz w:val="24"/>
          <w:szCs w:val="24"/>
        </w:rPr>
      </w:pPr>
      <w:r w:rsidRPr="00AC6010">
        <w:rPr>
          <w:rFonts w:ascii="Times New Roman" w:eastAsia="Ecofont_Spranq_eco_Sans" w:hAnsi="Times New Roman" w:cs="Times New Roman"/>
          <w:i/>
          <w:sz w:val="24"/>
          <w:szCs w:val="24"/>
        </w:rPr>
        <w:t>“</w:t>
      </w:r>
      <w:r w:rsidRPr="00AC6010">
        <w:rPr>
          <w:rFonts w:ascii="Times New Roman" w:hAnsi="Times New Roman" w:cs="Times New Roman"/>
          <w:i/>
          <w:sz w:val="24"/>
          <w:szCs w:val="24"/>
        </w:rPr>
        <w:t>A realização de licitações distintas deve merecer especial atenção do administrador público em função: (a) de análise do custo-benefício que a medida oferece à Administração; dependendo das características da obra ou do serviço, quanto maior for a quantidade licitada, menor poderá ser o seu custo unitário, a inviabilizar o parcelamento; (b) da possibilidade de subcontratação de partes do objeto, que pode ser fator de ampliação da competitividade, tanto ao estimular a participação de maior número de entidades do ramo, quanto ao preservar a especialização correlata à natureza do objeto.”</w:t>
      </w:r>
      <w:r w:rsidRPr="00AC6010">
        <w:rPr>
          <w:rFonts w:ascii="Times New Roman" w:hAnsi="Times New Roman" w:cs="Times New Roman"/>
          <w:sz w:val="24"/>
          <w:szCs w:val="24"/>
        </w:rPr>
        <w:t xml:space="preserve"> (Ibid., p. 149)</w:t>
      </w:r>
    </w:p>
    <w:p w14:paraId="56C4AFF5" w14:textId="77777777" w:rsidR="0002534B" w:rsidRPr="00AC6010" w:rsidRDefault="0002534B">
      <w:pPr>
        <w:rPr>
          <w:rFonts w:ascii="Times New Roman" w:hAnsi="Times New Roman" w:cs="Times New Roman"/>
          <w:sz w:val="24"/>
          <w:szCs w:val="24"/>
        </w:rPr>
      </w:pPr>
    </w:p>
    <w:p w14:paraId="68D7591E" w14:textId="77777777" w:rsidR="0039132A" w:rsidRPr="00AC6010" w:rsidRDefault="002C73E8">
      <w:pPr>
        <w:pStyle w:val="Cabealho1"/>
        <w:rPr>
          <w:rFonts w:ascii="Times New Roman" w:hAnsi="Times New Roman" w:cs="Times New Roman"/>
        </w:rPr>
      </w:pPr>
      <w:r w:rsidRPr="00AC6010">
        <w:rPr>
          <w:rStyle w:val="nfaseforte"/>
          <w:rFonts w:ascii="Times New Roman" w:hAnsi="Times New Roman" w:cs="Times New Roman"/>
          <w:b/>
        </w:rPr>
        <w:t>CONTRATAÇÕES CORRELATAS E/OU INTERDEPENDENTES</w:t>
      </w:r>
      <w:r w:rsidRPr="00AC6010">
        <w:rPr>
          <w:rFonts w:ascii="Times New Roman" w:hAnsi="Times New Roman" w:cs="Times New Roman"/>
        </w:rPr>
        <w:t xml:space="preserve"> </w:t>
      </w:r>
    </w:p>
    <w:p w14:paraId="3627F12D" w14:textId="5BED941C" w:rsidR="002A22DB" w:rsidRPr="00AC6010" w:rsidRDefault="002C73E8" w:rsidP="002A22DB">
      <w:pPr>
        <w:rPr>
          <w:rFonts w:ascii="Times New Roman" w:hAnsi="Times New Roman" w:cs="Times New Roman"/>
          <w:sz w:val="24"/>
          <w:szCs w:val="24"/>
        </w:rPr>
      </w:pPr>
      <w:r w:rsidRPr="00AC6010">
        <w:rPr>
          <w:rFonts w:ascii="Times New Roman" w:hAnsi="Times New Roman" w:cs="Times New Roman"/>
          <w:sz w:val="24"/>
          <w:szCs w:val="24"/>
        </w:rPr>
        <w:t xml:space="preserve">Não é de conhecimento no momento </w:t>
      </w:r>
      <w:r w:rsidR="002A22DB" w:rsidRPr="00AC6010">
        <w:rPr>
          <w:rFonts w:ascii="Times New Roman" w:hAnsi="Times New Roman" w:cs="Times New Roman"/>
          <w:sz w:val="24"/>
          <w:szCs w:val="24"/>
        </w:rPr>
        <w:t xml:space="preserve">a existência </w:t>
      </w:r>
      <w:r w:rsidRPr="00AC6010">
        <w:rPr>
          <w:rFonts w:ascii="Times New Roman" w:hAnsi="Times New Roman" w:cs="Times New Roman"/>
          <w:sz w:val="24"/>
          <w:szCs w:val="24"/>
        </w:rPr>
        <w:t xml:space="preserve">de contratações que guardam relação/afinidade com o objeto da compra/contratação pretendida, </w:t>
      </w:r>
      <w:r w:rsidR="002A22DB" w:rsidRPr="00AC6010">
        <w:rPr>
          <w:rFonts w:ascii="Times New Roman" w:hAnsi="Times New Roman" w:cs="Times New Roman"/>
          <w:sz w:val="24"/>
          <w:szCs w:val="24"/>
        </w:rPr>
        <w:t>cujos cronogramas de execução gerem impacto na presente contratação.</w:t>
      </w:r>
    </w:p>
    <w:p w14:paraId="2882B9BA" w14:textId="34C9D4C8" w:rsidR="0039132A" w:rsidRPr="00AC6010" w:rsidRDefault="002C73E8" w:rsidP="002A22DB">
      <w:pPr>
        <w:rPr>
          <w:rFonts w:ascii="Times New Roman" w:hAnsi="Times New Roman" w:cs="Times New Roman"/>
          <w:sz w:val="24"/>
          <w:szCs w:val="24"/>
        </w:rPr>
      </w:pPr>
      <w:r w:rsidRPr="00AC6010">
        <w:rPr>
          <w:rFonts w:ascii="Times New Roman" w:hAnsi="Times New Roman" w:cs="Times New Roman"/>
          <w:sz w:val="24"/>
          <w:szCs w:val="24"/>
        </w:rPr>
        <w:t xml:space="preserve">Se forem </w:t>
      </w:r>
      <w:r w:rsidR="00B23E00" w:rsidRPr="00AC6010">
        <w:rPr>
          <w:rFonts w:ascii="Times New Roman" w:hAnsi="Times New Roman" w:cs="Times New Roman"/>
          <w:sz w:val="24"/>
          <w:szCs w:val="24"/>
        </w:rPr>
        <w:t>identificadas posteriormente</w:t>
      </w:r>
      <w:r w:rsidRPr="00AC6010">
        <w:rPr>
          <w:rFonts w:ascii="Times New Roman" w:hAnsi="Times New Roman" w:cs="Times New Roman"/>
          <w:sz w:val="24"/>
          <w:szCs w:val="24"/>
        </w:rPr>
        <w:t xml:space="preserve">, </w:t>
      </w:r>
      <w:r w:rsidR="004777BA">
        <w:rPr>
          <w:rFonts w:ascii="Times New Roman" w:hAnsi="Times New Roman" w:cs="Times New Roman"/>
          <w:sz w:val="24"/>
          <w:szCs w:val="24"/>
        </w:rPr>
        <w:t>aquelas</w:t>
      </w:r>
      <w:r w:rsidRPr="00AC6010">
        <w:rPr>
          <w:rFonts w:ascii="Times New Roman" w:hAnsi="Times New Roman" w:cs="Times New Roman"/>
          <w:sz w:val="24"/>
          <w:szCs w:val="24"/>
        </w:rPr>
        <w:t xml:space="preserve"> serão cadastradas pelos responsáveis em momento oportuno por intermédio do SIASG</w:t>
      </w:r>
      <w:r w:rsidR="002A22DB" w:rsidRPr="00AC6010">
        <w:rPr>
          <w:rFonts w:ascii="Times New Roman" w:hAnsi="Times New Roman" w:cs="Times New Roman"/>
          <w:sz w:val="24"/>
          <w:szCs w:val="24"/>
        </w:rPr>
        <w:t xml:space="preserve"> e a Fiscalização tomará ciência do fato para acompanhar.</w:t>
      </w:r>
    </w:p>
    <w:p w14:paraId="3DBECC2F" w14:textId="77777777" w:rsidR="0002534B" w:rsidRPr="00AC6010" w:rsidRDefault="0002534B" w:rsidP="002A22DB">
      <w:pPr>
        <w:rPr>
          <w:rFonts w:ascii="Times New Roman" w:hAnsi="Times New Roman" w:cs="Times New Roman"/>
          <w:sz w:val="24"/>
          <w:szCs w:val="24"/>
        </w:rPr>
      </w:pPr>
    </w:p>
    <w:p w14:paraId="3A1BE8A4" w14:textId="77777777" w:rsidR="0039132A" w:rsidRPr="00AC6010" w:rsidRDefault="002C73E8">
      <w:pPr>
        <w:pStyle w:val="Cabealho1"/>
        <w:rPr>
          <w:rFonts w:ascii="Times New Roman" w:hAnsi="Times New Roman" w:cs="Times New Roman"/>
        </w:rPr>
      </w:pPr>
      <w:r w:rsidRPr="00AC6010">
        <w:rPr>
          <w:rStyle w:val="nfaseforte"/>
          <w:rFonts w:ascii="Times New Roman" w:hAnsi="Times New Roman" w:cs="Times New Roman"/>
          <w:b/>
        </w:rPr>
        <w:t>ALINHAMENTO ENTRE A CONTRATAÇÃO E O PLANEJAMENTO</w:t>
      </w:r>
      <w:r w:rsidRPr="00AC6010">
        <w:rPr>
          <w:rFonts w:ascii="Times New Roman" w:hAnsi="Times New Roman" w:cs="Times New Roman"/>
        </w:rPr>
        <w:t xml:space="preserve"> </w:t>
      </w:r>
    </w:p>
    <w:p w14:paraId="5BB8ADC6" w14:textId="77777777" w:rsidR="0039132A" w:rsidRPr="00AC6010" w:rsidRDefault="002C73E8">
      <w:pPr>
        <w:rPr>
          <w:rFonts w:ascii="Times New Roman" w:hAnsi="Times New Roman" w:cs="Times New Roman"/>
          <w:sz w:val="24"/>
          <w:szCs w:val="24"/>
        </w:rPr>
      </w:pPr>
      <w:r w:rsidRPr="00AC6010">
        <w:rPr>
          <w:rFonts w:ascii="Times New Roman" w:hAnsi="Times New Roman" w:cs="Times New Roman"/>
          <w:sz w:val="24"/>
          <w:szCs w:val="24"/>
        </w:rPr>
        <w:t>No quesito obras e serviços de engenharia, o Exército possui dois planos anuais de contratação:</w:t>
      </w:r>
    </w:p>
    <w:p w14:paraId="56EF68BC" w14:textId="77777777" w:rsidR="0039132A" w:rsidRPr="00AC6010" w:rsidRDefault="002C73E8">
      <w:pPr>
        <w:numPr>
          <w:ilvl w:val="0"/>
          <w:numId w:val="5"/>
        </w:numPr>
        <w:ind w:left="1134" w:firstLine="567"/>
        <w:rPr>
          <w:rFonts w:ascii="Times New Roman" w:hAnsi="Times New Roman" w:cs="Times New Roman"/>
          <w:sz w:val="24"/>
          <w:szCs w:val="24"/>
        </w:rPr>
      </w:pPr>
      <w:r w:rsidRPr="00AC6010">
        <w:rPr>
          <w:rFonts w:ascii="Times New Roman" w:hAnsi="Times New Roman" w:cs="Times New Roman"/>
          <w:sz w:val="24"/>
          <w:szCs w:val="24"/>
        </w:rPr>
        <w:t>em nível estratégico, o Plano de Descentralização de Recursos para Atividades de Engenharia (PDRA Eng), elaborado pelo Estado Maior do Exército (EME); e</w:t>
      </w:r>
    </w:p>
    <w:p w14:paraId="3991CC0A" w14:textId="77777777" w:rsidR="0039132A" w:rsidRPr="00AC6010" w:rsidRDefault="002C73E8">
      <w:pPr>
        <w:numPr>
          <w:ilvl w:val="0"/>
          <w:numId w:val="5"/>
        </w:numPr>
        <w:ind w:left="1134" w:firstLine="567"/>
        <w:rPr>
          <w:rFonts w:ascii="Times New Roman" w:hAnsi="Times New Roman" w:cs="Times New Roman"/>
          <w:sz w:val="24"/>
          <w:szCs w:val="24"/>
        </w:rPr>
      </w:pPr>
      <w:r w:rsidRPr="00AC6010">
        <w:rPr>
          <w:rFonts w:ascii="Times New Roman" w:hAnsi="Times New Roman" w:cs="Times New Roman"/>
          <w:sz w:val="24"/>
          <w:szCs w:val="24"/>
        </w:rPr>
        <w:t>em nível local, no âmbito dos Comandos Militares de Área, a consolidação das Fichas Modelo 18 em Fichas Modelo 20, de responsabilidade dos Grupamentos de Engenharia.</w:t>
      </w:r>
    </w:p>
    <w:p w14:paraId="294D6A02" w14:textId="77777777" w:rsidR="0039132A" w:rsidRPr="00AC6010" w:rsidRDefault="0039132A">
      <w:pPr>
        <w:rPr>
          <w:rFonts w:ascii="Times New Roman" w:hAnsi="Times New Roman" w:cs="Times New Roman"/>
          <w:sz w:val="24"/>
          <w:szCs w:val="24"/>
        </w:rPr>
      </w:pPr>
    </w:p>
    <w:p w14:paraId="19E8A86B" w14:textId="312F7B1E" w:rsidR="0039132A" w:rsidRPr="00AC6010" w:rsidRDefault="002C73E8">
      <w:pPr>
        <w:rPr>
          <w:rFonts w:ascii="Times New Roman" w:hAnsi="Times New Roman" w:cs="Times New Roman"/>
          <w:sz w:val="24"/>
          <w:szCs w:val="24"/>
        </w:rPr>
      </w:pPr>
      <w:r w:rsidRPr="00AC6010">
        <w:rPr>
          <w:rFonts w:ascii="Times New Roman" w:hAnsi="Times New Roman" w:cs="Times New Roman"/>
          <w:sz w:val="24"/>
          <w:szCs w:val="24"/>
        </w:rPr>
        <w:t>Esse planejamento permite que as Comissões Regionais de Obra elaborem e/ou contratem projetos de arquitetura</w:t>
      </w:r>
      <w:r w:rsidR="00430BFA" w:rsidRPr="00AC6010">
        <w:rPr>
          <w:rFonts w:ascii="Times New Roman" w:hAnsi="Times New Roman" w:cs="Times New Roman"/>
          <w:sz w:val="24"/>
          <w:szCs w:val="24"/>
        </w:rPr>
        <w:t>/</w:t>
      </w:r>
      <w:r w:rsidRPr="00AC6010">
        <w:rPr>
          <w:rFonts w:ascii="Times New Roman" w:hAnsi="Times New Roman" w:cs="Times New Roman"/>
          <w:sz w:val="24"/>
          <w:szCs w:val="24"/>
        </w:rPr>
        <w:t>engenharia e as demais documentações técnicas.</w:t>
      </w:r>
    </w:p>
    <w:p w14:paraId="71B176E9" w14:textId="77777777" w:rsidR="0002534B" w:rsidRPr="00AC6010" w:rsidRDefault="0002534B" w:rsidP="005C50B2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2E961FF1" w14:textId="0F3F76A6" w:rsidR="0039132A" w:rsidRPr="00AC6010" w:rsidRDefault="002C73E8">
      <w:pPr>
        <w:pStyle w:val="Cabealho1"/>
        <w:rPr>
          <w:rFonts w:ascii="Times New Roman" w:hAnsi="Times New Roman" w:cs="Times New Roman"/>
        </w:rPr>
      </w:pPr>
      <w:r w:rsidRPr="00AC6010">
        <w:rPr>
          <w:rFonts w:ascii="Times New Roman" w:hAnsi="Times New Roman" w:cs="Times New Roman"/>
        </w:rPr>
        <w:t>RESULTADOS PRETENDIDOS</w:t>
      </w:r>
    </w:p>
    <w:p w14:paraId="618BEA40" w14:textId="77777777" w:rsidR="006457E8" w:rsidRDefault="002C73E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C6010">
        <w:rPr>
          <w:rFonts w:ascii="Times New Roman" w:hAnsi="Times New Roman" w:cs="Times New Roman"/>
          <w:sz w:val="24"/>
          <w:szCs w:val="24"/>
          <w:shd w:val="clear" w:color="auto" w:fill="FFFFFF"/>
        </w:rPr>
        <w:t>Em termos de economicidade e de melhor aproveitamento dos recursos humanos, materiais ou financeiros disponíveis, a contratação é de fato a melhor solução. Será selecionada uma empresa que possui os meios necessários (de pessoal e equipamentos), além de experiência</w:t>
      </w:r>
      <w:r w:rsidR="006457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(verificada através das qualificações técnicas)</w:t>
      </w:r>
      <w:r w:rsidRPr="00AC60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14:paraId="50542E07" w14:textId="71074AA0" w:rsidR="0039132A" w:rsidRPr="00AC6010" w:rsidRDefault="006457E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</w:t>
      </w:r>
      <w:r w:rsidRPr="00AC6010">
        <w:rPr>
          <w:rFonts w:ascii="Times New Roman" w:hAnsi="Times New Roman" w:cs="Times New Roman"/>
          <w:sz w:val="24"/>
          <w:szCs w:val="24"/>
          <w:shd w:val="clear" w:color="auto" w:fill="FFFFFF"/>
        </w:rPr>
        <w:t>erá selecionada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uma empresa</w:t>
      </w:r>
      <w:r w:rsidRPr="00AC60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76F13">
        <w:rPr>
          <w:rFonts w:ascii="Times New Roman" w:hAnsi="Times New Roman" w:cs="Times New Roman"/>
          <w:sz w:val="24"/>
          <w:szCs w:val="24"/>
          <w:shd w:val="clear" w:color="auto" w:fill="FFFFFF"/>
        </w:rPr>
        <w:t>pelo critério de menor preço global, s</w:t>
      </w:r>
      <w:r w:rsidR="002C73E8" w:rsidRPr="00076F13">
        <w:rPr>
          <w:rFonts w:ascii="Times New Roman" w:hAnsi="Times New Roman" w:cs="Times New Roman"/>
          <w:sz w:val="24"/>
          <w:szCs w:val="24"/>
          <w:shd w:val="clear" w:color="auto" w:fill="FFFFFF"/>
        </w:rPr>
        <w:t>atisfazendo</w:t>
      </w:r>
      <w:r w:rsidR="002C73E8" w:rsidRPr="00AC60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assim, todos os critérios de economicidade, eficácia, eficiência, de melhor aproveitamento dos recursos humanos, materiais e financeiros </w:t>
      </w:r>
      <w:r w:rsidR="00430BFA" w:rsidRPr="00AC60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conforme </w:t>
      </w:r>
      <w:r w:rsidR="002C73E8" w:rsidRPr="00AC60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inciso X, art. 7º, </w:t>
      </w:r>
      <w:r w:rsidR="00430BFA" w:rsidRPr="00AC60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da </w:t>
      </w:r>
      <w:r w:rsidR="002C73E8" w:rsidRPr="00AC6010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r w:rsidR="00430BFA" w:rsidRPr="00AC60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nstrução </w:t>
      </w:r>
      <w:r w:rsidR="002C73E8" w:rsidRPr="00AC6010">
        <w:rPr>
          <w:rFonts w:ascii="Times New Roman" w:hAnsi="Times New Roman" w:cs="Times New Roman"/>
          <w:sz w:val="24"/>
          <w:szCs w:val="24"/>
          <w:shd w:val="clear" w:color="auto" w:fill="FFFFFF"/>
        </w:rPr>
        <w:t>N</w:t>
      </w:r>
      <w:r w:rsidR="00430BFA" w:rsidRPr="00AC6010">
        <w:rPr>
          <w:rFonts w:ascii="Times New Roman" w:hAnsi="Times New Roman" w:cs="Times New Roman"/>
          <w:sz w:val="24"/>
          <w:szCs w:val="24"/>
          <w:shd w:val="clear" w:color="auto" w:fill="FFFFFF"/>
        </w:rPr>
        <w:t>ormativa nº</w:t>
      </w:r>
      <w:r w:rsidR="002C73E8" w:rsidRPr="00AC60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40</w:t>
      </w:r>
      <w:sdt>
        <w:sdtPr>
          <w:rPr>
            <w:rFonts w:ascii="Times New Roman" w:hAnsi="Times New Roman" w:cs="Times New Roman"/>
            <w:sz w:val="24"/>
            <w:szCs w:val="24"/>
            <w:shd w:val="clear" w:color="auto" w:fill="FFFFFF"/>
            <w:vertAlign w:val="superscript"/>
          </w:rPr>
          <w:id w:val="-1412076582"/>
          <w:citation/>
        </w:sdtPr>
        <w:sdtEndPr/>
        <w:sdtContent>
          <w:r w:rsidR="00430BFA" w:rsidRPr="00AC6010">
            <w:rPr>
              <w:rFonts w:ascii="Times New Roman" w:hAnsi="Times New Roman" w:cs="Times New Roman"/>
              <w:sz w:val="24"/>
              <w:szCs w:val="24"/>
              <w:shd w:val="clear" w:color="auto" w:fill="FFFFFF"/>
              <w:vertAlign w:val="superscript"/>
            </w:rPr>
            <w:fldChar w:fldCharType="begin"/>
          </w:r>
          <w:r w:rsidR="00430BFA" w:rsidRPr="00AC6010">
            <w:rPr>
              <w:rFonts w:ascii="Times New Roman" w:hAnsi="Times New Roman" w:cs="Times New Roman"/>
              <w:sz w:val="24"/>
              <w:szCs w:val="24"/>
              <w:shd w:val="clear" w:color="auto" w:fill="FFFFFF"/>
              <w:vertAlign w:val="superscript"/>
            </w:rPr>
            <w:instrText xml:space="preserve"> CITATION Min20 \l 1046 </w:instrText>
          </w:r>
          <w:r w:rsidR="00430BFA" w:rsidRPr="00AC6010">
            <w:rPr>
              <w:rFonts w:ascii="Times New Roman" w:hAnsi="Times New Roman" w:cs="Times New Roman"/>
              <w:sz w:val="24"/>
              <w:szCs w:val="24"/>
              <w:shd w:val="clear" w:color="auto" w:fill="FFFFFF"/>
              <w:vertAlign w:val="superscript"/>
            </w:rPr>
            <w:fldChar w:fldCharType="separate"/>
          </w:r>
          <w:r w:rsidR="0077791C">
            <w:rPr>
              <w:rFonts w:ascii="Times New Roman" w:hAnsi="Times New Roman" w:cs="Times New Roman"/>
              <w:noProof/>
              <w:sz w:val="24"/>
              <w:szCs w:val="24"/>
              <w:shd w:val="clear" w:color="auto" w:fill="FFFFFF"/>
              <w:vertAlign w:val="superscript"/>
            </w:rPr>
            <w:t xml:space="preserve"> </w:t>
          </w:r>
          <w:r w:rsidR="0077791C" w:rsidRPr="0077791C">
            <w:rPr>
              <w:rFonts w:ascii="Times New Roman" w:hAnsi="Times New Roman" w:cs="Times New Roman"/>
              <w:noProof/>
              <w:sz w:val="24"/>
              <w:szCs w:val="24"/>
              <w:shd w:val="clear" w:color="auto" w:fill="FFFFFF"/>
            </w:rPr>
            <w:t>(2)</w:t>
          </w:r>
          <w:r w:rsidR="00430BFA" w:rsidRPr="00AC6010">
            <w:rPr>
              <w:rFonts w:ascii="Times New Roman" w:hAnsi="Times New Roman" w:cs="Times New Roman"/>
              <w:sz w:val="24"/>
              <w:szCs w:val="24"/>
              <w:shd w:val="clear" w:color="auto" w:fill="FFFFFF"/>
              <w:vertAlign w:val="superscript"/>
            </w:rPr>
            <w:fldChar w:fldCharType="end"/>
          </w:r>
        </w:sdtContent>
      </w:sdt>
      <w:r w:rsidR="002C73E8" w:rsidRPr="00AC601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663E929F" w14:textId="77777777" w:rsidR="0002534B" w:rsidRPr="00AC6010" w:rsidRDefault="0002534B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8769557" w14:textId="77777777" w:rsidR="0039132A" w:rsidRPr="00AC6010" w:rsidRDefault="002C73E8">
      <w:pPr>
        <w:pStyle w:val="Cabealho1"/>
        <w:rPr>
          <w:rFonts w:ascii="Times New Roman" w:hAnsi="Times New Roman" w:cs="Times New Roman"/>
        </w:rPr>
      </w:pPr>
      <w:r w:rsidRPr="00AC6010">
        <w:rPr>
          <w:rFonts w:ascii="Times New Roman" w:hAnsi="Times New Roman" w:cs="Times New Roman"/>
        </w:rPr>
        <w:t>PROVIDÊNCIAS A SEREM ADOTADAS</w:t>
      </w:r>
    </w:p>
    <w:p w14:paraId="084BF96F" w14:textId="124F8D28" w:rsidR="0039132A" w:rsidRPr="00AC6010" w:rsidRDefault="002C73E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C6010">
        <w:rPr>
          <w:rFonts w:ascii="Times New Roman" w:hAnsi="Times New Roman" w:cs="Times New Roman"/>
          <w:sz w:val="24"/>
          <w:szCs w:val="24"/>
          <w:shd w:val="clear" w:color="auto" w:fill="FFFFFF"/>
        </w:rPr>
        <w:t>Não é necessário tomar providências para adequação do órgão, que já possui Seção de Aquisição, Licitações e Contratos (SALC) formada, com pessoal orientado para que a contratação surta seus efeitos. Há servidores capacitados para atuar na contratação e fiscalização do serviço de acordo com as especificidades do objeto a ser contratado.</w:t>
      </w:r>
    </w:p>
    <w:p w14:paraId="10E6EE9B" w14:textId="77777777" w:rsidR="0002534B" w:rsidRPr="00AC6010" w:rsidRDefault="0002534B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5ACCE18" w14:textId="77777777" w:rsidR="0039132A" w:rsidRPr="00AC6010" w:rsidRDefault="002C73E8">
      <w:pPr>
        <w:pStyle w:val="Cabealho1"/>
        <w:rPr>
          <w:rFonts w:ascii="Times New Roman" w:hAnsi="Times New Roman" w:cs="Times New Roman"/>
        </w:rPr>
      </w:pPr>
      <w:r w:rsidRPr="00AC6010">
        <w:rPr>
          <w:rFonts w:ascii="Times New Roman" w:hAnsi="Times New Roman" w:cs="Times New Roman"/>
        </w:rPr>
        <w:t>POSSÍVEIS IMPACTOS AMBIENTAIS</w:t>
      </w:r>
    </w:p>
    <w:p w14:paraId="316B6675" w14:textId="33628C8E" w:rsidR="0039132A" w:rsidRPr="00AC6010" w:rsidRDefault="002C73E8">
      <w:pPr>
        <w:rPr>
          <w:rFonts w:ascii="Times New Roman" w:hAnsi="Times New Roman" w:cs="Times New Roman"/>
          <w:sz w:val="24"/>
          <w:szCs w:val="24"/>
        </w:rPr>
      </w:pPr>
      <w:r w:rsidRPr="00AC6010">
        <w:rPr>
          <w:rFonts w:ascii="Times New Roman" w:hAnsi="Times New Roman" w:cs="Times New Roman"/>
          <w:sz w:val="24"/>
          <w:szCs w:val="24"/>
        </w:rPr>
        <w:t>Toda atividade de engenharia é, em sua essência, uma geração de impactos ambientais, tais como resíduos de construção civil, uso de madeira e poluição sonora. Entretanto, os projetos e orçamentos elaborados preveem</w:t>
      </w:r>
      <w:r w:rsidR="00076F13">
        <w:rPr>
          <w:rFonts w:ascii="Times New Roman" w:hAnsi="Times New Roman" w:cs="Times New Roman"/>
          <w:sz w:val="24"/>
          <w:szCs w:val="24"/>
        </w:rPr>
        <w:t xml:space="preserve"> que serão os menores impactos possíveis, dado a natureza do serviço de engenharia.</w:t>
      </w:r>
    </w:p>
    <w:p w14:paraId="79326DC0" w14:textId="10B7869D" w:rsidR="0002534B" w:rsidRPr="00AC6010" w:rsidRDefault="0002534B">
      <w:pPr>
        <w:rPr>
          <w:rFonts w:ascii="Times New Roman" w:hAnsi="Times New Roman" w:cs="Times New Roman"/>
          <w:sz w:val="24"/>
          <w:szCs w:val="24"/>
        </w:rPr>
      </w:pPr>
    </w:p>
    <w:p w14:paraId="6BB3F360" w14:textId="0110C7E9" w:rsidR="00FB1E7D" w:rsidRPr="00AC6010" w:rsidRDefault="00FB1E7D" w:rsidP="00FB1E7D">
      <w:pPr>
        <w:pStyle w:val="Cabealho1"/>
        <w:rPr>
          <w:rFonts w:ascii="Times New Roman" w:hAnsi="Times New Roman" w:cs="Times New Roman"/>
        </w:rPr>
      </w:pPr>
      <w:r w:rsidRPr="00AC6010">
        <w:rPr>
          <w:rFonts w:ascii="Times New Roman" w:hAnsi="Times New Roman" w:cs="Times New Roman"/>
        </w:rPr>
        <w:t>DECLARAÇÃO DE VIABILIDADE</w:t>
      </w:r>
    </w:p>
    <w:p w14:paraId="78EB96CE" w14:textId="799937EC" w:rsidR="00467D80" w:rsidRDefault="00467D80" w:rsidP="00467D80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AC6010">
        <w:rPr>
          <w:rFonts w:ascii="Times New Roman" w:hAnsi="Times New Roman" w:cs="Times New Roman"/>
          <w:sz w:val="24"/>
          <w:szCs w:val="24"/>
        </w:rPr>
        <w:t>Esta equipe de planejamento declara viável esta contratação.</w:t>
      </w:r>
    </w:p>
    <w:p w14:paraId="06034C34" w14:textId="20273DB9" w:rsidR="00CF3FFC" w:rsidRDefault="00CF3FFC" w:rsidP="00467D80">
      <w:pPr>
        <w:spacing w:before="120"/>
        <w:rPr>
          <w:rFonts w:ascii="Times New Roman" w:hAnsi="Times New Roman" w:cs="Times New Roman"/>
          <w:sz w:val="24"/>
          <w:szCs w:val="24"/>
        </w:rPr>
      </w:pPr>
    </w:p>
    <w:p w14:paraId="1C77B801" w14:textId="196580FF" w:rsidR="00CF3FFC" w:rsidRDefault="00CF3FFC" w:rsidP="00CF3FFC">
      <w:pPr>
        <w:pStyle w:val="Cabealho1"/>
      </w:pPr>
      <w:r>
        <w:t>Anexo:</w:t>
      </w:r>
    </w:p>
    <w:p w14:paraId="0DC781D6" w14:textId="2B8EFC04" w:rsidR="00CF3FFC" w:rsidRPr="00AC6010" w:rsidRDefault="00CF3FFC" w:rsidP="00CF3FFC">
      <w:pPr>
        <w:spacing w:before="12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Escopo para manutenção de transformador</w:t>
      </w:r>
      <w:r w:rsidR="005753F5">
        <w:rPr>
          <w:rFonts w:ascii="Times New Roman" w:hAnsi="Times New Roman" w:cs="Times New Roman"/>
          <w:sz w:val="24"/>
          <w:szCs w:val="24"/>
        </w:rPr>
        <w:t>.</w:t>
      </w:r>
    </w:p>
    <w:p w14:paraId="7B9A31EC" w14:textId="77777777" w:rsidR="00BD0E5C" w:rsidRPr="00AC6010" w:rsidRDefault="00BD0E5C" w:rsidP="00BD0E5C">
      <w:pPr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Calibri Light" w:hAnsi="Calibri Light" w:cs="Tahoma"/>
          <w:b w:val="0"/>
          <w:bCs w:val="0"/>
          <w:caps w:val="0"/>
          <w:sz w:val="20"/>
          <w:szCs w:val="22"/>
        </w:rPr>
        <w:id w:val="-1060860984"/>
        <w:docPartObj>
          <w:docPartGallery w:val="Bibliographies"/>
          <w:docPartUnique/>
        </w:docPartObj>
      </w:sdtPr>
      <w:sdtEndPr/>
      <w:sdtContent>
        <w:p w14:paraId="4AC26EBC" w14:textId="1B7E8937" w:rsidR="00BD0E5C" w:rsidRPr="00764F6A" w:rsidRDefault="00BD0E5C">
          <w:pPr>
            <w:pStyle w:val="Cabealho1"/>
            <w:rPr>
              <w:rFonts w:ascii="Times New Roman" w:hAnsi="Times New Roman" w:cs="Times New Roman"/>
            </w:rPr>
          </w:pPr>
          <w:r w:rsidRPr="00764F6A">
            <w:rPr>
              <w:rFonts w:ascii="Times New Roman" w:hAnsi="Times New Roman" w:cs="Times New Roman"/>
            </w:rPr>
            <w:t>Referências</w:t>
          </w:r>
        </w:p>
        <w:sdt>
          <w:sdtPr>
            <w:rPr>
              <w:rFonts w:ascii="Calibri Light" w:hAnsi="Calibri Light" w:cs="Times New Roman"/>
              <w:sz w:val="20"/>
              <w:szCs w:val="24"/>
            </w:rPr>
            <w:id w:val="-573587230"/>
            <w:bibliography/>
          </w:sdtPr>
          <w:sdtEndPr>
            <w:rPr>
              <w:rFonts w:cs="Tahoma"/>
              <w:szCs w:val="22"/>
            </w:rPr>
          </w:sdtEndPr>
          <w:sdtContent>
            <w:p w14:paraId="3CD50A2C" w14:textId="77777777" w:rsidR="0077791C" w:rsidRDefault="00BD0E5C" w:rsidP="0077791C">
              <w:pPr>
                <w:pStyle w:val="Bibliografia"/>
                <w:rPr>
                  <w:noProof/>
                  <w:szCs w:val="24"/>
                </w:rPr>
              </w:pPr>
              <w:r w:rsidRPr="00764F6A">
                <w:rPr>
                  <w:rFonts w:cs="Times New Roman"/>
                  <w:szCs w:val="24"/>
                </w:rPr>
                <w:fldChar w:fldCharType="begin"/>
              </w:r>
              <w:r w:rsidRPr="00764F6A">
                <w:rPr>
                  <w:rFonts w:cs="Times New Roman"/>
                  <w:szCs w:val="24"/>
                </w:rPr>
                <w:instrText>BIBLIOGRAPHY</w:instrText>
              </w:r>
              <w:r w:rsidRPr="00764F6A">
                <w:rPr>
                  <w:rFonts w:cs="Times New Roman"/>
                  <w:szCs w:val="24"/>
                </w:rPr>
                <w:fldChar w:fldCharType="separate"/>
              </w:r>
              <w:r w:rsidR="0077791C">
                <w:rPr>
                  <w:noProof/>
                </w:rPr>
                <w:t xml:space="preserve">1. </w:t>
              </w:r>
              <w:r w:rsidR="0077791C">
                <w:rPr>
                  <w:b/>
                  <w:bCs/>
                  <w:noProof/>
                </w:rPr>
                <w:t>Tribunal de Contas da União.</w:t>
              </w:r>
              <w:r w:rsidR="0077791C">
                <w:rPr>
                  <w:noProof/>
                </w:rPr>
                <w:t xml:space="preserve"> Súmula TCU nº 177/1982. </w:t>
              </w:r>
              <w:r w:rsidR="0077791C">
                <w:rPr>
                  <w:i/>
                  <w:iCs/>
                  <w:noProof/>
                </w:rPr>
                <w:t xml:space="preserve">Dispõe sobre a obrigatoriedade da definição precisa e suficiente do objeto licitado, sendo a quantidade demandada uma das especificações mínimas e essenciais à definição do objeto do pregão. </w:t>
              </w:r>
              <w:r w:rsidR="0077791C">
                <w:rPr>
                  <w:noProof/>
                </w:rPr>
                <w:t>Brasil, 1982.</w:t>
              </w:r>
            </w:p>
            <w:p w14:paraId="53F420B6" w14:textId="77777777" w:rsidR="0077791C" w:rsidRDefault="0077791C" w:rsidP="0077791C">
              <w:pPr>
                <w:pStyle w:val="Bibliografia"/>
                <w:rPr>
                  <w:noProof/>
                </w:rPr>
              </w:pPr>
              <w:r>
                <w:rPr>
                  <w:noProof/>
                </w:rPr>
                <w:t xml:space="preserve">2. </w:t>
              </w:r>
              <w:r>
                <w:rPr>
                  <w:b/>
                  <w:bCs/>
                  <w:noProof/>
                </w:rPr>
                <w:t>Secretaria de Gestão do Ministério da Economia .</w:t>
              </w:r>
              <w:r>
                <w:rPr>
                  <w:noProof/>
                </w:rPr>
                <w:t xml:space="preserve"> Instrução Normativa nº 40. </w:t>
              </w:r>
              <w:r>
                <w:rPr>
                  <w:i/>
                  <w:iCs/>
                  <w:noProof/>
                </w:rPr>
                <w:t xml:space="preserve">Dispõe sobre a elaboração dos Estudos Técnicos Preliminares - ETP - para a aquisição de bens e a contratação de serviços e obras, no âmbito da Administração Pública federal direta, autárquica e fundacional, e sobre o Sistema ETP digital. </w:t>
              </w:r>
              <w:r>
                <w:rPr>
                  <w:noProof/>
                </w:rPr>
                <w:t>Brasília : s.n., 2020.</w:t>
              </w:r>
            </w:p>
            <w:p w14:paraId="5797C114" w14:textId="77777777" w:rsidR="0077791C" w:rsidRDefault="0077791C" w:rsidP="0077791C">
              <w:pPr>
                <w:pStyle w:val="Bibliografia"/>
                <w:rPr>
                  <w:noProof/>
                </w:rPr>
              </w:pPr>
              <w:r>
                <w:rPr>
                  <w:noProof/>
                </w:rPr>
                <w:t xml:space="preserve">3. </w:t>
              </w:r>
              <w:r>
                <w:rPr>
                  <w:b/>
                  <w:bCs/>
                  <w:noProof/>
                </w:rPr>
                <w:t>Presidência da República.</w:t>
              </w:r>
              <w:r>
                <w:rPr>
                  <w:noProof/>
                </w:rPr>
                <w:t xml:space="preserve"> Decreto nº 10.024. </w:t>
              </w:r>
              <w:r>
                <w:rPr>
                  <w:i/>
                  <w:iCs/>
                  <w:noProof/>
                </w:rPr>
                <w:t xml:space="preserve">Regulamenta a licitação, na modalidade pregão, na forma eletrônica, para a aquisição de bens e a contratação de serviços comuns, incluídos os serviços comuns de engenharia, e dispõe sobre o uso da dispensa eletrônica, no âmbito da administração pública. </w:t>
              </w:r>
              <w:r>
                <w:rPr>
                  <w:noProof/>
                </w:rPr>
                <w:t>Brasil, 2019.</w:t>
              </w:r>
            </w:p>
            <w:p w14:paraId="73D709BC" w14:textId="77777777" w:rsidR="0077791C" w:rsidRDefault="0077791C" w:rsidP="0077791C">
              <w:pPr>
                <w:pStyle w:val="Bibliografia"/>
                <w:rPr>
                  <w:noProof/>
                </w:rPr>
              </w:pPr>
              <w:r>
                <w:rPr>
                  <w:noProof/>
                </w:rPr>
                <w:t xml:space="preserve">4. —. Lei nº 5194. </w:t>
              </w:r>
              <w:r>
                <w:rPr>
                  <w:i/>
                  <w:iCs/>
                  <w:noProof/>
                </w:rPr>
                <w:t xml:space="preserve">Regula o exercício das profissões de Engenheiro, Arquiteto e Engenheiro-Agrônomo, e dá outras providências. </w:t>
              </w:r>
              <w:r>
                <w:rPr>
                  <w:noProof/>
                </w:rPr>
                <w:t>Brasil, 1966.</w:t>
              </w:r>
            </w:p>
            <w:p w14:paraId="1B9D5999" w14:textId="77777777" w:rsidR="0077791C" w:rsidRDefault="0077791C" w:rsidP="0077791C">
              <w:pPr>
                <w:pStyle w:val="Bibliografia"/>
                <w:rPr>
                  <w:noProof/>
                </w:rPr>
              </w:pPr>
              <w:r>
                <w:rPr>
                  <w:noProof/>
                </w:rPr>
                <w:t xml:space="preserve">5. —. Lei nº 8.666. </w:t>
              </w:r>
              <w:r>
                <w:rPr>
                  <w:i/>
                  <w:iCs/>
                  <w:noProof/>
                </w:rPr>
                <w:t xml:space="preserve">Regulamenta o art. 37, inciso XXI, da Constituição Federal, institui normas para licitações e contratos da Administração Pública e dá outras providências. </w:t>
              </w:r>
              <w:r>
                <w:rPr>
                  <w:noProof/>
                </w:rPr>
                <w:t>Brasil, 1993.</w:t>
              </w:r>
            </w:p>
            <w:p w14:paraId="7E83166C" w14:textId="77777777" w:rsidR="0077791C" w:rsidRDefault="0077791C" w:rsidP="0077791C">
              <w:pPr>
                <w:pStyle w:val="Bibliografia"/>
                <w:rPr>
                  <w:noProof/>
                </w:rPr>
              </w:pPr>
              <w:r>
                <w:rPr>
                  <w:noProof/>
                </w:rPr>
                <w:t xml:space="preserve">6. —. Decreto nº 7.746. </w:t>
              </w:r>
              <w:r>
                <w:rPr>
                  <w:i/>
                  <w:iCs/>
                  <w:noProof/>
                </w:rPr>
                <w:t xml:space="preserve">Regulamenta o art. 3º da Lei nº 8.666, de 21 de junho de 1993, para estabelecer critérios e práticas para a promoção do desenvolvimento nacional sustentável nas contratações realizadas pela administração pública federal. </w:t>
              </w:r>
              <w:r>
                <w:rPr>
                  <w:noProof/>
                </w:rPr>
                <w:t>Brasil, 2012.</w:t>
              </w:r>
            </w:p>
            <w:p w14:paraId="06003742" w14:textId="77777777" w:rsidR="0077791C" w:rsidRDefault="0077791C" w:rsidP="0077791C">
              <w:pPr>
                <w:pStyle w:val="Bibliografia"/>
                <w:rPr>
                  <w:noProof/>
                </w:rPr>
              </w:pPr>
              <w:r>
                <w:rPr>
                  <w:noProof/>
                </w:rPr>
                <w:t xml:space="preserve">7. </w:t>
              </w:r>
              <w:r>
                <w:rPr>
                  <w:b/>
                  <w:bCs/>
                  <w:noProof/>
                </w:rPr>
                <w:t>Secretaria de Gestão do Ministério da Economia .</w:t>
              </w:r>
              <w:r>
                <w:rPr>
                  <w:noProof/>
                </w:rPr>
                <w:t xml:space="preserve"> Instrução Normativa nº 01. </w:t>
              </w:r>
              <w:r>
                <w:rPr>
                  <w:i/>
                  <w:iCs/>
                  <w:noProof/>
                </w:rPr>
                <w:t xml:space="preserve">Dispõe sobre os critérios de sustentabilidade ambiental na aquisição de bens, contratação de serviços ou obras pela Administração Pública Federal. </w:t>
              </w:r>
              <w:r>
                <w:rPr>
                  <w:noProof/>
                </w:rPr>
                <w:t>Brasil : s.n., 2010.</w:t>
              </w:r>
            </w:p>
            <w:p w14:paraId="51548291" w14:textId="77777777" w:rsidR="0077791C" w:rsidRDefault="0077791C" w:rsidP="0077791C">
              <w:pPr>
                <w:pStyle w:val="Bibliografia"/>
                <w:rPr>
                  <w:noProof/>
                </w:rPr>
              </w:pPr>
              <w:r>
                <w:rPr>
                  <w:noProof/>
                </w:rPr>
                <w:t xml:space="preserve">8. </w:t>
              </w:r>
              <w:r>
                <w:rPr>
                  <w:b/>
                  <w:bCs/>
                  <w:noProof/>
                </w:rPr>
                <w:t>Tribunal de Contas da União.</w:t>
              </w:r>
              <w:r>
                <w:rPr>
                  <w:noProof/>
                </w:rPr>
                <w:t xml:space="preserve"> Súmula TCU nº 263/2011. </w:t>
              </w:r>
              <w:r>
                <w:rPr>
                  <w:i/>
                  <w:iCs/>
                  <w:noProof/>
                </w:rPr>
                <w:t xml:space="preserve">Para a comprovação da capacidade técnico-operacional das licitantes, limitada às parcelas de maior relevância e valor significativo do objeto, é legal a exigência de comprovação da execução de quantitativos mínimos com características semelhantes. </w:t>
              </w:r>
              <w:r>
                <w:rPr>
                  <w:noProof/>
                </w:rPr>
                <w:t>Brasil, 2011.</w:t>
              </w:r>
            </w:p>
            <w:p w14:paraId="3221D93B" w14:textId="77777777" w:rsidR="0077791C" w:rsidRDefault="0077791C" w:rsidP="0077791C">
              <w:pPr>
                <w:pStyle w:val="Bibliografia"/>
                <w:rPr>
                  <w:noProof/>
                </w:rPr>
              </w:pPr>
              <w:r>
                <w:rPr>
                  <w:noProof/>
                </w:rPr>
                <w:t xml:space="preserve">9. </w:t>
              </w:r>
              <w:r>
                <w:rPr>
                  <w:b/>
                  <w:bCs/>
                  <w:noProof/>
                </w:rPr>
                <w:t>Presidência da República.</w:t>
              </w:r>
              <w:r>
                <w:rPr>
                  <w:noProof/>
                </w:rPr>
                <w:t xml:space="preserve"> Decreto nº 7.983. </w:t>
              </w:r>
              <w:r>
                <w:rPr>
                  <w:i/>
                  <w:iCs/>
                  <w:noProof/>
                </w:rPr>
                <w:t xml:space="preserve">Estabelece regras e critérios a serem seguidos por órgãos e entidades da administração pública federal para a elaboração do orçamento de referência de obras e serviços de engenharia. </w:t>
              </w:r>
              <w:r>
                <w:rPr>
                  <w:noProof/>
                </w:rPr>
                <w:t>Brasil, 2013.</w:t>
              </w:r>
            </w:p>
            <w:p w14:paraId="57977D21" w14:textId="77777777" w:rsidR="0077791C" w:rsidRDefault="0077791C" w:rsidP="0077791C">
              <w:pPr>
                <w:pStyle w:val="Bibliografia"/>
                <w:rPr>
                  <w:noProof/>
                </w:rPr>
              </w:pPr>
              <w:r>
                <w:rPr>
                  <w:noProof/>
                </w:rPr>
                <w:t xml:space="preserve">10. </w:t>
              </w:r>
              <w:r>
                <w:rPr>
                  <w:b/>
                  <w:bCs/>
                  <w:noProof/>
                </w:rPr>
                <w:t>Secretaria de Gestão do Ministério da Economia.</w:t>
              </w:r>
              <w:r>
                <w:rPr>
                  <w:noProof/>
                </w:rPr>
                <w:t xml:space="preserve"> Instrução Normativa nº 73. </w:t>
              </w:r>
              <w:r>
                <w:rPr>
                  <w:i/>
                  <w:iCs/>
                  <w:noProof/>
                </w:rPr>
                <w:t xml:space="preserve">Dispõe sobre o procedimento administrativo para a realização de pesquisa de preços para a aquisição de bens e contratação de serviços em geral, no âmbito da administração pública federal. </w:t>
              </w:r>
              <w:r>
                <w:rPr>
                  <w:noProof/>
                </w:rPr>
                <w:t>Brasília : s.n., 2020.</w:t>
              </w:r>
            </w:p>
            <w:p w14:paraId="69A84CE1" w14:textId="77777777" w:rsidR="0077791C" w:rsidRDefault="0077791C" w:rsidP="0077791C">
              <w:pPr>
                <w:pStyle w:val="Bibliografia"/>
                <w:rPr>
                  <w:noProof/>
                </w:rPr>
              </w:pPr>
              <w:r>
                <w:rPr>
                  <w:noProof/>
                </w:rPr>
                <w:t xml:space="preserve">11. </w:t>
              </w:r>
              <w:r>
                <w:rPr>
                  <w:b/>
                  <w:bCs/>
                  <w:noProof/>
                </w:rPr>
                <w:t>Tribunal de Contas da União.</w:t>
              </w:r>
              <w:r>
                <w:rPr>
                  <w:noProof/>
                </w:rPr>
                <w:t xml:space="preserve"> Súmula TCU nº 258/2010. </w:t>
              </w:r>
              <w:r>
                <w:rPr>
                  <w:i/>
                  <w:iCs/>
                  <w:noProof/>
                </w:rPr>
                <w:t xml:space="preserve">As composições de custos unitários e o detalhamento de encargos sociais e do BDI integram o orçamento que compõe o projeto básico da obra ou serviço de engenharia, devem constar dos anexos do edital de licitação e das propostas das licitantes. </w:t>
              </w:r>
              <w:r>
                <w:rPr>
                  <w:noProof/>
                </w:rPr>
                <w:t>Brasil, 2010.</w:t>
              </w:r>
            </w:p>
            <w:p w14:paraId="789A312C" w14:textId="77777777" w:rsidR="0077791C" w:rsidRDefault="0077791C" w:rsidP="0077791C">
              <w:pPr>
                <w:pStyle w:val="Bibliografia"/>
                <w:rPr>
                  <w:noProof/>
                </w:rPr>
              </w:pPr>
              <w:r>
                <w:rPr>
                  <w:noProof/>
                </w:rPr>
                <w:t xml:space="preserve">12. —. Acórdão TCU nº 2.622. </w:t>
              </w:r>
              <w:r>
                <w:rPr>
                  <w:i/>
                  <w:iCs/>
                  <w:noProof/>
                </w:rPr>
                <w:t xml:space="preserve">determinar às unidades técnicas deste Tribunal que, nas análises do orçamento de obras públicas, utilizem os parâmetros para taxas de BDI a seguir especificados, em substituição aos referenciais contidos nos Acórdãos ns. 325/2007 e 2.369/2011. </w:t>
              </w:r>
              <w:r>
                <w:rPr>
                  <w:noProof/>
                </w:rPr>
                <w:t>Brasília : Ata n° 37/2013 –Plenário, 2013.</w:t>
              </w:r>
            </w:p>
            <w:p w14:paraId="4E5D523B" w14:textId="77777777" w:rsidR="0077791C" w:rsidRDefault="0077791C" w:rsidP="0077791C">
              <w:pPr>
                <w:pStyle w:val="Bibliografia"/>
                <w:rPr>
                  <w:noProof/>
                </w:rPr>
              </w:pPr>
              <w:r>
                <w:rPr>
                  <w:noProof/>
                </w:rPr>
                <w:t xml:space="preserve">13. —. Súmula TCU nº 247/2004. </w:t>
              </w:r>
              <w:r>
                <w:rPr>
                  <w:i/>
                  <w:iCs/>
                  <w:noProof/>
                </w:rPr>
                <w:t xml:space="preserve">É obrigatória a admissão da adjudicação por item e não por preço global cujo objeto seja divisível, desde que não haja prejuízo para o conjunto ou complexo ou perda de economia de escala,tendo em vista o objetivo de propiciar a ampla participação. </w:t>
              </w:r>
              <w:r>
                <w:rPr>
                  <w:noProof/>
                </w:rPr>
                <w:t>Brasil, 2004.</w:t>
              </w:r>
            </w:p>
            <w:p w14:paraId="6D2874FA" w14:textId="77777777" w:rsidR="0077791C" w:rsidRDefault="0077791C" w:rsidP="0077791C">
              <w:pPr>
                <w:pStyle w:val="Bibliografia"/>
                <w:rPr>
                  <w:noProof/>
                </w:rPr>
              </w:pPr>
              <w:r>
                <w:rPr>
                  <w:noProof/>
                </w:rPr>
                <w:t xml:space="preserve">14. </w:t>
              </w:r>
              <w:r>
                <w:rPr>
                  <w:b/>
                  <w:bCs/>
                  <w:noProof/>
                </w:rPr>
                <w:t>Advocacia-Geral da União.</w:t>
              </w:r>
              <w:r>
                <w:rPr>
                  <w:noProof/>
                </w:rPr>
                <w:t xml:space="preserve"> Orientação Normativa nº 5. </w:t>
              </w:r>
              <w:r>
                <w:rPr>
                  <w:i/>
                  <w:iCs/>
                  <w:noProof/>
                </w:rPr>
                <w:t xml:space="preserve">Na contratação de obra ou serviço de engenharia, o instrumento convocatório deve estabelecer critérios de aceitabilidade dos preços unitários e global. </w:t>
              </w:r>
              <w:r>
                <w:rPr>
                  <w:noProof/>
                </w:rPr>
                <w:t>Brasil, 2009.</w:t>
              </w:r>
            </w:p>
            <w:p w14:paraId="441C88F7" w14:textId="77777777" w:rsidR="0077791C" w:rsidRDefault="0077791C" w:rsidP="0077791C">
              <w:pPr>
                <w:pStyle w:val="Bibliografia"/>
                <w:rPr>
                  <w:noProof/>
                </w:rPr>
              </w:pPr>
              <w:r>
                <w:rPr>
                  <w:noProof/>
                </w:rPr>
                <w:t xml:space="preserve">15. </w:t>
              </w:r>
              <w:r>
                <w:rPr>
                  <w:b/>
                  <w:bCs/>
                  <w:noProof/>
                </w:rPr>
                <w:t>Tribunal de Contas da União.</w:t>
              </w:r>
              <w:r>
                <w:rPr>
                  <w:noProof/>
                </w:rPr>
                <w:t xml:space="preserve"> Súmula TCU nº 259/2010. </w:t>
              </w:r>
              <w:r>
                <w:rPr>
                  <w:i/>
                  <w:iCs/>
                  <w:noProof/>
                </w:rPr>
                <w:t xml:space="preserve">Nas contratações de obras e serviços de engenharia, a definição do critério de aceitabilidade dos preços unitários e global, com fixação de preços máximos para ambos, é obrigação e não faculdade do gestor. </w:t>
              </w:r>
              <w:r>
                <w:rPr>
                  <w:noProof/>
                </w:rPr>
                <w:t>Brasil, 2010.</w:t>
              </w:r>
            </w:p>
            <w:p w14:paraId="15BF462C" w14:textId="77777777" w:rsidR="0077791C" w:rsidRDefault="0077791C" w:rsidP="0077791C">
              <w:pPr>
                <w:pStyle w:val="Bibliografia"/>
                <w:rPr>
                  <w:noProof/>
                </w:rPr>
              </w:pPr>
              <w:r>
                <w:rPr>
                  <w:noProof/>
                </w:rPr>
                <w:t xml:space="preserve">16. </w:t>
              </w:r>
              <w:r>
                <w:rPr>
                  <w:b/>
                  <w:bCs/>
                  <w:noProof/>
                </w:rPr>
                <w:t>Presidência da República.</w:t>
              </w:r>
              <w:r>
                <w:rPr>
                  <w:noProof/>
                </w:rPr>
                <w:t xml:space="preserve"> Decreto nº 8.538. </w:t>
              </w:r>
              <w:r>
                <w:rPr>
                  <w:i/>
                  <w:iCs/>
                  <w:noProof/>
                </w:rPr>
                <w:t xml:space="preserve">Regulamenta o tratamento favorecido, diferenciado e simplificado para microempresas, empresas de pequeno porte, agricultores familiares, produtores rurais pessoa física, microempreendedores individuais e sociedades cooperativas nas contratações públicas. </w:t>
              </w:r>
              <w:r>
                <w:rPr>
                  <w:noProof/>
                </w:rPr>
                <w:t>Brasil : s.n., 2015.</w:t>
              </w:r>
            </w:p>
            <w:p w14:paraId="201F08BA" w14:textId="76E4DD63" w:rsidR="00BD0E5C" w:rsidRDefault="00BD0E5C" w:rsidP="0077791C">
              <w:r w:rsidRPr="00764F6A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fldChar w:fldCharType="end"/>
              </w:r>
            </w:p>
          </w:sdtContent>
        </w:sdt>
      </w:sdtContent>
    </w:sdt>
    <w:p w14:paraId="13408A3A" w14:textId="780B4682" w:rsidR="0039132A" w:rsidRDefault="0039132A" w:rsidP="00BD0E5C">
      <w:pPr>
        <w:spacing w:before="120"/>
        <w:rPr>
          <w:rFonts w:ascii="Times New Roman" w:hAnsi="Times New Roman" w:cs="Times New Roman"/>
          <w:sz w:val="24"/>
          <w:szCs w:val="24"/>
        </w:rPr>
      </w:pPr>
    </w:p>
    <w:p w14:paraId="639CD067" w14:textId="457B50C8" w:rsidR="00643B1C" w:rsidRDefault="00643B1C" w:rsidP="00BD0E5C">
      <w:pPr>
        <w:spacing w:before="120"/>
        <w:rPr>
          <w:rFonts w:ascii="Times New Roman" w:hAnsi="Times New Roman" w:cs="Times New Roman"/>
          <w:sz w:val="24"/>
          <w:szCs w:val="24"/>
        </w:rPr>
      </w:pPr>
    </w:p>
    <w:p w14:paraId="26D6E7AB" w14:textId="77777777" w:rsidR="00643B1C" w:rsidRPr="00076F13" w:rsidRDefault="00643B1C" w:rsidP="00BD0E5C">
      <w:pPr>
        <w:spacing w:before="120"/>
        <w:rPr>
          <w:rFonts w:ascii="Times New Roman" w:hAnsi="Times New Roman" w:cs="Times New Roman"/>
          <w:sz w:val="24"/>
          <w:szCs w:val="24"/>
        </w:rPr>
      </w:pPr>
    </w:p>
    <w:p w14:paraId="326B74A6" w14:textId="242D07D2" w:rsidR="00076F13" w:rsidRPr="00076F13" w:rsidRDefault="00076F13" w:rsidP="00076F13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3" w:name="_Hlk82178599"/>
      <w:bookmarkStart w:id="4" w:name="_Hlk130477236"/>
      <w:r w:rsidRPr="00076F13">
        <w:rPr>
          <w:rFonts w:ascii="Times New Roman" w:hAnsi="Times New Roman" w:cs="Times New Roman"/>
          <w:sz w:val="24"/>
          <w:szCs w:val="24"/>
        </w:rPr>
        <w:t xml:space="preserve">Rio de Janeiro, RJ, </w:t>
      </w:r>
      <w:r w:rsidR="0085792F">
        <w:rPr>
          <w:rFonts w:ascii="Times New Roman" w:hAnsi="Times New Roman" w:cs="Times New Roman"/>
          <w:sz w:val="24"/>
          <w:szCs w:val="24"/>
        </w:rPr>
        <w:t>16</w:t>
      </w:r>
      <w:r w:rsidRPr="00076F13">
        <w:rPr>
          <w:rFonts w:ascii="Times New Roman" w:hAnsi="Times New Roman" w:cs="Times New Roman"/>
          <w:sz w:val="24"/>
          <w:szCs w:val="24"/>
        </w:rPr>
        <w:t xml:space="preserve"> de </w:t>
      </w:r>
      <w:r w:rsidR="0085792F">
        <w:rPr>
          <w:rFonts w:ascii="Times New Roman" w:hAnsi="Times New Roman" w:cs="Times New Roman"/>
          <w:sz w:val="24"/>
          <w:szCs w:val="24"/>
        </w:rPr>
        <w:t>junho</w:t>
      </w:r>
      <w:r w:rsidRPr="00076F13">
        <w:rPr>
          <w:rFonts w:ascii="Times New Roman" w:hAnsi="Times New Roman" w:cs="Times New Roman"/>
          <w:sz w:val="24"/>
          <w:szCs w:val="24"/>
        </w:rPr>
        <w:t xml:space="preserve"> de 2023.</w:t>
      </w:r>
    </w:p>
    <w:bookmarkEnd w:id="3"/>
    <w:p w14:paraId="5F66CAA9" w14:textId="77777777" w:rsidR="00076F13" w:rsidRPr="00076F13" w:rsidRDefault="00076F13" w:rsidP="00076F13">
      <w:pPr>
        <w:ind w:firstLine="0"/>
        <w:rPr>
          <w:rFonts w:ascii="Times New Roman" w:hAnsi="Times New Roman" w:cs="Times New Roman"/>
          <w:sz w:val="24"/>
          <w:szCs w:val="24"/>
        </w:rPr>
      </w:pPr>
      <w:r w:rsidRPr="00076F13">
        <w:rPr>
          <w:rFonts w:ascii="Times New Roman" w:hAnsi="Times New Roman" w:cs="Times New Roman"/>
          <w:sz w:val="24"/>
          <w:szCs w:val="24"/>
        </w:rPr>
        <w:t>Autor:</w:t>
      </w:r>
    </w:p>
    <w:p w14:paraId="0579A4BE" w14:textId="77777777" w:rsidR="00076F13" w:rsidRPr="00076F13" w:rsidRDefault="00076F13" w:rsidP="00076F13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Hlk87273031"/>
    </w:p>
    <w:p w14:paraId="26B1BD5B" w14:textId="4459AA14" w:rsidR="00076F13" w:rsidRDefault="00076F13" w:rsidP="00076F13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EDE9077" w14:textId="77777777" w:rsidR="007C1703" w:rsidRPr="00076F13" w:rsidRDefault="007C1703" w:rsidP="00076F13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4045C24" w14:textId="77777777" w:rsidR="00076F13" w:rsidRDefault="00076F13" w:rsidP="00F4375A">
      <w:pPr>
        <w:spacing w:before="120" w:afterLines="120" w:after="288" w:line="240" w:lineRule="auto"/>
        <w:jc w:val="center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bookmarkStart w:id="6" w:name="_Hlk87272996"/>
      <w:r w:rsidRPr="00076F13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BERNARDO </w:t>
      </w:r>
      <w:r w:rsidRPr="00076F13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CARDOSO</w:t>
      </w:r>
      <w:r w:rsidRPr="00076F13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MAGDALENO </w:t>
      </w:r>
      <w:r w:rsidRPr="00076F13">
        <w:rPr>
          <w:rFonts w:ascii="Times New Roman" w:hAnsi="Times New Roman" w:cs="Times New Roman"/>
          <w:color w:val="000000" w:themeColor="text1"/>
          <w:sz w:val="24"/>
          <w:szCs w:val="24"/>
        </w:rPr>
        <w:t>– 1° TEN QEM/ELE</w:t>
      </w:r>
    </w:p>
    <w:p w14:paraId="76AE30B2" w14:textId="77777777" w:rsidR="007C1703" w:rsidRDefault="00076F13" w:rsidP="00F4375A">
      <w:pPr>
        <w:spacing w:before="120" w:afterLines="120" w:after="288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6F13">
        <w:rPr>
          <w:rFonts w:ascii="Times New Roman" w:hAnsi="Times New Roman" w:cs="Times New Roman"/>
          <w:color w:val="000000" w:themeColor="text1"/>
          <w:sz w:val="24"/>
          <w:szCs w:val="24"/>
        </w:rPr>
        <w:t>CREA 2021111566</w:t>
      </w:r>
    </w:p>
    <w:p w14:paraId="7582A1D9" w14:textId="55BE0AB9" w:rsidR="00076F13" w:rsidRPr="00076F13" w:rsidRDefault="00076F13" w:rsidP="00F4375A">
      <w:pPr>
        <w:spacing w:before="120" w:afterLines="120" w:after="288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6F13">
        <w:rPr>
          <w:rFonts w:ascii="Times New Roman" w:hAnsi="Times New Roman" w:cs="Times New Roman"/>
          <w:color w:val="000000" w:themeColor="text1"/>
          <w:sz w:val="24"/>
          <w:szCs w:val="24"/>
        </w:rPr>
        <w:t>Adjunto da Seção Técnica</w:t>
      </w:r>
    </w:p>
    <w:bookmarkEnd w:id="6"/>
    <w:p w14:paraId="2F87F12D" w14:textId="77777777" w:rsidR="00076F13" w:rsidRPr="00076F13" w:rsidRDefault="00076F13" w:rsidP="00076F13">
      <w:pPr>
        <w:spacing w:before="120"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D3C2231" w14:textId="77777777" w:rsidR="00076F13" w:rsidRPr="00076F13" w:rsidRDefault="00076F13" w:rsidP="00076F13">
      <w:pPr>
        <w:spacing w:before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bookmarkStart w:id="7" w:name="_Hlk87273121"/>
      <w:r w:rsidRPr="00076F13">
        <w:rPr>
          <w:rFonts w:ascii="Times New Roman" w:hAnsi="Times New Roman" w:cs="Times New Roman"/>
          <w:sz w:val="24"/>
          <w:szCs w:val="24"/>
        </w:rPr>
        <w:t>Revisado por:</w:t>
      </w:r>
    </w:p>
    <w:p w14:paraId="56F87948" w14:textId="16E14983" w:rsidR="00076F13" w:rsidRDefault="00076F13" w:rsidP="00076F13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BCDD7BE" w14:textId="17E7B9C4" w:rsidR="007C1703" w:rsidRDefault="007C1703" w:rsidP="00076F13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FCE51DF" w14:textId="77777777" w:rsidR="007C1703" w:rsidRPr="00076F13" w:rsidRDefault="007C1703" w:rsidP="00076F13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551A3F0" w14:textId="77777777" w:rsidR="00076F13" w:rsidRPr="00076F13" w:rsidRDefault="00076F13" w:rsidP="00076F13">
      <w:pPr>
        <w:spacing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76F13">
        <w:rPr>
          <w:rFonts w:ascii="Times New Roman" w:hAnsi="Times New Roman" w:cs="Times New Roman"/>
          <w:bCs/>
          <w:sz w:val="24"/>
          <w:szCs w:val="24"/>
        </w:rPr>
        <w:t xml:space="preserve">THOMAS </w:t>
      </w:r>
      <w:r w:rsidRPr="00076F13">
        <w:rPr>
          <w:rFonts w:ascii="Times New Roman" w:hAnsi="Times New Roman" w:cs="Times New Roman"/>
          <w:b/>
          <w:sz w:val="24"/>
          <w:szCs w:val="24"/>
        </w:rPr>
        <w:t>FARIAS</w:t>
      </w:r>
      <w:r w:rsidRPr="00076F13">
        <w:rPr>
          <w:rFonts w:ascii="Times New Roman" w:hAnsi="Times New Roman" w:cs="Times New Roman"/>
          <w:bCs/>
          <w:sz w:val="24"/>
          <w:szCs w:val="24"/>
        </w:rPr>
        <w:t xml:space="preserve"> VIANA</w:t>
      </w:r>
      <w:r w:rsidRPr="00076F13">
        <w:rPr>
          <w:rFonts w:ascii="Times New Roman" w:hAnsi="Times New Roman" w:cs="Times New Roman"/>
          <w:sz w:val="24"/>
          <w:szCs w:val="24"/>
        </w:rPr>
        <w:t>– CAP QEM/ELE</w:t>
      </w:r>
    </w:p>
    <w:p w14:paraId="780AED6D" w14:textId="77777777" w:rsidR="00076F13" w:rsidRPr="00076F13" w:rsidRDefault="00076F13" w:rsidP="00076F13">
      <w:pPr>
        <w:spacing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76F13">
        <w:rPr>
          <w:rFonts w:ascii="Times New Roman" w:hAnsi="Times New Roman" w:cs="Times New Roman"/>
          <w:sz w:val="24"/>
          <w:szCs w:val="24"/>
        </w:rPr>
        <w:t>CREA/RJ 2011102268</w:t>
      </w:r>
    </w:p>
    <w:p w14:paraId="56435420" w14:textId="77777777" w:rsidR="00076F13" w:rsidRPr="00076F13" w:rsidRDefault="00076F13" w:rsidP="00076F13">
      <w:pPr>
        <w:spacing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76F13">
        <w:rPr>
          <w:rFonts w:ascii="Times New Roman" w:hAnsi="Times New Roman" w:cs="Times New Roman"/>
          <w:sz w:val="24"/>
          <w:szCs w:val="24"/>
        </w:rPr>
        <w:t>Chefe da Subseção de Fiscalização da CRO/1</w:t>
      </w:r>
    </w:p>
    <w:p w14:paraId="6FFF2E42" w14:textId="77777777" w:rsidR="00076F13" w:rsidRPr="00076F13" w:rsidRDefault="00076F13" w:rsidP="00076F13">
      <w:pPr>
        <w:spacing w:before="120"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B9E83A1" w14:textId="77777777" w:rsidR="00076F13" w:rsidRPr="00076F13" w:rsidRDefault="00076F13" w:rsidP="00076F13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076F13">
        <w:rPr>
          <w:rFonts w:ascii="Times New Roman" w:hAnsi="Times New Roman" w:cs="Times New Roman"/>
          <w:sz w:val="24"/>
          <w:szCs w:val="24"/>
        </w:rPr>
        <w:t>Aprovado por:</w:t>
      </w:r>
    </w:p>
    <w:p w14:paraId="7B2C6F75" w14:textId="56CADF5A" w:rsidR="00076F13" w:rsidRDefault="00076F13" w:rsidP="00076F13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FE7562A" w14:textId="77777777" w:rsidR="007C1703" w:rsidRPr="00076F13" w:rsidRDefault="007C1703" w:rsidP="00076F13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2BCCFA4" w14:textId="19EBB356" w:rsidR="00076F13" w:rsidRPr="00076F13" w:rsidRDefault="00EA4316" w:rsidP="00076F13">
      <w:pPr>
        <w:spacing w:line="240" w:lineRule="auto"/>
        <w:ind w:firstLine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4316">
        <w:rPr>
          <w:rFonts w:ascii="Times New Roman" w:hAnsi="Times New Roman" w:cs="Times New Roman"/>
          <w:sz w:val="24"/>
          <w:szCs w:val="24"/>
        </w:rPr>
        <w:t>ALEXSANDRO</w:t>
      </w:r>
      <w:r w:rsidRPr="00EA4316">
        <w:rPr>
          <w:rFonts w:ascii="Times New Roman" w:hAnsi="Times New Roman" w:cs="Times New Roman"/>
          <w:b/>
          <w:sz w:val="24"/>
          <w:szCs w:val="24"/>
        </w:rPr>
        <w:t xml:space="preserve"> ARRUDA </w:t>
      </w:r>
      <w:r w:rsidRPr="00EA4316">
        <w:rPr>
          <w:rFonts w:ascii="Times New Roman" w:hAnsi="Times New Roman" w:cs="Times New Roman"/>
          <w:sz w:val="24"/>
          <w:szCs w:val="24"/>
        </w:rPr>
        <w:t>DA ROCHA</w:t>
      </w:r>
      <w:r w:rsidRPr="00A80595">
        <w:rPr>
          <w:szCs w:val="20"/>
        </w:rPr>
        <w:t xml:space="preserve">  </w:t>
      </w:r>
      <w:r w:rsidR="007C17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76F13" w:rsidRPr="00076F13">
        <w:rPr>
          <w:rFonts w:ascii="Times New Roman" w:hAnsi="Times New Roman" w:cs="Times New Roman"/>
          <w:color w:val="000000" w:themeColor="text1"/>
          <w:sz w:val="24"/>
          <w:szCs w:val="24"/>
        </w:rPr>
        <w:t>– TEN CEL</w:t>
      </w:r>
    </w:p>
    <w:p w14:paraId="5076B565" w14:textId="77777777" w:rsidR="00076F13" w:rsidRPr="00076F13" w:rsidRDefault="00076F13" w:rsidP="00076F13">
      <w:pPr>
        <w:spacing w:line="240" w:lineRule="auto"/>
        <w:ind w:firstLine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6F13">
        <w:rPr>
          <w:rFonts w:ascii="Times New Roman" w:hAnsi="Times New Roman" w:cs="Times New Roman"/>
          <w:color w:val="000000" w:themeColor="text1"/>
          <w:sz w:val="24"/>
          <w:szCs w:val="24"/>
        </w:rPr>
        <w:t>Ordenador de Despesas da ECEME</w:t>
      </w:r>
    </w:p>
    <w:bookmarkEnd w:id="4"/>
    <w:bookmarkEnd w:id="5"/>
    <w:bookmarkEnd w:id="7"/>
    <w:p w14:paraId="7519D667" w14:textId="77777777" w:rsidR="00076F13" w:rsidRPr="00385926" w:rsidRDefault="00076F13" w:rsidP="00076F13">
      <w:pPr>
        <w:pStyle w:val="Nivel2"/>
        <w:numPr>
          <w:ilvl w:val="0"/>
          <w:numId w:val="0"/>
        </w:numPr>
        <w:spacing w:afterLines="120" w:after="288" w:line="312" w:lineRule="auto"/>
        <w:ind w:firstLine="567"/>
        <w:rPr>
          <w:rFonts w:ascii="Times New Roman" w:hAnsi="Times New Roman"/>
          <w:sz w:val="24"/>
          <w:szCs w:val="24"/>
        </w:rPr>
      </w:pPr>
    </w:p>
    <w:p w14:paraId="5F71E105" w14:textId="6588677D" w:rsidR="002B5EA1" w:rsidRPr="00862622" w:rsidRDefault="002B5EA1" w:rsidP="00076F13">
      <w:pPr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2B5EA1" w:rsidRPr="00862622" w:rsidSect="00A171E5">
      <w:footerReference w:type="even" r:id="rId10"/>
      <w:footerReference w:type="default" r:id="rId11"/>
      <w:type w:val="continuous"/>
      <w:pgSz w:w="11906" w:h="16838" w:code="9"/>
      <w:pgMar w:top="1134" w:right="1134" w:bottom="1134" w:left="1134" w:header="0" w:footer="851" w:gutter="0"/>
      <w:cols w:space="720"/>
      <w:formProt w:val="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507CC7" w16cex:dateUtc="2021-11-30T13:34:00Z"/>
  <w16cex:commentExtensible w16cex:durableId="254F689A" w16cex:dateUtc="2021-11-29T17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2B7797D" w16cid:durableId="25507CC7"/>
  <w16cid:commentId w16cid:paraId="1A3BE364" w16cid:durableId="254F689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5D65F" w14:textId="77777777" w:rsidR="00F737EC" w:rsidRDefault="00F737EC">
      <w:pPr>
        <w:spacing w:line="240" w:lineRule="auto"/>
      </w:pPr>
      <w:r>
        <w:separator/>
      </w:r>
    </w:p>
  </w:endnote>
  <w:endnote w:type="continuationSeparator" w:id="0">
    <w:p w14:paraId="758B0279" w14:textId="77777777" w:rsidR="00F737EC" w:rsidRDefault="00F737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77" w:type="pct"/>
      <w:jc w:val="center"/>
      <w:tblLayout w:type="fixed"/>
      <w:tblLook w:val="04A0" w:firstRow="1" w:lastRow="0" w:firstColumn="1" w:lastColumn="0" w:noHBand="0" w:noVBand="1"/>
    </w:tblPr>
    <w:tblGrid>
      <w:gridCol w:w="5530"/>
      <w:gridCol w:w="3121"/>
      <w:gridCol w:w="1135"/>
    </w:tblGrid>
    <w:tr w:rsidR="00BA7628" w:rsidRPr="00822D19" w14:paraId="427C0EFF" w14:textId="77777777" w:rsidTr="00AC6010">
      <w:trPr>
        <w:jc w:val="center"/>
      </w:trPr>
      <w:tc>
        <w:tcPr>
          <w:tcW w:w="5524" w:type="dxa"/>
          <w:tcBorders>
            <w:bottom w:val="single" w:sz="4" w:space="0" w:color="auto"/>
          </w:tcBorders>
        </w:tcPr>
        <w:p w14:paraId="4E1C6C44" w14:textId="77777777" w:rsidR="00BA7628" w:rsidRPr="00822D19" w:rsidRDefault="00BA7628" w:rsidP="00822D19">
          <w:pPr>
            <w:pStyle w:val="Rodap"/>
            <w:tabs>
              <w:tab w:val="clear" w:pos="4252"/>
              <w:tab w:val="clear" w:pos="8504"/>
            </w:tabs>
            <w:ind w:firstLine="0"/>
            <w:rPr>
              <w:rFonts w:ascii="Times New Roman" w:hAnsi="Times New Roman" w:cs="Times New Roman"/>
              <w:b/>
              <w:sz w:val="16"/>
              <w:szCs w:val="16"/>
            </w:rPr>
          </w:pPr>
          <w:r w:rsidRPr="00822D19">
            <w:rPr>
              <w:rFonts w:ascii="Times New Roman" w:hAnsi="Times New Roman" w:cs="Times New Roman"/>
              <w:sz w:val="16"/>
              <w:szCs w:val="16"/>
            </w:rPr>
            <w:t>COMISSÃO REGIONAL DE OBRAS DA 1ª REGIÃO MILITAR</w:t>
          </w:r>
        </w:p>
      </w:tc>
      <w:tc>
        <w:tcPr>
          <w:tcW w:w="4252" w:type="dxa"/>
          <w:gridSpan w:val="2"/>
          <w:tcBorders>
            <w:bottom w:val="single" w:sz="4" w:space="0" w:color="auto"/>
          </w:tcBorders>
        </w:tcPr>
        <w:p w14:paraId="3372498A" w14:textId="71F51BE5" w:rsidR="00BA7628" w:rsidRPr="00822D19" w:rsidRDefault="00752D14" w:rsidP="00822D19">
          <w:pPr>
            <w:pStyle w:val="Rodap"/>
            <w:tabs>
              <w:tab w:val="clear" w:pos="4252"/>
              <w:tab w:val="clear" w:pos="8504"/>
            </w:tabs>
            <w:ind w:firstLine="0"/>
            <w:jc w:val="right"/>
            <w:rPr>
              <w:rFonts w:ascii="Times New Roman" w:hAnsi="Times New Roman" w:cs="Times New Roman"/>
              <w:sz w:val="16"/>
              <w:szCs w:val="16"/>
            </w:rPr>
          </w:pPr>
          <w:r>
            <w:rPr>
              <w:rFonts w:ascii="Times New Roman" w:hAnsi="Times New Roman" w:cs="Times New Roman"/>
              <w:sz w:val="16"/>
              <w:szCs w:val="16"/>
            </w:rPr>
            <w:t>ETP</w:t>
          </w:r>
        </w:p>
      </w:tc>
    </w:tr>
    <w:tr w:rsidR="00BA7628" w:rsidRPr="00822D19" w14:paraId="430379F0" w14:textId="77777777" w:rsidTr="00AC6010">
      <w:trPr>
        <w:jc w:val="center"/>
      </w:trPr>
      <w:tc>
        <w:tcPr>
          <w:tcW w:w="8642" w:type="dxa"/>
          <w:gridSpan w:val="2"/>
          <w:tcBorders>
            <w:top w:val="single" w:sz="4" w:space="0" w:color="auto"/>
          </w:tcBorders>
        </w:tcPr>
        <w:p w14:paraId="2C581AA3" w14:textId="77777777" w:rsidR="00BA7628" w:rsidRPr="00822D19" w:rsidRDefault="00BA7628" w:rsidP="00822D19">
          <w:pPr>
            <w:pStyle w:val="Rodap"/>
            <w:tabs>
              <w:tab w:val="clear" w:pos="4252"/>
              <w:tab w:val="clear" w:pos="8504"/>
            </w:tabs>
            <w:ind w:firstLine="0"/>
            <w:rPr>
              <w:rFonts w:ascii="Times New Roman" w:hAnsi="Times New Roman" w:cs="Times New Roman"/>
              <w:sz w:val="16"/>
              <w:szCs w:val="16"/>
            </w:rPr>
          </w:pPr>
          <w:r w:rsidRPr="00822D19">
            <w:rPr>
              <w:rFonts w:ascii="Times New Roman" w:hAnsi="Times New Roman" w:cs="Times New Roman"/>
              <w:sz w:val="16"/>
              <w:szCs w:val="16"/>
            </w:rPr>
            <w:t>Praça Duque de Caxias, nº 25 – Ala Marcílio Dias – 5º Andar, Centro</w:t>
          </w:r>
          <w:r>
            <w:rPr>
              <w:rFonts w:ascii="Times New Roman" w:hAnsi="Times New Roman" w:cs="Times New Roman"/>
              <w:sz w:val="16"/>
              <w:szCs w:val="16"/>
            </w:rPr>
            <w:t>,</w:t>
          </w:r>
          <w:r w:rsidRPr="00822D19">
            <w:rPr>
              <w:rFonts w:ascii="Times New Roman" w:hAnsi="Times New Roman" w:cs="Times New Roman"/>
              <w:sz w:val="16"/>
              <w:szCs w:val="16"/>
            </w:rPr>
            <w:t xml:space="preserve"> Rio de Janeiro – RJ – CEP 20080-006 – TEL </w:t>
          </w:r>
          <w:bookmarkStart w:id="1" w:name="_Hlk86842856"/>
          <w:r w:rsidRPr="00822D19">
            <w:rPr>
              <w:rFonts w:ascii="Times New Roman" w:hAnsi="Times New Roman" w:cs="Times New Roman"/>
              <w:sz w:val="16"/>
              <w:szCs w:val="16"/>
            </w:rPr>
            <w:t>(21) 2519-5753</w:t>
          </w:r>
          <w:bookmarkEnd w:id="1"/>
          <w:r w:rsidRPr="00822D19">
            <w:rPr>
              <w:rFonts w:ascii="Times New Roman" w:hAnsi="Times New Roman" w:cs="Times New Roman"/>
              <w:sz w:val="16"/>
              <w:szCs w:val="16"/>
            </w:rPr>
            <w:t>.</w:t>
          </w:r>
        </w:p>
      </w:tc>
      <w:tc>
        <w:tcPr>
          <w:tcW w:w="1134" w:type="dxa"/>
          <w:tcBorders>
            <w:top w:val="single" w:sz="4" w:space="0" w:color="auto"/>
          </w:tcBorders>
        </w:tcPr>
        <w:p w14:paraId="4B02BC6D" w14:textId="26BB7EE1" w:rsidR="00BA7628" w:rsidRPr="00822D19" w:rsidRDefault="00BA7628">
          <w:pPr>
            <w:spacing w:line="240" w:lineRule="auto"/>
            <w:ind w:firstLine="0"/>
            <w:jc w:val="right"/>
            <w:rPr>
              <w:rFonts w:ascii="Times New Roman" w:hAnsi="Times New Roman" w:cs="Times New Roman"/>
            </w:rPr>
          </w:pPr>
          <w:r w:rsidRPr="00822D19">
            <w:rPr>
              <w:rFonts w:ascii="Times New Roman" w:hAnsi="Times New Roman" w:cs="Times New Roman"/>
              <w:sz w:val="16"/>
              <w:szCs w:val="16"/>
            </w:rPr>
            <w:t xml:space="preserve">Página </w:t>
          </w:r>
          <w:r w:rsidRPr="00822D19">
            <w:rPr>
              <w:rFonts w:ascii="Times New Roman" w:hAnsi="Times New Roman" w:cs="Times New Roman"/>
              <w:sz w:val="16"/>
              <w:szCs w:val="16"/>
            </w:rPr>
            <w:fldChar w:fldCharType="begin"/>
          </w:r>
          <w:r w:rsidRPr="00822D19">
            <w:rPr>
              <w:rFonts w:ascii="Times New Roman" w:hAnsi="Times New Roman" w:cs="Times New Roman"/>
              <w:sz w:val="16"/>
              <w:szCs w:val="16"/>
            </w:rPr>
            <w:instrText>PAGE</w:instrText>
          </w:r>
          <w:r w:rsidRPr="00822D19">
            <w:rPr>
              <w:rFonts w:ascii="Times New Roman" w:hAnsi="Times New Roman" w:cs="Times New Roman"/>
              <w:sz w:val="16"/>
              <w:szCs w:val="16"/>
            </w:rPr>
            <w:fldChar w:fldCharType="separate"/>
          </w:r>
          <w:r w:rsidR="00125015">
            <w:rPr>
              <w:rFonts w:ascii="Times New Roman" w:hAnsi="Times New Roman" w:cs="Times New Roman"/>
              <w:noProof/>
              <w:sz w:val="16"/>
              <w:szCs w:val="16"/>
            </w:rPr>
            <w:t>1</w:t>
          </w:r>
          <w:r w:rsidRPr="00822D19">
            <w:rPr>
              <w:rFonts w:ascii="Times New Roman" w:hAnsi="Times New Roman" w:cs="Times New Roman"/>
              <w:sz w:val="16"/>
              <w:szCs w:val="16"/>
            </w:rPr>
            <w:fldChar w:fldCharType="end"/>
          </w:r>
          <w:r w:rsidRPr="00822D19">
            <w:rPr>
              <w:rFonts w:ascii="Times New Roman" w:hAnsi="Times New Roman" w:cs="Times New Roman"/>
              <w:sz w:val="16"/>
              <w:szCs w:val="16"/>
            </w:rPr>
            <w:t xml:space="preserve"> de </w:t>
          </w:r>
          <w:r w:rsidRPr="00822D19">
            <w:rPr>
              <w:rFonts w:ascii="Times New Roman" w:hAnsi="Times New Roman" w:cs="Times New Roman"/>
              <w:sz w:val="16"/>
              <w:szCs w:val="16"/>
            </w:rPr>
            <w:fldChar w:fldCharType="begin"/>
          </w:r>
          <w:r w:rsidRPr="00822D19">
            <w:rPr>
              <w:rFonts w:ascii="Times New Roman" w:hAnsi="Times New Roman" w:cs="Times New Roman"/>
              <w:sz w:val="16"/>
              <w:szCs w:val="16"/>
            </w:rPr>
            <w:instrText>NUMPAGES</w:instrText>
          </w:r>
          <w:r w:rsidRPr="00822D19">
            <w:rPr>
              <w:rFonts w:ascii="Times New Roman" w:hAnsi="Times New Roman" w:cs="Times New Roman"/>
              <w:sz w:val="16"/>
              <w:szCs w:val="16"/>
            </w:rPr>
            <w:fldChar w:fldCharType="separate"/>
          </w:r>
          <w:r w:rsidR="00125015">
            <w:rPr>
              <w:rFonts w:ascii="Times New Roman" w:hAnsi="Times New Roman" w:cs="Times New Roman"/>
              <w:noProof/>
              <w:sz w:val="16"/>
              <w:szCs w:val="16"/>
            </w:rPr>
            <w:t>9</w:t>
          </w:r>
          <w:r w:rsidRPr="00822D19">
            <w:rPr>
              <w:rFonts w:ascii="Times New Roman" w:hAnsi="Times New Roman" w:cs="Times New Roman"/>
              <w:sz w:val="16"/>
              <w:szCs w:val="16"/>
            </w:rPr>
            <w:fldChar w:fldCharType="end"/>
          </w:r>
        </w:p>
      </w:tc>
    </w:tr>
  </w:tbl>
  <w:p w14:paraId="7769CBF1" w14:textId="77777777" w:rsidR="00BA7628" w:rsidRPr="00822D19" w:rsidRDefault="00BA7628">
    <w:pPr>
      <w:pStyle w:val="Rodap"/>
      <w:rPr>
        <w:rFonts w:ascii="Times New Roman" w:hAnsi="Times New Roman" w:cs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222" w:type="pct"/>
      <w:jc w:val="center"/>
      <w:tblLayout w:type="fixed"/>
      <w:tblLook w:val="04A0" w:firstRow="1" w:lastRow="0" w:firstColumn="1" w:lastColumn="0" w:noHBand="0" w:noVBand="1"/>
    </w:tblPr>
    <w:tblGrid>
      <w:gridCol w:w="5531"/>
      <w:gridCol w:w="3264"/>
      <w:gridCol w:w="1271"/>
    </w:tblGrid>
    <w:tr w:rsidR="00AC6010" w:rsidRPr="00D50948" w14:paraId="2A91DED1" w14:textId="77777777" w:rsidTr="008E1808">
      <w:trPr>
        <w:jc w:val="center"/>
      </w:trPr>
      <w:tc>
        <w:tcPr>
          <w:tcW w:w="5530" w:type="dxa"/>
          <w:tcBorders>
            <w:bottom w:val="single" w:sz="4" w:space="0" w:color="auto"/>
          </w:tcBorders>
        </w:tcPr>
        <w:p w14:paraId="62AAB85A" w14:textId="7DF366D7" w:rsidR="00AC6010" w:rsidRPr="00D50948" w:rsidRDefault="00AC6010" w:rsidP="00AC6010">
          <w:pPr>
            <w:pStyle w:val="Rodap"/>
            <w:tabs>
              <w:tab w:val="clear" w:pos="4252"/>
              <w:tab w:val="clear" w:pos="8504"/>
            </w:tabs>
            <w:ind w:firstLine="0"/>
            <w:jc w:val="left"/>
            <w:rPr>
              <w:rFonts w:asciiTheme="minorHAnsi" w:hAnsiTheme="minorHAnsi" w:cstheme="minorHAnsi"/>
              <w:sz w:val="16"/>
              <w:szCs w:val="16"/>
            </w:rPr>
          </w:pPr>
          <w:r w:rsidRPr="00822D19">
            <w:rPr>
              <w:rFonts w:ascii="Times New Roman" w:hAnsi="Times New Roman" w:cs="Times New Roman"/>
              <w:sz w:val="16"/>
              <w:szCs w:val="16"/>
            </w:rPr>
            <w:t>COMISSÃO REGIONAL DE OBRAS DA 1ª REGIÃO MILITAR</w:t>
          </w:r>
        </w:p>
      </w:tc>
      <w:tc>
        <w:tcPr>
          <w:tcW w:w="4535" w:type="dxa"/>
          <w:gridSpan w:val="2"/>
          <w:tcBorders>
            <w:bottom w:val="single" w:sz="4" w:space="0" w:color="auto"/>
          </w:tcBorders>
        </w:tcPr>
        <w:p w14:paraId="4A6F4AB5" w14:textId="06A93B68" w:rsidR="00AC6010" w:rsidRPr="00D50948" w:rsidRDefault="00AC6010" w:rsidP="00AC6010">
          <w:pPr>
            <w:pStyle w:val="Rodap"/>
            <w:tabs>
              <w:tab w:val="clear" w:pos="4252"/>
              <w:tab w:val="clear" w:pos="8504"/>
            </w:tabs>
            <w:ind w:firstLine="0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822D19">
            <w:rPr>
              <w:rFonts w:ascii="Times New Roman" w:hAnsi="Times New Roman" w:cs="Times New Roman"/>
              <w:sz w:val="16"/>
              <w:szCs w:val="16"/>
            </w:rPr>
            <w:t>ESTUDOS TÉCNICOS PRELIMINARES</w:t>
          </w:r>
        </w:p>
      </w:tc>
    </w:tr>
    <w:tr w:rsidR="00AC6010" w:rsidRPr="00D50948" w14:paraId="4AAEBE4A" w14:textId="77777777" w:rsidTr="008E1808">
      <w:trPr>
        <w:jc w:val="center"/>
      </w:trPr>
      <w:tc>
        <w:tcPr>
          <w:tcW w:w="8794" w:type="dxa"/>
          <w:gridSpan w:val="2"/>
          <w:tcBorders>
            <w:top w:val="single" w:sz="4" w:space="0" w:color="auto"/>
          </w:tcBorders>
        </w:tcPr>
        <w:p w14:paraId="391DC255" w14:textId="3450CCB8" w:rsidR="00AC6010" w:rsidRPr="00D50948" w:rsidRDefault="00AC6010" w:rsidP="00AC6010">
          <w:pPr>
            <w:spacing w:line="240" w:lineRule="auto"/>
            <w:ind w:firstLine="0"/>
            <w:jc w:val="left"/>
            <w:rPr>
              <w:rFonts w:asciiTheme="minorHAnsi" w:hAnsiTheme="minorHAnsi" w:cstheme="minorHAnsi"/>
            </w:rPr>
          </w:pPr>
          <w:r w:rsidRPr="00822D19">
            <w:rPr>
              <w:rFonts w:ascii="Times New Roman" w:hAnsi="Times New Roman" w:cs="Times New Roman"/>
              <w:sz w:val="16"/>
              <w:szCs w:val="16"/>
            </w:rPr>
            <w:t>Praça Duque de Caxias, nº 25 – Ala Marcílio Dias – 5º Andar, Centro</w:t>
          </w:r>
          <w:r w:rsidR="00845E7F">
            <w:rPr>
              <w:rFonts w:ascii="Times New Roman" w:hAnsi="Times New Roman" w:cs="Times New Roman"/>
              <w:sz w:val="16"/>
              <w:szCs w:val="16"/>
            </w:rPr>
            <w:t>,</w:t>
          </w:r>
          <w:r w:rsidRPr="00822D19">
            <w:rPr>
              <w:rFonts w:ascii="Times New Roman" w:hAnsi="Times New Roman" w:cs="Times New Roman"/>
              <w:sz w:val="16"/>
              <w:szCs w:val="16"/>
            </w:rPr>
            <w:t xml:space="preserve"> Rio de Janeiro – RJ – CEP 20080-006 – TEL (21) 2519-5753.</w:t>
          </w:r>
        </w:p>
      </w:tc>
      <w:tc>
        <w:tcPr>
          <w:tcW w:w="1271" w:type="dxa"/>
          <w:tcBorders>
            <w:top w:val="single" w:sz="4" w:space="0" w:color="auto"/>
          </w:tcBorders>
        </w:tcPr>
        <w:p w14:paraId="45B4F884" w14:textId="2BAD4557" w:rsidR="00AC6010" w:rsidRPr="00D50948" w:rsidRDefault="00AC6010" w:rsidP="00AC6010">
          <w:pPr>
            <w:spacing w:line="240" w:lineRule="auto"/>
            <w:ind w:firstLine="0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D50948">
            <w:rPr>
              <w:rFonts w:asciiTheme="minorHAnsi" w:hAnsiTheme="minorHAnsi" w:cstheme="minorHAnsi"/>
              <w:sz w:val="16"/>
              <w:szCs w:val="16"/>
            </w:rPr>
            <w:t xml:space="preserve">Página </w:t>
          </w:r>
          <w:r w:rsidRPr="00D50948">
            <w:rPr>
              <w:rFonts w:asciiTheme="minorHAnsi" w:hAnsiTheme="minorHAnsi" w:cstheme="minorHAnsi"/>
              <w:sz w:val="16"/>
              <w:szCs w:val="16"/>
            </w:rPr>
            <w:fldChar w:fldCharType="begin"/>
          </w:r>
          <w:r w:rsidRPr="00D50948">
            <w:rPr>
              <w:rFonts w:asciiTheme="minorHAnsi" w:hAnsiTheme="minorHAnsi" w:cstheme="minorHAnsi"/>
              <w:sz w:val="16"/>
              <w:szCs w:val="16"/>
            </w:rPr>
            <w:instrText>PAGE</w:instrText>
          </w:r>
          <w:r w:rsidRPr="00D50948">
            <w:rPr>
              <w:rFonts w:asciiTheme="minorHAnsi" w:hAnsiTheme="minorHAnsi" w:cstheme="minorHAnsi"/>
              <w:sz w:val="16"/>
              <w:szCs w:val="16"/>
            </w:rPr>
            <w:fldChar w:fldCharType="separate"/>
          </w:r>
          <w:r w:rsidR="00125015">
            <w:rPr>
              <w:rFonts w:asciiTheme="minorHAnsi" w:hAnsiTheme="minorHAnsi" w:cstheme="minorHAnsi"/>
              <w:noProof/>
              <w:sz w:val="16"/>
              <w:szCs w:val="16"/>
            </w:rPr>
            <w:t>8</w:t>
          </w:r>
          <w:r w:rsidRPr="00D50948">
            <w:rPr>
              <w:rFonts w:asciiTheme="minorHAnsi" w:hAnsiTheme="minorHAnsi" w:cstheme="minorHAnsi"/>
              <w:sz w:val="16"/>
              <w:szCs w:val="16"/>
            </w:rPr>
            <w:fldChar w:fldCharType="end"/>
          </w:r>
          <w:r w:rsidRPr="00D50948">
            <w:rPr>
              <w:rFonts w:asciiTheme="minorHAnsi" w:hAnsiTheme="minorHAnsi" w:cstheme="minorHAnsi"/>
              <w:sz w:val="16"/>
              <w:szCs w:val="16"/>
            </w:rPr>
            <w:t xml:space="preserve"> de </w:t>
          </w:r>
          <w:r w:rsidRPr="00D50948">
            <w:rPr>
              <w:rFonts w:asciiTheme="minorHAnsi" w:hAnsiTheme="minorHAnsi" w:cstheme="minorHAnsi"/>
              <w:sz w:val="16"/>
              <w:szCs w:val="16"/>
            </w:rPr>
            <w:fldChar w:fldCharType="begin"/>
          </w:r>
          <w:r w:rsidRPr="00D50948">
            <w:rPr>
              <w:rFonts w:asciiTheme="minorHAnsi" w:hAnsiTheme="minorHAnsi" w:cstheme="minorHAnsi"/>
              <w:sz w:val="16"/>
              <w:szCs w:val="16"/>
            </w:rPr>
            <w:instrText>NUMPAGES</w:instrText>
          </w:r>
          <w:r w:rsidRPr="00D50948">
            <w:rPr>
              <w:rFonts w:asciiTheme="minorHAnsi" w:hAnsiTheme="minorHAnsi" w:cstheme="minorHAnsi"/>
              <w:sz w:val="16"/>
              <w:szCs w:val="16"/>
            </w:rPr>
            <w:fldChar w:fldCharType="separate"/>
          </w:r>
          <w:r w:rsidR="00125015">
            <w:rPr>
              <w:rFonts w:asciiTheme="minorHAnsi" w:hAnsiTheme="minorHAnsi" w:cstheme="minorHAnsi"/>
              <w:noProof/>
              <w:sz w:val="16"/>
              <w:szCs w:val="16"/>
            </w:rPr>
            <w:t>9</w:t>
          </w:r>
          <w:r w:rsidRPr="00D50948">
            <w:rPr>
              <w:rFonts w:asciiTheme="minorHAnsi" w:hAnsiTheme="minorHAnsi" w:cstheme="minorHAnsi"/>
              <w:sz w:val="16"/>
              <w:szCs w:val="16"/>
            </w:rPr>
            <w:fldChar w:fldCharType="end"/>
          </w:r>
        </w:p>
      </w:tc>
    </w:tr>
  </w:tbl>
  <w:p w14:paraId="2CC6EAA9" w14:textId="77777777" w:rsidR="0039132A" w:rsidRPr="00D50948" w:rsidRDefault="0039132A">
    <w:pPr>
      <w:pStyle w:val="Rodap"/>
      <w:rPr>
        <w:rFonts w:asciiTheme="minorHAnsi" w:hAnsiTheme="minorHAnsi" w:cstheme="minorHAnsi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222" w:type="pct"/>
      <w:jc w:val="center"/>
      <w:tblLayout w:type="fixed"/>
      <w:tblLook w:val="04A0" w:firstRow="1" w:lastRow="0" w:firstColumn="1" w:lastColumn="0" w:noHBand="0" w:noVBand="1"/>
    </w:tblPr>
    <w:tblGrid>
      <w:gridCol w:w="5531"/>
      <w:gridCol w:w="3264"/>
      <w:gridCol w:w="1271"/>
    </w:tblGrid>
    <w:tr w:rsidR="00AC6010" w:rsidRPr="00AC6010" w14:paraId="1C80B854" w14:textId="77777777" w:rsidTr="008E1808">
      <w:trPr>
        <w:jc w:val="center"/>
      </w:trPr>
      <w:tc>
        <w:tcPr>
          <w:tcW w:w="5530" w:type="dxa"/>
          <w:tcBorders>
            <w:bottom w:val="single" w:sz="4" w:space="0" w:color="auto"/>
          </w:tcBorders>
        </w:tcPr>
        <w:p w14:paraId="38F140BB" w14:textId="01B13D9F" w:rsidR="00AC6010" w:rsidRPr="00AC6010" w:rsidRDefault="00AC6010" w:rsidP="00AC6010">
          <w:pPr>
            <w:pStyle w:val="Rodap"/>
            <w:tabs>
              <w:tab w:val="clear" w:pos="4252"/>
              <w:tab w:val="clear" w:pos="8504"/>
            </w:tabs>
            <w:ind w:firstLine="0"/>
            <w:jc w:val="left"/>
            <w:rPr>
              <w:rFonts w:ascii="Times New Roman" w:hAnsi="Times New Roman" w:cs="Times New Roman"/>
              <w:sz w:val="16"/>
              <w:szCs w:val="16"/>
            </w:rPr>
          </w:pPr>
          <w:r w:rsidRPr="00822D19">
            <w:rPr>
              <w:rFonts w:ascii="Times New Roman" w:hAnsi="Times New Roman" w:cs="Times New Roman"/>
              <w:sz w:val="16"/>
              <w:szCs w:val="16"/>
            </w:rPr>
            <w:t>COMISSÃO REGIONAL DE OBRAS DA 1ª REGIÃO MILITAR</w:t>
          </w:r>
        </w:p>
      </w:tc>
      <w:tc>
        <w:tcPr>
          <w:tcW w:w="4535" w:type="dxa"/>
          <w:gridSpan w:val="2"/>
          <w:tcBorders>
            <w:bottom w:val="single" w:sz="4" w:space="0" w:color="auto"/>
          </w:tcBorders>
        </w:tcPr>
        <w:p w14:paraId="1A4D2492" w14:textId="3DA6663E" w:rsidR="00AC6010" w:rsidRPr="00AC6010" w:rsidRDefault="00AC6010" w:rsidP="00AC6010">
          <w:pPr>
            <w:pStyle w:val="Rodap"/>
            <w:tabs>
              <w:tab w:val="clear" w:pos="4252"/>
              <w:tab w:val="clear" w:pos="8504"/>
            </w:tabs>
            <w:ind w:firstLine="0"/>
            <w:jc w:val="right"/>
          </w:pPr>
          <w:r w:rsidRPr="00AC6010">
            <w:rPr>
              <w:rFonts w:ascii="Times New Roman" w:hAnsi="Times New Roman" w:cs="Times New Roman"/>
              <w:sz w:val="16"/>
              <w:szCs w:val="16"/>
            </w:rPr>
            <w:t xml:space="preserve"> ESTUDOS TÉCNICOS PRELIMINARES</w:t>
          </w:r>
        </w:p>
      </w:tc>
    </w:tr>
    <w:tr w:rsidR="00AC6010" w:rsidRPr="00AC6010" w14:paraId="3509C0F7" w14:textId="77777777" w:rsidTr="008E1808">
      <w:trPr>
        <w:jc w:val="center"/>
      </w:trPr>
      <w:tc>
        <w:tcPr>
          <w:tcW w:w="8794" w:type="dxa"/>
          <w:gridSpan w:val="2"/>
          <w:tcBorders>
            <w:top w:val="single" w:sz="4" w:space="0" w:color="auto"/>
          </w:tcBorders>
        </w:tcPr>
        <w:p w14:paraId="112C2657" w14:textId="1ACA8D08" w:rsidR="00AC6010" w:rsidRPr="00AC6010" w:rsidRDefault="00AC6010" w:rsidP="00AC6010">
          <w:pPr>
            <w:spacing w:line="240" w:lineRule="auto"/>
            <w:ind w:firstLine="0"/>
            <w:jc w:val="left"/>
            <w:rPr>
              <w:rFonts w:ascii="Times New Roman" w:hAnsi="Times New Roman" w:cs="Times New Roman"/>
              <w:sz w:val="16"/>
              <w:szCs w:val="16"/>
            </w:rPr>
          </w:pPr>
          <w:r w:rsidRPr="00822D19">
            <w:rPr>
              <w:rFonts w:ascii="Times New Roman" w:hAnsi="Times New Roman" w:cs="Times New Roman"/>
              <w:sz w:val="16"/>
              <w:szCs w:val="16"/>
            </w:rPr>
            <w:t>Praça Duque de Caxias, nº 25 – Ala Marcílio Dias – 5º Andar, Centro</w:t>
          </w:r>
          <w:r w:rsidR="00845E7F">
            <w:rPr>
              <w:rFonts w:ascii="Times New Roman" w:hAnsi="Times New Roman" w:cs="Times New Roman"/>
              <w:sz w:val="16"/>
              <w:szCs w:val="16"/>
            </w:rPr>
            <w:t>,</w:t>
          </w:r>
          <w:r w:rsidRPr="00822D19">
            <w:rPr>
              <w:rFonts w:ascii="Times New Roman" w:hAnsi="Times New Roman" w:cs="Times New Roman"/>
              <w:sz w:val="16"/>
              <w:szCs w:val="16"/>
            </w:rPr>
            <w:t xml:space="preserve"> Rio de Janeiro – RJ – CEP 20080-006 – TEL (21) 2519-5753.</w:t>
          </w:r>
        </w:p>
      </w:tc>
      <w:tc>
        <w:tcPr>
          <w:tcW w:w="1271" w:type="dxa"/>
          <w:tcBorders>
            <w:top w:val="single" w:sz="4" w:space="0" w:color="auto"/>
          </w:tcBorders>
        </w:tcPr>
        <w:p w14:paraId="65C79771" w14:textId="3AADFF31" w:rsidR="00AC6010" w:rsidRPr="00AC6010" w:rsidRDefault="00AC6010" w:rsidP="00AC6010">
          <w:pPr>
            <w:spacing w:line="240" w:lineRule="auto"/>
            <w:ind w:firstLine="0"/>
            <w:jc w:val="right"/>
            <w:rPr>
              <w:rFonts w:ascii="Times New Roman" w:hAnsi="Times New Roman" w:cs="Times New Roman"/>
            </w:rPr>
          </w:pPr>
          <w:r w:rsidRPr="00AC6010">
            <w:rPr>
              <w:rFonts w:ascii="Times New Roman" w:hAnsi="Times New Roman" w:cs="Times New Roman"/>
              <w:sz w:val="16"/>
              <w:szCs w:val="16"/>
            </w:rPr>
            <w:t xml:space="preserve">Página </w:t>
          </w:r>
          <w:r w:rsidRPr="00AC6010">
            <w:rPr>
              <w:rFonts w:ascii="Times New Roman" w:hAnsi="Times New Roman" w:cs="Times New Roman"/>
              <w:sz w:val="16"/>
              <w:szCs w:val="16"/>
            </w:rPr>
            <w:fldChar w:fldCharType="begin"/>
          </w:r>
          <w:r w:rsidRPr="00AC6010">
            <w:rPr>
              <w:rFonts w:ascii="Times New Roman" w:hAnsi="Times New Roman" w:cs="Times New Roman"/>
              <w:sz w:val="16"/>
              <w:szCs w:val="16"/>
            </w:rPr>
            <w:instrText>PAGE</w:instrText>
          </w:r>
          <w:r w:rsidRPr="00AC6010">
            <w:rPr>
              <w:rFonts w:ascii="Times New Roman" w:hAnsi="Times New Roman" w:cs="Times New Roman"/>
              <w:sz w:val="16"/>
              <w:szCs w:val="16"/>
            </w:rPr>
            <w:fldChar w:fldCharType="separate"/>
          </w:r>
          <w:r w:rsidR="00125015">
            <w:rPr>
              <w:rFonts w:ascii="Times New Roman" w:hAnsi="Times New Roman" w:cs="Times New Roman"/>
              <w:noProof/>
              <w:sz w:val="16"/>
              <w:szCs w:val="16"/>
            </w:rPr>
            <w:t>9</w:t>
          </w:r>
          <w:r w:rsidRPr="00AC6010">
            <w:rPr>
              <w:rFonts w:ascii="Times New Roman" w:hAnsi="Times New Roman" w:cs="Times New Roman"/>
              <w:sz w:val="16"/>
              <w:szCs w:val="16"/>
            </w:rPr>
            <w:fldChar w:fldCharType="end"/>
          </w:r>
          <w:r w:rsidRPr="00AC6010">
            <w:rPr>
              <w:rFonts w:ascii="Times New Roman" w:hAnsi="Times New Roman" w:cs="Times New Roman"/>
              <w:sz w:val="16"/>
              <w:szCs w:val="16"/>
            </w:rPr>
            <w:t xml:space="preserve"> de </w:t>
          </w:r>
          <w:r w:rsidRPr="00AC6010">
            <w:rPr>
              <w:rFonts w:ascii="Times New Roman" w:hAnsi="Times New Roman" w:cs="Times New Roman"/>
              <w:sz w:val="16"/>
              <w:szCs w:val="16"/>
            </w:rPr>
            <w:fldChar w:fldCharType="begin"/>
          </w:r>
          <w:r w:rsidRPr="00AC6010">
            <w:rPr>
              <w:rFonts w:ascii="Times New Roman" w:hAnsi="Times New Roman" w:cs="Times New Roman"/>
              <w:sz w:val="16"/>
              <w:szCs w:val="16"/>
            </w:rPr>
            <w:instrText>NUMPAGES</w:instrText>
          </w:r>
          <w:r w:rsidRPr="00AC6010">
            <w:rPr>
              <w:rFonts w:ascii="Times New Roman" w:hAnsi="Times New Roman" w:cs="Times New Roman"/>
              <w:sz w:val="16"/>
              <w:szCs w:val="16"/>
            </w:rPr>
            <w:fldChar w:fldCharType="separate"/>
          </w:r>
          <w:r w:rsidR="00125015">
            <w:rPr>
              <w:rFonts w:ascii="Times New Roman" w:hAnsi="Times New Roman" w:cs="Times New Roman"/>
              <w:noProof/>
              <w:sz w:val="16"/>
              <w:szCs w:val="16"/>
            </w:rPr>
            <w:t>9</w:t>
          </w:r>
          <w:r w:rsidRPr="00AC6010">
            <w:rPr>
              <w:rFonts w:ascii="Times New Roman" w:hAnsi="Times New Roman" w:cs="Times New Roman"/>
              <w:sz w:val="16"/>
              <w:szCs w:val="16"/>
            </w:rPr>
            <w:fldChar w:fldCharType="end"/>
          </w:r>
        </w:p>
      </w:tc>
    </w:tr>
  </w:tbl>
  <w:p w14:paraId="523C8152" w14:textId="77777777" w:rsidR="0039132A" w:rsidRPr="00D50948" w:rsidRDefault="0039132A">
    <w:pPr>
      <w:pStyle w:val="Rodap"/>
      <w:rPr>
        <w:rFonts w:asciiTheme="minorHAnsi" w:hAnsiTheme="minorHAnsi" w:cstheme="minorHAns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A204F" w14:textId="77777777" w:rsidR="00F737EC" w:rsidRDefault="00F737EC">
      <w:pPr>
        <w:spacing w:line="240" w:lineRule="auto"/>
      </w:pPr>
      <w:r>
        <w:separator/>
      </w:r>
    </w:p>
  </w:footnote>
  <w:footnote w:type="continuationSeparator" w:id="0">
    <w:p w14:paraId="647FE7CD" w14:textId="77777777" w:rsidR="00F737EC" w:rsidRDefault="00F737E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C7208"/>
    <w:multiLevelType w:val="hybridMultilevel"/>
    <w:tmpl w:val="1FF8CEC2"/>
    <w:lvl w:ilvl="0" w:tplc="6EC4EB3C">
      <w:start w:val="1"/>
      <w:numFmt w:val="decimal"/>
      <w:lvlText w:val="%1º."/>
      <w:lvlJc w:val="left"/>
      <w:pPr>
        <w:ind w:left="1287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EE01B5"/>
    <w:multiLevelType w:val="multilevel"/>
    <w:tmpl w:val="6C509498"/>
    <w:lvl w:ilvl="0">
      <w:start w:val="1"/>
      <w:numFmt w:val="lowerLetter"/>
      <w:lvlText w:val="%1."/>
      <w:lvlJc w:val="left"/>
      <w:pPr>
        <w:tabs>
          <w:tab w:val="num" w:pos="0"/>
        </w:tabs>
        <w:ind w:left="927" w:hanging="360"/>
      </w:pPr>
      <w:rPr>
        <w:color w:val="auto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2" w15:restartNumberingAfterBreak="0">
    <w:nsid w:val="0EDA68EA"/>
    <w:multiLevelType w:val="hybridMultilevel"/>
    <w:tmpl w:val="2EF0FF6E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19E0EF6"/>
    <w:multiLevelType w:val="multilevel"/>
    <w:tmpl w:val="7668F172"/>
    <w:lvl w:ilvl="0">
      <w:start w:val="1"/>
      <w:numFmt w:val="decimal"/>
      <w:pStyle w:val="Cabealho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Cabealho2"/>
      <w:lvlText w:val="%1.%2"/>
      <w:lvlJc w:val="left"/>
      <w:pPr>
        <w:tabs>
          <w:tab w:val="num" w:pos="0"/>
        </w:tabs>
        <w:ind w:left="576" w:hanging="576"/>
      </w:pPr>
      <w:rPr>
        <w:rFonts w:cs="Arial"/>
        <w:b/>
        <w:color w:val="auto"/>
        <w:sz w:val="24"/>
        <w:szCs w:val="24"/>
      </w:rPr>
    </w:lvl>
    <w:lvl w:ilvl="2">
      <w:start w:val="1"/>
      <w:numFmt w:val="decimal"/>
      <w:pStyle w:val="Cabealho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167C539A"/>
    <w:multiLevelType w:val="multilevel"/>
    <w:tmpl w:val="2968C4DE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D041D1F"/>
    <w:multiLevelType w:val="hybridMultilevel"/>
    <w:tmpl w:val="A9DE4DE2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4705FBD"/>
    <w:multiLevelType w:val="hybridMultilevel"/>
    <w:tmpl w:val="E9DC5AE2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0E77F21"/>
    <w:multiLevelType w:val="hybridMultilevel"/>
    <w:tmpl w:val="E0E683C8"/>
    <w:lvl w:ilvl="0" w:tplc="8F566B0A">
      <w:start w:val="1"/>
      <w:numFmt w:val="bullet"/>
      <w:lvlText w:val=""/>
      <w:lvlJc w:val="left"/>
      <w:pPr>
        <w:ind w:left="133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8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8280D23"/>
    <w:multiLevelType w:val="hybridMultilevel"/>
    <w:tmpl w:val="E25695A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AE23D7A"/>
    <w:multiLevelType w:val="hybridMultilevel"/>
    <w:tmpl w:val="8688B630"/>
    <w:lvl w:ilvl="0" w:tplc="8F566B0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DBF19D5"/>
    <w:multiLevelType w:val="hybridMultilevel"/>
    <w:tmpl w:val="5A4EFA9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FB96E0C"/>
    <w:multiLevelType w:val="hybridMultilevel"/>
    <w:tmpl w:val="0E96E2BC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5771998"/>
    <w:multiLevelType w:val="hybridMultilevel"/>
    <w:tmpl w:val="16DEB6CE"/>
    <w:lvl w:ilvl="0" w:tplc="8F566B0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98D7033"/>
    <w:multiLevelType w:val="multilevel"/>
    <w:tmpl w:val="4C0A7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7A3805C1"/>
    <w:multiLevelType w:val="hybridMultilevel"/>
    <w:tmpl w:val="D7348EDC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D811318"/>
    <w:multiLevelType w:val="multilevel"/>
    <w:tmpl w:val="6EC2632C"/>
    <w:lvl w:ilvl="0">
      <w:start w:val="1"/>
      <w:numFmt w:val="lowerLetter"/>
      <w:lvlText w:val="%1."/>
      <w:lvlJc w:val="left"/>
      <w:pPr>
        <w:tabs>
          <w:tab w:val="num" w:pos="0"/>
        </w:tabs>
        <w:ind w:left="1287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16"/>
  </w:num>
  <w:num w:numId="5">
    <w:abstractNumId w:val="14"/>
  </w:num>
  <w:num w:numId="6">
    <w:abstractNumId w:val="12"/>
  </w:num>
  <w:num w:numId="7">
    <w:abstractNumId w:val="13"/>
  </w:num>
  <w:num w:numId="8">
    <w:abstractNumId w:val="15"/>
  </w:num>
  <w:num w:numId="9">
    <w:abstractNumId w:val="0"/>
  </w:num>
  <w:num w:numId="10">
    <w:abstractNumId w:val="7"/>
  </w:num>
  <w:num w:numId="11">
    <w:abstractNumId w:val="10"/>
  </w:num>
  <w:num w:numId="12">
    <w:abstractNumId w:val="2"/>
  </w:num>
  <w:num w:numId="13">
    <w:abstractNumId w:val="9"/>
  </w:num>
  <w:num w:numId="14">
    <w:abstractNumId w:val="6"/>
  </w:num>
  <w:num w:numId="15">
    <w:abstractNumId w:val="5"/>
  </w:num>
  <w:num w:numId="16">
    <w:abstractNumId w:val="11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9"/>
  <w:autoHyphenation/>
  <w:hyphenationZone w:val="425"/>
  <w:evenAndOddHeaders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32A"/>
    <w:rsid w:val="000140EA"/>
    <w:rsid w:val="00016DE3"/>
    <w:rsid w:val="0002534B"/>
    <w:rsid w:val="0003739A"/>
    <w:rsid w:val="0004048D"/>
    <w:rsid w:val="00044B47"/>
    <w:rsid w:val="00062F91"/>
    <w:rsid w:val="00066A4F"/>
    <w:rsid w:val="00070E2A"/>
    <w:rsid w:val="00076F13"/>
    <w:rsid w:val="00092B77"/>
    <w:rsid w:val="000B4459"/>
    <w:rsid w:val="000B4C9D"/>
    <w:rsid w:val="000C680E"/>
    <w:rsid w:val="000D0D07"/>
    <w:rsid w:val="000E3C02"/>
    <w:rsid w:val="000E7FFE"/>
    <w:rsid w:val="000F1EA7"/>
    <w:rsid w:val="00125015"/>
    <w:rsid w:val="00145BA4"/>
    <w:rsid w:val="001641ED"/>
    <w:rsid w:val="00180DCB"/>
    <w:rsid w:val="001D1EAD"/>
    <w:rsid w:val="001D3588"/>
    <w:rsid w:val="00232136"/>
    <w:rsid w:val="00272580"/>
    <w:rsid w:val="00277CFA"/>
    <w:rsid w:val="00277E9A"/>
    <w:rsid w:val="00287B1C"/>
    <w:rsid w:val="00290F2C"/>
    <w:rsid w:val="002924B3"/>
    <w:rsid w:val="002A22DB"/>
    <w:rsid w:val="002B5EA1"/>
    <w:rsid w:val="002C73E8"/>
    <w:rsid w:val="002E3E79"/>
    <w:rsid w:val="0031212B"/>
    <w:rsid w:val="00324BA6"/>
    <w:rsid w:val="00346AF5"/>
    <w:rsid w:val="00360A40"/>
    <w:rsid w:val="00360EBE"/>
    <w:rsid w:val="00361829"/>
    <w:rsid w:val="00361A92"/>
    <w:rsid w:val="003625F7"/>
    <w:rsid w:val="0039132A"/>
    <w:rsid w:val="003A5472"/>
    <w:rsid w:val="003C51B8"/>
    <w:rsid w:val="003C7822"/>
    <w:rsid w:val="003D64B1"/>
    <w:rsid w:val="003D7D58"/>
    <w:rsid w:val="0041204F"/>
    <w:rsid w:val="00420002"/>
    <w:rsid w:val="00424FDA"/>
    <w:rsid w:val="00430BFA"/>
    <w:rsid w:val="004334C0"/>
    <w:rsid w:val="004364F8"/>
    <w:rsid w:val="0043659A"/>
    <w:rsid w:val="00443404"/>
    <w:rsid w:val="00456144"/>
    <w:rsid w:val="00467408"/>
    <w:rsid w:val="00467D80"/>
    <w:rsid w:val="004777BA"/>
    <w:rsid w:val="00490F02"/>
    <w:rsid w:val="00494E8B"/>
    <w:rsid w:val="004A32F0"/>
    <w:rsid w:val="004C0D37"/>
    <w:rsid w:val="004F5553"/>
    <w:rsid w:val="00514C02"/>
    <w:rsid w:val="005233AC"/>
    <w:rsid w:val="00533D28"/>
    <w:rsid w:val="00536206"/>
    <w:rsid w:val="00542411"/>
    <w:rsid w:val="0056085C"/>
    <w:rsid w:val="005753F5"/>
    <w:rsid w:val="005A7144"/>
    <w:rsid w:val="005B5768"/>
    <w:rsid w:val="005C50B2"/>
    <w:rsid w:val="006053FA"/>
    <w:rsid w:val="006174A1"/>
    <w:rsid w:val="00623C66"/>
    <w:rsid w:val="00624919"/>
    <w:rsid w:val="00631B80"/>
    <w:rsid w:val="00643B1C"/>
    <w:rsid w:val="006457E8"/>
    <w:rsid w:val="00683B19"/>
    <w:rsid w:val="00697BED"/>
    <w:rsid w:val="00711D88"/>
    <w:rsid w:val="007425FE"/>
    <w:rsid w:val="00752D14"/>
    <w:rsid w:val="00763229"/>
    <w:rsid w:val="00764F6A"/>
    <w:rsid w:val="0077791C"/>
    <w:rsid w:val="007A03BE"/>
    <w:rsid w:val="007C1703"/>
    <w:rsid w:val="007C5725"/>
    <w:rsid w:val="007E0C0C"/>
    <w:rsid w:val="007E19CD"/>
    <w:rsid w:val="007F6685"/>
    <w:rsid w:val="00803AE1"/>
    <w:rsid w:val="008153FD"/>
    <w:rsid w:val="00822D19"/>
    <w:rsid w:val="00825715"/>
    <w:rsid w:val="00845E7F"/>
    <w:rsid w:val="00850AC5"/>
    <w:rsid w:val="0085792F"/>
    <w:rsid w:val="00862622"/>
    <w:rsid w:val="00894004"/>
    <w:rsid w:val="008949DE"/>
    <w:rsid w:val="008D2E1D"/>
    <w:rsid w:val="008E1808"/>
    <w:rsid w:val="008F5B4C"/>
    <w:rsid w:val="00903BA7"/>
    <w:rsid w:val="00924E42"/>
    <w:rsid w:val="009414C7"/>
    <w:rsid w:val="009555AA"/>
    <w:rsid w:val="00984A16"/>
    <w:rsid w:val="009965B5"/>
    <w:rsid w:val="009A31C0"/>
    <w:rsid w:val="009A428F"/>
    <w:rsid w:val="009B639A"/>
    <w:rsid w:val="009D46A8"/>
    <w:rsid w:val="00A00CC9"/>
    <w:rsid w:val="00A171E5"/>
    <w:rsid w:val="00A217CF"/>
    <w:rsid w:val="00A64E4E"/>
    <w:rsid w:val="00A8386B"/>
    <w:rsid w:val="00AA5F89"/>
    <w:rsid w:val="00AC6010"/>
    <w:rsid w:val="00AF3A59"/>
    <w:rsid w:val="00AF5831"/>
    <w:rsid w:val="00B033DD"/>
    <w:rsid w:val="00B23E00"/>
    <w:rsid w:val="00B27D8A"/>
    <w:rsid w:val="00B429B4"/>
    <w:rsid w:val="00B724D5"/>
    <w:rsid w:val="00B7476F"/>
    <w:rsid w:val="00BA2FFF"/>
    <w:rsid w:val="00BA7628"/>
    <w:rsid w:val="00BC54B4"/>
    <w:rsid w:val="00BD0E5C"/>
    <w:rsid w:val="00BE58BF"/>
    <w:rsid w:val="00BF586D"/>
    <w:rsid w:val="00C105B0"/>
    <w:rsid w:val="00C20A72"/>
    <w:rsid w:val="00C4380F"/>
    <w:rsid w:val="00C45BD7"/>
    <w:rsid w:val="00C47AB3"/>
    <w:rsid w:val="00C63992"/>
    <w:rsid w:val="00C971F5"/>
    <w:rsid w:val="00CA3990"/>
    <w:rsid w:val="00CB7C94"/>
    <w:rsid w:val="00CF3FFC"/>
    <w:rsid w:val="00D50948"/>
    <w:rsid w:val="00D63F45"/>
    <w:rsid w:val="00DA44E3"/>
    <w:rsid w:val="00DB594C"/>
    <w:rsid w:val="00DC01EF"/>
    <w:rsid w:val="00DC4A9C"/>
    <w:rsid w:val="00E46192"/>
    <w:rsid w:val="00E55170"/>
    <w:rsid w:val="00E5542B"/>
    <w:rsid w:val="00E832DA"/>
    <w:rsid w:val="00EA4316"/>
    <w:rsid w:val="00EB0CCB"/>
    <w:rsid w:val="00EC7BB6"/>
    <w:rsid w:val="00F05A51"/>
    <w:rsid w:val="00F0715C"/>
    <w:rsid w:val="00F206ED"/>
    <w:rsid w:val="00F30C56"/>
    <w:rsid w:val="00F4375A"/>
    <w:rsid w:val="00F65816"/>
    <w:rsid w:val="00F7104E"/>
    <w:rsid w:val="00F737EC"/>
    <w:rsid w:val="00FB1E7D"/>
    <w:rsid w:val="00FC6FFE"/>
    <w:rsid w:val="00FD5FFE"/>
    <w:rsid w:val="00FE0699"/>
    <w:rsid w:val="00FF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F9986C9"/>
  <w15:docId w15:val="{8307312F-FDDF-4D69-A753-0399F9185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Segoe UI" w:hAnsi="Arial" w:cs="Tahoma"/>
        <w:szCs w:val="22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659A"/>
    <w:pPr>
      <w:widowControl w:val="0"/>
      <w:spacing w:line="276" w:lineRule="auto"/>
      <w:ind w:firstLine="567"/>
      <w:jc w:val="both"/>
    </w:pPr>
    <w:rPr>
      <w:rFonts w:ascii="Calibri Light" w:hAnsi="Calibri Light"/>
    </w:rPr>
  </w:style>
  <w:style w:type="paragraph" w:styleId="Cabealho1">
    <w:name w:val="heading 1"/>
    <w:basedOn w:val="Normal"/>
    <w:next w:val="Normal"/>
    <w:uiPriority w:val="9"/>
    <w:qFormat/>
    <w:rsid w:val="00FB1E7D"/>
    <w:pPr>
      <w:keepNext/>
      <w:keepLines/>
      <w:numPr>
        <w:numId w:val="1"/>
      </w:numPr>
      <w:spacing w:before="240" w:after="240"/>
      <w:outlineLvl w:val="0"/>
    </w:pPr>
    <w:rPr>
      <w:rFonts w:ascii="Calibri" w:hAnsi="Calibri" w:cs="Arial"/>
      <w:b/>
      <w:bCs/>
      <w:caps/>
      <w:sz w:val="24"/>
      <w:szCs w:val="24"/>
    </w:rPr>
  </w:style>
  <w:style w:type="paragraph" w:styleId="Cabealho2">
    <w:name w:val="heading 2"/>
    <w:basedOn w:val="Normal"/>
    <w:next w:val="Normal"/>
    <w:uiPriority w:val="9"/>
    <w:unhideWhenUsed/>
    <w:qFormat/>
    <w:rsid w:val="00FB1E7D"/>
    <w:pPr>
      <w:numPr>
        <w:ilvl w:val="1"/>
        <w:numId w:val="1"/>
      </w:numPr>
      <w:spacing w:before="240" w:after="240"/>
      <w:outlineLvl w:val="1"/>
    </w:pPr>
    <w:rPr>
      <w:rFonts w:asciiTheme="minorHAnsi" w:hAnsiTheme="minorHAnsi" w:cs="Arial"/>
      <w:b/>
      <w:bCs/>
      <w:caps/>
      <w:sz w:val="24"/>
      <w:szCs w:val="24"/>
    </w:rPr>
  </w:style>
  <w:style w:type="paragraph" w:styleId="Cabealho3">
    <w:name w:val="heading 3"/>
    <w:basedOn w:val="Normal"/>
    <w:next w:val="Normal"/>
    <w:uiPriority w:val="9"/>
    <w:semiHidden/>
    <w:unhideWhenUsed/>
    <w:qFormat/>
    <w:rsid w:val="00FB1E7D"/>
    <w:pPr>
      <w:numPr>
        <w:ilvl w:val="2"/>
        <w:numId w:val="1"/>
      </w:numPr>
      <w:spacing w:before="240" w:after="240"/>
      <w:outlineLvl w:val="2"/>
    </w:pPr>
    <w:rPr>
      <w:rFonts w:asciiTheme="minorHAnsi" w:hAnsiTheme="minorHAnsi" w:cs="Arial"/>
      <w:b/>
      <w:bCs/>
      <w:caps/>
      <w:sz w:val="24"/>
    </w:rPr>
  </w:style>
  <w:style w:type="paragraph" w:styleId="Cabealho4">
    <w:name w:val="heading 4"/>
    <w:basedOn w:val="Normal"/>
    <w:next w:val="Normal"/>
    <w:uiPriority w:val="9"/>
    <w:semiHidden/>
    <w:unhideWhenUsed/>
    <w:qFormat/>
    <w:pPr>
      <w:keepNext/>
      <w:keepLines/>
      <w:numPr>
        <w:ilvl w:val="3"/>
        <w:numId w:val="1"/>
      </w:numPr>
      <w:spacing w:before="240" w:after="240"/>
      <w:outlineLvl w:val="3"/>
    </w:pPr>
    <w:rPr>
      <w:rFonts w:cs="Arial"/>
      <w:b/>
      <w:bCs/>
      <w:iCs/>
      <w:szCs w:val="20"/>
    </w:rPr>
  </w:style>
  <w:style w:type="paragraph" w:styleId="Cabealho5">
    <w:name w:val="heading 5"/>
    <w:basedOn w:val="Normal"/>
    <w:next w:val="Normal"/>
    <w:uiPriority w:val="9"/>
    <w:semiHidden/>
    <w:unhideWhenUsed/>
    <w:qFormat/>
    <w:pPr>
      <w:keepNext/>
      <w:keepLines/>
      <w:numPr>
        <w:ilvl w:val="4"/>
        <w:numId w:val="1"/>
      </w:numPr>
      <w:spacing w:before="120" w:after="120"/>
      <w:outlineLvl w:val="4"/>
    </w:pPr>
    <w:rPr>
      <w:rFonts w:ascii="Arial" w:hAnsi="Arial"/>
    </w:rPr>
  </w:style>
  <w:style w:type="paragraph" w:styleId="Cabealho6">
    <w:name w:val="heading 6"/>
    <w:basedOn w:val="Normal"/>
    <w:next w:val="Normal"/>
    <w:uiPriority w:val="9"/>
    <w:semiHidden/>
    <w:unhideWhenUsed/>
    <w:qFormat/>
    <w:pPr>
      <w:keepNext/>
      <w:keepLines/>
      <w:numPr>
        <w:ilvl w:val="5"/>
        <w:numId w:val="1"/>
      </w:numPr>
      <w:spacing w:before="120" w:after="120"/>
      <w:outlineLvl w:val="5"/>
    </w:pPr>
    <w:rPr>
      <w:rFonts w:ascii="Arial" w:hAnsi="Arial"/>
      <w:iCs/>
    </w:rPr>
  </w:style>
  <w:style w:type="paragraph" w:styleId="Cabealho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200"/>
      <w:outlineLvl w:val="6"/>
    </w:pPr>
    <w:rPr>
      <w:rFonts w:ascii="Arial" w:hAnsi="Arial"/>
      <w:i/>
      <w:iCs/>
      <w:color w:val="404040"/>
    </w:rPr>
  </w:style>
  <w:style w:type="paragraph" w:styleId="Cabealho8">
    <w:name w:val="heading 8"/>
    <w:basedOn w:val="Normal"/>
    <w:next w:val="Normal"/>
    <w:qFormat/>
    <w:pPr>
      <w:keepNext/>
      <w:keepLines/>
      <w:numPr>
        <w:ilvl w:val="7"/>
        <w:numId w:val="1"/>
      </w:numPr>
      <w:spacing w:before="200"/>
      <w:outlineLvl w:val="7"/>
    </w:pPr>
    <w:rPr>
      <w:rFonts w:ascii="Arial" w:hAnsi="Arial"/>
      <w:color w:val="404040"/>
      <w:szCs w:val="20"/>
    </w:rPr>
  </w:style>
  <w:style w:type="paragraph" w:styleId="Cabealho9">
    <w:name w:val="heading 9"/>
    <w:basedOn w:val="Normal"/>
    <w:next w:val="Normal"/>
    <w:qFormat/>
    <w:pPr>
      <w:keepNext/>
      <w:keepLines/>
      <w:numPr>
        <w:ilvl w:val="8"/>
        <w:numId w:val="1"/>
      </w:numPr>
      <w:spacing w:before="200"/>
      <w:outlineLvl w:val="8"/>
    </w:pPr>
    <w:rPr>
      <w:rFonts w:ascii="Arial" w:hAnsi="Arial"/>
      <w:i/>
      <w:iCs/>
      <w:color w:val="40404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Tipodeletrapredefinidodopargrafo"/>
    <w:uiPriority w:val="9"/>
    <w:qFormat/>
    <w:rPr>
      <w:rFonts w:ascii="Arial" w:eastAsia="Segoe UI" w:hAnsi="Arial" w:cs="Arial"/>
      <w:b/>
      <w:bCs/>
      <w:caps/>
      <w:sz w:val="20"/>
      <w:szCs w:val="24"/>
    </w:rPr>
  </w:style>
  <w:style w:type="character" w:customStyle="1" w:styleId="Ttulo2Char">
    <w:name w:val="Título 2 Char"/>
    <w:basedOn w:val="Tipodeletrapredefinidodopargrafo"/>
    <w:qFormat/>
    <w:rPr>
      <w:rFonts w:ascii="Arial" w:eastAsia="Segoe UI" w:hAnsi="Arial" w:cs="Arial"/>
      <w:b/>
      <w:bCs/>
      <w:caps/>
      <w:sz w:val="20"/>
      <w:szCs w:val="24"/>
    </w:rPr>
  </w:style>
  <w:style w:type="character" w:customStyle="1" w:styleId="Ttulo3Char">
    <w:name w:val="Título 3 Char"/>
    <w:basedOn w:val="Tipodeletrapredefinidodopargrafo"/>
    <w:qFormat/>
    <w:rPr>
      <w:rFonts w:ascii="Arial" w:eastAsia="Segoe UI" w:hAnsi="Arial" w:cs="Arial"/>
      <w:b/>
      <w:bCs/>
      <w:caps/>
      <w:sz w:val="20"/>
    </w:rPr>
  </w:style>
  <w:style w:type="character" w:customStyle="1" w:styleId="Ttulo4Char">
    <w:name w:val="Título 4 Char"/>
    <w:basedOn w:val="Tipodeletrapredefinidodopargrafo"/>
    <w:qFormat/>
    <w:rPr>
      <w:rFonts w:ascii="Arial" w:eastAsia="Segoe UI" w:hAnsi="Arial" w:cs="Arial"/>
      <w:b/>
      <w:bCs/>
      <w:iCs/>
      <w:sz w:val="20"/>
      <w:szCs w:val="20"/>
    </w:rPr>
  </w:style>
  <w:style w:type="character" w:customStyle="1" w:styleId="Ttulo5Char">
    <w:name w:val="Título 5 Char"/>
    <w:basedOn w:val="Tipodeletrapredefinidodopargrafo"/>
    <w:qFormat/>
    <w:rPr>
      <w:rFonts w:ascii="Arial" w:eastAsia="Segoe UI" w:hAnsi="Arial" w:cs="Tahoma"/>
      <w:sz w:val="20"/>
    </w:rPr>
  </w:style>
  <w:style w:type="character" w:customStyle="1" w:styleId="Ttulo6Char">
    <w:name w:val="Título 6 Char"/>
    <w:basedOn w:val="Tipodeletrapredefinidodopargrafo"/>
    <w:qFormat/>
    <w:rPr>
      <w:rFonts w:ascii="Arial" w:eastAsia="Segoe UI" w:hAnsi="Arial" w:cs="Tahoma"/>
      <w:iCs/>
      <w:sz w:val="20"/>
    </w:rPr>
  </w:style>
  <w:style w:type="character" w:customStyle="1" w:styleId="Ttulo7Char">
    <w:name w:val="Título 7 Char"/>
    <w:basedOn w:val="Tipodeletrapredefinidodopargrafo"/>
    <w:qFormat/>
    <w:rPr>
      <w:rFonts w:ascii="Arial" w:eastAsia="Segoe UI" w:hAnsi="Arial" w:cs="Tahoma"/>
      <w:i/>
      <w:iCs/>
      <w:color w:val="404040"/>
      <w:sz w:val="20"/>
    </w:rPr>
  </w:style>
  <w:style w:type="character" w:customStyle="1" w:styleId="Ttulo8Char">
    <w:name w:val="Título 8 Char"/>
    <w:basedOn w:val="Tipodeletrapredefinidodopargrafo"/>
    <w:qFormat/>
    <w:rPr>
      <w:rFonts w:ascii="Arial" w:eastAsia="Segoe UI" w:hAnsi="Arial" w:cs="Tahoma"/>
      <w:color w:val="404040"/>
      <w:sz w:val="20"/>
      <w:szCs w:val="20"/>
    </w:rPr>
  </w:style>
  <w:style w:type="character" w:customStyle="1" w:styleId="Ttulo9Char">
    <w:name w:val="Título 9 Char"/>
    <w:basedOn w:val="Tipodeletrapredefinidodopargrafo"/>
    <w:qFormat/>
    <w:rPr>
      <w:rFonts w:ascii="Arial" w:eastAsia="Segoe UI" w:hAnsi="Arial" w:cs="Tahoma"/>
      <w:i/>
      <w:iCs/>
      <w:color w:val="404040"/>
      <w:sz w:val="20"/>
      <w:szCs w:val="20"/>
    </w:rPr>
  </w:style>
  <w:style w:type="character" w:customStyle="1" w:styleId="CabealhoChar">
    <w:name w:val="Cabeçalho Char"/>
    <w:basedOn w:val="Tipodeletrapredefinidodopargrafo"/>
    <w:qFormat/>
  </w:style>
  <w:style w:type="character" w:customStyle="1" w:styleId="RodapChar">
    <w:name w:val="Rodapé Char"/>
    <w:basedOn w:val="Tipodeletrapredefinidodopargrafo"/>
    <w:qFormat/>
  </w:style>
  <w:style w:type="character" w:customStyle="1" w:styleId="TextodebaloChar">
    <w:name w:val="Texto de balão Char"/>
    <w:basedOn w:val="Tipodeletrapredefinidodopargrafo"/>
    <w:qFormat/>
    <w:rPr>
      <w:rFonts w:ascii="Tahoma" w:hAnsi="Tahoma" w:cs="Tahoma"/>
      <w:sz w:val="16"/>
      <w:szCs w:val="16"/>
    </w:rPr>
  </w:style>
  <w:style w:type="character" w:customStyle="1" w:styleId="CAPAChar">
    <w:name w:val="CAPA Char"/>
    <w:basedOn w:val="Tipodeletrapredefinidodopargrafo"/>
    <w:qFormat/>
    <w:rPr>
      <w:rFonts w:ascii="Arial" w:hAnsi="Arial" w:cs="Arial"/>
      <w:b/>
      <w:caps/>
      <w:sz w:val="36"/>
      <w:szCs w:val="36"/>
    </w:rPr>
  </w:style>
  <w:style w:type="character" w:customStyle="1" w:styleId="CAPA-OUTROSELEMChar">
    <w:name w:val="CAPA - OUTROS ELEM Char"/>
    <w:basedOn w:val="CAPAChar"/>
    <w:qFormat/>
    <w:rPr>
      <w:rFonts w:ascii="Arial" w:hAnsi="Arial" w:cs="Arial"/>
      <w:b/>
      <w:caps/>
      <w:sz w:val="24"/>
      <w:szCs w:val="24"/>
    </w:rPr>
  </w:style>
  <w:style w:type="character" w:customStyle="1" w:styleId="CAPTULOChar">
    <w:name w:val="CAPÍTULO Char"/>
    <w:basedOn w:val="Tipodeletrapredefinidodopargrafo"/>
    <w:qFormat/>
    <w:rPr>
      <w:rFonts w:ascii="Arial" w:hAnsi="Arial" w:cs="Arial"/>
      <w:b/>
      <w:caps/>
      <w:sz w:val="28"/>
    </w:rPr>
  </w:style>
  <w:style w:type="character" w:customStyle="1" w:styleId="LinkdaInternet">
    <w:name w:val="Link da Internet"/>
    <w:basedOn w:val="Tipodeletrapredefinidodopargrafo"/>
    <w:rPr>
      <w:color w:val="0000FF"/>
      <w:u w:val="single"/>
    </w:rPr>
  </w:style>
  <w:style w:type="character" w:styleId="TextodoMarcadordePosio">
    <w:name w:val="Placeholder Text"/>
    <w:basedOn w:val="Tipodeletrapredefinidodopargrafo"/>
    <w:qFormat/>
    <w:rPr>
      <w:color w:val="808080"/>
    </w:rPr>
  </w:style>
  <w:style w:type="character" w:customStyle="1" w:styleId="MapadoDocumentoChar">
    <w:name w:val="Mapa do Documento Char"/>
    <w:basedOn w:val="Tipodeletrapredefinidodopargrafo"/>
    <w:qFormat/>
    <w:rPr>
      <w:rFonts w:ascii="Tahoma" w:hAnsi="Tahoma" w:cs="Tahoma"/>
      <w:sz w:val="16"/>
      <w:szCs w:val="16"/>
    </w:rPr>
  </w:style>
  <w:style w:type="character" w:customStyle="1" w:styleId="CorpodetextoChar">
    <w:name w:val="Corpo de texto Char"/>
    <w:basedOn w:val="Tipodeletrapredefinidodopargrafo"/>
    <w:qFormat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Recuodecorpodetexto3Char">
    <w:name w:val="Recuo de corpo de texto 3 Char"/>
    <w:basedOn w:val="Tipodeletrapredefinidodopargrafo"/>
    <w:qFormat/>
    <w:rPr>
      <w:rFonts w:ascii="Times New Roman" w:eastAsia="Times New Roman" w:hAnsi="Times New Roman" w:cs="Times New Roman"/>
      <w:sz w:val="24"/>
      <w:szCs w:val="26"/>
      <w:lang w:eastAsia="ar-SA"/>
    </w:rPr>
  </w:style>
  <w:style w:type="character" w:customStyle="1" w:styleId="Recuodecorpodetexto2Char">
    <w:name w:val="Recuo de corpo de texto 2 Char"/>
    <w:basedOn w:val="Tipodeletrapredefinidodopargrafo"/>
    <w:qFormat/>
    <w:rPr>
      <w:rFonts w:ascii="Arial" w:hAnsi="Arial"/>
      <w:sz w:val="20"/>
    </w:rPr>
  </w:style>
  <w:style w:type="character" w:customStyle="1" w:styleId="Sumrio1Char">
    <w:name w:val="Sumário 1 Char"/>
    <w:basedOn w:val="Tipodeletrapredefinidodopargrafo"/>
    <w:qFormat/>
    <w:rPr>
      <w:rFonts w:ascii="Arial" w:hAnsi="Arial"/>
      <w:sz w:val="20"/>
    </w:rPr>
  </w:style>
  <w:style w:type="character" w:customStyle="1" w:styleId="MenuChar">
    <w:name w:val="Menu Char"/>
    <w:basedOn w:val="Sumrio1Char"/>
    <w:qFormat/>
    <w:rPr>
      <w:rFonts w:ascii="Arial" w:hAnsi="Arial"/>
      <w:sz w:val="20"/>
    </w:rPr>
  </w:style>
  <w:style w:type="character" w:styleId="Refdecomentrio">
    <w:name w:val="annotation reference"/>
    <w:basedOn w:val="Tipodeletrapredefinidodopargrafo"/>
    <w:qFormat/>
    <w:rPr>
      <w:sz w:val="16"/>
      <w:szCs w:val="16"/>
    </w:rPr>
  </w:style>
  <w:style w:type="character" w:customStyle="1" w:styleId="TextodecomentrioChar">
    <w:name w:val="Texto de comentário Char"/>
    <w:basedOn w:val="Tipodeletrapredefinidodopargrafo"/>
    <w:qFormat/>
    <w:rPr>
      <w:rFonts w:ascii="Arial" w:hAnsi="Arial"/>
      <w:sz w:val="20"/>
      <w:szCs w:val="20"/>
    </w:rPr>
  </w:style>
  <w:style w:type="character" w:customStyle="1" w:styleId="AssuntodocomentrioChar">
    <w:name w:val="Assunto do comentário Char"/>
    <w:basedOn w:val="TextodecomentrioChar"/>
    <w:qFormat/>
    <w:rPr>
      <w:rFonts w:ascii="Arial" w:hAnsi="Arial"/>
      <w:b/>
      <w:bCs/>
      <w:sz w:val="20"/>
      <w:szCs w:val="20"/>
    </w:rPr>
  </w:style>
  <w:style w:type="character" w:customStyle="1" w:styleId="TextodenotadefimChar">
    <w:name w:val="Texto de nota de fim Char"/>
    <w:basedOn w:val="Tipodeletrapredefinidodopargrafo"/>
    <w:qFormat/>
    <w:rPr>
      <w:rFonts w:ascii="Arial" w:hAnsi="Arial"/>
      <w:sz w:val="20"/>
      <w:szCs w:val="20"/>
    </w:rPr>
  </w:style>
  <w:style w:type="character" w:customStyle="1" w:styleId="ncoradanotadefim">
    <w:name w:val="Âncora da nota de fim"/>
    <w:rPr>
      <w:vertAlign w:val="superscript"/>
    </w:rPr>
  </w:style>
  <w:style w:type="character" w:customStyle="1" w:styleId="EndnoteCharacters">
    <w:name w:val="Endnote Characters"/>
    <w:basedOn w:val="Tipodeletrapredefinidodopargrafo"/>
    <w:qFormat/>
    <w:rPr>
      <w:vertAlign w:val="superscript"/>
    </w:rPr>
  </w:style>
  <w:style w:type="character" w:customStyle="1" w:styleId="TextodenotaderodapChar">
    <w:name w:val="Texto de nota de rodapé Char"/>
    <w:basedOn w:val="Tipodeletrapredefinidodopargrafo"/>
    <w:qFormat/>
    <w:rPr>
      <w:rFonts w:ascii="Arial" w:hAnsi="Arial"/>
      <w:sz w:val="20"/>
      <w:szCs w:val="20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Tipodeletrapredefinidodopargrafo"/>
    <w:qFormat/>
    <w:rPr>
      <w:vertAlign w:val="superscript"/>
    </w:rPr>
  </w:style>
  <w:style w:type="character" w:styleId="Hiperligaovisitada">
    <w:name w:val="FollowedHyperlink"/>
    <w:basedOn w:val="Tipodeletrapredefinidodopargrafo"/>
    <w:qFormat/>
    <w:rPr>
      <w:color w:val="800080"/>
      <w:u w:val="single"/>
    </w:rPr>
  </w:style>
  <w:style w:type="character" w:styleId="Forte">
    <w:name w:val="Strong"/>
    <w:qFormat/>
    <w:rPr>
      <w:b/>
      <w:bCs/>
    </w:rPr>
  </w:style>
  <w:style w:type="character" w:customStyle="1" w:styleId="CritrioChar">
    <w:name w:val="Critério Char"/>
    <w:basedOn w:val="Sumrio1Char"/>
    <w:qFormat/>
    <w:rPr>
      <w:rFonts w:ascii="Arial" w:hAnsi="Arial" w:cs="Arial"/>
      <w:sz w:val="20"/>
      <w:szCs w:val="20"/>
    </w:rPr>
  </w:style>
  <w:style w:type="character" w:customStyle="1" w:styleId="Caracteresdenotaderodap">
    <w:name w:val="Caracteres de nota de rodapé"/>
    <w:qFormat/>
  </w:style>
  <w:style w:type="character" w:customStyle="1" w:styleId="nfaseforte">
    <w:name w:val="Ênfase forte"/>
    <w:qFormat/>
    <w:rPr>
      <w:b/>
      <w:bCs/>
    </w:rPr>
  </w:style>
  <w:style w:type="character" w:styleId="nfase">
    <w:name w:val="Emphasis"/>
    <w:qFormat/>
    <w:rPr>
      <w:i/>
      <w:iCs/>
    </w:rPr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Corpodetexto">
    <w:name w:val="Body Text"/>
    <w:basedOn w:val="Normal"/>
    <w:pPr>
      <w:spacing w:line="240" w:lineRule="auto"/>
      <w:ind w:firstLine="0"/>
    </w:pPr>
    <w:rPr>
      <w:rFonts w:eastAsia="Times New Roman" w:cs="Times New Roman"/>
      <w:sz w:val="24"/>
      <w:szCs w:val="20"/>
      <w:lang w:eastAsia="ar-SA"/>
    </w:rPr>
  </w:style>
  <w:style w:type="paragraph" w:styleId="Lista">
    <w:name w:val="List"/>
    <w:basedOn w:val="Corpodetexto"/>
    <w:rPr>
      <w:rFonts w:cs="Arial Unicode MS"/>
    </w:rPr>
  </w:style>
  <w:style w:type="paragraph" w:styleId="Legenda">
    <w:name w:val="caption"/>
    <w:basedOn w:val="Normal"/>
    <w:next w:val="Normal"/>
    <w:qFormat/>
    <w:pPr>
      <w:keepNext/>
      <w:ind w:firstLine="0"/>
      <w:jc w:val="center"/>
    </w:pPr>
    <w:rPr>
      <w:bCs/>
      <w:sz w:val="16"/>
      <w:szCs w:val="16"/>
    </w:rPr>
  </w:style>
  <w:style w:type="paragraph" w:customStyle="1" w:styleId="ndice">
    <w:name w:val="Índice"/>
    <w:basedOn w:val="Normal"/>
    <w:qFormat/>
    <w:pPr>
      <w:suppressLineNumbers/>
    </w:pPr>
    <w:rPr>
      <w:rFonts w:cs="Arial Unicode MS"/>
    </w:rPr>
  </w:style>
  <w:style w:type="paragraph" w:customStyle="1" w:styleId="CabealhoeRodap">
    <w:name w:val="Cabeçalho e Rodapé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  <w:spacing w:line="240" w:lineRule="auto"/>
    </w:pPr>
  </w:style>
  <w:style w:type="paragraph" w:styleId="Rodap">
    <w:name w:val="footer"/>
    <w:basedOn w:val="Normal"/>
    <w:link w:val="RodapCarter"/>
    <w:pPr>
      <w:tabs>
        <w:tab w:val="center" w:pos="4252"/>
        <w:tab w:val="right" w:pos="8504"/>
      </w:tabs>
      <w:spacing w:line="240" w:lineRule="auto"/>
    </w:pPr>
  </w:style>
  <w:style w:type="paragraph" w:styleId="Textodebalo">
    <w:name w:val="Balloon Text"/>
    <w:basedOn w:val="Normal"/>
    <w:qFormat/>
    <w:pPr>
      <w:spacing w:line="240" w:lineRule="auto"/>
    </w:pPr>
    <w:rPr>
      <w:rFonts w:ascii="Tahoma" w:hAnsi="Tahoma"/>
      <w:sz w:val="16"/>
      <w:szCs w:val="16"/>
    </w:rPr>
  </w:style>
  <w:style w:type="paragraph" w:customStyle="1" w:styleId="CAPA-OUTROSELEM">
    <w:name w:val="CAPA - OUTROS ELEM"/>
    <w:qFormat/>
    <w:pPr>
      <w:widowControl w:val="0"/>
    </w:pPr>
    <w:rPr>
      <w:sz w:val="24"/>
      <w:szCs w:val="24"/>
    </w:rPr>
  </w:style>
  <w:style w:type="paragraph" w:customStyle="1" w:styleId="CAPTULO">
    <w:name w:val="CAPÍTULO"/>
    <w:basedOn w:val="Normal"/>
    <w:next w:val="Normal"/>
    <w:qFormat/>
    <w:pPr>
      <w:jc w:val="right"/>
    </w:pPr>
    <w:rPr>
      <w:rFonts w:cs="Arial"/>
      <w:b/>
      <w:caps/>
      <w:sz w:val="28"/>
    </w:rPr>
  </w:style>
  <w:style w:type="paragraph" w:styleId="ndice1">
    <w:name w:val="toc 1"/>
    <w:basedOn w:val="Normal"/>
    <w:next w:val="Normal"/>
    <w:autoRedefine/>
    <w:pPr>
      <w:spacing w:line="240" w:lineRule="auto"/>
      <w:ind w:firstLine="0"/>
    </w:pPr>
  </w:style>
  <w:style w:type="paragraph" w:styleId="PargrafodaLista">
    <w:name w:val="List Paragraph"/>
    <w:basedOn w:val="Normal"/>
    <w:qFormat/>
    <w:pPr>
      <w:ind w:left="720"/>
    </w:pPr>
  </w:style>
  <w:style w:type="paragraph" w:customStyle="1" w:styleId="PargrafodaLista2">
    <w:name w:val="Parágrafo da Lista2"/>
    <w:basedOn w:val="Normal"/>
    <w:qFormat/>
    <w:pPr>
      <w:spacing w:line="240" w:lineRule="auto"/>
      <w:ind w:left="720" w:firstLine="0"/>
      <w:jc w:val="left"/>
    </w:pPr>
    <w:rPr>
      <w:rFonts w:ascii="Ecofont_Spranq_eco_Sans" w:eastAsia="Times New Roman" w:hAnsi="Ecofont_Spranq_eco_Sans"/>
      <w:sz w:val="24"/>
      <w:szCs w:val="24"/>
    </w:rPr>
  </w:style>
  <w:style w:type="paragraph" w:customStyle="1" w:styleId="ListaColorida-nfase11">
    <w:name w:val="Lista Colorida - Ênfase 11"/>
    <w:basedOn w:val="Normal"/>
    <w:qFormat/>
    <w:pPr>
      <w:spacing w:line="240" w:lineRule="auto"/>
      <w:ind w:left="720" w:firstLine="0"/>
      <w:jc w:val="left"/>
    </w:pPr>
    <w:rPr>
      <w:rFonts w:ascii="Times New Roman" w:eastAsia="Arial Unicode MS" w:hAnsi="Times New Roman" w:cs="Times New Roman"/>
      <w:sz w:val="24"/>
      <w:szCs w:val="20"/>
    </w:rPr>
  </w:style>
  <w:style w:type="paragraph" w:customStyle="1" w:styleId="PargrafodaLista1">
    <w:name w:val="Parágrafo da Lista1"/>
    <w:basedOn w:val="Normal"/>
    <w:qFormat/>
    <w:pPr>
      <w:spacing w:line="240" w:lineRule="auto"/>
      <w:ind w:left="720" w:firstLine="0"/>
      <w:jc w:val="left"/>
    </w:pPr>
    <w:rPr>
      <w:rFonts w:ascii="Ecofont_Spranq_eco_Sans" w:eastAsia="Times New Roman" w:hAnsi="Ecofont_Spranq_eco_Sans"/>
      <w:sz w:val="24"/>
      <w:szCs w:val="24"/>
      <w:lang w:eastAsia="zh-CN"/>
    </w:rPr>
  </w:style>
  <w:style w:type="paragraph" w:styleId="ndice2">
    <w:name w:val="toc 2"/>
    <w:basedOn w:val="Normal"/>
    <w:next w:val="Normal"/>
    <w:autoRedefine/>
    <w:pPr>
      <w:spacing w:line="240" w:lineRule="auto"/>
      <w:ind w:left="198" w:firstLine="0"/>
    </w:pPr>
  </w:style>
  <w:style w:type="paragraph" w:styleId="ndice3">
    <w:name w:val="toc 3"/>
    <w:basedOn w:val="Normal"/>
    <w:next w:val="Normal"/>
    <w:autoRedefine/>
    <w:pPr>
      <w:spacing w:line="240" w:lineRule="auto"/>
      <w:ind w:left="403" w:firstLine="0"/>
    </w:pPr>
  </w:style>
  <w:style w:type="paragraph" w:styleId="ndice4">
    <w:name w:val="toc 4"/>
    <w:basedOn w:val="Normal"/>
    <w:next w:val="Normal"/>
    <w:autoRedefine/>
    <w:pPr>
      <w:spacing w:line="240" w:lineRule="auto"/>
      <w:ind w:left="601" w:firstLine="0"/>
    </w:pPr>
  </w:style>
  <w:style w:type="paragraph" w:styleId="Mapadodocumento">
    <w:name w:val="Document Map"/>
    <w:basedOn w:val="Normal"/>
    <w:qFormat/>
    <w:pPr>
      <w:spacing w:line="240" w:lineRule="auto"/>
    </w:pPr>
    <w:rPr>
      <w:rFonts w:ascii="Tahoma" w:hAnsi="Tahoma"/>
      <w:sz w:val="16"/>
      <w:szCs w:val="16"/>
    </w:rPr>
  </w:style>
  <w:style w:type="paragraph" w:customStyle="1" w:styleId="Recuodecorpodetexto32">
    <w:name w:val="Recuo de corpo de texto 32"/>
    <w:basedOn w:val="Normal"/>
    <w:qFormat/>
    <w:pPr>
      <w:spacing w:before="160" w:after="160" w:line="240" w:lineRule="auto"/>
      <w:ind w:firstLine="1134"/>
    </w:pPr>
    <w:rPr>
      <w:rFonts w:ascii="Times New Roman" w:eastAsia="Times New Roman" w:hAnsi="Times New Roman" w:cs="Times New Roman"/>
      <w:sz w:val="24"/>
      <w:szCs w:val="26"/>
      <w:lang w:eastAsia="ar-SA"/>
    </w:rPr>
  </w:style>
  <w:style w:type="paragraph" w:customStyle="1" w:styleId="Contedodatabela">
    <w:name w:val="Conteúdo da tabela"/>
    <w:basedOn w:val="Normal"/>
    <w:qFormat/>
    <w:pPr>
      <w:suppressLineNumbers/>
      <w:spacing w:line="240" w:lineRule="auto"/>
      <w:ind w:firstLine="0"/>
      <w:jc w:val="left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styleId="Avanodecorpodetexto3">
    <w:name w:val="Body Text Indent 3"/>
    <w:basedOn w:val="Normal"/>
    <w:qFormat/>
    <w:pPr>
      <w:tabs>
        <w:tab w:val="right" w:leader="dot" w:pos="8789"/>
      </w:tabs>
      <w:spacing w:before="160" w:after="240" w:line="240" w:lineRule="auto"/>
      <w:ind w:firstLine="1134"/>
    </w:pPr>
    <w:rPr>
      <w:rFonts w:ascii="Times New Roman" w:eastAsia="Times New Roman" w:hAnsi="Times New Roman" w:cs="Times New Roman"/>
      <w:sz w:val="24"/>
      <w:szCs w:val="26"/>
      <w:lang w:eastAsia="ar-SA"/>
    </w:rPr>
  </w:style>
  <w:style w:type="paragraph" w:styleId="Avanodecorpodetexto2">
    <w:name w:val="Body Text Indent 2"/>
    <w:basedOn w:val="Normal"/>
    <w:qFormat/>
    <w:pPr>
      <w:spacing w:after="120" w:line="480" w:lineRule="auto"/>
      <w:ind w:left="283"/>
    </w:pPr>
  </w:style>
  <w:style w:type="paragraph" w:customStyle="1" w:styleId="pargrafo1">
    <w:name w:val="parágrafo 1"/>
    <w:basedOn w:val="Normal"/>
    <w:qFormat/>
    <w:pPr>
      <w:tabs>
        <w:tab w:val="left" w:pos="7371"/>
      </w:tabs>
      <w:spacing w:line="240" w:lineRule="auto"/>
      <w:ind w:left="737" w:firstLine="0"/>
      <w:textAlignment w:val="baseline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Standard">
    <w:name w:val="Standard"/>
    <w:qFormat/>
    <w:pPr>
      <w:textAlignment w:val="baseline"/>
    </w:pPr>
    <w:rPr>
      <w:rFonts w:ascii="Times New Roman" w:eastAsia="Times New Roman" w:hAnsi="Times New Roman" w:cs="Times New Roman"/>
      <w:kern w:val="2"/>
      <w:sz w:val="26"/>
      <w:szCs w:val="26"/>
    </w:rPr>
  </w:style>
  <w:style w:type="paragraph" w:customStyle="1" w:styleId="Recuodecorpodetexto21">
    <w:name w:val="Recuo de corpo de texto 21"/>
    <w:basedOn w:val="Normal"/>
    <w:qFormat/>
    <w:pPr>
      <w:spacing w:line="240" w:lineRule="auto"/>
      <w:ind w:left="1134" w:firstLine="0"/>
    </w:pPr>
    <w:rPr>
      <w:rFonts w:eastAsia="Times New Roman" w:cs="Arial"/>
      <w:szCs w:val="24"/>
      <w:lang w:eastAsia="ar-SA"/>
    </w:rPr>
  </w:style>
  <w:style w:type="paragraph" w:styleId="Bibliografia">
    <w:name w:val="Bibliography"/>
    <w:basedOn w:val="Normal"/>
    <w:next w:val="Normal"/>
    <w:qFormat/>
    <w:rsid w:val="0077791C"/>
    <w:rPr>
      <w:rFonts w:ascii="Times New Roman" w:hAnsi="Times New Roman"/>
      <w:sz w:val="24"/>
    </w:rPr>
  </w:style>
  <w:style w:type="paragraph" w:styleId="ndice5">
    <w:name w:val="toc 5"/>
    <w:basedOn w:val="Normal"/>
    <w:next w:val="Normal"/>
    <w:autoRedefine/>
    <w:pPr>
      <w:spacing w:line="240" w:lineRule="auto"/>
      <w:ind w:left="879" w:firstLine="0"/>
      <w:jc w:val="left"/>
    </w:pPr>
  </w:style>
  <w:style w:type="paragraph" w:styleId="ndice6">
    <w:name w:val="toc 6"/>
    <w:basedOn w:val="Normal"/>
    <w:next w:val="Normal"/>
    <w:autoRedefine/>
    <w:pPr>
      <w:spacing w:line="240" w:lineRule="auto"/>
      <w:ind w:left="1100" w:firstLine="0"/>
      <w:jc w:val="left"/>
    </w:pPr>
  </w:style>
  <w:style w:type="paragraph" w:styleId="ndice7">
    <w:name w:val="toc 7"/>
    <w:basedOn w:val="Normal"/>
    <w:next w:val="Normal"/>
    <w:autoRedefine/>
    <w:pPr>
      <w:spacing w:line="240" w:lineRule="auto"/>
      <w:ind w:left="1321" w:firstLine="0"/>
      <w:jc w:val="left"/>
    </w:pPr>
  </w:style>
  <w:style w:type="paragraph" w:styleId="ndice8">
    <w:name w:val="toc 8"/>
    <w:basedOn w:val="Normal"/>
    <w:next w:val="Normal"/>
    <w:autoRedefine/>
    <w:pPr>
      <w:spacing w:line="240" w:lineRule="auto"/>
      <w:ind w:left="1542" w:firstLine="0"/>
      <w:jc w:val="left"/>
    </w:pPr>
    <w:rPr>
      <w:sz w:val="22"/>
    </w:rPr>
  </w:style>
  <w:style w:type="paragraph" w:styleId="ndice9">
    <w:name w:val="toc 9"/>
    <w:basedOn w:val="Normal"/>
    <w:next w:val="Normal"/>
    <w:autoRedefine/>
    <w:pPr>
      <w:spacing w:line="240" w:lineRule="auto"/>
      <w:ind w:left="1758" w:firstLine="0"/>
      <w:jc w:val="left"/>
    </w:pPr>
  </w:style>
  <w:style w:type="paragraph" w:customStyle="1" w:styleId="Menu">
    <w:name w:val="Menu"/>
    <w:basedOn w:val="ndice1"/>
    <w:qFormat/>
    <w:pPr>
      <w:ind w:firstLine="284"/>
    </w:pPr>
  </w:style>
  <w:style w:type="paragraph" w:styleId="Textodecomentrio">
    <w:name w:val="annotation text"/>
    <w:basedOn w:val="Normal"/>
    <w:qFormat/>
    <w:pPr>
      <w:spacing w:line="240" w:lineRule="auto"/>
    </w:pPr>
    <w:rPr>
      <w:szCs w:val="20"/>
    </w:rPr>
  </w:style>
  <w:style w:type="paragraph" w:styleId="Assuntodecomentrio">
    <w:name w:val="annotation subject"/>
    <w:basedOn w:val="Textodecomentrio"/>
    <w:next w:val="Textodecomentrio"/>
    <w:qFormat/>
    <w:rPr>
      <w:b/>
      <w:bCs/>
    </w:rPr>
  </w:style>
  <w:style w:type="paragraph" w:styleId="Textodenotadefim">
    <w:name w:val="endnote text"/>
    <w:basedOn w:val="Normal"/>
    <w:pPr>
      <w:spacing w:line="240" w:lineRule="auto"/>
    </w:pPr>
    <w:rPr>
      <w:szCs w:val="20"/>
    </w:rPr>
  </w:style>
  <w:style w:type="paragraph" w:styleId="Textodenotaderodap">
    <w:name w:val="footnote text"/>
    <w:basedOn w:val="Normal"/>
    <w:pPr>
      <w:spacing w:line="240" w:lineRule="auto"/>
    </w:pPr>
    <w:rPr>
      <w:szCs w:val="20"/>
    </w:rPr>
  </w:style>
  <w:style w:type="paragraph" w:styleId="Reviso">
    <w:name w:val="Revision"/>
    <w:qFormat/>
  </w:style>
  <w:style w:type="paragraph" w:customStyle="1" w:styleId="Recuodecorpodetexto33">
    <w:name w:val="Recuo de corpo de texto 33"/>
    <w:basedOn w:val="Normal"/>
    <w:qFormat/>
    <w:pPr>
      <w:tabs>
        <w:tab w:val="right" w:leader="dot" w:pos="8789"/>
      </w:tabs>
      <w:spacing w:before="160" w:after="240" w:line="240" w:lineRule="auto"/>
      <w:ind w:firstLine="1134"/>
    </w:pPr>
    <w:rPr>
      <w:rFonts w:ascii="Times New Roman" w:eastAsia="Times New Roman" w:hAnsi="Times New Roman" w:cs="Times New Roman"/>
      <w:sz w:val="24"/>
      <w:szCs w:val="26"/>
      <w:lang w:eastAsia="ar-SA"/>
    </w:rPr>
  </w:style>
  <w:style w:type="paragraph" w:customStyle="1" w:styleId="Recuodecorpodetexto23">
    <w:name w:val="Recuo de corpo de texto 23"/>
    <w:basedOn w:val="Normal"/>
    <w:qFormat/>
    <w:pPr>
      <w:widowControl/>
      <w:spacing w:line="240" w:lineRule="auto"/>
      <w:ind w:left="1134" w:firstLine="0"/>
    </w:pPr>
    <w:rPr>
      <w:rFonts w:eastAsia="Times New Roman" w:cs="Arial"/>
      <w:szCs w:val="24"/>
      <w:lang w:eastAsia="ar-SA"/>
    </w:rPr>
  </w:style>
  <w:style w:type="paragraph" w:styleId="ndicedeilustraes">
    <w:name w:val="table of figures"/>
    <w:basedOn w:val="Normal"/>
    <w:next w:val="Normal"/>
    <w:qFormat/>
    <w:pPr>
      <w:spacing w:line="240" w:lineRule="auto"/>
    </w:pPr>
  </w:style>
  <w:style w:type="paragraph" w:customStyle="1" w:styleId="Corpodetexto21">
    <w:name w:val="Corpo de texto 21"/>
    <w:basedOn w:val="Normal"/>
    <w:qFormat/>
    <w:pPr>
      <w:tabs>
        <w:tab w:val="left" w:pos="4253"/>
      </w:tabs>
      <w:spacing w:line="240" w:lineRule="auto"/>
      <w:ind w:firstLine="0"/>
    </w:pPr>
    <w:rPr>
      <w:rFonts w:eastAsia="Arial Unicode MS" w:cs="Times New Roman"/>
      <w:color w:val="000000"/>
      <w:kern w:val="2"/>
      <w:sz w:val="22"/>
      <w:szCs w:val="24"/>
      <w:lang w:eastAsia="zh-CN"/>
    </w:rPr>
  </w:style>
  <w:style w:type="paragraph" w:customStyle="1" w:styleId="Critrio">
    <w:name w:val="Critério"/>
    <w:basedOn w:val="Normal"/>
    <w:next w:val="Normal"/>
    <w:qFormat/>
    <w:pPr>
      <w:spacing w:before="120" w:after="120"/>
    </w:pPr>
    <w:rPr>
      <w:rFonts w:cs="Arial"/>
      <w:szCs w:val="20"/>
    </w:rPr>
  </w:style>
  <w:style w:type="paragraph" w:customStyle="1" w:styleId="Default">
    <w:name w:val="Default"/>
    <w:qFormat/>
    <w:rPr>
      <w:rFonts w:ascii="Times New Roman" w:hAnsi="Times New Roman" w:cs="Times New Roman"/>
      <w:color w:val="000000"/>
      <w:sz w:val="24"/>
      <w:szCs w:val="24"/>
    </w:r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Bibliografia1">
    <w:name w:val="Bibliografia 1"/>
    <w:basedOn w:val="ndice"/>
    <w:qFormat/>
    <w:pPr>
      <w:tabs>
        <w:tab w:val="right" w:leader="dot" w:pos="9638"/>
      </w:tabs>
      <w:ind w:firstLine="0"/>
    </w:pPr>
  </w:style>
  <w:style w:type="numbering" w:customStyle="1" w:styleId="WW8Num12">
    <w:name w:val="WW8Num12"/>
    <w:qFormat/>
  </w:style>
  <w:style w:type="numbering" w:customStyle="1" w:styleId="WW8Num2">
    <w:name w:val="WW8Num2"/>
    <w:qFormat/>
  </w:style>
  <w:style w:type="table" w:styleId="Tabelacomgrelha">
    <w:name w:val="Table Grid"/>
    <w:basedOn w:val="Tabelanormal"/>
    <w:uiPriority w:val="39"/>
    <w:rsid w:val="004365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odapCarter">
    <w:name w:val="Rodapé Caráter"/>
    <w:link w:val="Rodap"/>
    <w:rsid w:val="00822D19"/>
    <w:rPr>
      <w:rFonts w:ascii="Calibri Light" w:hAnsi="Calibri Light"/>
    </w:rPr>
  </w:style>
  <w:style w:type="character" w:customStyle="1" w:styleId="lrzxr">
    <w:name w:val="lrzxr"/>
    <w:basedOn w:val="Tipodeletrapredefinidodopargrafo"/>
    <w:rsid w:val="00BA7628"/>
  </w:style>
  <w:style w:type="paragraph" w:customStyle="1" w:styleId="Nivel2">
    <w:name w:val="Nivel 2"/>
    <w:link w:val="Nivel2Char"/>
    <w:qFormat/>
    <w:rsid w:val="00076F13"/>
    <w:pPr>
      <w:numPr>
        <w:ilvl w:val="1"/>
        <w:numId w:val="17"/>
      </w:numPr>
      <w:suppressAutoHyphens w:val="0"/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Cs w:val="20"/>
    </w:rPr>
  </w:style>
  <w:style w:type="paragraph" w:customStyle="1" w:styleId="Nivel1">
    <w:name w:val="Nivel 1"/>
    <w:basedOn w:val="Nivel2"/>
    <w:next w:val="Nivel2"/>
    <w:qFormat/>
    <w:rsid w:val="00076F13"/>
    <w:pPr>
      <w:numPr>
        <w:ilvl w:val="0"/>
      </w:numPr>
      <w:tabs>
        <w:tab w:val="num" w:pos="360"/>
      </w:tabs>
      <w:ind w:left="644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076F13"/>
    <w:pPr>
      <w:numPr>
        <w:ilvl w:val="2"/>
      </w:numPr>
      <w:ind w:left="2727" w:hanging="36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076F13"/>
    <w:pPr>
      <w:numPr>
        <w:ilvl w:val="3"/>
      </w:numPr>
      <w:ind w:left="3447" w:hanging="360"/>
    </w:pPr>
    <w:rPr>
      <w:color w:val="auto"/>
    </w:rPr>
  </w:style>
  <w:style w:type="paragraph" w:customStyle="1" w:styleId="Nivel5">
    <w:name w:val="Nivel 5"/>
    <w:basedOn w:val="Nivel4"/>
    <w:qFormat/>
    <w:rsid w:val="00076F13"/>
    <w:pPr>
      <w:numPr>
        <w:ilvl w:val="4"/>
      </w:numPr>
      <w:tabs>
        <w:tab w:val="num" w:pos="360"/>
      </w:tabs>
      <w:ind w:left="3485" w:hanging="360"/>
    </w:pPr>
  </w:style>
  <w:style w:type="character" w:customStyle="1" w:styleId="Nivel2Char">
    <w:name w:val="Nivel 2 Char"/>
    <w:basedOn w:val="Tipodeletrapredefinidodopargrafo"/>
    <w:link w:val="Nivel2"/>
    <w:locked/>
    <w:rsid w:val="00076F13"/>
    <w:rPr>
      <w:rFonts w:ascii="Ecofont_Spranq_eco_Sans" w:eastAsia="Arial Unicode MS" w:hAnsi="Ecofont_Spranq_eco_Sans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23" Type="http://schemas.microsoft.com/office/2016/09/relationships/commentsIds" Target="commentsId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Referência Numérica" Version="1987">
  <b:Source>
    <b:Tag>D10024</b:Tag>
    <b:SourceType>BookSection</b:SourceType>
    <b:Guid>{CA460A2D-5139-47FD-956C-B4795B4263F4}</b:Guid>
    <b:Author>
      <b:Author>
        <b:Corporate>Presidência da República</b:Corporate>
      </b:Author>
    </b:Author>
    <b:Title>Decreto nº 10.024</b:Title>
    <b:Year>2019</b:Year>
    <b:City>Brasil</b:City>
    <b:Publisher>
		</b:Publisher>
    <b:BookTitle>Regulamenta a licitação, na modalidade pregão, na forma eletrônica, para a aquisição de bens e a contratação de serviços comuns, incluídos os serviços comuns de engenharia, e dispõe sobre o uso da dispensa eletrônica, no âmbito da administração pública</b:BookTitle>
    <b:RefOrder>3</b:RefOrder>
  </b:Source>
  <b:Source>
    <b:Tag>L5194</b:Tag>
    <b:SourceType>BookSection</b:SourceType>
    <b:Guid>{FCAA1519-A56C-4EC4-9B1E-D62D77861E21}</b:Guid>
    <b:Author>
      <b:Author>
        <b:Corporate>Presidência da República</b:Corporate>
      </b:Author>
    </b:Author>
    <b:Title>Lei nº 5194</b:Title>
    <b:Year>1966</b:Year>
    <b:City>Brasil</b:City>
    <b:Publisher>
		</b:Publisher>
    <b:BookTitle>Regula o exercício das profissões de Engenheiro, Arquiteto e Engenheiro-Agrônomo, e dá outras providências</b:BookTitle>
    <b:RefOrder>4</b:RefOrder>
  </b:Source>
  <b:Source>
    <b:Tag>L8666</b:Tag>
    <b:SourceType>BookSection</b:SourceType>
    <b:Guid>{343C2801-472B-4B96-BC21-06108F18F2CD}</b:Guid>
    <b:Author>
      <b:Author>
        <b:Corporate>Presidência da República</b:Corporate>
      </b:Author>
    </b:Author>
    <b:Title>Lei nº 8.666</b:Title>
    <b:BookTitle>Regulamenta o art. 37, inciso XXI, da Constituição Federal, institui normas para licitações e contratos da Administração Pública e dá outras providências</b:BookTitle>
    <b:Year>1993</b:Year>
    <b:City>Brasil</b:City>
    <b:Publisher>
		</b:Publisher>
    <b:RefOrder>5</b:RefOrder>
  </b:Source>
  <b:Source>
    <b:Tag>Tri82</b:Tag>
    <b:SourceType>BookSection</b:SourceType>
    <b:Guid>{89DF1F95-E9A6-4F3F-9CE3-917B5EDD380F}</b:Guid>
    <b:Author>
      <b:Author>
        <b:Corporate>Tribunal de Contas da União</b:Corporate>
      </b:Author>
    </b:Author>
    <b:Title>Súmula TCU nº 177/1982</b:Title>
    <b:BookTitle>Dispõe sobre a obrigatoriedade da definição precisa e suficiente do objeto licitado, sendo a quantidade demandada uma das especificações mínimas e essenciais à definição do objeto do pregão</b:BookTitle>
    <b:Year>1982</b:Year>
    <b:City>Brasil</b:City>
    <b:Publisher>
		</b:Publisher>
    <b:RefOrder>1</b:RefOrder>
  </b:Source>
  <b:Source>
    <b:Tag>D7746</b:Tag>
    <b:SourceType>BookSection</b:SourceType>
    <b:Guid>{595F4556-5872-4385-BDA0-96CC7F03DCB4}</b:Guid>
    <b:Author>
      <b:Author>
        <b:Corporate>Presidência da República</b:Corporate>
      </b:Author>
    </b:Author>
    <b:Title>Decreto nº 7.746</b:Title>
    <b:BookTitle>Regulamenta o art. 3º da Lei nº 8.666, de 21 de junho de 1993, para estabelecer critérios e práticas para a promoção do desenvolvimento nacional sustentável nas contratações realizadas pela administração pública federal</b:BookTitle>
    <b:Year>2012</b:Year>
    <b:City>Brasil</b:City>
    <b:Publisher>
		</b:Publisher>
    <b:RefOrder>6</b:RefOrder>
  </b:Source>
  <b:Source>
    <b:Tag>Min20</b:Tag>
    <b:SourceType>BookSection</b:SourceType>
    <b:Guid>{6E9EA51E-919C-4BB3-9065-7964F862BCAD}</b:Guid>
    <b:Author>
      <b:Author>
        <b:Corporate>Secretaria de Gestão do Ministério da Economia </b:Corporate>
      </b:Author>
    </b:Author>
    <b:Title>Instrução Normativa nº 40</b:Title>
    <b:BookTitle>Dispõe sobre a elaboração dos Estudos Técnicos Preliminares - ETP - para a aquisição de bens e a contratação de serviços e obras, no âmbito da Administração Pública federal direta, autárquica e fundacional, e sobre o Sistema ETP digital</b:BookTitle>
    <b:Year>2020</b:Year>
    <b:City>Brasília</b:City>
    <b:RefOrder>2</b:RefOrder>
  </b:Source>
  <b:Source>
    <b:Tag>Min10</b:Tag>
    <b:SourceType>BookSection</b:SourceType>
    <b:Guid>{F2F3B906-1B35-40BB-A758-4A207AA8ABFA}</b:Guid>
    <b:Author>
      <b:Author>
        <b:Corporate>Secretaria de Gestão do Ministério da Economia </b:Corporate>
      </b:Author>
    </b:Author>
    <b:Title>Instrução Normativa nº 01</b:Title>
    <b:BookTitle>Dispõe sobre os critérios de sustentabilidade ambiental na aquisição de bens, contratação de serviços ou obras pela Administração Pública Federal</b:BookTitle>
    <b:Year>2010</b:Year>
    <b:City>Brasil</b:City>
    <b:RefOrder>7</b:RefOrder>
  </b:Source>
  <b:Source>
    <b:Tag>Tri11</b:Tag>
    <b:SourceType>BookSection</b:SourceType>
    <b:Guid>{81173547-6F54-4AE3-8B19-BA7D154BA035}</b:Guid>
    <b:Author>
      <b:Author>
        <b:Corporate>Tribunal de Contas da União</b:Corporate>
      </b:Author>
    </b:Author>
    <b:Title>Súmula TCU nº 263/2011</b:Title>
    <b:BookTitle>Para a comprovação da capacidade técnico-operacional das licitantes, limitada às parcelas de maior relevância e valor significativo do objeto, é legal a exigência de comprovação da execução de quantitativos mínimos com características semelhantes</b:BookTitle>
    <b:Year>2011</b:Year>
    <b:City>Brasil</b:City>
    <b:Publisher>
		</b:Publisher>
    <b:RefOrder>8</b:RefOrder>
  </b:Source>
  <b:Source>
    <b:Tag>Tri10</b:Tag>
    <b:SourceType>BookSection</b:SourceType>
    <b:Guid>{25C3F933-396E-4B43-B210-CC99AE5100D5}</b:Guid>
    <b:Author>
      <b:Author>
        <b:Corporate>Tribunal de Contas da União</b:Corporate>
      </b:Author>
    </b:Author>
    <b:Title>Súmula TCU nº 258/2010</b:Title>
    <b:BookTitle>As composições de custos unitários e o detalhamento de encargos sociais e do BDI integram o orçamento que compõe o projeto básico da obra ou serviço de engenharia, devem constar dos anexos do edital de licitação e das propostas das licitantes</b:BookTitle>
    <b:Year>2010</b:Year>
    <b:City>Brasil</b:City>
    <b:Publisher>
		</b:Publisher>
    <b:RefOrder>11</b:RefOrder>
  </b:Source>
  <b:Source>
    <b:Tag>Tri04</b:Tag>
    <b:SourceType>BookSection</b:SourceType>
    <b:Guid>{AB45DC69-3D65-4843-99CC-7057427487B8}</b:Guid>
    <b:Author>
      <b:Author>
        <b:Corporate>Tribunal de Contas da União</b:Corporate>
      </b:Author>
    </b:Author>
    <b:Title>Súmula TCU nº 247/2004</b:Title>
    <b:BookTitle>É obrigatória a admissão da adjudicação por item e não por preço global cujo objeto seja divisível, desde que não haja prejuízo para o conjunto ou complexo ou perda de economia de escala,tendo em vista o objetivo de propiciar a ampla participação</b:BookTitle>
    <b:Year>2004</b:Year>
    <b:City>Brasil</b:City>
    <b:Publisher>
		</b:Publisher>
    <b:RefOrder>13</b:RefOrder>
  </b:Source>
  <b:Source>
    <b:Tag>Adv09</b:Tag>
    <b:SourceType>BookSection</b:SourceType>
    <b:Guid>{EB85B8F0-03CA-4ADE-BD65-4054D153A45D}</b:Guid>
    <b:Author>
      <b:Author>
        <b:Corporate>Advocacia-Geral da União</b:Corporate>
      </b:Author>
    </b:Author>
    <b:Title>Orientação Normativa nº 5</b:Title>
    <b:BookTitle>Na contratação de obra ou serviço de engenharia, o instrumento convocatório deve estabelecer critérios de aceitabilidade dos preços unitários e global</b:BookTitle>
    <b:Year>2009</b:Year>
    <b:City>Brasil</b:City>
    <b:Publisher>
		</b:Publisher>
    <b:RefOrder>14</b:RefOrder>
  </b:Source>
  <b:Source>
    <b:Tag>Tri101</b:Tag>
    <b:SourceType>BookSection</b:SourceType>
    <b:Guid>{859E7BA1-72AE-409F-9FF6-13D6C147D6FB}</b:Guid>
    <b:Author>
      <b:Author>
        <b:Corporate>Tribunal de Contas da União</b:Corporate>
      </b:Author>
    </b:Author>
    <b:Title>Súmula TCU nº 259/2010</b:Title>
    <b:BookTitle>Nas contratações de obras e serviços de engenharia, a definição do critério de aceitabilidade dos preços unitários e global, com fixação de preços máximos para ambos, é obrigação e não faculdade do gestor</b:BookTitle>
    <b:Year>2010</b:Year>
    <b:City>Brasil</b:City>
    <b:Publisher>
		</b:Publisher>
    <b:RefOrder>15</b:RefOrder>
  </b:Source>
  <b:Source>
    <b:Tag>Pre13</b:Tag>
    <b:SourceType>BookSection</b:SourceType>
    <b:Guid>{5D311B51-17CB-40CB-811E-6DEBDE1B3436}</b:Guid>
    <b:Author>
      <b:Author>
        <b:Corporate>Presidência da República</b:Corporate>
      </b:Author>
    </b:Author>
    <b:Title>Decreto nº 7.983</b:Title>
    <b:BookTitle>Estabelece regras e critérios a serem seguidos por órgãos e entidades da administração pública federal para a elaboração do orçamento de referência de obras e serviços de engenharia</b:BookTitle>
    <b:Year>2013</b:Year>
    <b:City>Brasil</b:City>
    <b:Publisher>
		</b:Publisher>
    <b:RefOrder>9</b:RefOrder>
  </b:Source>
  <b:Source>
    <b:Tag>Sec20</b:Tag>
    <b:SourceType>BookSection</b:SourceType>
    <b:Guid>{EDFF1908-2A42-492A-91FF-9911AF8A7A4A}</b:Guid>
    <b:Author>
      <b:Author>
        <b:Corporate>Secretaria de Gestão do Ministério da Economia</b:Corporate>
      </b:Author>
    </b:Author>
    <b:Title>Instrução Normativa nº 73</b:Title>
    <b:BookTitle>Dispõe sobre o procedimento administrativo para a realização de pesquisa de preços para a aquisição de bens e contratação de serviços em geral, no âmbito da administração pública federal</b:BookTitle>
    <b:Year>2020</b:Year>
    <b:City>Brasília</b:City>
    <b:RefOrder>10</b:RefOrder>
  </b:Source>
  <b:Source>
    <b:Tag>Tri13</b:Tag>
    <b:SourceType>BookSection</b:SourceType>
    <b:Guid>{EEACC875-33C1-4C7F-86FA-9243DCE28E87}</b:Guid>
    <b:Author>
      <b:Author>
        <b:Corporate>Tribunal de Contas da União</b:Corporate>
      </b:Author>
    </b:Author>
    <b:Title>Acórdão TCU nº 2.622</b:Title>
    <b:BookTitle>determinar às unidades técnicas deste Tribunal que, nas análises do orçamento de obras públicas, utilizem os parâmetros para taxas de BDI a seguir especificados, em substituição aos referenciais contidos nos Acórdãos ns. 325/2007 e 2.369/2011</b:BookTitle>
    <b:Year>2013</b:Year>
    <b:City>Brasília</b:City>
    <b:Publisher>Ata n° 37/2013 –Plenário</b:Publisher>
    <b:RefOrder>12</b:RefOrder>
  </b:Source>
  <b:Source>
    <b:Tag>Pre15</b:Tag>
    <b:SourceType>BookSection</b:SourceType>
    <b:Guid>{BD853254-04F4-4ECA-8AF3-AFDA8E91B617}</b:Guid>
    <b:Author>
      <b:Author>
        <b:Corporate>Presidência da República</b:Corporate>
      </b:Author>
    </b:Author>
    <b:Title>Decreto nº 8.538</b:Title>
    <b:BookTitle>Regulamenta o tratamento favorecido, diferenciado e simplificado para microempresas, empresas de pequeno porte, agricultores familiares, produtores rurais pessoa física, microempreendedores individuais e sociedades cooperativas nas contratações públicas</b:BookTitle>
    <b:Year>2015</b:Year>
    <b:City>Brasil</b:City>
    <b:RefOrder>16</b:RefOrder>
  </b:Source>
</b:Sources>
</file>

<file path=customXml/itemProps1.xml><?xml version="1.0" encoding="utf-8"?>
<ds:datastoreItem xmlns:ds="http://schemas.openxmlformats.org/officeDocument/2006/customXml" ds:itemID="{83FFF9FE-BFA6-42C1-A126-804F96277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3229</Words>
  <Characters>17437</Characters>
  <Application>Microsoft Office Word</Application>
  <DocSecurity>0</DocSecurity>
  <Lines>145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Tipo de Obra</dc:subject>
  <dc:creator>Ten Scheeren</dc:creator>
  <dc:description/>
  <cp:lastModifiedBy>1 Sgt Int BOLZAN</cp:lastModifiedBy>
  <cp:revision>15</cp:revision>
  <cp:lastPrinted>2023-07-19T14:26:00Z</cp:lastPrinted>
  <dcterms:created xsi:type="dcterms:W3CDTF">2023-06-28T04:07:00Z</dcterms:created>
  <dcterms:modified xsi:type="dcterms:W3CDTF">2023-07-19T19:51:00Z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ategory">
    <vt:lpwstr>Execução de Empreitada por Preço Unitário</vt:lpwstr>
  </property>
  <property fmtid="{D5CDD505-2E9C-101B-9397-08002B2CF9AE}" pid="7" name="contentStatus">
    <vt:lpwstr>PB 034/2019</vt:lpwstr>
  </property>
</Properties>
</file>