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1BA44" w14:textId="77777777" w:rsidR="008F341D" w:rsidRDefault="00D46F12">
      <w:pPr>
        <w:pStyle w:val="Corpodetexto"/>
        <w:spacing w:after="0" w:line="240" w:lineRule="auto"/>
        <w:jc w:val="center"/>
        <w:rPr>
          <w:rFonts w:asciiTheme="minorHAnsi" w:hAnsiTheme="minorHAnsi" w:cs="Times New Roman"/>
          <w:b/>
          <w:sz w:val="20"/>
          <w:szCs w:val="20"/>
        </w:rPr>
      </w:pPr>
      <w:bookmarkStart w:id="0" w:name="_1140439118"/>
      <w:bookmarkEnd w:id="0"/>
      <w:r>
        <w:rPr>
          <w:noProof/>
        </w:rPr>
        <w:drawing>
          <wp:inline distT="0" distB="0" distL="0" distR="0" wp14:anchorId="5FF7523C" wp14:editId="2E1AAEE6">
            <wp:extent cx="773430" cy="790575"/>
            <wp:effectExtent l="0" t="0" r="0" b="0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83" t="-86" r="-83" b="-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3A77C" w14:textId="77777777" w:rsidR="008F341D" w:rsidRDefault="00D46F12">
      <w:pPr>
        <w:pStyle w:val="Corpodetexto"/>
        <w:spacing w:after="0" w:line="240" w:lineRule="auto"/>
        <w:jc w:val="center"/>
        <w:rPr>
          <w:rFonts w:asciiTheme="minorHAnsi" w:hAnsiTheme="minorHAnsi"/>
        </w:rPr>
      </w:pPr>
      <w:r>
        <w:rPr>
          <w:rFonts w:asciiTheme="minorHAnsi" w:hAnsiTheme="minorHAnsi" w:cs="Times New Roman"/>
          <w:b/>
          <w:sz w:val="20"/>
          <w:szCs w:val="20"/>
        </w:rPr>
        <w:t>MINISTÉRIO DA DEFESA</w:t>
      </w:r>
    </w:p>
    <w:p w14:paraId="201CFF4A" w14:textId="77777777" w:rsidR="008F341D" w:rsidRDefault="00D46F12">
      <w:pPr>
        <w:pStyle w:val="Corpodetexto"/>
        <w:spacing w:after="0" w:line="240" w:lineRule="auto"/>
        <w:jc w:val="center"/>
        <w:rPr>
          <w:rFonts w:asciiTheme="minorHAnsi" w:hAnsiTheme="minorHAnsi" w:cs="Times New Roman"/>
          <w:b/>
          <w:sz w:val="20"/>
          <w:szCs w:val="20"/>
        </w:rPr>
      </w:pPr>
      <w:r>
        <w:rPr>
          <w:rFonts w:asciiTheme="minorHAnsi" w:hAnsiTheme="minorHAnsi" w:cs="Times New Roman"/>
          <w:b/>
          <w:sz w:val="20"/>
          <w:szCs w:val="20"/>
        </w:rPr>
        <w:t>EXÉRCITO BRASILEIRO</w:t>
      </w:r>
    </w:p>
    <w:p w14:paraId="137A790D" w14:textId="77777777" w:rsidR="008F341D" w:rsidRDefault="00D46F12">
      <w:pPr>
        <w:pStyle w:val="Corpodetexto"/>
        <w:spacing w:after="0" w:line="240" w:lineRule="auto"/>
        <w:jc w:val="center"/>
        <w:rPr>
          <w:rFonts w:asciiTheme="minorHAnsi" w:hAnsiTheme="minorHAnsi" w:cs="Times New Roman"/>
          <w:b/>
          <w:sz w:val="20"/>
          <w:szCs w:val="20"/>
        </w:rPr>
      </w:pPr>
      <w:r>
        <w:rPr>
          <w:rFonts w:asciiTheme="minorHAnsi" w:hAnsiTheme="minorHAnsi" w:cs="Times New Roman"/>
          <w:b/>
          <w:sz w:val="20"/>
          <w:szCs w:val="20"/>
        </w:rPr>
        <w:t>DEPARTAMENTO DE CIÊNCIA E TECNOLOGIA</w:t>
      </w:r>
    </w:p>
    <w:p w14:paraId="5C829FEB" w14:textId="77777777" w:rsidR="008F341D" w:rsidRDefault="00D46F12">
      <w:pPr>
        <w:pStyle w:val="Corpodetexto"/>
        <w:spacing w:after="0" w:line="240" w:lineRule="auto"/>
        <w:jc w:val="center"/>
        <w:rPr>
          <w:rFonts w:asciiTheme="minorHAnsi" w:hAnsiTheme="minorHAnsi" w:cs="Times New Roman"/>
          <w:b/>
          <w:bCs/>
          <w:sz w:val="20"/>
          <w:szCs w:val="20"/>
        </w:rPr>
      </w:pPr>
      <w:r>
        <w:rPr>
          <w:rFonts w:asciiTheme="minorHAnsi" w:hAnsiTheme="minorHAnsi" w:cs="Times New Roman"/>
          <w:b/>
          <w:bCs/>
          <w:sz w:val="20"/>
          <w:szCs w:val="20"/>
        </w:rPr>
        <w:t>CENTRO TECNOLÓGICO DO EXÉRCITO</w:t>
      </w:r>
    </w:p>
    <w:p w14:paraId="1A3DDD0E" w14:textId="77777777" w:rsidR="008F341D" w:rsidRDefault="008F341D">
      <w:pPr>
        <w:spacing w:after="0" w:line="240" w:lineRule="auto"/>
        <w:jc w:val="center"/>
        <w:rPr>
          <w:rFonts w:cs="LiberationSerif-Bold"/>
          <w:b/>
          <w:bCs/>
          <w:color w:val="000000"/>
          <w:sz w:val="24"/>
          <w:szCs w:val="24"/>
        </w:rPr>
      </w:pPr>
    </w:p>
    <w:p w14:paraId="52561E07" w14:textId="77777777" w:rsidR="008F341D" w:rsidRDefault="008F341D">
      <w:pPr>
        <w:spacing w:after="0" w:line="240" w:lineRule="auto"/>
        <w:jc w:val="center"/>
        <w:rPr>
          <w:rFonts w:cs="LiberationSerif-Bold"/>
          <w:b/>
          <w:bCs/>
          <w:color w:val="000000"/>
          <w:sz w:val="24"/>
          <w:szCs w:val="24"/>
        </w:rPr>
      </w:pPr>
    </w:p>
    <w:p w14:paraId="4CCAD85F" w14:textId="77777777" w:rsidR="008F341D" w:rsidRDefault="00D46F12">
      <w:pPr>
        <w:spacing w:after="0" w:line="240" w:lineRule="auto"/>
        <w:jc w:val="center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Estudo Técnico Preliminar</w:t>
      </w:r>
    </w:p>
    <w:p w14:paraId="1CDB8895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2D138E54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6247E9F4" w14:textId="77777777" w:rsidR="008F341D" w:rsidRDefault="00D46F12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1. Informações Básicas</w:t>
      </w:r>
    </w:p>
    <w:p w14:paraId="7BE733BE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6FB8F4C2" w14:textId="77777777" w:rsidR="008F341D" w:rsidRDefault="00D46F12">
      <w:pPr>
        <w:spacing w:after="0" w:line="240" w:lineRule="auto"/>
        <w:jc w:val="both"/>
      </w:pPr>
      <w:r>
        <w:rPr>
          <w:rFonts w:cs="LiberationSerif"/>
          <w:sz w:val="24"/>
          <w:szCs w:val="24"/>
        </w:rPr>
        <w:t>Número do Estudo Técnico Prelimin</w:t>
      </w:r>
      <w:r>
        <w:rPr>
          <w:rFonts w:cs="LiberationSerif"/>
          <w:sz w:val="24"/>
          <w:szCs w:val="24"/>
        </w:rPr>
        <w:t>ar: 77</w:t>
      </w:r>
      <w:r>
        <w:rPr>
          <w:rFonts w:cs="LiberationSerif"/>
          <w:color w:val="000000"/>
          <w:sz w:val="24"/>
          <w:szCs w:val="24"/>
        </w:rPr>
        <w:t>/2023</w:t>
      </w:r>
    </w:p>
    <w:p w14:paraId="2592B6AE" w14:textId="77777777" w:rsidR="008F341D" w:rsidRDefault="008F341D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14:paraId="087702F6" w14:textId="77777777" w:rsidR="008F341D" w:rsidRDefault="00D46F12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2. Descrição da necessidade</w:t>
      </w:r>
    </w:p>
    <w:p w14:paraId="58B9515C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587326E3" w14:textId="77777777" w:rsidR="008F341D" w:rsidRDefault="00D46F12">
      <w:pPr>
        <w:pStyle w:val="Standard"/>
        <w:jc w:val="both"/>
      </w:pPr>
      <w:bookmarkStart w:id="1" w:name="__DdeLink__8762_1128177634"/>
      <w:r>
        <w:rPr>
          <w:rFonts w:asciiTheme="minorHAnsi" w:hAnsiTheme="minorHAnsi" w:cs="Times New Roman"/>
          <w:color w:val="000000"/>
          <w:highlight w:val="white"/>
        </w:rPr>
        <w:t xml:space="preserve">A </w:t>
      </w:r>
      <w:r>
        <w:rPr>
          <w:rFonts w:asciiTheme="minorHAnsi" w:hAnsiTheme="minorHAnsi" w:cs="Times New Roman"/>
          <w:color w:val="000000"/>
          <w:highlight w:val="white"/>
        </w:rPr>
        <w:t>presente contratação tem por finalidade suprir a demanda do Centro Tecnológico do Exército referente a</w:t>
      </w:r>
      <w:bookmarkEnd w:id="1"/>
      <w:r>
        <w:rPr>
          <w:rFonts w:asciiTheme="minorHAnsi" w:hAnsiTheme="minorHAnsi" w:cs="Times New Roman"/>
          <w:color w:val="000000"/>
          <w:highlight w:val="white"/>
        </w:rPr>
        <w:t xml:space="preserve"> aquisição de material </w:t>
      </w:r>
      <w:r>
        <w:rPr>
          <w:rFonts w:asciiTheme="minorHAnsi" w:hAnsiTheme="minorHAnsi" w:cs="Times New Roman"/>
          <w:color w:val="000000"/>
          <w:highlight w:val="white"/>
        </w:rPr>
        <w:t>de consumo para suprir as necessidades da Chefia do CTEx, conforme determinação da Chefia</w:t>
      </w:r>
      <w:r>
        <w:rPr>
          <w:rFonts w:asciiTheme="minorHAnsi" w:hAnsiTheme="minorHAnsi" w:cs="Times New Roman"/>
          <w:color w:val="000000"/>
          <w:highlight w:val="white"/>
        </w:rPr>
        <w:t>.</w:t>
      </w:r>
    </w:p>
    <w:p w14:paraId="54A7C4F4" w14:textId="77777777" w:rsidR="008F341D" w:rsidRDefault="008F341D">
      <w:pPr>
        <w:spacing w:after="0" w:line="240" w:lineRule="auto"/>
        <w:jc w:val="both"/>
        <w:rPr>
          <w:sz w:val="24"/>
          <w:szCs w:val="24"/>
        </w:rPr>
      </w:pPr>
    </w:p>
    <w:p w14:paraId="433BB376" w14:textId="77777777" w:rsidR="008F341D" w:rsidRDefault="00D46F12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3. Área requisitante</w:t>
      </w:r>
    </w:p>
    <w:p w14:paraId="64608224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tbl>
      <w:tblPr>
        <w:tblStyle w:val="Tabelacomgrade"/>
        <w:tblW w:w="9918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530"/>
        <w:gridCol w:w="5388"/>
      </w:tblGrid>
      <w:tr w:rsidR="008F341D" w14:paraId="558FBD6F" w14:textId="77777777">
        <w:tc>
          <w:tcPr>
            <w:tcW w:w="4530" w:type="dxa"/>
            <w:shd w:val="clear" w:color="auto" w:fill="auto"/>
          </w:tcPr>
          <w:p w14:paraId="656D9BD5" w14:textId="77777777" w:rsidR="008F341D" w:rsidRDefault="00D46F12">
            <w:pPr>
              <w:widowControl w:val="0"/>
              <w:spacing w:after="0" w:line="240" w:lineRule="auto"/>
              <w:jc w:val="center"/>
              <w:rPr>
                <w:rFonts w:cs="LiberationSerif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LiberationSerif-Bold"/>
                <w:b/>
                <w:bCs/>
                <w:color w:val="000000"/>
                <w:sz w:val="24"/>
                <w:szCs w:val="24"/>
              </w:rPr>
              <w:t xml:space="preserve">Área </w:t>
            </w:r>
            <w:r>
              <w:rPr>
                <w:rFonts w:cs="LiberationSerif-Bold"/>
                <w:b/>
                <w:bCs/>
                <w:color w:val="000000"/>
                <w:sz w:val="24"/>
                <w:szCs w:val="24"/>
              </w:rPr>
              <w:t>Requisitante</w:t>
            </w:r>
          </w:p>
        </w:tc>
        <w:tc>
          <w:tcPr>
            <w:tcW w:w="5387" w:type="dxa"/>
            <w:shd w:val="clear" w:color="auto" w:fill="auto"/>
          </w:tcPr>
          <w:p w14:paraId="390024C7" w14:textId="77777777" w:rsidR="008F341D" w:rsidRDefault="00D46F12">
            <w:pPr>
              <w:widowControl w:val="0"/>
              <w:spacing w:after="0" w:line="240" w:lineRule="auto"/>
              <w:jc w:val="center"/>
              <w:rPr>
                <w:rFonts w:cs="LiberationSerif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LiberationSerif-Bold"/>
                <w:b/>
                <w:bCs/>
                <w:color w:val="000000"/>
                <w:sz w:val="24"/>
                <w:szCs w:val="24"/>
              </w:rPr>
              <w:t>Responsável</w:t>
            </w:r>
          </w:p>
        </w:tc>
      </w:tr>
      <w:tr w:rsidR="008F341D" w14:paraId="4D6144F7" w14:textId="77777777">
        <w:tc>
          <w:tcPr>
            <w:tcW w:w="4530" w:type="dxa"/>
            <w:shd w:val="clear" w:color="auto" w:fill="auto"/>
          </w:tcPr>
          <w:p w14:paraId="06632EAF" w14:textId="77777777" w:rsidR="008F341D" w:rsidRDefault="00D46F12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LiberationSerif"/>
                <w:color w:val="000000"/>
                <w:sz w:val="24"/>
                <w:szCs w:val="24"/>
              </w:rPr>
            </w:pPr>
            <w:r>
              <w:rPr>
                <w:rFonts w:eastAsia="Calibri" w:cs="LiberationSerif"/>
                <w:color w:val="000000"/>
                <w:sz w:val="24"/>
                <w:szCs w:val="24"/>
              </w:rPr>
              <w:t>Setor de Material (Almoxarifado)</w:t>
            </w:r>
          </w:p>
        </w:tc>
        <w:tc>
          <w:tcPr>
            <w:tcW w:w="5387" w:type="dxa"/>
            <w:shd w:val="clear" w:color="auto" w:fill="auto"/>
          </w:tcPr>
          <w:p w14:paraId="26029D82" w14:textId="6A3FD277" w:rsidR="008F341D" w:rsidRDefault="00D46F12">
            <w:pPr>
              <w:widowControl w:val="0"/>
              <w:spacing w:after="0" w:line="240" w:lineRule="auto"/>
              <w:jc w:val="center"/>
              <w:rPr>
                <w:rFonts w:cs="LiberationSerif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Open Sans"/>
                <w:color w:val="000000"/>
                <w:sz w:val="24"/>
                <w:szCs w:val="24"/>
              </w:rPr>
              <w:t>-</w:t>
            </w:r>
          </w:p>
        </w:tc>
      </w:tr>
    </w:tbl>
    <w:p w14:paraId="279F8F2C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2F4463DA" w14:textId="77777777" w:rsidR="008F341D" w:rsidRDefault="00D46F12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4. Descrição dos Requisitos da Contratação necessários e suficientes à escolha da solução</w:t>
      </w:r>
    </w:p>
    <w:p w14:paraId="6DB76601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2FD11CF7" w14:textId="77777777" w:rsidR="008F341D" w:rsidRDefault="00D46F12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z w:val="24"/>
          <w:szCs w:val="24"/>
        </w:rPr>
        <w:t xml:space="preserve">O que ora é requerido configura em aquisição de material </w:t>
      </w:r>
      <w:r>
        <w:rPr>
          <w:rFonts w:eastAsia="Calibri" w:cs="Times New Roman"/>
          <w:color w:val="000000"/>
          <w:sz w:val="24"/>
          <w:szCs w:val="24"/>
        </w:rPr>
        <w:t>de consumo</w:t>
      </w:r>
      <w:r>
        <w:rPr>
          <w:rFonts w:cs="Times New Roman"/>
          <w:color w:val="000000"/>
          <w:sz w:val="24"/>
          <w:szCs w:val="24"/>
        </w:rPr>
        <w:t>, partindo da premissa que a solução demandada atende aos padrões de desempenho e qualidade, podendo ser definida objetivamente por meio de termo de referência, conforme as especificações u</w:t>
      </w:r>
      <w:r>
        <w:rPr>
          <w:rFonts w:cs="Times New Roman"/>
          <w:color w:val="000000"/>
          <w:sz w:val="24"/>
          <w:szCs w:val="24"/>
        </w:rPr>
        <w:t>suais do mercado. As aquisições não gerarão vínculo empregatício entre a administração e os funcionários da futura contratada e é vedado qualquer relação entre as partes que possa caracterizar pessoalidade e ou subordinação direta.</w:t>
      </w:r>
    </w:p>
    <w:p w14:paraId="0450F917" w14:textId="77777777" w:rsidR="008F341D" w:rsidRDefault="008F341D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14:paraId="3170942A" w14:textId="77777777" w:rsidR="008F341D" w:rsidRDefault="00D46F12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5. Levantamento de Merc</w:t>
      </w:r>
      <w:r>
        <w:rPr>
          <w:rFonts w:cs="LiberationSerif-Bold"/>
          <w:b/>
          <w:bCs/>
          <w:color w:val="000000"/>
          <w:sz w:val="24"/>
          <w:szCs w:val="24"/>
        </w:rPr>
        <w:t>ado</w:t>
      </w:r>
    </w:p>
    <w:p w14:paraId="46F0DA90" w14:textId="77777777" w:rsidR="008F341D" w:rsidRDefault="00D46F12">
      <w:pPr>
        <w:pStyle w:val="textojustificadorecuoprimeiralinha"/>
        <w:spacing w:before="280" w:after="280"/>
        <w:jc w:val="both"/>
        <w:rPr>
          <w:rFonts w:asciiTheme="minorHAnsi" w:hAnsiTheme="minorHAnsi"/>
          <w:color w:val="FF0000"/>
        </w:rPr>
      </w:pPr>
      <w:r>
        <w:rPr>
          <w:rFonts w:asciiTheme="minorHAnsi" w:hAnsiTheme="minorHAnsi"/>
          <w:color w:val="000000"/>
        </w:rPr>
        <w:t>Consiste na análise das alternativas possíveis, e justificativa técnica e econômica da escolha do tipo de solução a contratar, podendo, entre outras opções:</w:t>
      </w:r>
    </w:p>
    <w:p w14:paraId="20FD8ED8" w14:textId="77777777" w:rsidR="008F341D" w:rsidRDefault="00D46F12">
      <w:pPr>
        <w:pStyle w:val="textojustificadorecuoprimeiralinha"/>
        <w:spacing w:before="280" w:after="280"/>
        <w:jc w:val="both"/>
        <w:rPr>
          <w:rFonts w:asciiTheme="minorHAnsi" w:hAnsiTheme="minorHAnsi"/>
          <w:color w:val="FF0000"/>
        </w:rPr>
      </w:pPr>
      <w:r>
        <w:rPr>
          <w:rFonts w:asciiTheme="minorHAnsi" w:hAnsiTheme="minorHAnsi"/>
          <w:color w:val="000000"/>
        </w:rPr>
        <w:t>a) ser consideradas contratações similares feitas por outros órgãos e entidades públicas, bem c</w:t>
      </w:r>
      <w:r>
        <w:rPr>
          <w:rFonts w:asciiTheme="minorHAnsi" w:hAnsiTheme="minorHAnsi"/>
          <w:color w:val="000000"/>
        </w:rPr>
        <w:t>omo por organizações privadas, no contexto nacional ou internacional, com objetivo de identificar a existência de novas metodologias, tecnologias ou inovações que melhor atendam às necessidades da Administração;</w:t>
      </w:r>
    </w:p>
    <w:p w14:paraId="3A5DC7B7" w14:textId="77777777" w:rsidR="008F341D" w:rsidRDefault="00D46F12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6. Descrição da solução como um todo</w:t>
      </w:r>
    </w:p>
    <w:p w14:paraId="3AC389C1" w14:textId="77777777" w:rsidR="008F341D" w:rsidRDefault="008F341D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14:paraId="7A887585" w14:textId="77777777" w:rsidR="008F341D" w:rsidRDefault="00D46F12">
      <w:pPr>
        <w:pStyle w:val="Standard"/>
        <w:jc w:val="both"/>
        <w:rPr>
          <w:color w:val="000000"/>
        </w:rPr>
      </w:pPr>
      <w:r>
        <w:rPr>
          <w:rFonts w:asciiTheme="minorHAnsi" w:hAnsiTheme="minorHAnsi" w:cs="Times New Roman"/>
          <w:color w:val="000000"/>
          <w:highlight w:val="white"/>
        </w:rPr>
        <w:t>Aquisi</w:t>
      </w:r>
      <w:r>
        <w:rPr>
          <w:rFonts w:asciiTheme="minorHAnsi" w:hAnsiTheme="minorHAnsi" w:cs="Times New Roman"/>
          <w:color w:val="000000"/>
          <w:highlight w:val="white"/>
        </w:rPr>
        <w:t xml:space="preserve">ção de material </w:t>
      </w:r>
      <w:r>
        <w:rPr>
          <w:rFonts w:asciiTheme="minorHAnsi" w:hAnsiTheme="minorHAnsi" w:cs="Times New Roman"/>
          <w:color w:val="000000"/>
          <w:highlight w:val="white"/>
        </w:rPr>
        <w:t>de consumo para suprir as necessidades da Chefia do CTEx</w:t>
      </w:r>
      <w:r>
        <w:rPr>
          <w:rFonts w:asciiTheme="minorHAnsi" w:hAnsiTheme="minorHAnsi" w:cs="Times New Roman"/>
          <w:color w:val="000000"/>
          <w:highlight w:val="white"/>
        </w:rPr>
        <w:t>.</w:t>
      </w:r>
    </w:p>
    <w:p w14:paraId="6011694C" w14:textId="77777777" w:rsidR="008F341D" w:rsidRDefault="008F341D">
      <w:pPr>
        <w:spacing w:after="0" w:line="240" w:lineRule="auto"/>
        <w:jc w:val="both"/>
        <w:rPr>
          <w:rFonts w:cs="LiberationSerif"/>
          <w:color w:val="FF0000"/>
          <w:sz w:val="24"/>
          <w:szCs w:val="24"/>
        </w:rPr>
      </w:pPr>
    </w:p>
    <w:p w14:paraId="17017DBA" w14:textId="77777777" w:rsidR="008F341D" w:rsidRDefault="00D46F12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7. Estimativa das Quantidades a serem contratadas</w:t>
      </w:r>
    </w:p>
    <w:p w14:paraId="2F40F860" w14:textId="77777777" w:rsidR="008F341D" w:rsidRDefault="008F341D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14:paraId="6A85505E" w14:textId="77777777" w:rsidR="008F341D" w:rsidRDefault="00D46F12">
      <w:pPr>
        <w:spacing w:after="0" w:line="240" w:lineRule="auto"/>
        <w:jc w:val="both"/>
      </w:pPr>
      <w:r>
        <w:rPr>
          <w:rFonts w:eastAsia="Times New Roman" w:cs="Times New Roman"/>
          <w:color w:val="000000"/>
          <w:sz w:val="24"/>
          <w:szCs w:val="24"/>
          <w:lang w:eastAsia="pt-BR"/>
        </w:rPr>
        <w:t>Em atenção ao artigo 3º, do Decreto 7.892/2013, s</w:t>
      </w:r>
      <w:r>
        <w:rPr>
          <w:rFonts w:cs="Times New Roman"/>
          <w:color w:val="000000"/>
          <w:sz w:val="24"/>
          <w:szCs w:val="24"/>
        </w:rPr>
        <w:t xml:space="preserve">egundo o estudo realizado pelo Setor de Material, responsável pela aquisição do </w:t>
      </w:r>
      <w:r>
        <w:rPr>
          <w:rFonts w:eastAsia="Calibri" w:cs="Times New Roman"/>
          <w:color w:val="000000"/>
          <w:sz w:val="24"/>
          <w:szCs w:val="24"/>
        </w:rPr>
        <w:t>material de consumo</w:t>
      </w:r>
      <w:r>
        <w:rPr>
          <w:rFonts w:cs="Times New Roman"/>
          <w:color w:val="000000"/>
          <w:sz w:val="24"/>
          <w:szCs w:val="24"/>
        </w:rPr>
        <w:t xml:space="preserve">, 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 xml:space="preserve">a metodologia utilizada para o cálculo da quantidade do material solicitado baseia-se na necessidade de 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 xml:space="preserve">suprir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pt-BR"/>
        </w:rPr>
        <w:t>a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pt-BR"/>
        </w:rPr>
        <w:t xml:space="preserve"> quantidade mínima para fins dar suporte a 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 xml:space="preserve">Chefia </w:t>
      </w:r>
      <w:r>
        <w:rPr>
          <w:rFonts w:eastAsia="Times New Roman" w:cs="Times New Roman"/>
          <w:color w:val="000000"/>
          <w:sz w:val="24"/>
          <w:szCs w:val="24"/>
          <w:lang w:eastAsia="pt-BR"/>
        </w:rPr>
        <w:t>do CTEx</w:t>
      </w:r>
      <w:r>
        <w:rPr>
          <w:rFonts w:eastAsia="Times New Roman" w:cs="Times New Roman"/>
          <w:color w:val="000000"/>
          <w:sz w:val="24"/>
          <w:szCs w:val="24"/>
          <w:highlight w:val="white"/>
          <w:lang w:eastAsia="pt-BR"/>
        </w:rPr>
        <w:t>.</w:t>
      </w:r>
    </w:p>
    <w:p w14:paraId="176909A8" w14:textId="77777777" w:rsidR="008F341D" w:rsidRDefault="008F341D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14:paraId="33A42DE6" w14:textId="77777777" w:rsidR="008F341D" w:rsidRDefault="00D46F12">
      <w:pPr>
        <w:spacing w:after="0" w:line="240" w:lineRule="auto"/>
        <w:jc w:val="both"/>
      </w:pPr>
      <w:r>
        <w:rPr>
          <w:rFonts w:cs="LiberationSerif-Bold"/>
          <w:b/>
          <w:bCs/>
          <w:color w:val="000000"/>
          <w:sz w:val="24"/>
          <w:szCs w:val="24"/>
        </w:rPr>
        <w:t>8. Estimativa do Valor da Contratação</w:t>
      </w:r>
    </w:p>
    <w:p w14:paraId="3C81AF6A" w14:textId="77777777" w:rsidR="008F341D" w:rsidRDefault="008F341D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56334DB3" w14:textId="77777777" w:rsidR="008F341D" w:rsidRDefault="00D46F12">
      <w:pPr>
        <w:spacing w:after="0" w:line="240" w:lineRule="auto"/>
        <w:jc w:val="both"/>
      </w:pPr>
      <w:r>
        <w:rPr>
          <w:rFonts w:cs="LiberationSerif-Bold"/>
          <w:color w:val="000000"/>
          <w:sz w:val="24"/>
          <w:szCs w:val="24"/>
        </w:rPr>
        <w:t>A pesquisa de preços foi realizada em conformidade com o preconizado na Instrução Normativa n° 3, de 20 de abril de 2017, do Ministério de Planejamento, Desenvolvimento e Gestão, adotando-se o critéri</w:t>
      </w:r>
      <w:r>
        <w:rPr>
          <w:rFonts w:cs="LiberationSerif-Bold"/>
          <w:color w:val="000000"/>
          <w:sz w:val="24"/>
          <w:szCs w:val="24"/>
        </w:rPr>
        <w:t>o do valor médio dos orçamentos obtidos para a definição do preço de referência de cada item individualmente. Os resultados das pesquisas de preço e os orçamentos obtidos encontram-se em anexo à presente solicitação.</w:t>
      </w:r>
    </w:p>
    <w:p w14:paraId="09389DDA" w14:textId="77777777" w:rsidR="008F341D" w:rsidRDefault="008F341D">
      <w:pPr>
        <w:spacing w:after="0" w:line="240" w:lineRule="auto"/>
        <w:jc w:val="both"/>
        <w:rPr>
          <w:rFonts w:cs="LiberationSerif-Bold"/>
          <w:color w:val="FF0000"/>
          <w:sz w:val="24"/>
          <w:szCs w:val="24"/>
        </w:rPr>
      </w:pPr>
    </w:p>
    <w:p w14:paraId="5C0C7528" w14:textId="77777777" w:rsidR="008F341D" w:rsidRDefault="00D46F12">
      <w:pPr>
        <w:spacing w:after="0" w:line="240" w:lineRule="auto"/>
        <w:jc w:val="both"/>
      </w:pPr>
      <w:r>
        <w:rPr>
          <w:rFonts w:cs="LiberationSerif-Bold"/>
          <w:color w:val="000000"/>
          <w:sz w:val="24"/>
          <w:szCs w:val="24"/>
        </w:rPr>
        <w:t>Valor: R$ 2.760,00.</w:t>
      </w:r>
    </w:p>
    <w:p w14:paraId="64F76BE0" w14:textId="77777777" w:rsidR="008F341D" w:rsidRDefault="008F341D">
      <w:pPr>
        <w:spacing w:after="0" w:line="240" w:lineRule="auto"/>
        <w:jc w:val="both"/>
        <w:rPr>
          <w:rFonts w:cs="LiberationSerif"/>
          <w:color w:val="000000"/>
          <w:sz w:val="24"/>
          <w:szCs w:val="24"/>
          <w:shd w:val="clear" w:color="auto" w:fill="FFFF00"/>
        </w:rPr>
      </w:pPr>
    </w:p>
    <w:p w14:paraId="02F2633E" w14:textId="77777777" w:rsidR="008F341D" w:rsidRDefault="00D46F12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9. </w:t>
      </w:r>
      <w:r>
        <w:rPr>
          <w:rFonts w:cs="LiberationSerif-Bold"/>
          <w:b/>
          <w:bCs/>
          <w:color w:val="000000"/>
          <w:sz w:val="24"/>
          <w:szCs w:val="24"/>
        </w:rPr>
        <w:t>Justificativa para o Parcelamento ou não da Solução</w:t>
      </w:r>
    </w:p>
    <w:p w14:paraId="27D60676" w14:textId="77777777" w:rsidR="008F341D" w:rsidRDefault="008F341D">
      <w:pPr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58C2948A" w14:textId="77777777" w:rsidR="008F341D" w:rsidRDefault="00D46F12">
      <w:pPr>
        <w:spacing w:after="0" w:line="240" w:lineRule="auto"/>
        <w:jc w:val="both"/>
      </w:pPr>
      <w:r>
        <w:rPr>
          <w:rFonts w:cs="Times New Roman"/>
          <w:sz w:val="24"/>
          <w:szCs w:val="24"/>
        </w:rPr>
        <w:t>Não há previsão do parcelamento da entrega do item, pois o item será empenhado em caráter ordinário e recebido em uma única entrega.</w:t>
      </w:r>
    </w:p>
    <w:p w14:paraId="3BC96167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37AA7C24" w14:textId="77777777" w:rsidR="008F341D" w:rsidRDefault="00D46F12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10. Contratações Correlatas e/ou Interdependentes</w:t>
      </w:r>
    </w:p>
    <w:p w14:paraId="2269551C" w14:textId="77777777" w:rsidR="008F341D" w:rsidRDefault="008F341D">
      <w:pPr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3DF2D974" w14:textId="77777777" w:rsidR="008F341D" w:rsidRDefault="00D46F12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LiberationSerif-Bold"/>
          <w:color w:val="000000"/>
          <w:sz w:val="24"/>
          <w:szCs w:val="24"/>
        </w:rPr>
        <w:t>Informo que não há</w:t>
      </w:r>
      <w:r>
        <w:rPr>
          <w:rFonts w:cs="LiberationSerif-Bold"/>
          <w:color w:val="000000"/>
          <w:sz w:val="24"/>
          <w:szCs w:val="24"/>
        </w:rPr>
        <w:t xml:space="preserve"> contratações a serem guardadas que tenham relação/afinidade com o objeto da compra/contratação pretendida.</w:t>
      </w:r>
    </w:p>
    <w:p w14:paraId="288D1F84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48FEE5C4" w14:textId="77777777" w:rsidR="008F341D" w:rsidRDefault="00D46F12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11. D</w:t>
      </w:r>
      <w:r>
        <w:rPr>
          <w:b/>
          <w:bCs/>
          <w:sz w:val="24"/>
          <w:szCs w:val="24"/>
        </w:rPr>
        <w:t>emonstrativo da previsão da contratação no Plano de Contratações Anual</w:t>
      </w:r>
    </w:p>
    <w:p w14:paraId="75C16FBC" w14:textId="77777777" w:rsidR="008F341D" w:rsidRDefault="008F341D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18E86FD8" w14:textId="77777777" w:rsidR="008F341D" w:rsidRDefault="00D46F12">
      <w:pPr>
        <w:spacing w:after="0" w:line="240" w:lineRule="auto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A aquisição do material é necessária para atender a demanda da </w:t>
      </w:r>
      <w:r>
        <w:rPr>
          <w:rFonts w:eastAsia="Calibri"/>
          <w:color w:val="000000"/>
          <w:sz w:val="24"/>
          <w:szCs w:val="24"/>
        </w:rPr>
        <w:t xml:space="preserve">Chefia </w:t>
      </w:r>
      <w:r>
        <w:rPr>
          <w:rFonts w:eastAsia="Calibri"/>
          <w:color w:val="000000"/>
          <w:sz w:val="24"/>
          <w:szCs w:val="24"/>
        </w:rPr>
        <w:t>deste Centro</w:t>
      </w:r>
      <w:r>
        <w:rPr>
          <w:color w:val="000000"/>
          <w:sz w:val="24"/>
          <w:szCs w:val="24"/>
        </w:rPr>
        <w:t>.</w:t>
      </w:r>
    </w:p>
    <w:p w14:paraId="28175E5A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238B74F8" w14:textId="77777777" w:rsidR="008F341D" w:rsidRDefault="00D46F12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12. </w:t>
      </w:r>
      <w:r>
        <w:rPr>
          <w:b/>
          <w:bCs/>
          <w:sz w:val="24"/>
          <w:szCs w:val="24"/>
        </w:rPr>
        <w:t>Demonstrativo dos resultados pretendidos</w:t>
      </w:r>
    </w:p>
    <w:p w14:paraId="38131281" w14:textId="77777777" w:rsidR="008F341D" w:rsidRDefault="008F341D">
      <w:pPr>
        <w:spacing w:after="0" w:line="240" w:lineRule="auto"/>
        <w:jc w:val="both"/>
        <w:rPr>
          <w:sz w:val="24"/>
          <w:szCs w:val="24"/>
        </w:rPr>
      </w:pPr>
    </w:p>
    <w:p w14:paraId="4EB9B27C" w14:textId="77777777" w:rsidR="008F341D" w:rsidRDefault="00D46F12">
      <w:pPr>
        <w:spacing w:after="0" w:line="240" w:lineRule="auto"/>
        <w:jc w:val="both"/>
        <w:rPr>
          <w:rFonts w:ascii="Calibri" w:eastAsia="Times New Roman;Times New Roman" w:hAnsi="Calibri" w:cs="Times New Roman"/>
          <w:color w:val="FF0000"/>
          <w:sz w:val="24"/>
          <w:szCs w:val="24"/>
          <w:lang w:eastAsia="pt-BR"/>
        </w:rPr>
      </w:pPr>
      <w:r>
        <w:rPr>
          <w:rFonts w:eastAsia="Times New Roman;Times New Roman" w:cs="Times New Roman"/>
          <w:color w:val="000000"/>
          <w:sz w:val="24"/>
          <w:szCs w:val="24"/>
          <w:lang w:eastAsia="pt-BR"/>
        </w:rPr>
        <w:t>Material de consumo para atender as demandas da OM.</w:t>
      </w:r>
    </w:p>
    <w:p w14:paraId="45010DCC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547B2147" w14:textId="77777777" w:rsidR="008F341D" w:rsidRDefault="00D46F12">
      <w:pPr>
        <w:spacing w:after="0" w:line="240" w:lineRule="auto"/>
        <w:jc w:val="both"/>
        <w:rPr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13. P</w:t>
      </w:r>
      <w:r>
        <w:rPr>
          <w:b/>
          <w:bCs/>
          <w:sz w:val="24"/>
          <w:szCs w:val="24"/>
        </w:rPr>
        <w:t>rovidências a serem adotadas pela Administração previamente à celebração do contrato</w:t>
      </w:r>
    </w:p>
    <w:p w14:paraId="12B8764A" w14:textId="77777777" w:rsidR="008F341D" w:rsidRDefault="008F341D">
      <w:pPr>
        <w:spacing w:after="0" w:line="240" w:lineRule="auto"/>
        <w:jc w:val="both"/>
        <w:rPr>
          <w:sz w:val="24"/>
          <w:szCs w:val="24"/>
        </w:rPr>
      </w:pPr>
    </w:p>
    <w:p w14:paraId="499EB206" w14:textId="77777777" w:rsidR="008F341D" w:rsidRDefault="00D46F12">
      <w:pPr>
        <w:spacing w:after="0" w:line="240" w:lineRule="auto"/>
        <w:jc w:val="both"/>
        <w:rPr>
          <w:color w:val="ED1C24"/>
        </w:rPr>
      </w:pPr>
      <w:r>
        <w:rPr>
          <w:color w:val="000000"/>
          <w:sz w:val="24"/>
          <w:szCs w:val="24"/>
        </w:rPr>
        <w:t xml:space="preserve">Será utilizado um instrumento </w:t>
      </w:r>
      <w:r>
        <w:rPr>
          <w:color w:val="000000"/>
          <w:sz w:val="24"/>
          <w:szCs w:val="24"/>
        </w:rPr>
        <w:t>equivalente (Nota de Empenho).</w:t>
      </w:r>
    </w:p>
    <w:p w14:paraId="68207269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3FD20501" w14:textId="77777777" w:rsidR="008F341D" w:rsidRDefault="00D46F12">
      <w:pPr>
        <w:spacing w:after="0" w:line="240" w:lineRule="auto"/>
        <w:jc w:val="both"/>
        <w:rPr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14. Possíveis Impactos Ambientais </w:t>
      </w:r>
      <w:r>
        <w:rPr>
          <w:b/>
          <w:bCs/>
          <w:sz w:val="24"/>
          <w:szCs w:val="24"/>
        </w:rPr>
        <w:t>e respectivas medidas mitigadoras</w:t>
      </w:r>
    </w:p>
    <w:p w14:paraId="7716CF8D" w14:textId="77777777" w:rsidR="008F341D" w:rsidRDefault="008F341D">
      <w:pPr>
        <w:spacing w:after="0" w:line="240" w:lineRule="auto"/>
        <w:jc w:val="both"/>
        <w:rPr>
          <w:sz w:val="24"/>
          <w:szCs w:val="24"/>
        </w:rPr>
      </w:pPr>
    </w:p>
    <w:p w14:paraId="41254C68" w14:textId="77777777" w:rsidR="008F341D" w:rsidRDefault="00D46F12">
      <w:pPr>
        <w:overflowPunct w:val="0"/>
        <w:spacing w:after="12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  <w:sz w:val="24"/>
          <w:szCs w:val="24"/>
        </w:rPr>
        <w:t xml:space="preserve">Tendo em vista o CTEx possuir um acordo de cooperação com a Cooperativa de Coleta Seletiva e Reciclagem de Materiais Reaproveitáveis da Zona Oeste </w:t>
      </w:r>
      <w:r>
        <w:rPr>
          <w:rFonts w:cs="Arial"/>
          <w:color w:val="000000"/>
          <w:sz w:val="24"/>
          <w:szCs w:val="24"/>
        </w:rPr>
        <w:t>Ltda, não há necessidade de se exigir a logística reversa dos materiais contratados.</w:t>
      </w:r>
    </w:p>
    <w:p w14:paraId="4EF1191B" w14:textId="77777777" w:rsidR="008F341D" w:rsidRDefault="008F341D">
      <w:pPr>
        <w:spacing w:after="0" w:line="240" w:lineRule="auto"/>
        <w:jc w:val="both"/>
        <w:rPr>
          <w:rFonts w:ascii="Calibri" w:hAnsi="Calibri" w:cs="LiberationSerif-Bold"/>
          <w:b/>
          <w:bCs/>
          <w:color w:val="FF0000"/>
          <w:sz w:val="24"/>
          <w:szCs w:val="24"/>
        </w:rPr>
      </w:pPr>
    </w:p>
    <w:p w14:paraId="125D0D28" w14:textId="77777777" w:rsidR="008F341D" w:rsidRDefault="00D46F12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15. Declaração de Viabilidade</w:t>
      </w:r>
    </w:p>
    <w:p w14:paraId="16CE8409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0BAC1235" w14:textId="77777777" w:rsidR="008F341D" w:rsidRDefault="00D46F12">
      <w:pPr>
        <w:spacing w:after="0" w:line="240" w:lineRule="auto"/>
        <w:ind w:left="851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6350" distL="0" distR="6350" simplePos="0" relativeHeight="3" behindDoc="0" locked="0" layoutInCell="0" allowOverlap="1" wp14:anchorId="50B484FF" wp14:editId="385F0381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388620" cy="363220"/>
                <wp:effectExtent l="6985" t="6985" r="5715" b="571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080" cy="36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14:paraId="03C09212" w14:textId="77777777" w:rsidR="008F341D" w:rsidRDefault="00D46F12">
                            <w:pPr>
                              <w:pStyle w:val="Contedodoquadro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X        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tângulo 2" path="m0,0l-2147483645,0l-2147483645,-2147483646l0,-2147483646xe" fillcolor="white" stroked="t" o:allowincell="f" style="position:absolute;margin-left:0.05pt;margin-top:0.5pt;width:30.5pt;height:28.5pt;mso-wrap-style:square;v-text-anchor:middle;mso-position-horizontal:left;mso-position-horizontal-relative:margin" wp14:anchorId="04ED1A92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Contedodoquadro"/>
                        <w:spacing w:before="0" w:after="160"/>
                        <w:jc w:val="center"/>
                        <w:rPr/>
                      </w:pPr>
                      <w:r>
                        <w:rPr>
                          <w:color w:val="000000"/>
                        </w:rPr>
                        <w:t xml:space="preserve">X        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Esta equipe de planejamento declara </w:t>
      </w:r>
      <w:r>
        <w:rPr>
          <w:b/>
          <w:bCs/>
          <w:sz w:val="24"/>
          <w:szCs w:val="24"/>
        </w:rPr>
        <w:t>viável</w:t>
      </w:r>
      <w:r>
        <w:rPr>
          <w:sz w:val="24"/>
          <w:szCs w:val="24"/>
        </w:rPr>
        <w:t xml:space="preserve"> esta contratação com base neste Estudo Técnico Preliminar.</w:t>
      </w:r>
    </w:p>
    <w:p w14:paraId="634332EC" w14:textId="77777777" w:rsidR="008F341D" w:rsidRDefault="008F341D">
      <w:pPr>
        <w:spacing w:after="0" w:line="240" w:lineRule="auto"/>
        <w:jc w:val="both"/>
        <w:rPr>
          <w:sz w:val="24"/>
          <w:szCs w:val="24"/>
        </w:rPr>
      </w:pPr>
    </w:p>
    <w:p w14:paraId="2405865D" w14:textId="77777777" w:rsidR="008F341D" w:rsidRDefault="00D46F12">
      <w:pPr>
        <w:spacing w:after="0" w:line="240" w:lineRule="auto"/>
        <w:ind w:left="851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6350" distL="635" distR="635" simplePos="0" relativeHeight="9" behindDoc="0" locked="0" layoutInCell="0" allowOverlap="1" wp14:anchorId="30162FAD" wp14:editId="5E2FC215">
                <wp:simplePos x="0" y="0"/>
                <wp:positionH relativeFrom="column">
                  <wp:posOffset>9525</wp:posOffset>
                </wp:positionH>
                <wp:positionV relativeFrom="paragraph">
                  <wp:posOffset>52070</wp:posOffset>
                </wp:positionV>
                <wp:extent cx="380365" cy="345440"/>
                <wp:effectExtent l="6350" t="6985" r="6350" b="5715"/>
                <wp:wrapNone/>
                <wp:docPr id="4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800" cy="3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3" path="m0,0l-2147483645,0l-2147483645,-2147483646l0,-2147483646xe" fillcolor="white" stroked="t" o:allowincell="f" style="position:absolute;margin-left:0.75pt;margin-top:4.1pt;width:29.85pt;height:27.1pt;mso-wrap-style:none;v-text-anchor:middle" wp14:anchorId="7E52F4ED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 Esta equipe de planej</w:t>
      </w:r>
      <w:r>
        <w:rPr>
          <w:sz w:val="24"/>
          <w:szCs w:val="24"/>
        </w:rPr>
        <w:t xml:space="preserve">amento declara </w:t>
      </w:r>
      <w:r>
        <w:rPr>
          <w:b/>
          <w:bCs/>
          <w:sz w:val="24"/>
          <w:szCs w:val="24"/>
        </w:rPr>
        <w:t>viável com restrições</w:t>
      </w:r>
      <w:r>
        <w:rPr>
          <w:sz w:val="24"/>
          <w:szCs w:val="24"/>
        </w:rPr>
        <w:t xml:space="preserve"> esta contratação com base neste Estudo Técnico Preliminar.</w:t>
      </w:r>
    </w:p>
    <w:p w14:paraId="03007694" w14:textId="77777777" w:rsidR="008F341D" w:rsidRDefault="008F341D">
      <w:pPr>
        <w:spacing w:after="0" w:line="240" w:lineRule="auto"/>
        <w:jc w:val="both"/>
        <w:rPr>
          <w:sz w:val="24"/>
          <w:szCs w:val="24"/>
        </w:rPr>
      </w:pPr>
    </w:p>
    <w:p w14:paraId="43D1C89C" w14:textId="77777777" w:rsidR="008F341D" w:rsidRDefault="00D46F12">
      <w:pPr>
        <w:spacing w:after="0" w:line="240" w:lineRule="auto"/>
        <w:ind w:left="851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6350" distL="0" distR="6350" simplePos="0" relativeHeight="8" behindDoc="0" locked="0" layoutInCell="0" allowOverlap="1" wp14:anchorId="69358F58" wp14:editId="46C91C81">
                <wp:simplePos x="0" y="0"/>
                <wp:positionH relativeFrom="column">
                  <wp:posOffset>9525</wp:posOffset>
                </wp:positionH>
                <wp:positionV relativeFrom="paragraph">
                  <wp:posOffset>59690</wp:posOffset>
                </wp:positionV>
                <wp:extent cx="379730" cy="381000"/>
                <wp:effectExtent l="7620" t="6985" r="5715" b="5715"/>
                <wp:wrapNone/>
                <wp:docPr id="5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80" cy="38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4" path="m0,0l-2147483645,0l-2147483645,-2147483646l0,-2147483646xe" fillcolor="white" stroked="t" o:allowincell="f" style="position:absolute;margin-left:0.75pt;margin-top:4.7pt;width:29.8pt;height:29.9pt;mso-wrap-style:none;v-text-anchor:middle" wp14:anchorId="28272AE3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Esta equipe de planejamento declara </w:t>
      </w:r>
      <w:r>
        <w:rPr>
          <w:b/>
          <w:bCs/>
          <w:sz w:val="24"/>
          <w:szCs w:val="24"/>
        </w:rPr>
        <w:t>inviável</w:t>
      </w:r>
      <w:r>
        <w:rPr>
          <w:sz w:val="24"/>
          <w:szCs w:val="24"/>
        </w:rPr>
        <w:t xml:space="preserve"> esta contratação com base neste Estudo Técnico Preliminar.</w:t>
      </w:r>
    </w:p>
    <w:p w14:paraId="6209CF08" w14:textId="77777777" w:rsidR="008F341D" w:rsidRDefault="008F341D">
      <w:pPr>
        <w:spacing w:after="0" w:line="240" w:lineRule="auto"/>
        <w:ind w:left="851"/>
        <w:jc w:val="both"/>
        <w:rPr>
          <w:sz w:val="24"/>
          <w:szCs w:val="24"/>
        </w:rPr>
      </w:pPr>
    </w:p>
    <w:p w14:paraId="2D5845E4" w14:textId="77777777" w:rsidR="008F341D" w:rsidRDefault="008F341D">
      <w:pPr>
        <w:spacing w:after="0" w:line="240" w:lineRule="auto"/>
        <w:ind w:left="851"/>
        <w:jc w:val="both"/>
        <w:rPr>
          <w:sz w:val="24"/>
          <w:szCs w:val="24"/>
        </w:rPr>
      </w:pPr>
    </w:p>
    <w:p w14:paraId="2E7E0975" w14:textId="77777777" w:rsidR="008F341D" w:rsidRDefault="00D46F12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15.1. Justificativa da Viabilidade</w:t>
      </w:r>
    </w:p>
    <w:p w14:paraId="343D87E0" w14:textId="77777777" w:rsidR="008F341D" w:rsidRDefault="008F341D">
      <w:pPr>
        <w:spacing w:after="0" w:line="240" w:lineRule="auto"/>
        <w:ind w:left="851"/>
        <w:jc w:val="both"/>
        <w:rPr>
          <w:b/>
          <w:bCs/>
          <w:sz w:val="24"/>
          <w:szCs w:val="24"/>
        </w:rPr>
      </w:pPr>
    </w:p>
    <w:p w14:paraId="379262F5" w14:textId="77777777" w:rsidR="008F341D" w:rsidRDefault="00D46F12">
      <w:pPr>
        <w:spacing w:after="0" w:line="240" w:lineRule="auto"/>
        <w:jc w:val="both"/>
        <w:rPr>
          <w:rFonts w:cs="Times New Roman"/>
          <w:color w:val="000000"/>
        </w:rPr>
      </w:pPr>
      <w:r>
        <w:rPr>
          <w:rFonts w:cs="Arial"/>
          <w:color w:val="000000"/>
          <w:sz w:val="24"/>
          <w:szCs w:val="24"/>
        </w:rPr>
        <w:t>Com base n</w:t>
      </w:r>
      <w:r>
        <w:rPr>
          <w:rFonts w:eastAsia="Calibri" w:cs="Arial"/>
          <w:color w:val="000000"/>
          <w:sz w:val="24"/>
          <w:szCs w:val="24"/>
        </w:rPr>
        <w:t>o Relatório d</w:t>
      </w:r>
      <w:r>
        <w:rPr>
          <w:rFonts w:eastAsia="Calibri" w:cs="Arial"/>
          <w:color w:val="000000"/>
          <w:sz w:val="24"/>
          <w:szCs w:val="24"/>
        </w:rPr>
        <w:t>e</w:t>
      </w:r>
      <w:r>
        <w:rPr>
          <w:rFonts w:cs="Arial"/>
          <w:color w:val="000000"/>
          <w:sz w:val="24"/>
          <w:szCs w:val="24"/>
        </w:rPr>
        <w:t xml:space="preserve"> P</w:t>
      </w:r>
      <w:r>
        <w:rPr>
          <w:rFonts w:eastAsia="Calibri" w:cs="Arial"/>
          <w:color w:val="000000"/>
          <w:sz w:val="24"/>
          <w:szCs w:val="24"/>
        </w:rPr>
        <w:t>esquisa</w:t>
      </w:r>
      <w:r>
        <w:rPr>
          <w:rFonts w:cs="Arial"/>
          <w:color w:val="000000"/>
          <w:sz w:val="24"/>
          <w:szCs w:val="24"/>
        </w:rPr>
        <w:t xml:space="preserve"> de Preço, feita pelo compras.gov.br, do Portal de Compras do Governo Federal, os</w:t>
      </w:r>
      <w:r>
        <w:rPr>
          <w:rFonts w:cs="Arial"/>
          <w:color w:val="000000"/>
          <w:sz w:val="24"/>
          <w:szCs w:val="24"/>
        </w:rPr>
        <w:t xml:space="preserve"> itens deste processo podem ser comparados à</w:t>
      </w:r>
      <w:r>
        <w:rPr>
          <w:rFonts w:cs="Arial"/>
          <w:color w:val="000000"/>
          <w:sz w:val="24"/>
          <w:szCs w:val="24"/>
        </w:rPr>
        <w:t xml:space="preserve"> contratações similares em todo o território brasileiro, o que sinaliza suficientemente a possibilidade de atendimento total da demanda pelo mercado.</w:t>
      </w:r>
    </w:p>
    <w:p w14:paraId="05EB2EE5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2A72AB29" w14:textId="77777777" w:rsidR="008F341D" w:rsidRDefault="00D46F12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16. Do Acesso às informações contidas no presente Estudo Técnico Preliminar</w:t>
      </w:r>
    </w:p>
    <w:p w14:paraId="0C1CFE91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4F5EBCC5" w14:textId="77777777" w:rsidR="008F341D" w:rsidRDefault="00D46F12">
      <w:pPr>
        <w:jc w:val="both"/>
        <w:rPr>
          <w:sz w:val="24"/>
          <w:szCs w:val="24"/>
        </w:rPr>
      </w:pPr>
      <w:r>
        <w:rPr>
          <w:sz w:val="24"/>
          <w:szCs w:val="24"/>
        </w:rPr>
        <w:t>Nos termos da Lei nº 12.527,</w:t>
      </w:r>
      <w:r>
        <w:rPr>
          <w:sz w:val="24"/>
          <w:szCs w:val="24"/>
        </w:rPr>
        <w:t xml:space="preserve"> de 18 de novembro de 2011, esta Equipe de Planejamento entende que:</w:t>
      </w:r>
    </w:p>
    <w:p w14:paraId="007C9EF9" w14:textId="77777777" w:rsidR="008F341D" w:rsidRDefault="00D46F12">
      <w:pPr>
        <w:spacing w:after="0" w:line="240" w:lineRule="auto"/>
        <w:ind w:left="851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635" distB="635" distL="635" distR="635" simplePos="0" relativeHeight="5" behindDoc="0" locked="0" layoutInCell="0" allowOverlap="1" wp14:anchorId="2C574C2B" wp14:editId="2C11D627">
                <wp:simplePos x="0" y="0"/>
                <wp:positionH relativeFrom="column">
                  <wp:posOffset>-43180</wp:posOffset>
                </wp:positionH>
                <wp:positionV relativeFrom="paragraph">
                  <wp:posOffset>26035</wp:posOffset>
                </wp:positionV>
                <wp:extent cx="442595" cy="371475"/>
                <wp:effectExtent l="6350" t="6350" r="6350" b="6350"/>
                <wp:wrapNone/>
                <wp:docPr id="6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080" cy="37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14:paraId="43D785DC" w14:textId="77777777" w:rsidR="008F341D" w:rsidRDefault="00D46F12">
                            <w:pPr>
                              <w:pStyle w:val="Contedodoquadro"/>
                              <w:overflowPunct w:val="0"/>
                              <w:spacing w:after="0" w:line="240" w:lineRule="auto"/>
                            </w:pPr>
                            <w:r>
                              <w:rPr>
                                <w:color w:val="000000"/>
                                <w:sz w:val="36"/>
                              </w:rPr>
                              <w:t xml:space="preserve"> X</w:t>
                            </w:r>
                          </w:p>
                        </w:txbxContent>
                      </wps:txbx>
                      <wps:bodyPr lIns="90000" tIns="45000" rIns="90000" bIns="4500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tângulo 5" path="m0,0l-2147483645,0l-2147483645,-2147483646l0,-2147483646xe" fillcolor="white" stroked="t" o:allowincell="f" style="position:absolute;margin-left:-3.4pt;margin-top:2.05pt;width:34.75pt;height:29.15pt;mso-wrap-style:square;v-text-anchor:top" wp14:anchorId="63B46E2B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Contedodoquadro"/>
                        <w:overflowPunct w:val="false"/>
                        <w:spacing w:lineRule="auto" w:line="240" w:before="0" w:after="0"/>
                        <w:jc w:val="left"/>
                        <w:rPr/>
                      </w:pPr>
                      <w:r>
                        <w:rPr>
                          <w:color w:val="000000"/>
                          <w:sz w:val="36"/>
                        </w:rPr>
                        <w:t xml:space="preserve"> </w:t>
                      </w:r>
                      <w:r>
                        <w:rPr>
                          <w:color w:val="000000"/>
                          <w:sz w:val="36"/>
                        </w:rPr>
                        <w:t>X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As informações contidas nos presentes Estudos Preliminares </w:t>
      </w:r>
      <w:r>
        <w:rPr>
          <w:b/>
          <w:bCs/>
          <w:sz w:val="24"/>
          <w:szCs w:val="24"/>
        </w:rPr>
        <w:t>DEVERÃO ESTAR DISPONÍVEIS</w:t>
      </w:r>
      <w:r>
        <w:rPr>
          <w:sz w:val="24"/>
          <w:szCs w:val="24"/>
        </w:rPr>
        <w:t xml:space="preserve"> para qualquer interessado, pois não se caracterizam como sigilosas.</w:t>
      </w:r>
    </w:p>
    <w:p w14:paraId="47EB5BEC" w14:textId="77777777" w:rsidR="008F341D" w:rsidRDefault="008F341D">
      <w:pPr>
        <w:spacing w:after="0" w:line="240" w:lineRule="auto"/>
        <w:jc w:val="both"/>
        <w:rPr>
          <w:sz w:val="24"/>
          <w:szCs w:val="24"/>
        </w:rPr>
      </w:pPr>
    </w:p>
    <w:p w14:paraId="2B323FAF" w14:textId="77777777" w:rsidR="008F341D" w:rsidRDefault="00D46F12">
      <w:pPr>
        <w:spacing w:after="0" w:line="240" w:lineRule="auto"/>
        <w:ind w:left="851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6350" distL="635" distR="635" simplePos="0" relativeHeight="7" behindDoc="0" locked="0" layoutInCell="0" allowOverlap="1" wp14:anchorId="4351696A" wp14:editId="2545D9C8">
                <wp:simplePos x="0" y="0"/>
                <wp:positionH relativeFrom="margin">
                  <wp:posOffset>-34290</wp:posOffset>
                </wp:positionH>
                <wp:positionV relativeFrom="paragraph">
                  <wp:posOffset>93345</wp:posOffset>
                </wp:positionV>
                <wp:extent cx="423545" cy="345440"/>
                <wp:effectExtent l="6350" t="6985" r="6350" b="5715"/>
                <wp:wrapNone/>
                <wp:docPr id="8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00" cy="3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6" path="m0,0l-2147483645,0l-2147483645,-2147483646l0,-2147483646xe" fillcolor="white" stroked="t" o:allowincell="f" style="position:absolute;margin-left:-2.7pt;margin-top:7.35pt;width:33.25pt;height:27.1pt;mso-wrap-style:none;v-text-anchor:middle;mso-position-horizontal-relative:margin" wp14:anchorId="3DDD9F02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As informações contidas nos presentes Estudos Preliminares </w:t>
      </w:r>
      <w:r>
        <w:rPr>
          <w:b/>
          <w:bCs/>
          <w:sz w:val="24"/>
          <w:szCs w:val="24"/>
        </w:rPr>
        <w:t>ASSUMEM CARÁTER SIGILOSO</w:t>
      </w:r>
      <w:r>
        <w:rPr>
          <w:sz w:val="24"/>
          <w:szCs w:val="24"/>
        </w:rPr>
        <w:t>, nos termos do Art. 23 da Lei nº 12.527/2011, e, portanto, deverão ter acesso restrito.</w:t>
      </w:r>
    </w:p>
    <w:p w14:paraId="41C1DE70" w14:textId="77777777" w:rsidR="008F341D" w:rsidRDefault="008F341D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457F3B90" w14:textId="77777777" w:rsidR="008F341D" w:rsidRDefault="00D46F12">
      <w:pPr>
        <w:spacing w:after="0" w:line="240" w:lineRule="auto"/>
        <w:jc w:val="both"/>
      </w:pPr>
      <w:r>
        <w:rPr>
          <w:rFonts w:cs="LiberationSerif-Bold"/>
          <w:b/>
          <w:bCs/>
          <w:color w:val="000000"/>
          <w:sz w:val="24"/>
          <w:szCs w:val="24"/>
        </w:rPr>
        <w:t xml:space="preserve">17. </w:t>
      </w:r>
      <w:r>
        <w:rPr>
          <w:b/>
          <w:bCs/>
          <w:color w:val="000000"/>
          <w:sz w:val="24"/>
          <w:szCs w:val="24"/>
        </w:rPr>
        <w:t>Responsa</w:t>
      </w:r>
      <w:r>
        <w:rPr>
          <w:b/>
          <w:bCs/>
          <w:color w:val="000000"/>
          <w:sz w:val="24"/>
          <w:szCs w:val="24"/>
        </w:rPr>
        <w:t>bilidade da Equipe de Planejamento pela Elaboração e Conteúdo do Documento</w:t>
      </w:r>
    </w:p>
    <w:p w14:paraId="3D1CEB17" w14:textId="77777777" w:rsidR="008F341D" w:rsidRDefault="008F341D">
      <w:pPr>
        <w:spacing w:after="0" w:line="240" w:lineRule="auto"/>
        <w:jc w:val="both"/>
        <w:rPr>
          <w:b/>
          <w:bCs/>
          <w:color w:val="000000"/>
          <w:sz w:val="24"/>
          <w:szCs w:val="24"/>
        </w:rPr>
      </w:pPr>
    </w:p>
    <w:p w14:paraId="19739ACA" w14:textId="77777777" w:rsidR="008F341D" w:rsidRDefault="00D46F1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Certificamos que somos responsáveis pela elaboração do presente documento.</w:t>
      </w:r>
    </w:p>
    <w:p w14:paraId="0305EB2A" w14:textId="77777777" w:rsidR="008F341D" w:rsidRDefault="008F341D">
      <w:pPr>
        <w:spacing w:after="0" w:line="240" w:lineRule="auto"/>
        <w:jc w:val="both"/>
        <w:rPr>
          <w:sz w:val="24"/>
          <w:szCs w:val="24"/>
        </w:rPr>
      </w:pPr>
    </w:p>
    <w:p w14:paraId="151B4B14" w14:textId="77777777" w:rsidR="008F341D" w:rsidRDefault="00D46F12">
      <w:pPr>
        <w:spacing w:after="0" w:line="240" w:lineRule="auto"/>
        <w:jc w:val="center"/>
      </w:pPr>
      <w:r>
        <w:rPr>
          <w:sz w:val="24"/>
          <w:szCs w:val="24"/>
        </w:rPr>
        <w:t xml:space="preserve">Rio de Janeiro, RJ, </w:t>
      </w:r>
      <w:r>
        <w:rPr>
          <w:sz w:val="24"/>
          <w:szCs w:val="24"/>
        </w:rPr>
        <w:t>17</w:t>
      </w:r>
      <w:r>
        <w:rPr>
          <w:sz w:val="24"/>
          <w:szCs w:val="24"/>
        </w:rPr>
        <w:t xml:space="preserve"> de </w:t>
      </w:r>
      <w:r>
        <w:rPr>
          <w:sz w:val="24"/>
          <w:szCs w:val="24"/>
        </w:rPr>
        <w:t>julho</w:t>
      </w:r>
      <w:r>
        <w:rPr>
          <w:sz w:val="24"/>
          <w:szCs w:val="24"/>
        </w:rPr>
        <w:t xml:space="preserve"> de 2</w:t>
      </w:r>
      <w:r>
        <w:rPr>
          <w:sz w:val="24"/>
          <w:szCs w:val="24"/>
        </w:rPr>
        <w:t>023.</w:t>
      </w:r>
    </w:p>
    <w:p w14:paraId="531C072C" w14:textId="77777777" w:rsidR="008F341D" w:rsidRDefault="008F341D">
      <w:pPr>
        <w:spacing w:after="0" w:line="240" w:lineRule="auto"/>
        <w:jc w:val="center"/>
        <w:rPr>
          <w:sz w:val="24"/>
          <w:szCs w:val="24"/>
        </w:rPr>
      </w:pPr>
    </w:p>
    <w:p w14:paraId="754C09B5" w14:textId="77777777" w:rsidR="008F341D" w:rsidRDefault="00D46F12">
      <w:pPr>
        <w:spacing w:after="0" w:line="240" w:lineRule="auto"/>
        <w:jc w:val="center"/>
      </w:pPr>
      <w:r>
        <w:rPr>
          <w:sz w:val="24"/>
          <w:szCs w:val="24"/>
        </w:rPr>
        <w:t>Integrantes da Equipe de Planejamento da Contratação</w:t>
      </w:r>
    </w:p>
    <w:p w14:paraId="011D6616" w14:textId="77777777" w:rsidR="008F341D" w:rsidRDefault="008F341D">
      <w:pPr>
        <w:spacing w:after="0" w:line="240" w:lineRule="auto"/>
        <w:jc w:val="center"/>
        <w:rPr>
          <w:sz w:val="24"/>
          <w:szCs w:val="24"/>
        </w:rPr>
      </w:pPr>
    </w:p>
    <w:p w14:paraId="08D38DD3" w14:textId="77777777" w:rsidR="008F341D" w:rsidRDefault="008F341D">
      <w:pPr>
        <w:pStyle w:val="Contedodatabela"/>
        <w:jc w:val="center"/>
        <w:rPr>
          <w:rFonts w:asciiTheme="minorHAnsi" w:hAnsiTheme="minorHAnsi" w:cs="Open Sans"/>
        </w:rPr>
      </w:pPr>
    </w:p>
    <w:p w14:paraId="36F494A5" w14:textId="77777777" w:rsidR="008F341D" w:rsidRDefault="008F341D">
      <w:pPr>
        <w:pStyle w:val="Contedodatabela"/>
        <w:jc w:val="center"/>
      </w:pPr>
    </w:p>
    <w:sectPr w:rsidR="008F341D">
      <w:pgSz w:w="11906" w:h="16838"/>
      <w:pgMar w:top="851" w:right="1134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Serif-Bold">
    <w:panose1 w:val="00000000000000000000"/>
    <w:charset w:val="00"/>
    <w:family w:val="roman"/>
    <w:notTrueType/>
    <w:pitch w:val="default"/>
  </w:font>
  <w:font w:name="LiberationSerif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1D"/>
    <w:rsid w:val="008F341D"/>
    <w:rsid w:val="00D4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E779"/>
  <w15:docId w15:val="{0097F882-1401-46C1-9EC6-58A16333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semiHidden/>
    <w:qFormat/>
    <w:rsid w:val="00F53B30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semiHidden/>
    <w:unhideWhenUsed/>
    <w:rsid w:val="00F53B30"/>
    <w:pPr>
      <w:widowControl w:val="0"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34"/>
    <w:qFormat/>
    <w:rsid w:val="009D46F5"/>
    <w:pPr>
      <w:ind w:left="720"/>
      <w:contextualSpacing/>
    </w:pPr>
  </w:style>
  <w:style w:type="paragraph" w:customStyle="1" w:styleId="textojustificadorecuoprimeiralinha">
    <w:name w:val="texto_justificado_recuo_primeira_linha"/>
    <w:basedOn w:val="Normal"/>
    <w:qFormat/>
    <w:rsid w:val="00BA045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ntedodatabela">
    <w:name w:val="Conteúdo da tabela"/>
    <w:basedOn w:val="Normal"/>
    <w:qFormat/>
    <w:rsid w:val="0013516D"/>
    <w:pPr>
      <w:widowControl w:val="0"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Contedodoquadro">
    <w:name w:val="Conteúdo do quadro"/>
    <w:basedOn w:val="Normal"/>
    <w:qFormat/>
  </w:style>
  <w:style w:type="paragraph" w:customStyle="1" w:styleId="Standard">
    <w:name w:val="Standard"/>
    <w:qFormat/>
    <w:pPr>
      <w:widowControl w:val="0"/>
    </w:pPr>
    <w:rPr>
      <w:rFonts w:ascii="Liberation Serif" w:eastAsia="SimSun" w:hAnsi="Liberation Serif" w:cs="Mangal"/>
      <w:color w:val="00000A"/>
      <w:kern w:val="2"/>
      <w:sz w:val="24"/>
      <w:szCs w:val="24"/>
      <w:lang w:eastAsia="zh-CN" w:bidi="hi-IN"/>
    </w:rPr>
  </w:style>
  <w:style w:type="paragraph" w:customStyle="1" w:styleId="western">
    <w:name w:val="western"/>
    <w:basedOn w:val="Standard"/>
    <w:qFormat/>
    <w:pPr>
      <w:spacing w:before="100" w:after="119"/>
    </w:pPr>
  </w:style>
  <w:style w:type="table" w:styleId="Tabelacomgrade">
    <w:name w:val="Table Grid"/>
    <w:basedOn w:val="Tabelanormal"/>
    <w:uiPriority w:val="39"/>
    <w:rsid w:val="00F07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804</Words>
  <Characters>4342</Characters>
  <Application>Microsoft Office Word</Application>
  <DocSecurity>0</DocSecurity>
  <Lines>36</Lines>
  <Paragraphs>10</Paragraphs>
  <ScaleCrop>false</ScaleCrop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de Sousa Magalhaes</dc:creator>
  <dc:description/>
  <cp:lastModifiedBy>wagner Nunes</cp:lastModifiedBy>
  <cp:revision>73</cp:revision>
  <cp:lastPrinted>2023-07-17T10:44:00Z</cp:lastPrinted>
  <dcterms:created xsi:type="dcterms:W3CDTF">2022-10-28T13:26:00Z</dcterms:created>
  <dcterms:modified xsi:type="dcterms:W3CDTF">2023-08-10T15:47:00Z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