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ind w:left="450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9050" distT="19050" distL="19050" distR="19050">
            <wp:extent cx="592455" cy="675640"/>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455" cy="6756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MINISTÉRIO DA DEFESA</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EXÉRCITO BRASILEIRO</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MILITAR DO PLANALTO</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DE ARTILHARIA DO EXÉRCITO</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ARTILHARIA DIVISIONÁRIA MARECHAL GASTÃO DE ORLEANS</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381"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AVISO DE DISPENSA ELETRÔNICA Nº _____/2023 </w:t>
      </w:r>
      <w:r w:rsidDel="00000000" w:rsidR="00000000" w:rsidRPr="00000000">
        <w:rPr>
          <w:rFonts w:ascii="Times New Roman" w:cs="Times New Roman" w:eastAsia="Times New Roman" w:hAnsi="Times New Roman"/>
          <w:b w:val="1"/>
          <w:color w:val="000000"/>
          <w:sz w:val="24"/>
          <w:szCs w:val="24"/>
          <w:rtl w:val="0"/>
        </w:rPr>
        <w:t xml:space="preserve">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55"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(Processo Administrativo n° </w:t>
      </w:r>
      <w:r w:rsidDel="00000000" w:rsidR="00000000" w:rsidRPr="00000000">
        <w:rPr>
          <w:rFonts w:ascii="Times New Roman" w:cs="Times New Roman" w:eastAsia="Times New Roman" w:hAnsi="Times New Roman"/>
          <w:b w:val="1"/>
          <w:sz w:val="24"/>
          <w:szCs w:val="24"/>
          <w:highlight w:val="white"/>
          <w:rtl w:val="0"/>
        </w:rPr>
        <w:t xml:space="preserve">64572.002898/2023-53</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471" w:line="280" w:lineRule="auto"/>
        <w:ind w:left="80" w:right="57" w:firstLine="53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Torna-se público que a União, por meio do 6ºGMF/</w:t>
      </w:r>
      <w:r w:rsidDel="00000000" w:rsidR="00000000" w:rsidRPr="00000000">
        <w:rPr>
          <w:rFonts w:ascii="Times New Roman" w:cs="Times New Roman" w:eastAsia="Times New Roman" w:hAnsi="Times New Roman"/>
          <w:sz w:val="24"/>
          <w:szCs w:val="24"/>
          <w:rtl w:val="0"/>
        </w:rPr>
        <w:t xml:space="preserve">Comando de Artilharia do Exército</w:t>
      </w:r>
      <w:r w:rsidDel="00000000" w:rsidR="00000000" w:rsidRPr="00000000">
        <w:rPr>
          <w:rFonts w:ascii="Times New Roman" w:cs="Times New Roman" w:eastAsia="Times New Roman" w:hAnsi="Times New Roman"/>
          <w:color w:val="000000"/>
          <w:sz w:val="24"/>
          <w:szCs w:val="24"/>
          <w:rtl w:val="0"/>
        </w:rPr>
        <w:t xml:space="preserve">, realizará  Dispensa Eletrônica, com critério de julgamento </w:t>
      </w:r>
      <w:r w:rsidDel="00000000" w:rsidR="00000000" w:rsidRPr="00000000">
        <w:rPr>
          <w:rFonts w:ascii="Times New Roman" w:cs="Times New Roman" w:eastAsia="Times New Roman" w:hAnsi="Times New Roman"/>
          <w:b w:val="1"/>
          <w:color w:val="000000"/>
          <w:sz w:val="24"/>
          <w:szCs w:val="24"/>
          <w:rtl w:val="0"/>
        </w:rPr>
        <w:t xml:space="preserve">menor preço, </w:t>
      </w:r>
      <w:r w:rsidDel="00000000" w:rsidR="00000000" w:rsidRPr="00000000">
        <w:rPr>
          <w:rFonts w:ascii="Times New Roman" w:cs="Times New Roman" w:eastAsia="Times New Roman" w:hAnsi="Times New Roman"/>
          <w:color w:val="000000"/>
          <w:sz w:val="24"/>
          <w:szCs w:val="24"/>
          <w:rtl w:val="0"/>
        </w:rPr>
        <w:t xml:space="preserve">na hipótese do art. 75, inciso </w:t>
      </w:r>
      <w:r w:rsidDel="00000000" w:rsidR="00000000" w:rsidRPr="00000000">
        <w:rPr>
          <w:rFonts w:ascii="Times New Roman" w:cs="Times New Roman" w:eastAsia="Times New Roman" w:hAnsi="Times New Roman"/>
          <w:b w:val="1"/>
          <w:color w:val="000000"/>
          <w:sz w:val="24"/>
          <w:szCs w:val="24"/>
          <w:rtl w:val="0"/>
        </w:rPr>
        <w:t xml:space="preserve">II</w:t>
      </w:r>
      <w:r w:rsidDel="00000000" w:rsidR="00000000" w:rsidRPr="00000000">
        <w:rPr>
          <w:rFonts w:ascii="Times New Roman" w:cs="Times New Roman" w:eastAsia="Times New Roman" w:hAnsi="Times New Roman"/>
          <w:color w:val="000000"/>
          <w:sz w:val="24"/>
          <w:szCs w:val="24"/>
          <w:rtl w:val="0"/>
        </w:rPr>
        <w:t xml:space="preserve">, nos  termos da Lei nº 14.133, de 1º de abril de 2021, da Instrução Normativa SEGES/ME nº 67/2021 e  demais legislação aplicável.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135" w:line="240" w:lineRule="auto"/>
        <w:ind w:left="96"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Data da sessão: </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55" w:line="240" w:lineRule="auto"/>
        <w:ind w:left="96"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Link: comprasgovernamentais.gov.br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15" w:line="240" w:lineRule="auto"/>
        <w:ind w:left="9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Horário da Fase de Lances: 8:00 às 14:00 </w:t>
      </w: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15" w:line="240" w:lineRule="auto"/>
        <w:ind w:left="96"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15" w:line="240" w:lineRule="auto"/>
        <w:ind w:left="96"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OBJETO DA CONTRATAÇÃO DIRETA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175" w:line="240" w:lineRule="auto"/>
        <w:ind w:left="872" w:right="72" w:hanging="418"/>
        <w:jc w:val="both"/>
        <w:rPr>
          <w:rFonts w:ascii="Times New Roman" w:cs="Times New Roman" w:eastAsia="Times New Roman" w:hAnsi="Times New Roman"/>
          <w:color w:val="000000"/>
          <w:sz w:val="24"/>
          <w:szCs w:val="24"/>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4"/>
          <w:szCs w:val="24"/>
          <w:rtl w:val="0"/>
        </w:rPr>
        <w:t xml:space="preserve">1.1. </w:t>
      </w:r>
      <w:r w:rsidDel="00000000" w:rsidR="00000000" w:rsidRPr="00000000">
        <w:rPr>
          <w:rFonts w:ascii="Times New Roman" w:cs="Times New Roman" w:eastAsia="Times New Roman" w:hAnsi="Times New Roman"/>
          <w:color w:val="000000"/>
          <w:sz w:val="24"/>
          <w:szCs w:val="24"/>
          <w:rtl w:val="0"/>
        </w:rPr>
        <w:t xml:space="preserve">O objeto da presente dispensa é a escolha da proposta mais vantajosa para a </w:t>
      </w:r>
      <w:r w:rsidDel="00000000" w:rsidR="00000000" w:rsidRPr="00000000">
        <w:rPr>
          <w:rFonts w:ascii="Times New Roman" w:cs="Times New Roman" w:eastAsia="Times New Roman" w:hAnsi="Times New Roman"/>
          <w:sz w:val="24"/>
          <w:szCs w:val="24"/>
          <w:rtl w:val="0"/>
        </w:rPr>
        <w:t xml:space="preserve">aquisição de uma bomba d'água submersa completa, com motor e puxador, potência: 1,5 cv. Rede elétrica: Trifásica. Voltagem: 380V. Capacidade máxima de vazão: 6,5 M³/hora a uma altura de até 180 metros que deverá ser instalada no poço artesiano, localizado no 6º GMF, situado na BR 020, Km 07, Zona Rural, Formosa-GO CEP: 73814-500, onde a Empresa deverá retirar a Bomba danificada do poço artesiano, e realizar a instalação da nova bomba no poço artesiano, citado logo acima. Tornando esse fornecimento do objeto a ser realizado de forma sensível, com equipamento de proteção necessário para que a instalação da bomba ocorra sem danos aos instaladores e ao material a ser instalado, conforme endereço informado</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condições, quantidades e exigências estabelecidas neste Aviso de Contratação Direta e seus  anexos.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152" w:line="240" w:lineRule="auto"/>
        <w:ind w:left="454"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1.2. </w:t>
      </w:r>
      <w:r w:rsidDel="00000000" w:rsidR="00000000" w:rsidRPr="00000000">
        <w:rPr>
          <w:rFonts w:ascii="Times New Roman" w:cs="Times New Roman" w:eastAsia="Times New Roman" w:hAnsi="Times New Roman"/>
          <w:color w:val="000000"/>
          <w:sz w:val="24"/>
          <w:szCs w:val="24"/>
          <w:rtl w:val="0"/>
        </w:rPr>
        <w:t xml:space="preserve">A contratação será </w:t>
      </w:r>
      <w:r w:rsidDel="00000000" w:rsidR="00000000" w:rsidRPr="00000000">
        <w:rPr>
          <w:rFonts w:ascii="Times New Roman" w:cs="Times New Roman" w:eastAsia="Times New Roman" w:hAnsi="Times New Roman"/>
          <w:sz w:val="24"/>
          <w:szCs w:val="24"/>
          <w:rtl w:val="0"/>
        </w:rPr>
        <w:t xml:space="preserve">por item</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conforme tabela constante abaixo:</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152" w:line="240" w:lineRule="auto"/>
        <w:ind w:left="454" w:firstLine="0"/>
        <w:rPr>
          <w:rFonts w:ascii="Times New Roman" w:cs="Times New Roman" w:eastAsia="Times New Roman" w:hAnsi="Times New Roman"/>
          <w:sz w:val="24"/>
          <w:szCs w:val="24"/>
        </w:rPr>
      </w:pPr>
      <w:r w:rsidDel="00000000" w:rsidR="00000000" w:rsidRPr="00000000">
        <w:rPr>
          <w:rtl w:val="0"/>
        </w:rPr>
      </w:r>
    </w:p>
    <w:tbl>
      <w:tblPr>
        <w:tblStyle w:val="Table1"/>
        <w:tblW w:w="10936.0" w:type="dxa"/>
        <w:jc w:val="left"/>
        <w:tblInd w:w="-95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1020"/>
        <w:gridCol w:w="3945"/>
        <w:gridCol w:w="750"/>
        <w:gridCol w:w="645"/>
        <w:gridCol w:w="105"/>
        <w:gridCol w:w="2370"/>
        <w:gridCol w:w="180"/>
        <w:gridCol w:w="1276"/>
        <w:tblGridChange w:id="0">
          <w:tblGrid>
            <w:gridCol w:w="645"/>
            <w:gridCol w:w="1020"/>
            <w:gridCol w:w="3945"/>
            <w:gridCol w:w="750"/>
            <w:gridCol w:w="645"/>
            <w:gridCol w:w="105"/>
            <w:gridCol w:w="2370"/>
            <w:gridCol w:w="180"/>
            <w:gridCol w:w="1276"/>
          </w:tblGrid>
        </w:tblGridChange>
      </w:tblGrid>
      <w:tr>
        <w:trPr>
          <w:cantSplit w:val="0"/>
          <w:trHeight w:val="474.96093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ind w:right="-10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ind w:right="-10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Item</w:t>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ind w:right="-1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ind w:right="-1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Cat</w:t>
            </w:r>
            <w:r w:rsidDel="00000000" w:rsidR="00000000" w:rsidRPr="00000000">
              <w:rPr>
                <w:rFonts w:ascii="Times New Roman" w:cs="Times New Roman" w:eastAsia="Times New Roman" w:hAnsi="Times New Roman"/>
                <w:b w:val="1"/>
                <w:sz w:val="24"/>
                <w:szCs w:val="24"/>
                <w:rtl w:val="0"/>
              </w:rPr>
              <w:t xml:space="preserve">mat</w:t>
            </w:r>
            <w:r w:rsidDel="00000000" w:rsidR="00000000" w:rsidRPr="00000000">
              <w:rPr>
                <w:rFonts w:ascii="Times New Roman" w:cs="Times New Roman" w:eastAsia="Times New Roman" w:hAnsi="Times New Roman"/>
                <w:b w:val="1"/>
                <w:color w:val="000000"/>
                <w:sz w:val="24"/>
                <w:szCs w:val="24"/>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ind w:right="-14"/>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ind w:right="-14"/>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Descrição </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ind w:right="29"/>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ind w:right="29"/>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Und</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Qtd </w:t>
            </w:r>
          </w:p>
        </w:tc>
        <w:tc>
          <w:tcPr>
            <w:gridSpan w:val="2"/>
            <w:shd w:fill="auto" w:val="clear"/>
            <w:tcMar>
              <w:top w:w="100.0" w:type="dxa"/>
              <w:left w:w="100.0" w:type="dxa"/>
              <w:bottom w:w="100.0" w:type="dxa"/>
              <w:right w:w="100.0" w:type="dxa"/>
            </w:tcMar>
          </w:tcPr>
          <w:p w:rsidR="00000000" w:rsidDel="00000000" w:rsidP="00000000" w:rsidRDefault="00000000" w:rsidRPr="00000000" w14:paraId="0000001C">
            <w:pPr>
              <w:widowControl w:val="0"/>
              <w:spacing w:line="240" w:lineRule="auto"/>
              <w:ind w:right="-22"/>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widowControl w:val="0"/>
              <w:spacing w:line="229" w:lineRule="auto"/>
              <w:ind w:left="150" w:right="13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Unit.(R$)</w:t>
            </w:r>
          </w:p>
        </w:tc>
        <w:tc>
          <w:tcPr>
            <w:gridSpan w:val="2"/>
            <w:shd w:fill="auto" w:val="clear"/>
            <w:tcMar>
              <w:top w:w="100.0" w:type="dxa"/>
              <w:left w:w="100.0" w:type="dxa"/>
              <w:bottom w:w="100.0" w:type="dxa"/>
              <w:right w:w="100.0" w:type="dxa"/>
            </w:tcMar>
          </w:tcPr>
          <w:p w:rsidR="00000000" w:rsidDel="00000000" w:rsidP="00000000" w:rsidRDefault="00000000" w:rsidRPr="00000000" w14:paraId="0000001F">
            <w:pPr>
              <w:widowControl w:val="0"/>
              <w:spacing w:line="229" w:lineRule="auto"/>
              <w:ind w:left="150" w:right="13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widowControl w:val="0"/>
              <w:spacing w:line="229" w:lineRule="auto"/>
              <w:ind w:left="150" w:right="13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Total </w:t>
            </w:r>
          </w:p>
        </w:tc>
      </w:tr>
      <w:tr>
        <w:trPr>
          <w:cantSplit w:val="0"/>
          <w:trHeight w:val="2375.7421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 </w:t>
            </w:r>
          </w:p>
        </w:tc>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1"/>
                <w:szCs w:val="21"/>
                <w:highlight w:val="white"/>
                <w:rtl w:val="0"/>
              </w:rPr>
              <w:t xml:space="preserve">456735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29" w:lineRule="auto"/>
              <w:ind w:left="65" w:right="37" w:firstLine="0"/>
              <w:rPr>
                <w:rFonts w:ascii="Times New Roman" w:cs="Times New Roman" w:eastAsia="Times New Roman" w:hAnsi="Times New Roman"/>
                <w:sz w:val="24"/>
                <w:szCs w:val="24"/>
              </w:rPr>
            </w:pPr>
            <w:bookmarkStart w:colFirst="0" w:colLast="0" w:name="_heading=h.30j0zll" w:id="1"/>
            <w:bookmarkEnd w:id="1"/>
            <w:r w:rsidDel="00000000" w:rsidR="00000000" w:rsidRPr="00000000">
              <w:rPr>
                <w:rFonts w:ascii="Times New Roman" w:cs="Times New Roman" w:eastAsia="Times New Roman" w:hAnsi="Times New Roman"/>
                <w:sz w:val="24"/>
                <w:szCs w:val="24"/>
                <w:rtl w:val="0"/>
              </w:rPr>
              <w:t xml:space="preserve">Bomba d'água submersa completa e instalada para poço artesiano (bomba + motor + puxador). Potência: 1,5 cv. Rede elétrica: Trifásica. Voltagem: 380V. Capacidade máxima de vazão: 6,5 M³/hora a uma altura de até 180 metros;</w:t>
            </w:r>
          </w:p>
        </w:tc>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w:t>
            </w:r>
          </w:p>
        </w:tc>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R$ 3.432,00</w:t>
            </w:r>
          </w:p>
        </w:tc>
        <w:tc>
          <w:tcPr>
            <w:gridSpan w:val="2"/>
            <w:shd w:fill="auto"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R$ 3.432,00 </w:t>
            </w:r>
          </w:p>
          <w:p w:rsidR="00000000" w:rsidDel="00000000" w:rsidP="00000000" w:rsidRDefault="00000000" w:rsidRPr="00000000" w14:paraId="0000003C">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ind w:left="425" w:right="273"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1.2.1. </w:t>
      </w:r>
      <w:r w:rsidDel="00000000" w:rsidR="00000000" w:rsidRPr="00000000">
        <w:rPr>
          <w:rFonts w:ascii="Times New Roman" w:cs="Times New Roman" w:eastAsia="Times New Roman" w:hAnsi="Times New Roman"/>
          <w:color w:val="000000"/>
          <w:sz w:val="24"/>
          <w:szCs w:val="24"/>
          <w:rtl w:val="0"/>
        </w:rPr>
        <w:t xml:space="preserve">Havendo mais de um item, faculta-se ao fornecedor a participação em quantos forem de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color w:val="000000"/>
          <w:sz w:val="24"/>
          <w:szCs w:val="24"/>
          <w:rtl w:val="0"/>
        </w:rPr>
        <w:t xml:space="preserve">eu interesse. Entretanto, deve o fornecedor enviar proposta para todos os itens que o  compõem.</w:t>
      </w: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176" w:line="279" w:lineRule="auto"/>
        <w:ind w:left="425" w:right="9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1.2.</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O critério de julgamento adotado será o menor preço, observadas as exigências contidas neste Aviso de Contratação Direta e seus Anexos quanto às especificações do objeto. </w:t>
      </w:r>
    </w:p>
    <w:p w:rsidR="00000000" w:rsidDel="00000000" w:rsidP="00000000" w:rsidRDefault="00000000" w:rsidRPr="00000000" w14:paraId="00000041">
      <w:pPr>
        <w:widowControl w:val="0"/>
        <w:spacing w:before="176" w:line="279" w:lineRule="auto"/>
        <w:ind w:left="425" w:right="97"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widowControl w:val="0"/>
        <w:spacing w:before="176" w:line="279" w:lineRule="auto"/>
        <w:ind w:left="425" w:right="97"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1.2.3. Antes de ser enviada a proposta da empresa referente ao certame, a empresa deverá realizar uma vistoria no local que será entregue e instalada a Bomba Submersa de 1,5 cv (6º GMF, situado na BR 020, Km 07, Zona Rural, Formosa-GO CEP: 73814-500), e fornecer um relatório técnico contendo, um memorial descritivo do objeto, da situação relatada, da situação encontrada, das causas prováveis do problema atual e a solução através do objeto ofertado antes do envio da proposta.</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176" w:line="279" w:lineRule="auto"/>
        <w:ind w:left="425"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1.2.4.</w:t>
      </w:r>
      <w:r w:rsidDel="00000000" w:rsidR="00000000" w:rsidRPr="00000000">
        <w:rPr>
          <w:rFonts w:ascii="Times New Roman" w:cs="Times New Roman" w:eastAsia="Times New Roman" w:hAnsi="Times New Roman"/>
          <w:sz w:val="24"/>
          <w:szCs w:val="24"/>
          <w:rtl w:val="0"/>
        </w:rPr>
        <w:t xml:space="preserve"> O 6º GMF/Cmdo Art Ex não será responsável por pagamento de terceiros, sendo assim de total responsabilidade da empresa quaisquer danos que afetem a inexecução parcial ou total do material ou serviço proposto, sendo assim de direito de manifesto da empresa a fim de terceirizar quaisquer outras empresas, somente válido durante o envio das propostas para análise para aprovação ou não da contratação de terceiros.</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176" w:line="279" w:lineRule="auto"/>
        <w:ind w:left="425"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1.2.5</w:t>
      </w:r>
      <w:r w:rsidDel="00000000" w:rsidR="00000000" w:rsidRPr="00000000">
        <w:rPr>
          <w:rFonts w:ascii="Times New Roman" w:cs="Times New Roman" w:eastAsia="Times New Roman" w:hAnsi="Times New Roman"/>
          <w:sz w:val="24"/>
          <w:szCs w:val="24"/>
          <w:rtl w:val="0"/>
        </w:rPr>
        <w:t xml:space="preserve"> Caso ocorra a contratação de terceiros, esse manifesto deve ser feito e comunicado antes do encerramento da cotação para ciência e aprovação desta OM CONTRATANTE. Caso seja feita, a contratação de terceiros sem a comunicação prévia e sem devida análise para aprovação desta OM CONTRATANTE, será cancelada a proposta vencedora e analisada a proposta seguinte para contratação, e caso ocorra quaisquer desacordos sem consentimento da OM CONTRATANTE, será cancelada a cotação e iniciará uma nova cotação, sendo sujeito o cancelamento da Nota de Empenho caso a CONTRATADA, não cumpra com as exigências durante ou após a aquisição deste item pela OM CONTRATANTE.</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595" w:line="240" w:lineRule="auto"/>
        <w:ind w:left="90"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 </w:t>
      </w:r>
      <w:r w:rsidDel="00000000" w:rsidR="00000000" w:rsidRPr="00000000">
        <w:rPr>
          <w:rFonts w:ascii="Times New Roman" w:cs="Times New Roman" w:eastAsia="Times New Roman" w:hAnsi="Times New Roman"/>
          <w:b w:val="1"/>
          <w:color w:val="000000"/>
          <w:sz w:val="24"/>
          <w:szCs w:val="24"/>
          <w:rtl w:val="0"/>
        </w:rPr>
        <w:t xml:space="preserve">PARTICIPAÇÃO NA DISPENSA ELETRÔNICA. </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175" w:line="280" w:lineRule="auto"/>
        <w:ind w:left="519" w:right="90" w:hanging="3.99999999999998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A participação na presente dispensa eletrônica se dará mediante Sistema de Dispensa  Eletrônica integrante do Sistema de Compras do Governo Federal – Comprasnet 4.0, disponível  no endereço eletrônico.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137" w:line="279" w:lineRule="auto"/>
        <w:ind w:left="2510" w:right="89"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.1. Os fornecedores deverão atender aos procedimentos previstos no Manual  do Sistema de Dispensa Eletrônica, disponível no Portal de Compras do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15" w:line="240" w:lineRule="auto"/>
        <w:ind w:right="1503"/>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Governo Federal, para acesso ao sistema e operacionalização. </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before="178" w:line="280" w:lineRule="auto"/>
        <w:ind w:left="2510" w:right="90"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.2. O fornecedor é o responsável por qualquer transação efetuada  diretamente no Sistema de Dispensa Eletrônica, não cabendo ao provedor do Sistema ou ao órgão entidade </w:t>
      </w:r>
      <w:r w:rsidDel="00000000" w:rsidR="00000000" w:rsidRPr="00000000">
        <w:rPr>
          <w:rFonts w:ascii="Times New Roman" w:cs="Times New Roman" w:eastAsia="Times New Roman" w:hAnsi="Times New Roman"/>
          <w:sz w:val="24"/>
          <w:szCs w:val="24"/>
          <w:rtl w:val="0"/>
        </w:rPr>
        <w:t xml:space="preserve">promotora</w:t>
      </w:r>
      <w:r w:rsidDel="00000000" w:rsidR="00000000" w:rsidRPr="00000000">
        <w:rPr>
          <w:rFonts w:ascii="Times New Roman" w:cs="Times New Roman" w:eastAsia="Times New Roman" w:hAnsi="Times New Roman"/>
          <w:color w:val="000000"/>
          <w:sz w:val="24"/>
          <w:szCs w:val="24"/>
          <w:rtl w:val="0"/>
        </w:rPr>
        <w:t xml:space="preserve"> do  procedimento a responsabilidade por eventuais danos decorrentes de uso  indevido da senha, ainda que por terceiros não autorizados. </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before="138" w:line="240" w:lineRule="auto"/>
        <w:ind w:left="515"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Não poderão participar desta dispensa os fornecedores: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175" w:line="279" w:lineRule="auto"/>
        <w:ind w:left="2509" w:right="95" w:hanging="717.000000000000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que não atendam às condições deste Aviso de Contratação Direta e seu(s)  anexo(s);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138" w:line="280" w:lineRule="auto"/>
        <w:ind w:left="2494" w:right="94" w:hanging="702.000000000000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.2. estrangeiros que não tenham representação legal no Brasil com poderes  expressos para receber citação e responder administrativa ou  judicialmente;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135" w:line="240" w:lineRule="auto"/>
        <w:ind w:left="179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 que se enquadrem nas seguintes vedações: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176" w:line="280" w:lineRule="auto"/>
        <w:ind w:left="1799" w:right="95" w:hanging="6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autor do anteprojeto, do projeto básico ou do projeto executivo, pessoa física ou  jurídica, quando a contratação versar sobre obra, serviços ou fornecimento de  bens a ele relacionados;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137" w:line="280" w:lineRule="auto"/>
        <w:ind w:left="1815" w:right="89" w:hanging="64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contratação versar sobre obra, serviços ou fornecimento de bens a ela  necessários;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138" w:line="279" w:lineRule="auto"/>
        <w:ind w:left="1167" w:right="96"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 pessoa física ou jurídica que se encontre, ao tempo da contratação,  impossibilitada de contratar em decorrência de sanção que lhe foi imposta;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138" w:line="280" w:lineRule="auto"/>
        <w:ind w:left="1809" w:right="93" w:hanging="64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135" w:line="281" w:lineRule="auto"/>
        <w:ind w:left="1825" w:right="90" w:hanging="6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 empresas controladoras, controladas ou coligadas, nos termos da </w:t>
      </w:r>
      <w:r w:rsidDel="00000000" w:rsidR="00000000" w:rsidRPr="00000000">
        <w:rPr>
          <w:rFonts w:ascii="Times New Roman" w:cs="Times New Roman" w:eastAsia="Times New Roman" w:hAnsi="Times New Roman"/>
          <w:color w:val="000080"/>
          <w:sz w:val="24"/>
          <w:szCs w:val="24"/>
          <w:u w:val="single"/>
          <w:rtl w:val="0"/>
        </w:rPr>
        <w:t xml:space="preserve">Lei nº 6.404, de </w:t>
      </w:r>
      <w:r w:rsidDel="00000000" w:rsidR="00000000" w:rsidRPr="00000000">
        <w:rPr>
          <w:rFonts w:ascii="Times New Roman" w:cs="Times New Roman" w:eastAsia="Times New Roman" w:hAnsi="Times New Roman"/>
          <w:color w:val="000080"/>
          <w:sz w:val="24"/>
          <w:szCs w:val="24"/>
          <w:rtl w:val="0"/>
        </w:rPr>
        <w:t xml:space="preserve"> </w:t>
      </w:r>
      <w:r w:rsidDel="00000000" w:rsidR="00000000" w:rsidRPr="00000000">
        <w:rPr>
          <w:rFonts w:ascii="Times New Roman" w:cs="Times New Roman" w:eastAsia="Times New Roman" w:hAnsi="Times New Roman"/>
          <w:color w:val="000080"/>
          <w:sz w:val="24"/>
          <w:szCs w:val="24"/>
          <w:u w:val="single"/>
          <w:rtl w:val="0"/>
        </w:rPr>
        <w:t xml:space="preserve">15 de dezembro de 1976</w:t>
      </w:r>
      <w:r w:rsidDel="00000000" w:rsidR="00000000" w:rsidRPr="00000000">
        <w:rPr>
          <w:rFonts w:ascii="Times New Roman" w:cs="Times New Roman" w:eastAsia="Times New Roman" w:hAnsi="Times New Roman"/>
          <w:color w:val="000000"/>
          <w:sz w:val="24"/>
          <w:szCs w:val="24"/>
          <w:rtl w:val="0"/>
        </w:rPr>
        <w:t xml:space="preserve">, concorrendo entre si;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134" w:line="281" w:lineRule="auto"/>
        <w:ind w:left="1808" w:right="92" w:hanging="64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134" w:line="281" w:lineRule="auto"/>
        <w:ind w:left="3362" w:right="89" w:hanging="716.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.3.1. Equiparam-se aos autores do projeto as empresas integrantes  do mesmo grupo econômico; </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134" w:line="279" w:lineRule="auto"/>
        <w:ind w:left="3361" w:right="93" w:hanging="716.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.3.2. aplica-se o disposto na alínea “c” também ao fornecedor que  atue em substituição a outra pessoa, física ou jurídica, com o  </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before="18" w:line="240" w:lineRule="auto"/>
        <w:ind w:right="95"/>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intuito de burlar a efetividade da sanção a ela aplicada, inclusive a  </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before="56" w:line="240" w:lineRule="auto"/>
        <w:ind w:right="92"/>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sua controladora, controlada ou coligada, desde que devidamente </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240" w:lineRule="auto"/>
        <w:ind w:right="95"/>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comprovado o ilícito ou a utilização fraudulenta da personalidade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56" w:line="240" w:lineRule="auto"/>
        <w:ind w:left="3346"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jurídica do fornecedor; </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175" w:line="281" w:lineRule="auto"/>
        <w:ind w:left="1791" w:right="8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.4. organizações da Sociedade Civil de Interesse Público - OSCIP, atuando  nessa condição (Acórdão nº 746/2014-TCU-Plenário); e </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before="134" w:line="240" w:lineRule="auto"/>
        <w:ind w:left="179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.5. sociedades cooperativas. </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634" w:line="240" w:lineRule="auto"/>
        <w:ind w:left="88"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w:t>
      </w:r>
      <w:r w:rsidDel="00000000" w:rsidR="00000000" w:rsidRPr="00000000">
        <w:rPr>
          <w:rFonts w:ascii="Times New Roman" w:cs="Times New Roman" w:eastAsia="Times New Roman" w:hAnsi="Times New Roman"/>
          <w:b w:val="1"/>
          <w:color w:val="000000"/>
          <w:sz w:val="24"/>
          <w:szCs w:val="24"/>
          <w:rtl w:val="0"/>
        </w:rPr>
        <w:t xml:space="preserve">INGRESSO NA DISPENSA ELETRÔNICA E CADASTRAMENTO DA PROPOSTA INICIAL </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175" w:line="281" w:lineRule="auto"/>
        <w:ind w:left="512" w:right="97" w:firstLine="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O ingresso do fornecedor na disputa da dispensa eletrônica se dará com o  cadastramento de sua proposta inicial, na forma deste item.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134" w:line="280" w:lineRule="auto"/>
        <w:ind w:left="512" w:right="92" w:firstLine="1.000000000000014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137" w:line="280" w:lineRule="auto"/>
        <w:ind w:left="2509" w:right="93"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135" w:line="282" w:lineRule="auto"/>
        <w:ind w:left="505" w:right="92" w:firstLine="7.000000000000028"/>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Todas as especificações do objeto contidas na proposta, em especial o preço,  vinculam a </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135" w:line="282" w:lineRule="auto"/>
        <w:ind w:left="505" w:right="92" w:firstLine="7.00000000000002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135" w:line="282" w:lineRule="auto"/>
        <w:ind w:left="505" w:right="92" w:firstLine="7.00000000000002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before="135" w:line="282" w:lineRule="auto"/>
        <w:ind w:left="505" w:right="92" w:firstLine="7.000000000000028"/>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Contratada.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133" w:line="280" w:lineRule="auto"/>
        <w:ind w:left="517" w:right="92" w:hanging="2.999999999999971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Nos valores propostos estarão inclusos todos os custos operacionais, encargos  previdenciários, trabalhistas, tributários, comerciais e quaisquer outros que incidam diretamente na prestação dos serviços; </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before="135" w:line="280" w:lineRule="auto"/>
        <w:ind w:left="2508" w:right="87" w:hanging="718.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.1. Os preços ofertados, tanto na proposta inicial, quanto na etapa de lances,  serão de exclusiva responsabilidade do fornecedor, não lhe assistindo o  direito de pleitear qualquer alteração, sob alegação de erro, omissão ou  qualquer outro pretexto. </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before="137" w:line="281" w:lineRule="auto"/>
        <w:ind w:left="519" w:right="95" w:hanging="6.00000000000001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Se o regime tributário da empresa implicar o recolhimento de tributos em  percentuais variáveis, a cotação adequada será a que corresponde à média dos efetivos  recolhimentos da empresa nos últimos doze meses.  </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134" w:line="279" w:lineRule="auto"/>
        <w:ind w:left="511" w:right="98" w:firstLine="2.000000000000028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Independentemente do percentual de tributo inserido na planilha, no pagamento  serão retidos na fonte os percentuais estabelecidos na legislação vigente.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before="138" w:line="280" w:lineRule="auto"/>
        <w:ind w:left="511" w:right="89" w:firstLine="2.0000000000000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200" w:line="280" w:lineRule="auto"/>
        <w:ind w:left="511" w:right="88" w:firstLine="2.000000000000028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 Uma vez enviada a proposta no sistema, o fornecedor </w:t>
      </w:r>
      <w:r w:rsidDel="00000000" w:rsidR="00000000" w:rsidRPr="00000000">
        <w:rPr>
          <w:rFonts w:ascii="Times New Roman" w:cs="Times New Roman" w:eastAsia="Times New Roman" w:hAnsi="Times New Roman"/>
          <w:b w:val="1"/>
          <w:color w:val="000000"/>
          <w:sz w:val="24"/>
          <w:szCs w:val="24"/>
          <w:rtl w:val="0"/>
        </w:rPr>
        <w:t xml:space="preserve">NÃO </w:t>
      </w:r>
      <w:r w:rsidDel="00000000" w:rsidR="00000000" w:rsidRPr="00000000">
        <w:rPr>
          <w:rFonts w:ascii="Times New Roman" w:cs="Times New Roman" w:eastAsia="Times New Roman" w:hAnsi="Times New Roman"/>
          <w:color w:val="000000"/>
          <w:sz w:val="24"/>
          <w:szCs w:val="24"/>
          <w:rtl w:val="0"/>
        </w:rPr>
        <w:t xml:space="preserve">poder</w:t>
      </w:r>
      <w:r w:rsidDel="00000000" w:rsidR="00000000" w:rsidRPr="00000000">
        <w:rPr>
          <w:rFonts w:ascii="Times New Roman" w:cs="Times New Roman" w:eastAsia="Times New Roman" w:hAnsi="Times New Roman"/>
          <w:sz w:val="24"/>
          <w:szCs w:val="24"/>
          <w:rtl w:val="0"/>
        </w:rPr>
        <w:t xml:space="preserve">á</w:t>
      </w:r>
      <w:r w:rsidDel="00000000" w:rsidR="00000000" w:rsidRPr="00000000">
        <w:rPr>
          <w:rFonts w:ascii="Times New Roman" w:cs="Times New Roman" w:eastAsia="Times New Roman" w:hAnsi="Times New Roman"/>
          <w:color w:val="000000"/>
          <w:sz w:val="24"/>
          <w:szCs w:val="24"/>
          <w:rtl w:val="0"/>
        </w:rPr>
        <w:t xml:space="preserve"> retirá-la,  substituí-la ou modificá-la;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before="135" w:line="281" w:lineRule="auto"/>
        <w:ind w:left="512" w:right="96" w:firstLine="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No cadastramento da proposta inicial, o fornecedor deverá, também, assinalar “sim”  ou “não” em campo próprio do sistema eletrônico, às seguintes declarações: </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before="134" w:line="279" w:lineRule="auto"/>
        <w:ind w:left="2509" w:right="92" w:hanging="71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.1. que inexistem fatos impeditivos para sua habilitação no certame, ciente da  obrigatoriedade de declarar ocorrências posteriores; </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before="138" w:line="280" w:lineRule="auto"/>
        <w:ind w:left="2509" w:right="94"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.2. que cumpre os requisitos estabelecidos no artigo 3° da Lei Complementar  nº 123, de 2006, estando apto a usufruir do tratamento favorecido  estabelecido em seus arts. 42 a 49. </w:t>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before="135" w:line="280" w:lineRule="auto"/>
        <w:ind w:left="2510" w:right="95" w:hanging="71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.3. que está ciente e concorda com as condições contidas no Aviso de  Contratação Direta e seus anexos;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before="137" w:line="279" w:lineRule="auto"/>
        <w:ind w:left="2508" w:right="96"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.4. que assume a responsabilidade pelas transações que forem efetuadas no  sistema, assumindo como firmes e verdadeiras; </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before="138" w:line="279" w:lineRule="auto"/>
        <w:ind w:left="2508" w:right="92" w:hanging="718.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.5. que cumpre as exigências de reserva de cargos para pessoa com deficiência  e para reabilitado da Previdência Social, de que trata o art. 93 da Lei nº  8.213/91. </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before="138" w:line="280" w:lineRule="auto"/>
        <w:ind w:left="2509" w:right="88"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.6. que não emprega menor de 18 anos em trabalho noturno, perigoso ou  insalubre e não emprega menor de 16 anos, salvo menor, a partir de 14  anos, na condição de aprendiz, nos termos do artigo 7°, XXXIII, da  Constituição;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135" w:line="240" w:lineRule="auto"/>
        <w:ind w:left="82"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b w:val="1"/>
          <w:sz w:val="24"/>
          <w:szCs w:val="24"/>
          <w:rtl w:val="0"/>
        </w:rPr>
        <w:t xml:space="preserve">FASE DE LANCES </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178" w:line="280" w:lineRule="auto"/>
        <w:ind w:left="1298" w:right="90" w:hanging="364.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A partir das 8:00h da data estabelecida neste Aviso de Contratação Direta, a sessão  pública será automaticamente aberta pelo sistema para o envio de lances públicos e  </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178" w:line="280" w:lineRule="auto"/>
        <w:ind w:left="1298" w:right="90" w:hanging="364.0000000000000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before="178" w:line="280" w:lineRule="auto"/>
        <w:ind w:left="1298" w:right="90" w:hanging="364.0000000000000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178" w:line="280" w:lineRule="auto"/>
        <w:ind w:left="1298" w:right="90" w:hanging="364.0000000000000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before="178" w:line="280" w:lineRule="auto"/>
        <w:ind w:left="1298" w:right="90" w:hanging="364.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sucessivos, exclusivamente por meio do sistema eletrônico, sendo encerrado no horário  de finalização </w:t>
      </w:r>
      <w:r w:rsidDel="00000000" w:rsidR="00000000" w:rsidRPr="00000000">
        <w:rPr>
          <w:rFonts w:ascii="Times New Roman" w:cs="Times New Roman" w:eastAsia="Times New Roman" w:hAnsi="Times New Roman"/>
          <w:sz w:val="24"/>
          <w:szCs w:val="24"/>
          <w:rtl w:val="0"/>
        </w:rPr>
        <w:t xml:space="preserve">dos lances</w:t>
      </w:r>
      <w:r w:rsidDel="00000000" w:rsidR="00000000" w:rsidRPr="00000000">
        <w:rPr>
          <w:rFonts w:ascii="Times New Roman" w:cs="Times New Roman" w:eastAsia="Times New Roman" w:hAnsi="Times New Roman"/>
          <w:color w:val="000000"/>
          <w:sz w:val="24"/>
          <w:szCs w:val="24"/>
          <w:rtl w:val="0"/>
        </w:rPr>
        <w:t xml:space="preserve"> também já previsto neste aviso.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before="15" w:line="280" w:lineRule="auto"/>
        <w:ind w:left="1298" w:right="96" w:hanging="364.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Iniciada a etapa competitiva, </w:t>
      </w:r>
      <w:r w:rsidDel="00000000" w:rsidR="00000000" w:rsidRPr="00000000">
        <w:rPr>
          <w:rFonts w:ascii="Times New Roman" w:cs="Times New Roman" w:eastAsia="Times New Roman" w:hAnsi="Times New Roman"/>
          <w:sz w:val="24"/>
          <w:szCs w:val="24"/>
          <w:rtl w:val="0"/>
        </w:rPr>
        <w:t xml:space="preserve">o fornecedor</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deverá</w:t>
      </w:r>
      <w:r w:rsidDel="00000000" w:rsidR="00000000" w:rsidRPr="00000000">
        <w:rPr>
          <w:rFonts w:ascii="Times New Roman" w:cs="Times New Roman" w:eastAsia="Times New Roman" w:hAnsi="Times New Roman"/>
          <w:color w:val="000000"/>
          <w:sz w:val="24"/>
          <w:szCs w:val="24"/>
          <w:rtl w:val="0"/>
        </w:rPr>
        <w:t xml:space="preserve"> encaminhar lances  exclusivamente por meio de sistema eletrônico, sendo imediatamente informados do  seu recebimento e do valor consignado no registro.  </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15" w:line="240" w:lineRule="auto"/>
        <w:ind w:left="178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O lance deverá ser ofertado pelo valor total do item.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58" w:line="280" w:lineRule="auto"/>
        <w:ind w:left="934" w:right="9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O fornecedor somente poderá oferecer valor inferior ou maior percentual de  desconto em relação ao último lance por ele ofertado e registrado pelo sistema. </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before="58" w:line="280" w:lineRule="auto"/>
        <w:ind w:left="930" w:right="9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before="15" w:line="280" w:lineRule="auto"/>
        <w:ind w:left="850" w:right="9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.2. O intervalo mínimo de diferença de valores entre os lances, que incidirá  tanto em relação aos lances intermediários quanto em relação ao que  cobrir a melhor oferta é de 0,01 (um centavo). </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before="15" w:line="280" w:lineRule="auto"/>
        <w:ind w:left="850" w:right="9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Havendo lances iguais ao menor já ofertado, prevalecerá aquele que for recebido e  registrado primeiro no sistema. </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before="18" w:line="240" w:lineRule="auto"/>
        <w:ind w:left="850" w:right="58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Caso o fornecedor não apresente lances, concorrerá com o valor de sua proposta.</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before="18" w:line="240" w:lineRule="auto"/>
        <w:ind w:left="850" w:right="58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Durante o procedimento, os fornecedores serão informados, em tempo real, do valor  do menor lance registrado, vedada a identificação do fornecedor. </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before="18" w:line="240" w:lineRule="auto"/>
        <w:ind w:left="850" w:right="58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Imediatamente após o término do prazo estabelecido para a fase de lances, haverá o  seu encerramento, com o ordenamento e divulgação dos lances, pelo sistema, em  ordem crescente de classificação. </w:t>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before="15" w:line="280" w:lineRule="auto"/>
        <w:ind w:left="1783" w:right="9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.1. O encerramento da fase de lances ocorrerá de forma automática  pontualmente no horário indicado, sem qualquer possibilidade de  prorrogação e não havendo tempo aleatório ou mecanismo similar. </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before="473" w:line="240" w:lineRule="auto"/>
        <w:ind w:left="88"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w:t>
      </w:r>
      <w:r w:rsidDel="00000000" w:rsidR="00000000" w:rsidRPr="00000000">
        <w:rPr>
          <w:rFonts w:ascii="Times New Roman" w:cs="Times New Roman" w:eastAsia="Times New Roman" w:hAnsi="Times New Roman"/>
          <w:b w:val="1"/>
          <w:color w:val="000000"/>
          <w:sz w:val="24"/>
          <w:szCs w:val="24"/>
          <w:rtl w:val="0"/>
        </w:rPr>
        <w:t xml:space="preserve">JULGAMENTO DAS PROPOSTAS DE PREÇO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175" w:line="281" w:lineRule="auto"/>
        <w:ind w:left="1299" w:right="90" w:hanging="359.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Encerrada a fase de lances, será verificada a conformidade da proposta classificada  em primeiro lugar quanto à adequação do objeto e à compatibilidade do preço em  relação ao estipulado para a contratação. </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17" w:line="279" w:lineRule="auto"/>
        <w:ind w:left="1292" w:right="96" w:hanging="35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No caso de o preço da proposta vencedora estar acima do estimado pela  Administração, poderá haver a negociação de condições mais vantajosas.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16" w:line="280" w:lineRule="auto"/>
        <w:ind w:left="2509" w:right="95"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Neste caso, será encaminhada contraproposta ao fornecedor que tenha  apresentado o melhor preço, para que seja </w:t>
      </w:r>
      <w:r w:rsidDel="00000000" w:rsidR="00000000" w:rsidRPr="00000000">
        <w:rPr>
          <w:rFonts w:ascii="Times New Roman" w:cs="Times New Roman" w:eastAsia="Times New Roman" w:hAnsi="Times New Roman"/>
          <w:sz w:val="24"/>
          <w:szCs w:val="24"/>
          <w:rtl w:val="0"/>
        </w:rPr>
        <w:t xml:space="preserve">obtida a melhor</w:t>
      </w:r>
      <w:r w:rsidDel="00000000" w:rsidR="00000000" w:rsidRPr="00000000">
        <w:rPr>
          <w:rFonts w:ascii="Times New Roman" w:cs="Times New Roman" w:eastAsia="Times New Roman" w:hAnsi="Times New Roman"/>
          <w:color w:val="000000"/>
          <w:sz w:val="24"/>
          <w:szCs w:val="24"/>
          <w:rtl w:val="0"/>
        </w:rPr>
        <w:t xml:space="preserve"> proposta com  preço compatível ao estimado pela Administração.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15" w:line="281" w:lineRule="auto"/>
        <w:ind w:left="2509" w:right="90"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before="14" w:line="279" w:lineRule="auto"/>
        <w:ind w:left="2509" w:right="93" w:hanging="71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 Em qualquer caso, concluída a negociação, o resultado será registrado na  ata do procedimento da dispensa eletrônica. </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before="18" w:line="279" w:lineRule="auto"/>
        <w:ind w:left="1299" w:right="96" w:hanging="359.0000000000000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Estando o preço compatível, será solicitado o envio da proposta e, se necessário, de  documentos complementares, </w:t>
      </w:r>
      <w:r w:rsidDel="00000000" w:rsidR="00000000" w:rsidRPr="00000000">
        <w:rPr>
          <w:rFonts w:ascii="Times New Roman" w:cs="Times New Roman" w:eastAsia="Times New Roman" w:hAnsi="Times New Roman"/>
          <w:sz w:val="24"/>
          <w:szCs w:val="24"/>
          <w:rtl w:val="0"/>
        </w:rPr>
        <w:t xml:space="preserve">adequados</w:t>
      </w:r>
      <w:r w:rsidDel="00000000" w:rsidR="00000000" w:rsidRPr="00000000">
        <w:rPr>
          <w:rFonts w:ascii="Times New Roman" w:cs="Times New Roman" w:eastAsia="Times New Roman" w:hAnsi="Times New Roman"/>
          <w:color w:val="000000"/>
          <w:sz w:val="24"/>
          <w:szCs w:val="24"/>
          <w:rtl w:val="0"/>
        </w:rPr>
        <w:t xml:space="preserve"> ao último lance. </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before="136" w:line="281" w:lineRule="auto"/>
        <w:ind w:left="1299" w:right="90" w:hanging="359.00000000000006"/>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before="136" w:line="281" w:lineRule="auto"/>
        <w:ind w:left="1299" w:right="90" w:hanging="359.00000000000006"/>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before="136" w:line="281" w:lineRule="auto"/>
        <w:ind w:left="1299" w:right="90" w:hanging="359.00000000000006"/>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before="136" w:line="281" w:lineRule="auto"/>
        <w:ind w:left="1299" w:right="90" w:hanging="359.0000000000000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O prazo de validade da proposta não será inferior a </w:t>
      </w:r>
      <w:r w:rsidDel="00000000" w:rsidR="00000000" w:rsidRPr="00000000">
        <w:rPr>
          <w:rFonts w:ascii="Times New Roman" w:cs="Times New Roman" w:eastAsia="Times New Roman" w:hAnsi="Times New Roman"/>
          <w:b w:val="1"/>
          <w:sz w:val="24"/>
          <w:szCs w:val="24"/>
          <w:rtl w:val="0"/>
        </w:rPr>
        <w:t xml:space="preserve">60 </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sessenta</w:t>
      </w:r>
      <w:r w:rsidDel="00000000" w:rsidR="00000000" w:rsidRPr="00000000">
        <w:rPr>
          <w:rFonts w:ascii="Times New Roman" w:cs="Times New Roman" w:eastAsia="Times New Roman" w:hAnsi="Times New Roman"/>
          <w:b w:val="1"/>
          <w:color w:val="000000"/>
          <w:sz w:val="24"/>
          <w:szCs w:val="24"/>
          <w:rtl w:val="0"/>
        </w:rPr>
        <w:t xml:space="preserve">) dias, </w:t>
      </w:r>
      <w:r w:rsidDel="00000000" w:rsidR="00000000" w:rsidRPr="00000000">
        <w:rPr>
          <w:rFonts w:ascii="Times New Roman" w:cs="Times New Roman" w:eastAsia="Times New Roman" w:hAnsi="Times New Roman"/>
          <w:color w:val="000000"/>
          <w:sz w:val="24"/>
          <w:szCs w:val="24"/>
          <w:rtl w:val="0"/>
        </w:rPr>
        <w:t xml:space="preserve">a contar da data  de sua apresentação. </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before="134" w:line="240" w:lineRule="auto"/>
        <w:ind w:left="94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Será desclassificada a proposta vencedora que:  </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before="58" w:line="240" w:lineRule="auto"/>
        <w:ind w:left="179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.1. contiver vícios insanáveis;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before="55" w:line="280" w:lineRule="auto"/>
        <w:ind w:left="2508" w:right="95"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.2. não obedecer às especificações técnicas pormenorizadas neste aviso ou em  seus anexos;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before="17" w:line="279" w:lineRule="auto"/>
        <w:ind w:left="2510" w:right="94"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.3. apresentar preços inexequíveis ou permanecerem acima do preço máximo  definido para a contratação;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before="18" w:line="279" w:lineRule="auto"/>
        <w:ind w:left="2502" w:right="95" w:hanging="711.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.4. não tiverem sua exequibilidade demonstrada, quando exigido pela  Administração;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before="16" w:line="281" w:lineRule="auto"/>
        <w:ind w:left="2509" w:right="94" w:hanging="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.5. apresentar desconformidade com quaisquer outras exigências deste aviso  ou seus anexos, desde que insanável. </w:t>
      </w:r>
      <w:r w:rsidDel="00000000" w:rsidR="00000000" w:rsidRPr="00000000">
        <w:rPr>
          <w:rtl w:val="0"/>
        </w:rPr>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before="14" w:line="280" w:lineRule="auto"/>
        <w:ind w:left="1298" w:right="96" w:hanging="35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80" w:lineRule="auto"/>
        <w:ind w:left="2509" w:right="93"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15" w:line="280" w:lineRule="auto"/>
        <w:ind w:left="2509" w:right="89"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.2. apresentar um ou mais valores da planilha de custo que sejam inferiores  àqueles fixados em instrumentos de caráter normativo obrigatório, tais  como leis, medidas provisórias e convenções coletivas de trabalho vigentes. </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15" w:line="281" w:lineRule="auto"/>
        <w:ind w:left="1306" w:right="77" w:hanging="365.9999999999999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17" w:line="279" w:lineRule="auto"/>
        <w:ind w:left="1298" w:right="88" w:hanging="35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 Erros no preenchimento da planilha não constituem motivo para a desclassificação da  proposta. A planilha poderá ser ajustada pelo fornecedor, no prazo indicado pelo  sistema, desde que não haja majoração do preço. </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18" w:line="279" w:lineRule="auto"/>
        <w:ind w:left="2516" w:right="96" w:hanging="72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.1. O ajuste de que trata este dispositivo se limita a sanar erros ou falhas que  não alterem a substância das propostas; </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16" w:line="280" w:lineRule="auto"/>
        <w:ind w:left="2507" w:right="89" w:hanging="716.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.2. Considera-se erro no preenchimento da planilha passível de correção a indicação de recolhimento de impostos e contribuições na forma do Simples Nacional, quando não cabível esse regime. </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before="17" w:line="280" w:lineRule="auto"/>
        <w:ind w:left="1299" w:right="93" w:hanging="35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Para fins de análise da proposta quanto ao cumprimento das especificações do  objeto, poderá ser colhida a manifestação escrita do setor requisitante do serviço ou da  área especializada no objeto. </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before="18" w:line="279" w:lineRule="auto"/>
        <w:ind w:left="1306" w:right="96" w:hanging="365.9999999999999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color w:val="000000"/>
          <w:sz w:val="24"/>
          <w:szCs w:val="24"/>
          <w:rtl w:val="0"/>
        </w:rPr>
        <w:t xml:space="preserve">. Se a proposta ou lance vencedor for desclassificado, será examinada a proposta ou  lance subsequente, e, assim sucessivamente, na ordem de classificação. </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before="16" w:line="281" w:lineRule="auto"/>
        <w:ind w:left="1306" w:right="91" w:hanging="365.9999999999999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Havendo necessidade, a sessão será suspensa, informando-se no “chat” a nova data e  horário para a sua continuidade. </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before="14" w:line="281" w:lineRule="auto"/>
        <w:ind w:left="1299" w:right="97" w:hanging="358"/>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Encerrada a análise quanto à aceitação da proposta, se iniciará a fase de habilitação,  </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14" w:line="281" w:lineRule="auto"/>
        <w:ind w:left="1299" w:right="97" w:hanging="35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14" w:line="281" w:lineRule="auto"/>
        <w:ind w:left="1299" w:right="97" w:hanging="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observado o disposto neste Aviso de Contratação Direta. </w:t>
      </w:r>
      <w:r w:rsidDel="00000000" w:rsidR="00000000" w:rsidRPr="00000000">
        <w:rPr>
          <w:rtl w:val="0"/>
        </w:rPr>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before="470" w:line="240" w:lineRule="auto"/>
        <w:ind w:left="89"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 </w:t>
      </w:r>
      <w:r w:rsidDel="00000000" w:rsidR="00000000" w:rsidRPr="00000000">
        <w:rPr>
          <w:rFonts w:ascii="Times New Roman" w:cs="Times New Roman" w:eastAsia="Times New Roman" w:hAnsi="Times New Roman"/>
          <w:b w:val="1"/>
          <w:color w:val="000000"/>
          <w:sz w:val="24"/>
          <w:szCs w:val="24"/>
          <w:rtl w:val="0"/>
        </w:rPr>
        <w:t xml:space="preserve">HABILITAÇÃO </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178" w:line="280" w:lineRule="auto"/>
        <w:ind w:left="1293" w:right="91" w:hanging="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Os documentos a serem exigidos para fins de habilitação constam do </w:t>
      </w:r>
      <w:r w:rsidDel="00000000" w:rsidR="00000000" w:rsidRPr="00000000">
        <w:rPr>
          <w:rFonts w:ascii="Times New Roman" w:cs="Times New Roman" w:eastAsia="Times New Roman" w:hAnsi="Times New Roman"/>
          <w:b w:val="1"/>
          <w:color w:val="000000"/>
          <w:sz w:val="24"/>
          <w:szCs w:val="24"/>
          <w:rtl w:val="0"/>
        </w:rPr>
        <w:t xml:space="preserve">ANEXO I – DOCUMENTAÇÃO EXIGIDA PARA HABILITAÇÃO </w:t>
      </w:r>
      <w:r w:rsidDel="00000000" w:rsidR="00000000" w:rsidRPr="00000000">
        <w:rPr>
          <w:rFonts w:ascii="Times New Roman" w:cs="Times New Roman" w:eastAsia="Times New Roman" w:hAnsi="Times New Roman"/>
          <w:color w:val="000000"/>
          <w:sz w:val="24"/>
          <w:szCs w:val="24"/>
          <w:rtl w:val="0"/>
        </w:rPr>
        <w:t xml:space="preserve">deste aviso e serão solicitados do  fornecedor mais bem classificado da fase de lances. </w:t>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before="15" w:line="280" w:lineRule="auto"/>
        <w:ind w:left="1298" w:right="88"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17" w:line="240" w:lineRule="auto"/>
        <w:ind w:left="122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SICAF;  </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before="55" w:line="282" w:lineRule="auto"/>
        <w:ind w:left="1220" w:right="90" w:firstLine="5.99999999999994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Cadastro Nacional de Empresas Inidôneas e Suspensas - CEIS, mantido pela  Controladoria-Geral da União (</w:t>
      </w:r>
      <w:r w:rsidDel="00000000" w:rsidR="00000000" w:rsidRPr="00000000">
        <w:rPr>
          <w:rFonts w:ascii="Times New Roman" w:cs="Times New Roman" w:eastAsia="Times New Roman" w:hAnsi="Times New Roman"/>
          <w:color w:val="000080"/>
          <w:sz w:val="24"/>
          <w:szCs w:val="24"/>
          <w:u w:val="single"/>
          <w:rtl w:val="0"/>
        </w:rPr>
        <w:t xml:space="preserve">www.portaldatransparencia.gov.br/ceis</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80" w:lineRule="auto"/>
        <w:ind w:left="1225" w:right="93" w:hanging="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 Cadastro Nacional de Condenações Cíveis por Atos de Improbidade Administrativa,  mantido pelo Conselho Nacional de Justiça  (</w:t>
      </w:r>
      <w:r w:rsidDel="00000000" w:rsidR="00000000" w:rsidRPr="00000000">
        <w:rPr>
          <w:rFonts w:ascii="Times New Roman" w:cs="Times New Roman" w:eastAsia="Times New Roman" w:hAnsi="Times New Roman"/>
          <w:color w:val="000080"/>
          <w:sz w:val="24"/>
          <w:szCs w:val="24"/>
          <w:u w:val="single"/>
          <w:rtl w:val="0"/>
        </w:rPr>
        <w:t xml:space="preserve">www.cnj.jus.br/improbidade_adm/consultar_requerido.php</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before="18" w:line="240" w:lineRule="auto"/>
        <w:ind w:left="122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 Lista de Inidôneos mantida pelo Tribunal de Contas da União - TCU;  </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55" w:line="280" w:lineRule="auto"/>
        <w:ind w:left="2508" w:right="89" w:hanging="716.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Para a consulta de fornecedores pessoa jurídica poderá haver a  substituição das consultas das alíneas “b”, “c” e “d” acima pela Consulta  Consolidada de Pessoa Jurídica do TCU  (https://certidoesapf.apps.tcu.gov.br/) </w:t>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before="17" w:line="279" w:lineRule="auto"/>
        <w:ind w:left="2516" w:right="95" w:hanging="72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.2. Constatada a existência de sanção, o fornecedor será reputado inabilitado,  por falta de condição de participação. </w:t>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before="16" w:line="282" w:lineRule="auto"/>
        <w:ind w:left="1292" w:right="91" w:hanging="567"/>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Caso atendidas as condições de participação, a habilitação do fornecedor será  verificada por meio do SICAF, nos documentos por ele abrangidos. </w:t>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before="13" w:line="280" w:lineRule="auto"/>
        <w:ind w:left="2509" w:right="96" w:hanging="717.999999999999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.1. É dever do fornecedor atualizar previamente as comprovações constantes  do SICAF para que estejam vigentes na data da abertura da sessão pública,  ou encaminhar, quando solicitado, a respectiva documentação atualizada. </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before="15" w:line="280" w:lineRule="auto"/>
        <w:ind w:left="2503" w:right="93" w:hanging="711.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.2. O descumprimento do subitem acima implicará a inabilitação do  fornecedor, exceto se a consulta aos sítios eletrônicos oficiais emissores de  certidões lograr êxito em encontrar a(s) certidão(ões) válida(s). </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15" w:line="281" w:lineRule="auto"/>
        <w:ind w:left="1298" w:right="90"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15" w:line="280" w:lineRule="auto"/>
        <w:ind w:left="1299" w:right="91" w:hanging="57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Somente haverá a necessidade de comprovação do preenchimento de requisitos  mediante apresentação dos documentos originais não-digitais quando houver dúvida  em relação à integridade do documento digital. </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before="15" w:line="280" w:lineRule="auto"/>
        <w:ind w:left="1299" w:right="97" w:hanging="57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assim sucessivamente, sob pena de inabilitação, além da aplicação das  sanções cabíveis. </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before="14" w:line="280" w:lineRule="auto"/>
        <w:ind w:left="2514" w:right="88" w:hanging="722.999999999999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.1. Não havendo a comprovação cumulativa dos requisitos de habilitação, a  inabilitação recairá sobre o(s) item(ns) de menor(es) valor(es) cuja  retirada(s) seja(m) suficiente(s) para a habilitação do fornecedor nos  remanescentes. </w:t>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before="15" w:line="280" w:lineRule="auto"/>
        <w:ind w:left="725" w:right="9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 Havendo necessidade de analisar minuciosamente os documentos exigidos, a sessão  será suspensa, sendo informada a nova data e horário para a sua continuidade. </w:t>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before="15" w:line="280" w:lineRule="auto"/>
        <w:ind w:left="725" w:right="9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6.10. 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280" w:lineRule="auto"/>
        <w:ind w:left="2508" w:right="90" w:hanging="716.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before="15" w:line="240" w:lineRule="auto"/>
        <w:ind w:right="499"/>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Constatado o atendimento às exigências de habilitação, o fornecedor será habilitado </w:t>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before="852" w:line="240" w:lineRule="auto"/>
        <w:ind w:left="88"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 </w:t>
      </w:r>
      <w:r w:rsidDel="00000000" w:rsidR="00000000" w:rsidRPr="00000000">
        <w:rPr>
          <w:rFonts w:ascii="Times New Roman" w:cs="Times New Roman" w:eastAsia="Times New Roman" w:hAnsi="Times New Roman"/>
          <w:b w:val="1"/>
          <w:color w:val="000000"/>
          <w:sz w:val="24"/>
          <w:szCs w:val="24"/>
          <w:rtl w:val="0"/>
        </w:rPr>
        <w:t xml:space="preserve">CONTRATAÇÃO </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before="175" w:line="279" w:lineRule="auto"/>
        <w:ind w:left="503" w:right="96" w:firstLine="8.99999999999998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7.2. Após a homologação e adjudicação, caso se conclua pela contratação, será firmado  Termo de Contrato ou emitido instrumento equivalente. </w:t>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before="139" w:line="280" w:lineRule="auto"/>
        <w:ind w:left="512" w:right="9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7.3.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before="135" w:line="280" w:lineRule="auto"/>
        <w:ind w:left="2509" w:right="94"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7.3.1.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before="135" w:line="280" w:lineRule="auto"/>
        <w:ind w:left="2502" w:right="88" w:hanging="713.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7.3.2. O prazo previsto para assinatura do contrato ou aceitação da nota de  empenho ou instrumento equivalente poderá ser prorrogado 1 (uma) vez,  por igual período, por solicitação justificada do adjudicatário e aceita pela  Administração. </w:t>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before="137" w:line="279" w:lineRule="auto"/>
        <w:ind w:left="509" w:right="90" w:firstLine="2.9999999999999716"/>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 </w:t>
      </w:r>
      <w:r w:rsidDel="00000000" w:rsidR="00000000" w:rsidRPr="00000000">
        <w:rPr>
          <w:rFonts w:ascii="Times New Roman" w:cs="Times New Roman" w:eastAsia="Times New Roman" w:hAnsi="Times New Roman"/>
          <w:b w:val="1"/>
          <w:color w:val="000000"/>
          <w:sz w:val="24"/>
          <w:szCs w:val="24"/>
          <w:rtl w:val="0"/>
        </w:rPr>
        <w:t xml:space="preserve">O Aceite da Nota de Empenho ou do instrumento equivalente, emitida à empresa  adjudicada, implica no reconhecimento de que: </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before="136" w:line="281" w:lineRule="auto"/>
        <w:ind w:left="1789" w:right="90"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7.4.1. </w:t>
      </w:r>
      <w:r w:rsidDel="00000000" w:rsidR="00000000" w:rsidRPr="00000000">
        <w:rPr>
          <w:rFonts w:ascii="Times New Roman" w:cs="Times New Roman" w:eastAsia="Times New Roman" w:hAnsi="Times New Roman"/>
          <w:b w:val="1"/>
          <w:color w:val="000000"/>
          <w:sz w:val="24"/>
          <w:szCs w:val="24"/>
          <w:rtl w:val="0"/>
        </w:rPr>
        <w:t xml:space="preserve">referida Nota está substituindo o contrato, aplicando-se à relação de  negócios ali estabelecida as disposições da Lei nº 14.133, de 2021; </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before="134" w:line="282" w:lineRule="auto"/>
        <w:ind w:left="2508" w:right="90" w:hanging="718.0000000000001"/>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7.4.2. </w:t>
      </w:r>
      <w:r w:rsidDel="00000000" w:rsidR="00000000" w:rsidRPr="00000000">
        <w:rPr>
          <w:rFonts w:ascii="Times New Roman" w:cs="Times New Roman" w:eastAsia="Times New Roman" w:hAnsi="Times New Roman"/>
          <w:b w:val="1"/>
          <w:color w:val="000000"/>
          <w:sz w:val="24"/>
          <w:szCs w:val="24"/>
          <w:rtl w:val="0"/>
        </w:rPr>
        <w:t xml:space="preserve">a contratada se vincula à sua proposta e às previsões contidas no Aviso de  Contratação Direta e seus anexos; </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7.4.3. </w:t>
      </w:r>
      <w:r w:rsidDel="00000000" w:rsidR="00000000" w:rsidRPr="00000000">
        <w:rPr>
          <w:rFonts w:ascii="Times New Roman" w:cs="Times New Roman" w:eastAsia="Times New Roman" w:hAnsi="Times New Roman"/>
          <w:b w:val="1"/>
          <w:color w:val="000000"/>
          <w:sz w:val="24"/>
          <w:szCs w:val="24"/>
          <w:rtl w:val="0"/>
        </w:rPr>
        <w:t xml:space="preserve">a contratada reconhece que as hipóteses de rescisão são aquelas  previstas nos artigos 137 e 138 da Lei nº 14.133/21 e reconhece os  direitos da </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Administração previstos nos artigos 137 a 139 da mesma Lei. </w:t>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before="135" w:line="281" w:lineRule="auto"/>
        <w:ind w:left="519" w:right="96" w:hanging="6.00000000000001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7.5. O prazo de vigência da contratação é de 12 (doze) meses prorrogável conforme  previsão nos anexos a este Aviso de Contratação Direta.  </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before="134" w:line="280" w:lineRule="auto"/>
        <w:ind w:left="512" w:right="93"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7.6. Na assinatura do contrato ou do instrumento equivalente será exigida a comprovação  das condições de habilitação e contratação consignadas neste aviso, que deverão ser mantidas  pelo fornecedor durante a vigência do contrato.</w:t>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before="134" w:line="280" w:lineRule="auto"/>
        <w:ind w:left="512" w:right="93"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line="240" w:lineRule="auto"/>
        <w:ind w:left="86"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 </w:t>
      </w:r>
      <w:r w:rsidDel="00000000" w:rsidR="00000000" w:rsidRPr="00000000">
        <w:rPr>
          <w:rFonts w:ascii="Times New Roman" w:cs="Times New Roman" w:eastAsia="Times New Roman" w:hAnsi="Times New Roman"/>
          <w:b w:val="1"/>
          <w:color w:val="000000"/>
          <w:sz w:val="24"/>
          <w:szCs w:val="24"/>
          <w:rtl w:val="0"/>
        </w:rPr>
        <w:t xml:space="preserve">SANÇÕES </w:t>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before="176" w:line="279" w:lineRule="auto"/>
        <w:ind w:left="519" w:right="96" w:hanging="7.99999999999997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 Comete infração administrativa o fornecedor que cometer quaisquer das infrações  previstas no art. 155 da Lei nº 14.133, de 2021, quais sejam:  </w:t>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before="138"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 dar causa à inexecução parcial do contrato; </w:t>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before="175" w:line="280" w:lineRule="auto"/>
        <w:ind w:left="2502" w:right="95" w:hanging="71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8.2.2. dar causa à inexecução parcial do contrato que cause grave dano à  Administração, ao funcionamento dos serviços públicos ou ao interesse  coletivo; </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before="135"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8.2.3. dar causa à inexecução total do contrato; </w:t>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before="178"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8.2.4. deixar de entregar a documentação exigida para o certame; </w:t>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before="176" w:line="279" w:lineRule="auto"/>
        <w:ind w:left="2510" w:right="95" w:hanging="721.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8.2.5. não manter a proposta, salvo em decorrência de fato superveniente  devidamente justificado; </w:t>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before="138" w:line="280" w:lineRule="auto"/>
        <w:ind w:left="2509" w:right="90" w:hanging="72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8.2.6. não celebrar o contrato ou não entregar a documentação exigida para a  contratação, quando convocado dentro do prazo de validade de sua  proposta; </w:t>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before="135" w:line="279" w:lineRule="auto"/>
        <w:ind w:left="2508" w:right="96"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8.2.7. ensejar o retardamento da execução ou da entrega do objeto da licitação  sem motivo justificado; </w:t>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before="138" w:line="279" w:lineRule="auto"/>
        <w:ind w:left="2509" w:right="89" w:hanging="72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8.2.8. apresentar declaração ou documentação falsa exigida para o certame ou  prestar declaração falsa durante a dispensa eletrônica ou a execução do  contrato; </w:t>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before="138" w:line="279" w:lineRule="auto"/>
        <w:ind w:left="2509" w:right="96" w:hanging="72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8.2.9. fraudar a dispensa eletrônica ou praticar ato fraudulento na execução do  contrato; </w:t>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before="138" w:line="240" w:lineRule="auto"/>
        <w:ind w:right="279"/>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8.2.10. comportar-se de modo inidôneo ou cometer fraude de qualquer natureza; </w:t>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before="175" w:line="240" w:lineRule="auto"/>
        <w:ind w:right="9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8.2.10.1. Considera-se comportamento inidôneo, entre outros, a  </w:t>
      </w:r>
    </w:p>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before="55" w:line="240" w:lineRule="auto"/>
        <w:ind w:right="91"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declaração falsa quanto às condições de participação, quanto ao  </w:t>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before="58" w:line="240" w:lineRule="auto"/>
        <w:ind w:left="1440" w:right="94"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tab/>
        <w:t xml:space="preserve"> enquadramento como ME/EPP ou o conluio entre os  </w:t>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before="55" w:line="240" w:lineRule="auto"/>
        <w:ind w:right="94"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fornecedores, em qualquer momento da dispensa, mesmo após o  </w:t>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before="55" w:line="240" w:lineRule="auto"/>
        <w:ind w:left="1440"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encerramento da fase de lances. </w:t>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before="178" w:line="240" w:lineRule="auto"/>
        <w:ind w:right="844"/>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8.2.11. praticar atos ilícitos com vistas a frustrar os objetivos deste certame. </w:t>
      </w:r>
    </w:p>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before="175" w:line="281" w:lineRule="auto"/>
        <w:ind w:left="2512" w:right="93" w:hanging="72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8.2.12. praticar ato lesivo previsto no art. 5º da Lei nº 12.846, de 1º de agosto de  2013. </w:t>
      </w:r>
    </w:p>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before="134" w:line="279" w:lineRule="auto"/>
        <w:ind w:left="512" w:right="98"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8.3. O fornecedor que cometer qualquer das infrações discriminadas nos subitens  anteriores ficará sujeito, sem prejuízo da responsabilidade civil e criminal, às seguintes sanções: </w:t>
      </w:r>
    </w:p>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before="138" w:line="279" w:lineRule="auto"/>
        <w:ind w:left="1310" w:right="97" w:hanging="50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Advertência pela falta do subitem 8.1.1 deste Aviso de Contratação Direta,quando não  se</w:t>
      </w:r>
      <w:r w:rsidDel="00000000" w:rsidR="00000000" w:rsidRPr="00000000">
        <w:rPr>
          <w:rtl w:val="0"/>
        </w:rPr>
      </w:r>
    </w:p>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before="138" w:line="279" w:lineRule="auto"/>
        <w:ind w:left="1310" w:right="97" w:hanging="50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justificar a imposição de penalidade mais grave; </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before="138" w:line="279" w:lineRule="auto"/>
        <w:ind w:left="814" w:right="94"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Multa de 2% (dois por cento) sobre o valor estimado do(s) item(s) prejudicado(s) pela  conduta do fornecedor, por qualquer das infrações dos subitens 8.1.1 a 8.1.12;</w:t>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line="280" w:lineRule="auto"/>
        <w:ind w:left="1295" w:right="94" w:hanging="48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 Impedimento de licitar e </w:t>
      </w:r>
      <w:r w:rsidDel="00000000" w:rsidR="00000000" w:rsidRPr="00000000">
        <w:rPr>
          <w:rFonts w:ascii="Times New Roman" w:cs="Times New Roman" w:eastAsia="Times New Roman" w:hAnsi="Times New Roman"/>
          <w:sz w:val="24"/>
          <w:szCs w:val="24"/>
          <w:rtl w:val="0"/>
        </w:rPr>
        <w:t xml:space="preserve">contratar no</w:t>
      </w:r>
      <w:r w:rsidDel="00000000" w:rsidR="00000000" w:rsidRPr="00000000">
        <w:rPr>
          <w:rFonts w:ascii="Times New Roman" w:cs="Times New Roman" w:eastAsia="Times New Roman" w:hAnsi="Times New Roman"/>
          <w:color w:val="000000"/>
          <w:sz w:val="24"/>
          <w:szCs w:val="24"/>
          <w:rtl w:val="0"/>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before="135" w:line="280" w:lineRule="auto"/>
        <w:ind w:left="1311" w:right="89" w:hanging="50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before="135" w:line="240" w:lineRule="auto"/>
        <w:ind w:left="93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 Na aplicação das sanções serão considerados: </w:t>
      </w:r>
    </w:p>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before="176"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8.4.1. a natureza e a gravidade da infração cometida; </w:t>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before="178"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8.4.2. as peculiaridades do caso concreto; </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before="175"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8.4.3. as circunstâncias agravantes ou atenuantes; </w:t>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before="178"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8.4.4. os danos que dela provierem para a Administração Pública; </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before="175" w:line="279" w:lineRule="auto"/>
        <w:ind w:left="1787" w:right="95"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8.4.5. a implantação ou o aperfeiçoamento de programa de integridade,  conforme normas e orientações dos órgãos de controle. </w:t>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before="138" w:line="279" w:lineRule="auto"/>
        <w:ind w:left="505" w:right="95"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8.5. Se a multa aplicada e as indenizações cabíveis forem superiores ao valor de  pagamento eventualmente devido pela Administração ao contratado, além da perda desse  valor, a diferença será descontada da garantia prestada ou será cobrada judicialmente. </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before="138" w:line="279" w:lineRule="auto"/>
        <w:ind w:left="512" w:right="96"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8.6. A aplicação das sanções previstas neste Aviso de Contratação Direta, em hipótese  alguma, a obrigação de reparação integral do dano causado à Administração Pública. </w:t>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before="138" w:line="240" w:lineRule="auto"/>
        <w:ind w:right="428"/>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8.7. A penalidade de multa pode ser aplicada cumulativamente com as demais sanções. </w:t>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before="175" w:line="280" w:lineRule="auto"/>
        <w:ind w:left="511" w:right="94"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before="135" w:line="280" w:lineRule="auto"/>
        <w:ind w:left="512" w:right="9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8.9. A apuração e o julgamento das demais infrações administrativas não consideradas  como ato lesivo à Administração Pública nacional ou estrangeira nos termos da Lei nº 12.846,  de 1º de agosto de 2013, seguirão seu rito normal na unidade administrativa. </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before="135" w:line="281" w:lineRule="auto"/>
        <w:ind w:left="511" w:right="93" w:hanging="1.000000000000014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8.10.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before="134" w:line="280" w:lineRule="auto"/>
        <w:ind w:left="511" w:right="8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8.11. A aplicação de qualquer das penalidades previstas realizar-se-á em processo  administrativo </w:t>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before="134" w:line="280" w:lineRule="auto"/>
        <w:ind w:left="511" w:right="8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before="134" w:line="280" w:lineRule="auto"/>
        <w:ind w:left="511" w:right="8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before="134" w:line="280" w:lineRule="auto"/>
        <w:ind w:left="511" w:right="8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before="134" w:line="280" w:lineRule="auto"/>
        <w:ind w:left="511" w:right="8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que assegurará o contraditório e a ampla defesa ao fornecedor/adjudicatário,  observando-se o procedimento previsto na Lei nº 14.133, de 2021, e subsidiariamente na Lei nº  9.784, de 1999.</w:t>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line="280" w:lineRule="auto"/>
        <w:ind w:left="512" w:right="89" w:hanging="1.000000000000014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line="280" w:lineRule="auto"/>
        <w:ind w:left="512" w:right="89" w:hanging="1.00000000000001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8.12. As sanções por atos praticados no decorrer da contratação estão previstas nos anexos  a este Aviso. </w:t>
      </w: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280" w:lineRule="auto"/>
        <w:ind w:left="0" w:right="8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line="280" w:lineRule="auto"/>
        <w:ind w:left="0" w:right="89"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 </w:t>
      </w:r>
      <w:r w:rsidDel="00000000" w:rsidR="00000000" w:rsidRPr="00000000">
        <w:rPr>
          <w:rFonts w:ascii="Times New Roman" w:cs="Times New Roman" w:eastAsia="Times New Roman" w:hAnsi="Times New Roman"/>
          <w:b w:val="1"/>
          <w:color w:val="000000"/>
          <w:sz w:val="24"/>
          <w:szCs w:val="24"/>
          <w:rtl w:val="0"/>
        </w:rPr>
        <w:t xml:space="preserve">DAS DISPOSIÇÕES GERAIS </w:t>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before="175" w:line="280" w:lineRule="auto"/>
        <w:ind w:left="511" w:right="91"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9.2. 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 </w:t>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before="137" w:line="279" w:lineRule="auto"/>
        <w:ind w:left="517" w:right="95" w:hanging="5"/>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 No caso de todos os fornecedores restarem desclassificados ou inabilitados  (procedimento fracassado), a Administração poderá: </w:t>
      </w:r>
    </w:p>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before="136"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9.3.1. republicar o presente aviso com uma nova data; </w:t>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before="178" w:line="280" w:lineRule="auto"/>
        <w:ind w:left="2508" w:right="89" w:hanging="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9.3.2. valer-se, para a contratação, de proposta obtida na pesquisa de preços que  serviu de base ao procedimento, se houver, privilegiando-se os menores  preços, sempre que possível, e desde que atendidas às condições de  habilitação exigidas. </w:t>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before="135" w:line="240" w:lineRule="auto"/>
        <w:ind w:right="93"/>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9.3.2.1. No caso do subitem anterior, a contratação será  </w:t>
      </w:r>
    </w:p>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before="58" w:line="240" w:lineRule="auto"/>
        <w:ind w:right="2480"/>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operacionalizada fora deste procedimento. </w:t>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before="175" w:line="279" w:lineRule="auto"/>
        <w:ind w:left="2510" w:right="95" w:hanging="721.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9.3.3. fixar prazo para que possa haver adequação das propostas ou da  documentação de habilitação, conforme o caso. </w:t>
      </w:r>
    </w:p>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before="138" w:line="279" w:lineRule="auto"/>
        <w:ind w:left="512" w:right="9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9.4. As providências dos subitens 9.2.1 e 9.2.2 acima poderão ser utilizadas se não houver  o comparecimento de quaisquer fornecedores interessados (procedimento deserto) </w:t>
      </w:r>
    </w:p>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before="138" w:line="279" w:lineRule="auto"/>
        <w:ind w:left="505" w:right="92"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9.5. Havendo a necessidade de realização de ato de qualquer natureza pelos  fornecedores, cujo prazo não conste deste Aviso de Contratação Direta, deverá ser atendido o  prazo indicado pelo agente competente da Administração na respectiva notificação. </w:t>
      </w:r>
    </w:p>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before="138" w:line="279" w:lineRule="auto"/>
        <w:ind w:left="505" w:right="90"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9.6. Caberá ao fornecedor acompanhar as operações, ficando responsável pelo ônus  decorrente da perda do negócio diante da inobservância de quaisquer mensagens emitidas pela  Administração ou de sua desconexão. </w:t>
      </w:r>
    </w:p>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before="138" w:line="280" w:lineRule="auto"/>
        <w:ind w:left="519" w:right="95" w:hanging="7.99999999999997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before="135" w:line="280" w:lineRule="auto"/>
        <w:ind w:left="509" w:right="88" w:firstLine="1.000000000000014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9.8. Os horários estabelecidos na divulgação deste procedimento e durante o envio de  lances observarão o horário de Brasília-DF, inclusive para contagem de tempo e registro no  Sistema e na documentação relativa ao procedimento. </w:t>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before="137" w:line="280" w:lineRule="auto"/>
        <w:ind w:left="505" w:right="88"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w:t>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before="137" w:line="280" w:lineRule="auto"/>
        <w:ind w:left="505" w:right="88" w:firstLine="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before="137" w:line="280" w:lineRule="auto"/>
        <w:ind w:left="505" w:right="88" w:firstLine="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before="137" w:line="280" w:lineRule="auto"/>
        <w:ind w:left="505" w:right="88" w:firstLine="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before="137" w:line="280" w:lineRule="auto"/>
        <w:ind w:left="505" w:right="88"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para fins de habilitação e classificação.</w:t>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line="280" w:lineRule="auto"/>
        <w:ind w:left="511" w:right="9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9.10.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before="135" w:line="280" w:lineRule="auto"/>
        <w:ind w:left="517" w:right="92" w:hanging="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9.11. Os fornecedores assumem todos os custos de preparação e apresentação de suas  propostas e a Administração não será, em nenhum caso, responsável por esses custos,  independentemente da condução ou do resultado do processo de contratação. </w:t>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before="135" w:line="281" w:lineRule="auto"/>
        <w:ind w:left="512" w:right="97"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9.12. Em caso de divergência entre disposições deste Aviso de Contratação Direta e de seus  anexos ou demais peças que compõem o processo, prevalecerá as deste Aviso. </w:t>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before="134" w:line="240" w:lineRule="auto"/>
        <w:ind w:left="51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9.13. Da sessão pública será divulgada Ata no sistema eletrônico. </w:t>
      </w:r>
    </w:p>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before="176" w:line="281" w:lineRule="auto"/>
        <w:ind w:left="512" w:right="97"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9.14. Integram este Aviso de Contratação Direta, para todos os fins e efeitos, os seguintes  anexos: </w:t>
      </w:r>
    </w:p>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before="134" w:line="240" w:lineRule="auto"/>
        <w:ind w:left="178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before="134" w:line="240" w:lineRule="auto"/>
        <w:ind w:left="178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before="134"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9.14.1. ANEXO I – Termo de Referência; </w:t>
      </w:r>
    </w:p>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before="134"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before="134" w:line="240" w:lineRule="auto"/>
        <w:ind w:left="1787"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before="134"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 xml:space="preserve">       Formosa-GO</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10 </w:t>
      </w:r>
      <w:r w:rsidDel="00000000" w:rsidR="00000000" w:rsidRPr="00000000">
        <w:rPr>
          <w:rFonts w:ascii="Times New Roman" w:cs="Times New Roman" w:eastAsia="Times New Roman" w:hAnsi="Times New Roman"/>
          <w:color w:val="000000"/>
          <w:sz w:val="24"/>
          <w:szCs w:val="24"/>
          <w:rtl w:val="0"/>
        </w:rPr>
        <w:t xml:space="preserve">de </w:t>
      </w:r>
      <w:r w:rsidDel="00000000" w:rsidR="00000000" w:rsidRPr="00000000">
        <w:rPr>
          <w:rFonts w:ascii="Times New Roman" w:cs="Times New Roman" w:eastAsia="Times New Roman" w:hAnsi="Times New Roman"/>
          <w:sz w:val="24"/>
          <w:szCs w:val="24"/>
          <w:rtl w:val="0"/>
        </w:rPr>
        <w:t xml:space="preserve">Julho </w:t>
      </w:r>
      <w:r w:rsidDel="00000000" w:rsidR="00000000" w:rsidRPr="00000000">
        <w:rPr>
          <w:rFonts w:ascii="Times New Roman" w:cs="Times New Roman" w:eastAsia="Times New Roman" w:hAnsi="Times New Roman"/>
          <w:color w:val="000000"/>
          <w:sz w:val="24"/>
          <w:szCs w:val="24"/>
          <w:rtl w:val="0"/>
        </w:rPr>
        <w:t xml:space="preserve">de 202</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113">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widowControl w:val="0"/>
        <w:spacing w:line="240" w:lineRule="auto"/>
        <w:ind w:left="80" w:right="129" w:hanging="2.0000000000000018"/>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highlight w:val="white"/>
          <w:rtl w:val="0"/>
        </w:rPr>
        <w:t xml:space="preserve">WAGNER PYERRE ESTEVES DE LIMA – Ten Cel</w:t>
      </w:r>
      <w:r w:rsidDel="00000000" w:rsidR="00000000" w:rsidRPr="00000000">
        <w:rPr>
          <w:rtl w:val="0"/>
        </w:rPr>
      </w:r>
    </w:p>
    <w:p w:rsidR="00000000" w:rsidDel="00000000" w:rsidP="00000000" w:rsidRDefault="00000000" w:rsidRPr="00000000" w14:paraId="00000117">
      <w:pPr>
        <w:widowControl w:val="0"/>
        <w:spacing w:line="240" w:lineRule="auto"/>
        <w:ind w:left="80" w:right="129" w:hanging="2.0000000000000018"/>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rtl w:val="0"/>
        </w:rPr>
        <w:t xml:space="preserve">Ordenador de Despesas do Cmdo Art Ex</w:t>
      </w:r>
      <w:r w:rsidDel="00000000" w:rsidR="00000000" w:rsidRPr="00000000">
        <w:rPr>
          <w:rtl w:val="0"/>
        </w:rPr>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before="1558" w:line="240" w:lineRule="auto"/>
        <w:jc w:val="cente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ANEXO I </w:t>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before="317"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TERMO DE REFERÊNCIA </w:t>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before="308"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Sistema de Registro de Preços </w:t>
      </w:r>
    </w:p>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before="154"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PREGÃO ELETRÔNICO  </w:t>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before="151"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(COMPRAS) </w:t>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before="179"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9050" distT="19050" distL="19050" distR="19050">
            <wp:extent cx="592455" cy="675640"/>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455" cy="675640"/>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MINISTÉRIO DA DEFESA</w:t>
      </w:r>
    </w:p>
    <w:p w:rsidR="00000000" w:rsidDel="00000000" w:rsidP="00000000" w:rsidRDefault="00000000" w:rsidRPr="00000000" w14:paraId="00000120">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EXÉRCITO BRASILEIRO</w:t>
      </w:r>
    </w:p>
    <w:p w:rsidR="00000000" w:rsidDel="00000000" w:rsidP="00000000" w:rsidRDefault="00000000" w:rsidRPr="00000000" w14:paraId="00000121">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MILITAR DO PLANALTO</w:t>
      </w:r>
    </w:p>
    <w:p w:rsidR="00000000" w:rsidDel="00000000" w:rsidP="00000000" w:rsidRDefault="00000000" w:rsidRPr="00000000" w14:paraId="00000122">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DE ARTILHARIA DO EXÉRCITO</w:t>
      </w:r>
    </w:p>
    <w:p w:rsidR="00000000" w:rsidDel="00000000" w:rsidP="00000000" w:rsidRDefault="00000000" w:rsidRPr="00000000" w14:paraId="00000123">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ARTILHARIA DIVISIONÁRIA MARECHAL GASTÃO DE ORLEANS</w:t>
      </w:r>
    </w:p>
    <w:p w:rsidR="00000000" w:rsidDel="00000000" w:rsidP="00000000" w:rsidRDefault="00000000" w:rsidRPr="00000000" w14:paraId="00000124">
      <w:pPr>
        <w:widowControl w:val="0"/>
        <w:spacing w:before="381"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AVISO DE DISPENSA ELETRÔNICA Nº _____/2023 </w:t>
      </w:r>
    </w:p>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pacing w:before="337" w:line="240" w:lineRule="auto"/>
        <w:jc w:val="center"/>
        <w:rPr>
          <w:rFonts w:ascii="Times New Roman" w:cs="Times New Roman" w:eastAsia="Times New Roman" w:hAnsi="Times New Roman"/>
          <w:b w:val="1"/>
          <w:color w:val="003300"/>
          <w:sz w:val="24"/>
          <w:szCs w:val="24"/>
        </w:rPr>
      </w:pPr>
      <w:r w:rsidDel="00000000" w:rsidR="00000000" w:rsidRPr="00000000">
        <w:rPr>
          <w:rFonts w:ascii="Times New Roman" w:cs="Times New Roman" w:eastAsia="Times New Roman" w:hAnsi="Times New Roman"/>
          <w:b w:val="1"/>
          <w:sz w:val="24"/>
          <w:szCs w:val="24"/>
          <w:rtl w:val="0"/>
        </w:rPr>
        <w:t xml:space="preserve">(Processo Administrativo n° </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64572.002898/2023-53</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color w:val="003300"/>
          <w:sz w:val="24"/>
          <w:szCs w:val="24"/>
          <w:rtl w:val="0"/>
        </w:rPr>
        <w:t xml:space="preserve"> </w:t>
      </w:r>
    </w:p>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before="492" w:line="240" w:lineRule="auto"/>
        <w:ind w:left="94"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DO OBJETO </w:t>
      </w:r>
    </w:p>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before="178" w:line="279" w:lineRule="auto"/>
        <w:ind w:left="567" w:right="96" w:hanging="47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objeto da presente dispensa é a escolha da proposta mais vantajosa para a aquisição de uma bomba d'água submersa completa, com motor e puxador, potência: 1,5 cv. Rede elétrica: Trifásica. Voltagem: 380V. Capacidade máxima de vazão: 6,5 M³/hora a uma altura de até 180 metros que deverá ser instalada no poço artesiano, localizado no 6º GMF, situado na BR 020, Km 07, Zona Rural, Formosa-GO CEP: 73814-500, onde a Empresa deverá retirar a Bomba danificada do poço artesiano, e realizar a instalação da nova bomba no poço artesiano, citado logo acima. Tornando esse fornecimento do objeto a ser realizado de forma sensível, com equipamento de proteção necessário para que a instalação da bomba ocorra sem danos aos instaladores e ao material a ser instalado, conforme endereço informado</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condições, quantidades e exigências estabelecidas neste Aviso de Contratação Direta e seus  anexos. </w:t>
      </w:r>
    </w:p>
    <w:p w:rsidR="00000000" w:rsidDel="00000000" w:rsidP="00000000" w:rsidRDefault="00000000" w:rsidRPr="00000000" w14:paraId="00000128">
      <w:pPr>
        <w:widowControl w:val="0"/>
        <w:spacing w:before="152"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contratação será por item</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conforme tabela constante abaixo:</w:t>
      </w:r>
    </w:p>
    <w:p w:rsidR="00000000" w:rsidDel="00000000" w:rsidP="00000000" w:rsidRDefault="00000000" w:rsidRPr="00000000" w14:paraId="00000129">
      <w:pPr>
        <w:widowControl w:val="0"/>
        <w:spacing w:before="152" w:line="240" w:lineRule="auto"/>
        <w:rPr>
          <w:rFonts w:ascii="Times New Roman" w:cs="Times New Roman" w:eastAsia="Times New Roman" w:hAnsi="Times New Roman"/>
          <w:sz w:val="24"/>
          <w:szCs w:val="24"/>
        </w:rPr>
      </w:pPr>
      <w:r w:rsidDel="00000000" w:rsidR="00000000" w:rsidRPr="00000000">
        <w:rPr>
          <w:rtl w:val="0"/>
        </w:rPr>
      </w:r>
    </w:p>
    <w:tbl>
      <w:tblPr>
        <w:tblStyle w:val="Table2"/>
        <w:tblW w:w="10936.0" w:type="dxa"/>
        <w:jc w:val="left"/>
        <w:tblInd w:w="-95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5"/>
        <w:gridCol w:w="1050"/>
        <w:gridCol w:w="3675"/>
        <w:gridCol w:w="855"/>
        <w:gridCol w:w="750"/>
        <w:gridCol w:w="105"/>
        <w:gridCol w:w="1995"/>
        <w:gridCol w:w="555"/>
        <w:gridCol w:w="1276"/>
        <w:tblGridChange w:id="0">
          <w:tblGrid>
            <w:gridCol w:w="675"/>
            <w:gridCol w:w="1050"/>
            <w:gridCol w:w="3675"/>
            <w:gridCol w:w="855"/>
            <w:gridCol w:w="750"/>
            <w:gridCol w:w="105"/>
            <w:gridCol w:w="1995"/>
            <w:gridCol w:w="555"/>
            <w:gridCol w:w="1276"/>
          </w:tblGrid>
        </w:tblGridChange>
      </w:tblGrid>
      <w:tr>
        <w:trPr>
          <w:cantSplit w:val="0"/>
          <w:trHeight w:val="551.95312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A">
            <w:pPr>
              <w:widowControl w:val="0"/>
              <w:spacing w:line="240" w:lineRule="auto"/>
              <w:ind w:right="-10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Item</w:t>
            </w:r>
          </w:p>
        </w:tc>
        <w:tc>
          <w:tcPr>
            <w:shd w:fill="auto" w:val="clear"/>
            <w:tcMar>
              <w:top w:w="100.0" w:type="dxa"/>
              <w:left w:w="100.0" w:type="dxa"/>
              <w:bottom w:w="100.0" w:type="dxa"/>
              <w:right w:w="100.0" w:type="dxa"/>
            </w:tcMar>
          </w:tcPr>
          <w:p w:rsidR="00000000" w:rsidDel="00000000" w:rsidP="00000000" w:rsidRDefault="00000000" w:rsidRPr="00000000" w14:paraId="0000012B">
            <w:pPr>
              <w:widowControl w:val="0"/>
              <w:spacing w:line="240" w:lineRule="auto"/>
              <w:ind w:right="-1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CatMat </w:t>
            </w:r>
          </w:p>
        </w:tc>
        <w:tc>
          <w:tcPr>
            <w:shd w:fill="auto" w:val="clear"/>
            <w:tcMar>
              <w:top w:w="100.0" w:type="dxa"/>
              <w:left w:w="100.0" w:type="dxa"/>
              <w:bottom w:w="100.0" w:type="dxa"/>
              <w:right w:w="100.0" w:type="dxa"/>
            </w:tcMar>
          </w:tcPr>
          <w:p w:rsidR="00000000" w:rsidDel="00000000" w:rsidP="00000000" w:rsidRDefault="00000000" w:rsidRPr="00000000" w14:paraId="0000012C">
            <w:pPr>
              <w:widowControl w:val="0"/>
              <w:spacing w:line="240" w:lineRule="auto"/>
              <w:ind w:right="-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Descrição </w:t>
            </w:r>
          </w:p>
        </w:tc>
        <w:tc>
          <w:tcPr>
            <w:shd w:fill="auto" w:val="clear"/>
            <w:tcMar>
              <w:top w:w="100.0" w:type="dxa"/>
              <w:left w:w="100.0" w:type="dxa"/>
              <w:bottom w:w="100.0" w:type="dxa"/>
              <w:right w:w="100.0" w:type="dxa"/>
            </w:tcMar>
          </w:tcPr>
          <w:p w:rsidR="00000000" w:rsidDel="00000000" w:rsidP="00000000" w:rsidRDefault="00000000" w:rsidRPr="00000000" w14:paraId="0000012D">
            <w:pPr>
              <w:widowControl w:val="0"/>
              <w:spacing w:line="240" w:lineRule="auto"/>
              <w:ind w:right="2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Und</w:t>
            </w:r>
          </w:p>
        </w:tc>
        <w:tc>
          <w:tcPr>
            <w:shd w:fill="auto" w:val="clear"/>
            <w:tcMar>
              <w:top w:w="100.0" w:type="dxa"/>
              <w:left w:w="100.0" w:type="dxa"/>
              <w:bottom w:w="100.0" w:type="dxa"/>
              <w:right w:w="100.0" w:type="dxa"/>
            </w:tcMar>
          </w:tcPr>
          <w:p w:rsidR="00000000" w:rsidDel="00000000" w:rsidP="00000000" w:rsidRDefault="00000000" w:rsidRPr="00000000" w14:paraId="0000012E">
            <w:pPr>
              <w:widowControl w:val="0"/>
              <w:spacing w:line="240" w:lineRule="auto"/>
              <w:ind w:right="21"/>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Qtd </w:t>
            </w:r>
          </w:p>
        </w:tc>
        <w:tc>
          <w:tcPr>
            <w:gridSpan w:val="2"/>
            <w:shd w:fill="auto" w:val="clear"/>
            <w:tcMar>
              <w:top w:w="100.0" w:type="dxa"/>
              <w:left w:w="100.0" w:type="dxa"/>
              <w:bottom w:w="100.0" w:type="dxa"/>
              <w:right w:w="100.0" w:type="dxa"/>
            </w:tcMar>
          </w:tcPr>
          <w:p w:rsidR="00000000" w:rsidDel="00000000" w:rsidP="00000000" w:rsidRDefault="00000000" w:rsidRPr="00000000" w14:paraId="0000012F">
            <w:pPr>
              <w:widowControl w:val="0"/>
              <w:spacing w:line="229" w:lineRule="auto"/>
              <w:ind w:left="0" w:right="13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Unit.(R$)</w:t>
            </w:r>
          </w:p>
        </w:tc>
        <w:tc>
          <w:tcPr>
            <w:gridSpan w:val="2"/>
            <w:shd w:fill="auto" w:val="clear"/>
            <w:tcMar>
              <w:top w:w="100.0" w:type="dxa"/>
              <w:left w:w="100.0" w:type="dxa"/>
              <w:bottom w:w="100.0" w:type="dxa"/>
              <w:right w:w="100.0" w:type="dxa"/>
            </w:tcMar>
          </w:tcPr>
          <w:p w:rsidR="00000000" w:rsidDel="00000000" w:rsidP="00000000" w:rsidRDefault="00000000" w:rsidRPr="00000000" w14:paraId="00000131">
            <w:pPr>
              <w:widowControl w:val="0"/>
              <w:spacing w:line="229" w:lineRule="auto"/>
              <w:ind w:left="0" w:right="13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Total </w:t>
            </w:r>
          </w:p>
        </w:tc>
      </w:tr>
      <w:tr>
        <w:trPr>
          <w:cantSplit w:val="0"/>
          <w:trHeight w:val="2567.695312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33">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r>
          </w:p>
        </w:tc>
        <w:tc>
          <w:tcPr>
            <w:shd w:fill="auto" w:val="clear"/>
            <w:tcMar>
              <w:top w:w="100.0" w:type="dxa"/>
              <w:left w:w="100.0" w:type="dxa"/>
              <w:bottom w:w="100.0" w:type="dxa"/>
              <w:right w:w="100.0" w:type="dxa"/>
            </w:tcMar>
          </w:tcPr>
          <w:p w:rsidR="00000000" w:rsidDel="00000000" w:rsidP="00000000" w:rsidRDefault="00000000" w:rsidRPr="00000000" w14:paraId="00000137">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456735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B">
            <w:pPr>
              <w:widowControl w:val="0"/>
              <w:spacing w:line="229" w:lineRule="auto"/>
              <w:ind w:left="65" w:right="37" w:firstLine="0"/>
              <w:rPr>
                <w:rFonts w:ascii="Times New Roman" w:cs="Times New Roman" w:eastAsia="Times New Roman" w:hAnsi="Times New Roman"/>
                <w:sz w:val="24"/>
                <w:szCs w:val="24"/>
              </w:rPr>
            </w:pPr>
            <w:bookmarkStart w:colFirst="0" w:colLast="0" w:name="_heading=h.30j0zll" w:id="1"/>
            <w:bookmarkEnd w:id="1"/>
            <w:r w:rsidDel="00000000" w:rsidR="00000000" w:rsidRPr="00000000">
              <w:rPr>
                <w:rFonts w:ascii="Times New Roman" w:cs="Times New Roman" w:eastAsia="Times New Roman" w:hAnsi="Times New Roman"/>
                <w:sz w:val="24"/>
                <w:szCs w:val="24"/>
                <w:rtl w:val="0"/>
              </w:rPr>
              <w:t xml:space="preserve">Bomba d'água submersa completa e instalada para poço artesiano. Potência: 1,5 cv. Rede elétrica: Trifásica. Voltagem: 380V. Capacidade máxima de vazão: 6,5 M³/hora a uma altura de até 180 metros; </w:t>
            </w:r>
          </w:p>
          <w:p w:rsidR="00000000" w:rsidDel="00000000" w:rsidP="00000000" w:rsidRDefault="00000000" w:rsidRPr="00000000" w14:paraId="0000013C">
            <w:pPr>
              <w:widowControl w:val="0"/>
              <w:spacing w:line="229" w:lineRule="auto"/>
              <w:ind w:left="65" w:right="37" w:firstLine="0"/>
              <w:rPr>
                <w:rFonts w:ascii="Times New Roman" w:cs="Times New Roman" w:eastAsia="Times New Roman" w:hAnsi="Times New Roman"/>
                <w:sz w:val="24"/>
                <w:szCs w:val="24"/>
              </w:rPr>
            </w:pPr>
            <w:bookmarkStart w:colFirst="0" w:colLast="0" w:name="_heading=h.2pse2w3o3eaa" w:id="2"/>
            <w:bookmarkEnd w:id="2"/>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D">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w:t>
            </w:r>
          </w:p>
        </w:tc>
        <w:tc>
          <w:tcPr>
            <w:shd w:fill="auto" w:val="clear"/>
            <w:tcMar>
              <w:top w:w="100.0" w:type="dxa"/>
              <w:left w:w="100.0" w:type="dxa"/>
              <w:bottom w:w="100.0" w:type="dxa"/>
              <w:right w:w="100.0" w:type="dxa"/>
            </w:tcMar>
          </w:tcPr>
          <w:p w:rsidR="00000000" w:rsidDel="00000000" w:rsidP="00000000" w:rsidRDefault="00000000" w:rsidRPr="00000000" w14:paraId="00000141">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gridSpan w:val="2"/>
            <w:shd w:fill="auto" w:val="clear"/>
            <w:tcMar>
              <w:top w:w="100.0" w:type="dxa"/>
              <w:left w:w="100.0" w:type="dxa"/>
              <w:bottom w:w="100.0" w:type="dxa"/>
              <w:right w:w="100.0" w:type="dxa"/>
            </w:tcMar>
          </w:tcPr>
          <w:p w:rsidR="00000000" w:rsidDel="00000000" w:rsidP="00000000" w:rsidRDefault="00000000" w:rsidRPr="00000000" w14:paraId="00000145">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R$ 3.432,00</w:t>
            </w:r>
          </w:p>
        </w:tc>
        <w:tc>
          <w:tcPr>
            <w:gridSpan w:val="2"/>
            <w:shd w:fill="auto" w:val="clear"/>
            <w:tcMar>
              <w:top w:w="100.0" w:type="dxa"/>
              <w:left w:w="100.0" w:type="dxa"/>
              <w:bottom w:w="100.0" w:type="dxa"/>
              <w:right w:w="100.0" w:type="dxa"/>
            </w:tcMar>
          </w:tcPr>
          <w:p w:rsidR="00000000" w:rsidDel="00000000" w:rsidP="00000000" w:rsidRDefault="00000000" w:rsidRPr="00000000" w14:paraId="0000014A">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R$ 3.432,00 </w:t>
            </w:r>
          </w:p>
          <w:p w:rsidR="00000000" w:rsidDel="00000000" w:rsidP="00000000" w:rsidRDefault="00000000" w:rsidRPr="00000000" w14:paraId="0000014E">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Endereço d</w:t>
      </w:r>
      <w:r w:rsidDel="00000000" w:rsidR="00000000" w:rsidRPr="00000000">
        <w:rPr>
          <w:rFonts w:ascii="Times New Roman" w:cs="Times New Roman" w:eastAsia="Times New Roman" w:hAnsi="Times New Roman"/>
          <w:sz w:val="24"/>
          <w:szCs w:val="24"/>
          <w:rtl w:val="0"/>
        </w:rPr>
        <w:t xml:space="preserve">a retirada e substituição da bomba d’água submersa: Forte Santa Bárbara Br 020,  Km 7 Zona Rural-            Formosa-GO     CEP: 73814-500.</w:t>
      </w:r>
    </w:p>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O prazo de vigência da contratação é de 12 (doze) meses contados da data de assinatura da  Ata prorrogável na forma do art. </w:t>
      </w:r>
      <w:r w:rsidDel="00000000" w:rsidR="00000000" w:rsidRPr="00000000">
        <w:rPr>
          <w:rFonts w:ascii="Times New Roman" w:cs="Times New Roman" w:eastAsia="Times New Roman" w:hAnsi="Times New Roman"/>
          <w:sz w:val="24"/>
          <w:szCs w:val="24"/>
          <w:rtl w:val="0"/>
        </w:rPr>
        <w:t xml:space="preserve">106</w:t>
      </w:r>
      <w:r w:rsidDel="00000000" w:rsidR="00000000" w:rsidRPr="00000000">
        <w:rPr>
          <w:rFonts w:ascii="Times New Roman" w:cs="Times New Roman" w:eastAsia="Times New Roman" w:hAnsi="Times New Roman"/>
          <w:color w:val="000000"/>
          <w:sz w:val="24"/>
          <w:szCs w:val="24"/>
          <w:rtl w:val="0"/>
        </w:rPr>
        <w:t xml:space="preserve"> da Lei n° </w:t>
      </w:r>
      <w:r w:rsidDel="00000000" w:rsidR="00000000" w:rsidRPr="00000000">
        <w:rPr>
          <w:rFonts w:ascii="Times New Roman" w:cs="Times New Roman" w:eastAsia="Times New Roman" w:hAnsi="Times New Roman"/>
          <w:sz w:val="24"/>
          <w:szCs w:val="24"/>
          <w:rtl w:val="0"/>
        </w:rPr>
        <w:t xml:space="preserve">14.133/21.</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156">
      <w:pPr>
        <w:widowControl w:val="0"/>
        <w:spacing w:before="176" w:line="279" w:lineRule="auto"/>
        <w:ind w:left="141.73228346456688" w:right="97"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Antes de ser enviada a proposta da empresa referente ao certame, a empresa deverá realizar uma vistoria no local que será entregue e instalada a Bomba Submersa de 1,5 cv (6º GMF, situado na BR 020, Km 07, Zona Rural, Formosa-GO CEP: 73814-500), e fornecer um relatório técnico contendo, um memorial descritivo do objeto, da situação relatada, da situação encontrada, das causas prováveis do problema atual e a solução através do objeto ofertado antes do envio da proposta.</w:t>
      </w:r>
    </w:p>
    <w:p w:rsidR="00000000" w:rsidDel="00000000" w:rsidP="00000000" w:rsidRDefault="00000000" w:rsidRPr="00000000" w14:paraId="00000157">
      <w:pPr>
        <w:widowControl w:val="0"/>
        <w:spacing w:before="176" w:line="279" w:lineRule="auto"/>
        <w:ind w:left="141.73228346456688"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1.2.4.</w:t>
      </w:r>
      <w:r w:rsidDel="00000000" w:rsidR="00000000" w:rsidRPr="00000000">
        <w:rPr>
          <w:rFonts w:ascii="Times New Roman" w:cs="Times New Roman" w:eastAsia="Times New Roman" w:hAnsi="Times New Roman"/>
          <w:sz w:val="24"/>
          <w:szCs w:val="24"/>
          <w:rtl w:val="0"/>
        </w:rPr>
        <w:t xml:space="preserve"> O 6º GMF/Cmdo Art Ex não será responsável por pagamento de terceiros, sendo assim de total responsabilidade da empresa quaisquer danos que afetem a inexecução parcial ou total do material ou serviço proposto, sendo assim de direito de manifesto da empresa a fim de terceirizar quaisquer outras empresas, somente válido durante o envio das propostas para análise para aprovação ou não da contratação de terceiros.</w:t>
      </w:r>
    </w:p>
    <w:p w:rsidR="00000000" w:rsidDel="00000000" w:rsidP="00000000" w:rsidRDefault="00000000" w:rsidRPr="00000000" w14:paraId="00000158">
      <w:pPr>
        <w:widowControl w:val="0"/>
        <w:spacing w:before="176" w:line="279" w:lineRule="auto"/>
        <w:ind w:left="135"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1.2.5</w:t>
      </w:r>
      <w:r w:rsidDel="00000000" w:rsidR="00000000" w:rsidRPr="00000000">
        <w:rPr>
          <w:rFonts w:ascii="Times New Roman" w:cs="Times New Roman" w:eastAsia="Times New Roman" w:hAnsi="Times New Roman"/>
          <w:sz w:val="24"/>
          <w:szCs w:val="24"/>
          <w:rtl w:val="0"/>
        </w:rPr>
        <w:t xml:space="preserve"> Caso ocorra a contratação de terceiros, esse manifesto deve ser feito e comunicado antes do encerramento da cotação para ciência e aprovação desta OM CONTRATANTE. Caso seja feita, a contratação de terceiros sem a comunicação prévia e sem devida análise para aprovação desta OM CONTRATANTE, será cancelada a proposta vencedora e analisada a proposta seguinte para contratação, e caso ocorra quaisquer desacordos sem consentimento da OM CONTRATANTE, será cancelada a cotação e iniciará uma nova cotação, sendo sujeito o cancelamento da Nota de Empenho caso a CONTRATADA, não cumpra com as exigências durante ou após a aquisição deste item pela OM CONTRATANTE.</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before="439" w:line="240" w:lineRule="auto"/>
        <w:ind w:left="94"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 JUSTIFICATIVA E OBJETIVO DA CONTRATAÇÃO </w:t>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before="130" w:line="240" w:lineRule="auto"/>
        <w:ind w:left="97" w:firstLine="0"/>
        <w:jc w:val="both"/>
        <w:rPr>
          <w:rFonts w:ascii="Times New Roman" w:cs="Times New Roman" w:eastAsia="Times New Roman" w:hAnsi="Times New Roman"/>
          <w:sz w:val="24"/>
          <w:szCs w:val="24"/>
        </w:rPr>
      </w:pPr>
      <w:bookmarkStart w:colFirst="0" w:colLast="0" w:name="_heading=h.1fob9te" w:id="3"/>
      <w:bookmarkEnd w:id="3"/>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A presente contratação visa reaver o funcionamento do poço artesiano, responsável por abastecer duas Bias do 6º GMF, Corpo da Guarda e Casa de Hóspedes do Forte Santa Bárbara, tornando o asseio e o bom funcionamento das instalações e militares desta OM. Por último, a presente dispensa de licitação justifica-se pelo valor se enquadrar no inciso II do artigo 75 da lei 14.133/21, e não há processo licitatório ou registro de preços vigente nem há previsão de emissão de edital de licitação com essa finalidade.</w:t>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before="130" w:line="240" w:lineRule="auto"/>
        <w:ind w:left="9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ENTREGA E CRITÉRIOS DE ACEITAÇÃO DO OBJETO.</w:t>
      </w:r>
    </w:p>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O prazo da entrega e instalação da bomba d’água é de 30 (trinta) dias, contados do recebimento da Nota de Empenho, em remessa (única). </w:t>
      </w:r>
    </w:p>
    <w:p w:rsidR="00000000" w:rsidDel="00000000" w:rsidP="00000000" w:rsidRDefault="00000000" w:rsidRPr="00000000" w14:paraId="0000015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O objeto será entregue e instalado provisoriamente no prazo máximo de 30 (trinta) dias, pelo(a) responsável pelo acompanhamento e fiscalização do contrato, para efeito de posterior verificação de sua conformidade com as especificações constantes neste Termo de Referência e na proposta.</w:t>
      </w:r>
    </w:p>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3.2.1. O objeto poderá ser rejeitado, no todo ou em parte, quando em desacordo com as especificações constantes neste Termo de Referência e na proposta, devendo ser substituídos no prazo de 30 (trinta) dias, a contar da notificação da CONTRATADA, às suas custas, sem prejuízo da aplicação das penalidades.</w:t>
      </w:r>
    </w:p>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O fornecimento e instalação do objeto prestado será aceito definitivamente no prazo de 05 (cinco) dias, contados do recebimento provisório, após a verificação da qualidade do objeto e consequente aceitação mediante termo circunstanciado.</w:t>
      </w:r>
    </w:p>
    <w:p w:rsidR="00000000" w:rsidDel="00000000" w:rsidP="00000000" w:rsidRDefault="00000000" w:rsidRPr="00000000" w14:paraId="0000016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3.3.1 Na hipótese de a verificação a que se refere o subitem anterior não ser procedida dentro do</w:t>
      </w:r>
    </w:p>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prazo fixado, reputar-se-á como realizada, consumando-se o recebimento definitivo no dia do esgotamento do prazo.</w:t>
      </w:r>
    </w:p>
    <w:p w:rsidR="00000000" w:rsidDel="00000000" w:rsidP="00000000" w:rsidRDefault="00000000" w:rsidRPr="00000000" w14:paraId="0000016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O recebimento provisório ou definitivo do objeto não exclui a responsabilidade da </w:t>
      </w:r>
    </w:p>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CONTRATADA pelos prejuízos resultantes da incorreta execução do contrato.</w:t>
      </w:r>
    </w:p>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OBRIGAÇÕES DA CONTRATADA:</w:t>
      </w:r>
    </w:p>
    <w:p w:rsidR="00000000" w:rsidDel="00000000" w:rsidP="00000000" w:rsidRDefault="00000000" w:rsidRPr="00000000" w14:paraId="0000016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A CONTRATADA deverá ler todo o contrato e anexos presentes neste processo de licitação, para estar a par de todas as responsabilidades e obrigações empregadas à CONTRATADA pela CONTRATANTE, podendo assim evitar possíveis transtornos durante a execução do contrato por não conhecimento de todas as informações contidas nos documentos anexados ao processo;</w:t>
      </w:r>
    </w:p>
    <w:p w:rsidR="00000000" w:rsidDel="00000000" w:rsidP="00000000" w:rsidRDefault="00000000" w:rsidRPr="00000000" w14:paraId="0000016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Assumir com exclusividade seus riscos e despesas decorrentes durante toda a realização do fornecimento e instalação, até o funcionamento do objeto em perfeitas condições de ser empregado;</w:t>
      </w:r>
    </w:p>
    <w:p w:rsidR="00000000" w:rsidDel="00000000" w:rsidP="00000000" w:rsidRDefault="00000000" w:rsidRPr="00000000" w14:paraId="0000016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Efetuar a entrega e instalação do objeto em perfeitas condições, conforme especificações, prazo e</w:t>
      </w:r>
    </w:p>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constantes neste termo e seus anexos, acompanhado da respectiva nota fiscal com todos os dados corretos e CNPJ contidos na Nota de Empenho;</w:t>
      </w:r>
    </w:p>
    <w:p w:rsidR="00000000" w:rsidDel="00000000" w:rsidP="00000000" w:rsidRDefault="00000000" w:rsidRPr="00000000" w14:paraId="0000016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Responsabilizar-se pelos vícios e danos decorrentes do objeto, de acordo com os artigos</w:t>
      </w:r>
    </w:p>
    <w:p w:rsidR="00000000" w:rsidDel="00000000" w:rsidP="00000000" w:rsidRDefault="00000000" w:rsidRPr="00000000" w14:paraId="0000016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13 e 17 a 27, do Código de Defesa do Consumidor (Lei nº 8.078, de 1990);</w:t>
      </w:r>
    </w:p>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Substituir, reparar ou corrigir, às suas expensas, no prazo máximo de 3 (três) dias corridos,</w:t>
      </w:r>
    </w:p>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objeto com avarias ou defeitos;</w:t>
      </w:r>
    </w:p>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Comunicar à CONTRATANTE, no prazo máximo de 24 (vinte e quatro) horas que antecede a</w:t>
      </w:r>
    </w:p>
    <w:p w:rsidR="00000000" w:rsidDel="00000000" w:rsidP="00000000" w:rsidRDefault="00000000" w:rsidRPr="00000000" w14:paraId="0000017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da entrega e instalação do objeto, os motivos que impossibilitem o cumprimento do prazo</w:t>
      </w:r>
    </w:p>
    <w:p w:rsidR="00000000" w:rsidDel="00000000" w:rsidP="00000000" w:rsidRDefault="00000000" w:rsidRPr="00000000" w14:paraId="0000017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previsto, com a devida comprovação;</w:t>
      </w:r>
    </w:p>
    <w:p w:rsidR="00000000" w:rsidDel="00000000" w:rsidP="00000000" w:rsidRDefault="00000000" w:rsidRPr="00000000" w14:paraId="0000017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Manter, durante toda a execução do contrato, em compatibilidade com as obrigações</w:t>
      </w:r>
    </w:p>
    <w:p w:rsidR="00000000" w:rsidDel="00000000" w:rsidP="00000000" w:rsidRDefault="00000000" w:rsidRPr="00000000" w14:paraId="0000017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estabelecidas, todas as condições de habilitação e qualificação exigidas neste;</w:t>
      </w:r>
    </w:p>
    <w:p w:rsidR="00000000" w:rsidDel="00000000" w:rsidP="00000000" w:rsidRDefault="00000000" w:rsidRPr="00000000" w14:paraId="0000017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 Indicar preposto para representá-la durante a execução do contrato.</w:t>
      </w:r>
    </w:p>
    <w:p w:rsidR="00000000" w:rsidDel="00000000" w:rsidP="00000000" w:rsidRDefault="00000000" w:rsidRPr="00000000" w14:paraId="0000017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OBRIGAÇÕES DA CONTRATANTE:</w:t>
      </w:r>
    </w:p>
    <w:p w:rsidR="00000000" w:rsidDel="00000000" w:rsidP="00000000" w:rsidRDefault="00000000" w:rsidRPr="00000000" w14:paraId="0000017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Receber o fornecimento e instalação do objeto no prazo e condições estabelecidos;</w:t>
      </w:r>
    </w:p>
    <w:p w:rsidR="00000000" w:rsidDel="00000000" w:rsidP="00000000" w:rsidRDefault="00000000" w:rsidRPr="00000000" w14:paraId="0000017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Verificar minuciosamente, no prazo fixado, a conformidade da contratação recebida</w:t>
      </w:r>
    </w:p>
    <w:p w:rsidR="00000000" w:rsidDel="00000000" w:rsidP="00000000" w:rsidRDefault="00000000" w:rsidRPr="00000000" w14:paraId="0000017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provisoriamente com as especificações constantes da requisição e do orçamento, para fins de</w:t>
      </w:r>
    </w:p>
    <w:p w:rsidR="00000000" w:rsidDel="00000000" w:rsidP="00000000" w:rsidRDefault="00000000" w:rsidRPr="00000000" w14:paraId="0000017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aceitação e recebimento definitivo do objeto;</w:t>
      </w:r>
    </w:p>
    <w:p w:rsidR="00000000" w:rsidDel="00000000" w:rsidP="00000000" w:rsidRDefault="00000000" w:rsidRPr="00000000" w14:paraId="0000017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Comunicar à CONTRATADA, por escrito, sobre imperfeições, falhas ou irregularidades</w:t>
      </w:r>
    </w:p>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verificadas no fornecimento do objeto, para que seja substituído, reparado ou corrigido;</w:t>
      </w:r>
    </w:p>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Acompanhar e fiscalizar o cumprimento das obrigações da CONTRATADA, através de</w:t>
      </w:r>
    </w:p>
    <w:p w:rsidR="00000000" w:rsidDel="00000000" w:rsidP="00000000" w:rsidRDefault="00000000" w:rsidRPr="00000000" w14:paraId="0000018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comissão/servidor especialmente designado;</w:t>
      </w:r>
    </w:p>
    <w:p w:rsidR="00000000" w:rsidDel="00000000" w:rsidP="00000000" w:rsidRDefault="00000000" w:rsidRPr="00000000" w14:paraId="0000018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Efetuar o pagamento à Contratada no valor correspondente ao fornecimento do</w:t>
      </w:r>
    </w:p>
    <w:p w:rsidR="00000000" w:rsidDel="00000000" w:rsidP="00000000" w:rsidRDefault="00000000" w:rsidRPr="00000000" w14:paraId="0000018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objeto, no prazo e forma estabelecidos;</w:t>
      </w:r>
    </w:p>
    <w:p w:rsidR="00000000" w:rsidDel="00000000" w:rsidP="00000000" w:rsidRDefault="00000000" w:rsidRPr="00000000" w14:paraId="0000018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Administração veda quaisquer compromissos assumidos pela</w:t>
      </w:r>
    </w:p>
    <w:p w:rsidR="00000000" w:rsidDel="00000000" w:rsidP="00000000" w:rsidRDefault="00000000" w:rsidRPr="00000000" w14:paraId="0000018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Contratada com terceiros, ainda que vinculados à execução do presente Termo de Contrato.</w:t>
      </w:r>
    </w:p>
    <w:p w:rsidR="00000000" w:rsidDel="00000000" w:rsidP="00000000" w:rsidRDefault="00000000" w:rsidRPr="00000000" w14:paraId="0000018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RESPONSÁVEL PELO PLANEJAMENTO DA CONTRATAÇÃO E FISCALIZAÇÃO</w:t>
      </w:r>
    </w:p>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DAS CONDIÇÕES DE ENTREGA: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S Ten Fernando, contato: (61) 98107-1238.</w:t>
      </w:r>
    </w:p>
    <w:p w:rsidR="00000000" w:rsidDel="00000000" w:rsidP="00000000" w:rsidRDefault="00000000" w:rsidRPr="00000000" w14:paraId="0000018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DO PAGAMENTO</w:t>
      </w:r>
    </w:p>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O pagamento será realizado no prazo máximo de até 30 (trinta) dias, contados a partir do recebimento da Nota Fiscal ou Fatura, através de ordem bancária, para crédito em banco, agência e conta corrente indicadas pela CONTRATADA.</w:t>
      </w:r>
    </w:p>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 DO CONTRATO</w:t>
      </w:r>
    </w:p>
    <w:p w:rsidR="00000000" w:rsidDel="00000000" w:rsidP="00000000" w:rsidRDefault="00000000" w:rsidRPr="00000000" w14:paraId="0000019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Para fins desta contratação, deverá ser celebrado contrato de acordo com a minuta contratual.</w:t>
      </w:r>
    </w:p>
    <w:p w:rsidR="00000000" w:rsidDel="00000000" w:rsidP="00000000" w:rsidRDefault="00000000" w:rsidRPr="00000000" w14:paraId="00000192">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Formosa - GO, 10 de Julho de 2023.</w:t>
      </w:r>
    </w:p>
    <w:p w:rsidR="00000000" w:rsidDel="00000000" w:rsidP="00000000" w:rsidRDefault="00000000" w:rsidRPr="00000000" w14:paraId="0000019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RODRIGO PEREIRA DA CRUZ - S Ten</w:t>
      </w:r>
      <w:r w:rsidDel="00000000" w:rsidR="00000000" w:rsidRPr="00000000">
        <w:rPr>
          <w:rtl w:val="0"/>
        </w:rPr>
      </w:r>
    </w:p>
    <w:p w:rsidR="00000000" w:rsidDel="00000000" w:rsidP="00000000" w:rsidRDefault="00000000" w:rsidRPr="00000000" w14:paraId="0000019B">
      <w:pPr>
        <w:widowControl w:val="0"/>
        <w:pBdr>
          <w:top w:space="0" w:sz="0" w:val="nil"/>
          <w:left w:space="0" w:sz="0" w:val="nil"/>
          <w:bottom w:space="0" w:sz="0" w:val="nil"/>
          <w:right w:space="0" w:sz="0" w:val="nil"/>
          <w:between w:space="0" w:sz="0" w:val="nil"/>
        </w:pBdr>
        <w:spacing w:line="280" w:lineRule="auto"/>
        <w:ind w:right="12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 Almoxarifado do 6º GMF</w:t>
      </w:r>
    </w:p>
    <w:p w:rsidR="00000000" w:rsidDel="00000000" w:rsidP="00000000" w:rsidRDefault="00000000" w:rsidRPr="00000000" w14:paraId="0000019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DESPACHO DO ORDENADOR DE DESPESAS:</w:t>
      </w:r>
    </w:p>
    <w:p w:rsidR="00000000" w:rsidDel="00000000" w:rsidP="00000000" w:rsidRDefault="00000000" w:rsidRPr="00000000" w14:paraId="000001A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Autorizo o início dos procedimentos licitatórios e determino a abertura do processo correspondente.</w:t>
      </w:r>
    </w:p>
    <w:p w:rsidR="00000000" w:rsidDel="00000000" w:rsidP="00000000" w:rsidRDefault="00000000" w:rsidRPr="00000000" w14:paraId="000001A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 SALC adote providências cabíveis de acordo com as normas em vigor para a seleção de</w:t>
      </w:r>
    </w:p>
    <w:p w:rsidR="00000000" w:rsidDel="00000000" w:rsidP="00000000" w:rsidRDefault="00000000" w:rsidRPr="00000000" w14:paraId="000001A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proposta utilizando-se a DISPENSA ELETRÔNICA no Portal Nacional de Compras Públicas,</w:t>
      </w:r>
    </w:p>
    <w:p w:rsidR="00000000" w:rsidDel="00000000" w:rsidP="00000000" w:rsidRDefault="00000000" w:rsidRPr="00000000" w14:paraId="000001A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pois atende os requisitos previstos no inciso II do Art. 75 da lei 14.133/21.</w:t>
      </w:r>
    </w:p>
    <w:p w:rsidR="00000000" w:rsidDel="00000000" w:rsidP="00000000" w:rsidRDefault="00000000" w:rsidRPr="00000000" w14:paraId="000001A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Publique-se.</w:t>
      </w:r>
    </w:p>
    <w:p w:rsidR="00000000" w:rsidDel="00000000" w:rsidP="00000000" w:rsidRDefault="00000000" w:rsidRPr="00000000" w14:paraId="000001A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Formosa-GO, 10 de Julho de 2023.</w:t>
      </w:r>
    </w:p>
    <w:p w:rsidR="00000000" w:rsidDel="00000000" w:rsidP="00000000" w:rsidRDefault="00000000" w:rsidRPr="00000000" w14:paraId="000001A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widowControl w:val="0"/>
        <w:spacing w:line="240" w:lineRule="auto"/>
        <w:ind w:left="80" w:right="129" w:hanging="2.0000000000000018"/>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highlight w:val="white"/>
          <w:rtl w:val="0"/>
        </w:rPr>
        <w:t xml:space="preserve">WAGNER PYERRE ESTEVES DE LIMA – Ten Cel</w:t>
      </w:r>
      <w:r w:rsidDel="00000000" w:rsidR="00000000" w:rsidRPr="00000000">
        <w:rPr>
          <w:rtl w:val="0"/>
        </w:rPr>
      </w:r>
    </w:p>
    <w:p w:rsidR="00000000" w:rsidDel="00000000" w:rsidP="00000000" w:rsidRDefault="00000000" w:rsidRPr="00000000" w14:paraId="000001AF">
      <w:pPr>
        <w:widowControl w:val="0"/>
        <w:spacing w:line="240" w:lineRule="auto"/>
        <w:ind w:left="80" w:right="129" w:hanging="2.0000000000000018"/>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rtl w:val="0"/>
        </w:rPr>
        <w:t xml:space="preserve">Ordenador de Despesas do Cmdo Art Ex</w:t>
      </w:r>
      <w:r w:rsidDel="00000000" w:rsidR="00000000" w:rsidRPr="00000000">
        <w:rPr>
          <w:rtl w:val="0"/>
        </w:rPr>
      </w:r>
    </w:p>
    <w:sectPr>
      <w:pgSz w:h="16820" w:w="11900" w:orient="portrait"/>
      <w:pgMar w:bottom="426" w:top="284" w:left="1339" w:right="53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MsuaNljFgfAVOntbPBESghTugg==">CgMxLjAyCGguZ2pkZ3hzMgloLjMwajB6bGwyCWguMzBqMHpsbDIOaC4ycHNlMnczbzNlYWEyCWguMWZvYjl0ZTgAciExTUNIclg5TDRPdzF4Y1VJX1RQTGhXX1l0VFpWLV8tMHM=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2022-05-12T18:53:00Z</dcterms:created>
</cp:coreProperties>
</file>