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DB676" w14:textId="77777777" w:rsidR="00362BDE" w:rsidRDefault="00C66864">
      <w:pPr>
        <w:pStyle w:val="Corpodetexto"/>
        <w:spacing w:after="0" w:line="100" w:lineRule="atLeast"/>
        <w:jc w:val="center"/>
      </w:pPr>
      <w:bookmarkStart w:id="0" w:name="_1140439118"/>
      <w:bookmarkEnd w:id="0"/>
      <w:r>
        <w:rPr>
          <w:noProof/>
        </w:rPr>
        <w:drawing>
          <wp:inline distT="0" distB="0" distL="0" distR="0" wp14:anchorId="0FAC65F0" wp14:editId="63CF4EA0">
            <wp:extent cx="773430" cy="790575"/>
            <wp:effectExtent l="0" t="0" r="0" b="0"/>
            <wp:docPr id="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D7DB8" w14:textId="77777777" w:rsidR="00362BDE" w:rsidRDefault="00C66864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MINISTÉRIO DA DEFESA</w:t>
      </w:r>
    </w:p>
    <w:p w14:paraId="750CE62A" w14:textId="77777777" w:rsidR="00362BDE" w:rsidRDefault="00C66864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EXÉRCITO BRASILEIRO</w:t>
      </w:r>
    </w:p>
    <w:p w14:paraId="0AE6CFDF" w14:textId="77777777" w:rsidR="00362BDE" w:rsidRDefault="00C66864">
      <w:pPr>
        <w:pStyle w:val="Corpodetexto"/>
        <w:spacing w:after="0" w:line="100" w:lineRule="atLeast"/>
        <w:jc w:val="center"/>
        <w:rPr>
          <w:rFonts w:ascii="Arial" w:hAnsi="Arial" w:cs="Times New Roman"/>
          <w:b/>
          <w:sz w:val="20"/>
          <w:szCs w:val="20"/>
        </w:rPr>
      </w:pPr>
      <w:r>
        <w:rPr>
          <w:rFonts w:ascii="Arial" w:hAnsi="Arial" w:cs="Times New Roman"/>
          <w:b/>
          <w:sz w:val="20"/>
          <w:szCs w:val="20"/>
        </w:rPr>
        <w:t>DEPARTAMENTO DE CIÊNCIA E TECNOLOGIA</w:t>
      </w:r>
    </w:p>
    <w:p w14:paraId="53C1662B" w14:textId="77777777" w:rsidR="00362BDE" w:rsidRDefault="00C66864">
      <w:pPr>
        <w:pStyle w:val="Corpodetexto"/>
        <w:spacing w:after="0" w:line="100" w:lineRule="atLeast"/>
        <w:jc w:val="center"/>
        <w:rPr>
          <w:rFonts w:ascii="Arial" w:hAnsi="Arial" w:cs="Times New Roman"/>
          <w:b/>
          <w:bCs/>
          <w:sz w:val="20"/>
          <w:szCs w:val="20"/>
        </w:rPr>
      </w:pPr>
      <w:r>
        <w:rPr>
          <w:rFonts w:ascii="Arial" w:hAnsi="Arial" w:cs="Times New Roman"/>
          <w:b/>
          <w:bCs/>
          <w:sz w:val="20"/>
          <w:szCs w:val="20"/>
        </w:rPr>
        <w:t>CENTRO TECNOLÓGICO DO EXÉRCITO</w:t>
      </w:r>
    </w:p>
    <w:p w14:paraId="3D795663" w14:textId="77777777" w:rsidR="00362BDE" w:rsidRDefault="00362BDE">
      <w:pPr>
        <w:jc w:val="center"/>
        <w:rPr>
          <w:rFonts w:ascii="Arial" w:hAnsi="Arial" w:cs="LiberationSerif-Bold"/>
          <w:b/>
          <w:bCs/>
          <w:color w:val="000000"/>
        </w:rPr>
      </w:pPr>
    </w:p>
    <w:p w14:paraId="72F3FAD7" w14:textId="77777777" w:rsidR="00362BDE" w:rsidRDefault="00362BDE">
      <w:pPr>
        <w:jc w:val="center"/>
        <w:rPr>
          <w:rFonts w:ascii="Arial" w:hAnsi="Arial" w:cs="LiberationSerif-Bold"/>
          <w:b/>
          <w:bCs/>
          <w:color w:val="000000"/>
        </w:rPr>
      </w:pPr>
    </w:p>
    <w:p w14:paraId="14EAF302" w14:textId="77777777" w:rsidR="00362BDE" w:rsidRDefault="00C66864">
      <w:pPr>
        <w:jc w:val="center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Estudo Técnico Preliminar</w:t>
      </w:r>
    </w:p>
    <w:p w14:paraId="14795298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0D6253E9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1039B816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1. Informações Básicas</w:t>
      </w:r>
    </w:p>
    <w:p w14:paraId="1157DE70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72FD3C3C" w14:textId="77777777" w:rsidR="00362BDE" w:rsidRDefault="00C66864">
      <w:pPr>
        <w:jc w:val="both"/>
        <w:rPr>
          <w:rFonts w:ascii="Arial" w:hAnsi="Arial" w:cs="LiberationSerif"/>
          <w:color w:val="000000"/>
          <w:sz w:val="26"/>
          <w:szCs w:val="26"/>
        </w:rPr>
      </w:pPr>
      <w:r>
        <w:rPr>
          <w:rFonts w:ascii="Arial" w:hAnsi="Arial" w:cs="LiberationSerif"/>
          <w:sz w:val="26"/>
          <w:szCs w:val="26"/>
        </w:rPr>
        <w:t xml:space="preserve">Número do Estudo Técnico Preliminar: </w:t>
      </w:r>
      <w:r>
        <w:rPr>
          <w:rFonts w:ascii="Arial" w:hAnsi="Arial" w:cs="LiberationSerif"/>
          <w:color w:val="000000"/>
          <w:sz w:val="26"/>
          <w:szCs w:val="26"/>
        </w:rPr>
        <w:t>004/2023</w:t>
      </w:r>
    </w:p>
    <w:p w14:paraId="77FCC9EC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37DB53F4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2. Descrição da necessidade</w:t>
      </w:r>
    </w:p>
    <w:p w14:paraId="74307CCC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0330910E" w14:textId="77777777" w:rsidR="00362BDE" w:rsidRDefault="00C66864">
      <w:pPr>
        <w:jc w:val="both"/>
        <w:rPr>
          <w:rFonts w:ascii="Arial" w:hAnsi="Arial" w:cs="Times New Roman"/>
          <w:color w:val="000000"/>
          <w:highlight w:val="white"/>
        </w:rPr>
      </w:pPr>
      <w:bookmarkStart w:id="1" w:name="__DdeLink__8762_1128177634"/>
      <w:r>
        <w:rPr>
          <w:rFonts w:ascii="Arial" w:hAnsi="Arial" w:cs="Times New Roman"/>
          <w:color w:val="000000"/>
          <w:shd w:val="clear" w:color="auto" w:fill="FFFFFF"/>
        </w:rPr>
        <w:t xml:space="preserve">A </w:t>
      </w:r>
      <w:r>
        <w:rPr>
          <w:rFonts w:ascii="Arial" w:hAnsi="Arial" w:cs="Times New Roman"/>
          <w:color w:val="000000"/>
          <w:shd w:val="clear" w:color="auto" w:fill="FFFFFF"/>
        </w:rPr>
        <w:t>presente contratação tem por finalidade suprir a demanda do Centro Tecnológico do Exército referente a</w:t>
      </w:r>
      <w:bookmarkEnd w:id="1"/>
      <w:r>
        <w:rPr>
          <w:rFonts w:ascii="Arial" w:hAnsi="Arial" w:cs="Times New Roman"/>
          <w:color w:val="000000"/>
          <w:shd w:val="clear" w:color="auto" w:fill="FFFFFF"/>
        </w:rPr>
        <w:t xml:space="preserve">s atividades de divulgação institucional, as quais, são realizadas pela Assessoria de Comunicação Social. </w:t>
      </w:r>
    </w:p>
    <w:p w14:paraId="79396BC6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2AE872C9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3. Área requisitante</w:t>
      </w:r>
    </w:p>
    <w:p w14:paraId="32884A22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tbl>
      <w:tblPr>
        <w:tblW w:w="9911" w:type="dxa"/>
        <w:tblInd w:w="-35" w:type="dxa"/>
        <w:tblCellMar>
          <w:left w:w="68" w:type="dxa"/>
        </w:tblCellMar>
        <w:tblLook w:val="0000" w:firstRow="0" w:lastRow="0" w:firstColumn="0" w:lastColumn="0" w:noHBand="0" w:noVBand="0"/>
      </w:tblPr>
      <w:tblGrid>
        <w:gridCol w:w="4522"/>
        <w:gridCol w:w="5389"/>
      </w:tblGrid>
      <w:tr w:rsidR="00362BDE" w14:paraId="6B07A6FB" w14:textId="77777777"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3190CE46" w14:textId="77777777" w:rsidR="00362BDE" w:rsidRDefault="00C66864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 xml:space="preserve">Área </w:t>
            </w: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Requisitante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B4617B1" w14:textId="77777777" w:rsidR="00362BDE" w:rsidRDefault="00C66864">
            <w:pPr>
              <w:jc w:val="center"/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-Bold"/>
                <w:b/>
                <w:bCs/>
                <w:color w:val="000000"/>
                <w:sz w:val="26"/>
                <w:szCs w:val="26"/>
              </w:rPr>
              <w:t>Responsável</w:t>
            </w:r>
          </w:p>
        </w:tc>
      </w:tr>
      <w:tr w:rsidR="00362BDE" w14:paraId="6F069CA1" w14:textId="77777777">
        <w:tc>
          <w:tcPr>
            <w:tcW w:w="45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F9DE88A" w14:textId="77777777" w:rsidR="00362BDE" w:rsidRDefault="00C66864">
            <w:pPr>
              <w:jc w:val="center"/>
              <w:rPr>
                <w:rFonts w:ascii="Arial" w:hAnsi="Arial" w:cs="LiberationSerif"/>
                <w:color w:val="000000"/>
                <w:sz w:val="26"/>
                <w:szCs w:val="26"/>
              </w:rPr>
            </w:pPr>
            <w:r>
              <w:rPr>
                <w:rFonts w:ascii="Arial" w:hAnsi="Arial" w:cs="LiberationSerif"/>
                <w:color w:val="000000"/>
                <w:sz w:val="26"/>
                <w:szCs w:val="26"/>
              </w:rPr>
              <w:t>Assessoria de Comunicação Social</w:t>
            </w:r>
          </w:p>
        </w:tc>
        <w:tc>
          <w:tcPr>
            <w:tcW w:w="53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07EECBA1" w14:textId="1B84B971" w:rsidR="00362BDE" w:rsidRDefault="00C66864">
            <w:pPr>
              <w:jc w:val="center"/>
              <w:rPr>
                <w:rFonts w:ascii="Arial" w:hAnsi="Arial" w:cs="Open Sans"/>
                <w:color w:val="000000"/>
                <w:sz w:val="26"/>
                <w:szCs w:val="26"/>
              </w:rPr>
            </w:pPr>
            <w:r>
              <w:rPr>
                <w:rFonts w:ascii="Arial" w:hAnsi="Arial" w:cs="Open Sans"/>
                <w:color w:val="000000"/>
                <w:sz w:val="26"/>
                <w:szCs w:val="26"/>
              </w:rPr>
              <w:t>-</w:t>
            </w:r>
          </w:p>
        </w:tc>
      </w:tr>
    </w:tbl>
    <w:p w14:paraId="6BB3AEB8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6742A7C7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4. Descrição dos Requisitos da Contratação necessários e suficientes à escolha da solução</w:t>
      </w:r>
    </w:p>
    <w:p w14:paraId="032B5C88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31897BB7" w14:textId="77777777" w:rsidR="00362BDE" w:rsidRDefault="00C66864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 xml:space="preserve">Trata-se de processo administrativo visando às aquisições de </w:t>
      </w:r>
      <w:r>
        <w:rPr>
          <w:rFonts w:ascii="Arial" w:hAnsi="Arial" w:cs="Times New Roman"/>
          <w:sz w:val="26"/>
          <w:szCs w:val="26"/>
        </w:rPr>
        <w:t>insumos para divulgação das atividades de Ciência e Tecnologia desenvolvidas neste Centro Tecnológico. O que ora é requerido configura em aquisição de material comum, partindo da premissa que a solução demandada atende aos padrões de desempenho e qualidade</w:t>
      </w:r>
      <w:r>
        <w:rPr>
          <w:rFonts w:ascii="Arial" w:hAnsi="Arial" w:cs="Times New Roman"/>
          <w:sz w:val="26"/>
          <w:szCs w:val="26"/>
        </w:rPr>
        <w:t>, podendo ser definida objetivamente por meio de termo de referência, conforme as especificações usuais do mercado.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14:paraId="025BD8B4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189524DE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5. Levantamento de Mercado</w:t>
      </w:r>
    </w:p>
    <w:p w14:paraId="2CB42A53" w14:textId="77777777" w:rsidR="00362BDE" w:rsidRDefault="00C66864">
      <w:pPr>
        <w:pStyle w:val="textojustificadorecuoprimeiralinha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Consiste na análise das alternativas possíveis, e justificativa técnica e econômica da escolha do tipo de </w:t>
      </w:r>
      <w:r>
        <w:rPr>
          <w:rFonts w:ascii="Arial" w:hAnsi="Arial"/>
          <w:color w:val="000000"/>
          <w:sz w:val="26"/>
          <w:szCs w:val="26"/>
        </w:rPr>
        <w:t>solução a contratar, podendo, entre outras opções:</w:t>
      </w:r>
    </w:p>
    <w:p w14:paraId="16C87C2F" w14:textId="77777777" w:rsidR="00362BDE" w:rsidRDefault="00C66864">
      <w:pPr>
        <w:pStyle w:val="textojustificadorecuoprimeiralinha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a) ser consideradas contratações similares feitas por outros órgãos e entidades públicas, bem como por organizações privadas, no contexto nacional ou internacional, com objetivo de identificar a existência</w:t>
      </w:r>
      <w:r>
        <w:rPr>
          <w:rFonts w:ascii="Arial" w:hAnsi="Arial"/>
          <w:color w:val="000000"/>
          <w:sz w:val="26"/>
          <w:szCs w:val="26"/>
        </w:rPr>
        <w:t xml:space="preserve"> de novas metodologias, tecnologias ou inovações que melhor atendam às necessidades da Administração;</w:t>
      </w:r>
    </w:p>
    <w:p w14:paraId="2450DC3C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6. Descrição da solução como um todo</w:t>
      </w:r>
    </w:p>
    <w:p w14:paraId="4D1DB660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07EA4CC8" w14:textId="77777777" w:rsidR="00362BDE" w:rsidRDefault="00C66864">
      <w:pPr>
        <w:spacing w:line="288" w:lineRule="auto"/>
        <w:jc w:val="both"/>
        <w:rPr>
          <w:rFonts w:ascii="Arial" w:hAnsi="Arial" w:cs="Times New Roman"/>
          <w:color w:val="00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 xml:space="preserve">Contratação de empresas especializadas para o fornecimento do material </w:t>
      </w:r>
      <w:r>
        <w:rPr>
          <w:rFonts w:ascii="Arial" w:hAnsi="Arial" w:cs="Times New Roman"/>
          <w:color w:val="000000"/>
          <w:sz w:val="26"/>
          <w:szCs w:val="26"/>
        </w:rPr>
        <w:lastRenderedPageBreak/>
        <w:t>solicitado, de forma a atender todas as exigê</w:t>
      </w:r>
      <w:r>
        <w:rPr>
          <w:rFonts w:ascii="Arial" w:hAnsi="Arial" w:cs="Times New Roman"/>
          <w:color w:val="000000"/>
          <w:sz w:val="26"/>
          <w:szCs w:val="26"/>
        </w:rPr>
        <w:t>ncias legais, de transporte, de prazo e descrição solicitada. Não é necessário assistência técnica ou manutenção para a solução escolhida.</w:t>
      </w:r>
    </w:p>
    <w:p w14:paraId="42904835" w14:textId="77777777" w:rsidR="00362BDE" w:rsidRDefault="00362BDE">
      <w:pPr>
        <w:spacing w:line="288" w:lineRule="auto"/>
        <w:jc w:val="both"/>
        <w:rPr>
          <w:rFonts w:ascii="Arial" w:hAnsi="Arial" w:cs="LiberationSerif"/>
          <w:color w:val="FF0000"/>
          <w:sz w:val="26"/>
          <w:szCs w:val="26"/>
        </w:rPr>
      </w:pPr>
    </w:p>
    <w:p w14:paraId="342EF1E5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7. Estimativa das Quantidades a serem contratadas</w:t>
      </w:r>
    </w:p>
    <w:p w14:paraId="0802B377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6AAB8477" w14:textId="77777777" w:rsidR="00362BDE" w:rsidRDefault="00C66864">
      <w:pPr>
        <w:jc w:val="both"/>
        <w:rPr>
          <w:rFonts w:ascii="Arial" w:eastAsia="Times New Roman" w:hAnsi="Arial" w:cs="Times New Roman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sz w:val="26"/>
          <w:szCs w:val="26"/>
          <w:lang w:eastAsia="pt-BR" w:bidi="ar-SA"/>
        </w:rPr>
        <w:t xml:space="preserve">A estimativa do quantitativo a ser adquirido considerou levantamentos e observações de demandas dos exercícios anteriores. </w:t>
      </w:r>
    </w:p>
    <w:p w14:paraId="5105B7D3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6369F763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8. Estimativa do Valor da Contratação</w:t>
      </w:r>
    </w:p>
    <w:p w14:paraId="734473B8" w14:textId="77777777" w:rsidR="00362BDE" w:rsidRDefault="00362BDE">
      <w:pPr>
        <w:jc w:val="both"/>
        <w:rPr>
          <w:rFonts w:ascii="Arial" w:hAnsi="Arial"/>
          <w:color w:val="FF0000"/>
          <w:sz w:val="26"/>
          <w:szCs w:val="26"/>
        </w:rPr>
      </w:pPr>
    </w:p>
    <w:p w14:paraId="2418431F" w14:textId="77777777" w:rsidR="00362BDE" w:rsidRDefault="00C66864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 xml:space="preserve">A pesquisa de preços foi realizada em conformidade com o preconizado na Instrução Normativa </w:t>
      </w:r>
      <w:r>
        <w:rPr>
          <w:rFonts w:ascii="Arial" w:hAnsi="Arial" w:cs="LiberationSerif-Bold"/>
          <w:color w:val="000000"/>
          <w:sz w:val="26"/>
          <w:szCs w:val="26"/>
        </w:rPr>
        <w:t>n° 3, de 20 de abril de 2017, do Ministério de Planejamento, Desenvolvimento e Gestão, adotando-se o critério do valor menor</w:t>
      </w:r>
      <w:r>
        <w:rPr>
          <w:rFonts w:ascii="Arial" w:hAnsi="Arial" w:cs="LiberationSerif-Bold"/>
          <w:color w:val="FF3333"/>
          <w:sz w:val="26"/>
          <w:szCs w:val="26"/>
        </w:rPr>
        <w:t xml:space="preserve"> </w:t>
      </w:r>
      <w:r>
        <w:rPr>
          <w:rFonts w:ascii="Arial" w:hAnsi="Arial" w:cs="LiberationSerif-Bold"/>
          <w:color w:val="000000"/>
          <w:sz w:val="26"/>
          <w:szCs w:val="26"/>
        </w:rPr>
        <w:t>dos orçamentos obtidos para a definição do preço de referência de cada item individualmente. Os resultados das pesquisas de preço e</w:t>
      </w:r>
      <w:r>
        <w:rPr>
          <w:rFonts w:ascii="Arial" w:hAnsi="Arial" w:cs="LiberationSerif-Bold"/>
          <w:color w:val="000000"/>
          <w:sz w:val="26"/>
          <w:szCs w:val="26"/>
        </w:rPr>
        <w:t xml:space="preserve"> os orçamentos obtidos encontram-se em anexo à presente solicitação.</w:t>
      </w:r>
    </w:p>
    <w:p w14:paraId="51D3B7AE" w14:textId="77777777" w:rsidR="00362BDE" w:rsidRDefault="00362BDE">
      <w:pPr>
        <w:jc w:val="both"/>
        <w:rPr>
          <w:rFonts w:ascii="Arial" w:hAnsi="Arial" w:cs="LiberationSerif-Bold"/>
          <w:color w:val="000000"/>
          <w:sz w:val="26"/>
          <w:szCs w:val="26"/>
        </w:rPr>
      </w:pPr>
    </w:p>
    <w:p w14:paraId="423A69A0" w14:textId="77777777" w:rsidR="00362BDE" w:rsidRDefault="00C66864">
      <w:pPr>
        <w:jc w:val="both"/>
        <w:rPr>
          <w:rFonts w:ascii="Arial" w:eastAsia="Calibri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Valor: </w:t>
      </w:r>
      <w:r>
        <w:rPr>
          <w:rFonts w:ascii="Arial" w:eastAsia="Calibri" w:hAnsi="Arial" w:cs="Arial"/>
          <w:b/>
          <w:bCs/>
          <w:color w:val="000000"/>
          <w:sz w:val="26"/>
          <w:szCs w:val="26"/>
        </w:rPr>
        <w:t>R$ 13.950,00</w:t>
      </w:r>
      <w:r>
        <w:rPr>
          <w:rFonts w:ascii="Arial" w:eastAsia="Calibri" w:hAnsi="Arial" w:cs="Arial"/>
          <w:b/>
          <w:bCs/>
          <w:i/>
          <w:color w:val="000000"/>
          <w:sz w:val="26"/>
          <w:szCs w:val="26"/>
        </w:rPr>
        <w:t xml:space="preserve"> </w:t>
      </w:r>
      <w:r>
        <w:rPr>
          <w:rFonts w:ascii="Arial" w:eastAsia="Calibri" w:hAnsi="Arial" w:cs="Arial"/>
          <w:b/>
          <w:bCs/>
          <w:color w:val="000000"/>
          <w:sz w:val="26"/>
          <w:szCs w:val="26"/>
        </w:rPr>
        <w:t>(treze mil e novecentos e cinquenta reais)</w:t>
      </w:r>
    </w:p>
    <w:p w14:paraId="55F2E9AD" w14:textId="77777777" w:rsidR="00362BDE" w:rsidRDefault="00362BDE">
      <w:pPr>
        <w:jc w:val="both"/>
        <w:rPr>
          <w:rFonts w:ascii="Arial" w:hAnsi="Arial" w:cs="LiberationSerif"/>
          <w:color w:val="000000"/>
          <w:sz w:val="26"/>
          <w:szCs w:val="26"/>
        </w:rPr>
      </w:pPr>
    </w:p>
    <w:p w14:paraId="62FB87C8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9. Justificativa para o Parcelamento ou não da Solução</w:t>
      </w:r>
    </w:p>
    <w:p w14:paraId="6695001C" w14:textId="77777777" w:rsidR="00362BDE" w:rsidRDefault="00362BDE">
      <w:pPr>
        <w:jc w:val="both"/>
        <w:rPr>
          <w:rFonts w:ascii="Arial" w:hAnsi="Arial"/>
          <w:color w:val="FF0000"/>
          <w:sz w:val="26"/>
          <w:szCs w:val="26"/>
        </w:rPr>
      </w:pPr>
    </w:p>
    <w:p w14:paraId="7D32270E" w14:textId="77777777" w:rsidR="00362BDE" w:rsidRDefault="00C66864">
      <w:pPr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 xml:space="preserve">Não há previsão do parcelamento da entrega do item, pois o </w:t>
      </w:r>
      <w:r>
        <w:rPr>
          <w:rFonts w:ascii="Arial" w:hAnsi="Arial" w:cs="Times New Roman"/>
          <w:sz w:val="26"/>
          <w:szCs w:val="26"/>
        </w:rPr>
        <w:t>item será empenhado em caráter ordinário e recebido em uma única entrega.</w:t>
      </w:r>
    </w:p>
    <w:p w14:paraId="08115214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1B8684D6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10. Contratações Correlatas e/ou Interdependentes</w:t>
      </w:r>
    </w:p>
    <w:p w14:paraId="12A2C8BB" w14:textId="77777777" w:rsidR="00362BDE" w:rsidRDefault="00362BDE">
      <w:pPr>
        <w:jc w:val="both"/>
        <w:rPr>
          <w:rFonts w:ascii="Arial" w:hAnsi="Arial"/>
          <w:color w:val="FF0000"/>
          <w:sz w:val="26"/>
          <w:szCs w:val="26"/>
        </w:rPr>
      </w:pPr>
    </w:p>
    <w:p w14:paraId="09FB7040" w14:textId="77777777" w:rsidR="00362BDE" w:rsidRDefault="00C66864">
      <w:pPr>
        <w:jc w:val="both"/>
        <w:rPr>
          <w:rFonts w:ascii="Arial" w:hAnsi="Arial" w:cs="LiberationSerif-Bold"/>
          <w:color w:val="000000"/>
          <w:sz w:val="26"/>
          <w:szCs w:val="26"/>
        </w:rPr>
      </w:pPr>
      <w:r>
        <w:rPr>
          <w:rFonts w:ascii="Arial" w:hAnsi="Arial" w:cs="LiberationSerif-Bold"/>
          <w:color w:val="000000"/>
          <w:sz w:val="26"/>
          <w:szCs w:val="26"/>
        </w:rPr>
        <w:t>Informo que não há contratações a serem guardadas que tenham relação/afinidade com o objeto da compra/contratação pretendida.</w:t>
      </w:r>
    </w:p>
    <w:p w14:paraId="0E0DF137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47EB73AB" w14:textId="77777777" w:rsidR="00362BDE" w:rsidRDefault="00C66864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11.</w:t>
      </w: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 D</w:t>
      </w:r>
      <w:r>
        <w:rPr>
          <w:rFonts w:ascii="Arial" w:hAnsi="Arial"/>
          <w:b/>
          <w:bCs/>
          <w:sz w:val="26"/>
          <w:szCs w:val="26"/>
        </w:rPr>
        <w:t>emonstrativo da previsão da contratação no Plano de Contratações Anual</w:t>
      </w:r>
    </w:p>
    <w:p w14:paraId="2EC132CD" w14:textId="77777777" w:rsidR="00362BDE" w:rsidRDefault="00362BDE">
      <w:pPr>
        <w:jc w:val="both"/>
        <w:rPr>
          <w:rFonts w:ascii="Arial" w:hAnsi="Arial"/>
          <w:b/>
          <w:bCs/>
          <w:sz w:val="26"/>
          <w:szCs w:val="26"/>
        </w:rPr>
      </w:pPr>
    </w:p>
    <w:p w14:paraId="44C6A77B" w14:textId="77777777" w:rsidR="00362BDE" w:rsidRDefault="00C66864">
      <w:pPr>
        <w:pStyle w:val="Corpodetexto"/>
        <w:spacing w:after="0"/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 xml:space="preserve">O objeto está alinhado com o planejamento do escalão superior voltado para as atividades de divulgação institucional. Com isso, podemos destacar a plena aplicação de recursos </w:t>
      </w:r>
      <w:r>
        <w:rPr>
          <w:rFonts w:ascii="Arial" w:hAnsi="Arial" w:cs="Times New Roman"/>
          <w:sz w:val="26"/>
          <w:szCs w:val="26"/>
        </w:rPr>
        <w:t>recebidos do escalão superior, de forma oportuna e possibilitando o cumprimento de todas as missões atribuídas ao CTEx.</w:t>
      </w:r>
    </w:p>
    <w:p w14:paraId="1413FEB1" w14:textId="77777777" w:rsidR="00362BDE" w:rsidRDefault="00362BDE">
      <w:pPr>
        <w:pStyle w:val="Corpodetexto"/>
        <w:spacing w:after="0"/>
        <w:ind w:right="420"/>
        <w:jc w:val="both"/>
        <w:rPr>
          <w:rFonts w:ascii="Arial" w:hAnsi="Arial"/>
          <w:sz w:val="26"/>
          <w:szCs w:val="26"/>
        </w:rPr>
      </w:pPr>
    </w:p>
    <w:p w14:paraId="5E1E7A15" w14:textId="77777777" w:rsidR="00362BDE" w:rsidRDefault="00C66864">
      <w:pPr>
        <w:pStyle w:val="Corpodetexto"/>
        <w:spacing w:after="0"/>
        <w:ind w:right="420"/>
        <w:jc w:val="both"/>
        <w:rPr>
          <w:rFonts w:ascii="Arial" w:hAnsi="Arial" w:cs="Times New Roman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Apesar das limitações orçamentárias dos recursos disponibilizados para atender as atividades do Centro, há previsão orçamentária no Fun</w:t>
      </w:r>
      <w:r>
        <w:rPr>
          <w:rFonts w:ascii="Arial" w:hAnsi="Arial" w:cs="Times New Roman"/>
          <w:sz w:val="26"/>
          <w:szCs w:val="26"/>
        </w:rPr>
        <w:t>do de Administração da Organização Militar (FUNADOM) para realização do feito.</w:t>
      </w:r>
    </w:p>
    <w:p w14:paraId="523E50CB" w14:textId="77777777" w:rsidR="00362BDE" w:rsidRDefault="00362BDE">
      <w:pPr>
        <w:pStyle w:val="Corpodetexto"/>
        <w:ind w:right="180"/>
        <w:jc w:val="both"/>
        <w:rPr>
          <w:rFonts w:ascii="Arial" w:hAnsi="Arial"/>
          <w:sz w:val="26"/>
          <w:szCs w:val="26"/>
        </w:rPr>
      </w:pPr>
    </w:p>
    <w:p w14:paraId="3BAE5B6E" w14:textId="77777777" w:rsidR="00362BDE" w:rsidRDefault="00C66864">
      <w:pPr>
        <w:pStyle w:val="Corpodetexto"/>
        <w:ind w:right="180"/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sz w:val="26"/>
          <w:szCs w:val="26"/>
        </w:rPr>
        <w:t>Levando-se em consideração todos os fatos acima expostos se torna necessária a aquisição de materiais institucionais para a divulgação de suas missões.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14:paraId="2AF66314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4943C11E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47548758" w14:textId="77777777" w:rsidR="00362BDE" w:rsidRDefault="00C66864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lastRenderedPageBreak/>
        <w:t xml:space="preserve">12. </w:t>
      </w:r>
      <w:r>
        <w:rPr>
          <w:rFonts w:ascii="Arial" w:hAnsi="Arial"/>
          <w:b/>
          <w:bCs/>
          <w:sz w:val="26"/>
          <w:szCs w:val="26"/>
        </w:rPr>
        <w:t>Demonstrativo dos</w:t>
      </w:r>
      <w:r>
        <w:rPr>
          <w:rFonts w:ascii="Arial" w:hAnsi="Arial"/>
          <w:b/>
          <w:bCs/>
          <w:sz w:val="26"/>
          <w:szCs w:val="26"/>
        </w:rPr>
        <w:t xml:space="preserve"> resultados pretendidos</w:t>
      </w:r>
    </w:p>
    <w:p w14:paraId="10D926F2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75B7BB92" w14:textId="77777777" w:rsidR="00362BDE" w:rsidRDefault="00C66864">
      <w:pPr>
        <w:tabs>
          <w:tab w:val="left" w:pos="450"/>
        </w:tabs>
        <w:overflowPunct w:val="0"/>
        <w:spacing w:after="113" w:line="200" w:lineRule="atLeast"/>
        <w:jc w:val="both"/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</w:pPr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 xml:space="preserve">Com a aquisição pretendida, almeja-se incentivar o desenvolvimento sustentável de microempresas e pequenas de pequeno porte, o melhor aproveitamento de recursos de forma eficiente e econômica, com a redução de </w:t>
      </w:r>
      <w:r>
        <w:rPr>
          <w:rFonts w:ascii="Arial" w:eastAsia="Times New Roman" w:hAnsi="Arial" w:cs="Times New Roman"/>
          <w:color w:val="000000"/>
          <w:sz w:val="26"/>
          <w:szCs w:val="26"/>
          <w:lang w:eastAsia="pt-BR" w:bidi="ar-SA"/>
        </w:rPr>
        <w:t>desperdícios e aquisição de itens mais econômicos aos cofres público.</w:t>
      </w:r>
    </w:p>
    <w:p w14:paraId="24A3CFF2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3B6D2CCA" w14:textId="77777777" w:rsidR="00362BDE" w:rsidRDefault="00C66864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13. P</w:t>
      </w:r>
      <w:r>
        <w:rPr>
          <w:rFonts w:ascii="Arial" w:hAnsi="Arial"/>
          <w:b/>
          <w:bCs/>
          <w:sz w:val="26"/>
          <w:szCs w:val="26"/>
        </w:rPr>
        <w:t>rovidências a serem adotadas pela Administração previamente à celebração do contrato</w:t>
      </w:r>
    </w:p>
    <w:p w14:paraId="665C0BDC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743FE5E3" w14:textId="77777777" w:rsidR="00362BDE" w:rsidRDefault="00C66864">
      <w:pPr>
        <w:jc w:val="both"/>
        <w:rPr>
          <w:rFonts w:ascii="Arial" w:hAnsi="Arial" w:cs="Times New Roman"/>
          <w:color w:val="FF0000"/>
          <w:sz w:val="26"/>
          <w:szCs w:val="26"/>
        </w:rPr>
      </w:pPr>
      <w:r>
        <w:rPr>
          <w:rFonts w:ascii="Arial" w:hAnsi="Arial" w:cs="Times New Roman"/>
          <w:color w:val="000000"/>
          <w:sz w:val="26"/>
          <w:szCs w:val="26"/>
        </w:rPr>
        <w:t xml:space="preserve">Previamente ao envio da nota de empenho ao(s) licitante(s) vencedor(es), a </w:t>
      </w:r>
      <w:r>
        <w:rPr>
          <w:rFonts w:ascii="Arial" w:hAnsi="Arial" w:cs="Times New Roman"/>
          <w:color w:val="000000"/>
          <w:sz w:val="26"/>
          <w:szCs w:val="26"/>
        </w:rPr>
        <w:t>Administração fiscalizará os layouts disponíveis e encaminhará à(s) empresa(s) contratada(s) a nota de empenho junto ao layout dos produtos a fim de que os produtos sejam fornecidos em conformidade com a regra editalícia.</w:t>
      </w:r>
      <w:r>
        <w:rPr>
          <w:rFonts w:ascii="Arial" w:hAnsi="Arial" w:cs="Times New Roman"/>
          <w:color w:val="FF0000"/>
          <w:sz w:val="26"/>
          <w:szCs w:val="26"/>
        </w:rPr>
        <w:t xml:space="preserve"> </w:t>
      </w:r>
    </w:p>
    <w:p w14:paraId="5263360A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431D1225" w14:textId="77777777" w:rsidR="00362BDE" w:rsidRDefault="00C66864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14. Possíveis Impactos Ambientai</w:t>
      </w: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s </w:t>
      </w:r>
      <w:r>
        <w:rPr>
          <w:rFonts w:ascii="Arial" w:hAnsi="Arial"/>
          <w:b/>
          <w:bCs/>
          <w:sz w:val="26"/>
          <w:szCs w:val="26"/>
        </w:rPr>
        <w:t>e respectivas medidas mitigadoras</w:t>
      </w:r>
    </w:p>
    <w:p w14:paraId="4D4E0097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447970F4" w14:textId="77777777" w:rsidR="00362BDE" w:rsidRDefault="00C66864">
      <w:pPr>
        <w:overflowPunct w:val="0"/>
        <w:spacing w:after="120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Tendo em vista o CTEx possuir um acordo de cooperação com a Cooperativa de Coleta Seletiva e Reciclagem de Materiais Reaproveitáveis da Zona Oeste LTDA, não há necessidade de se exigir a logística reversa dos materiais </w:t>
      </w:r>
      <w:r>
        <w:rPr>
          <w:rFonts w:ascii="Arial" w:hAnsi="Arial" w:cs="Arial"/>
          <w:color w:val="000000"/>
          <w:sz w:val="26"/>
          <w:szCs w:val="26"/>
        </w:rPr>
        <w:t>contratados.</w:t>
      </w:r>
    </w:p>
    <w:p w14:paraId="01EF2127" w14:textId="77777777" w:rsidR="00362BDE" w:rsidRDefault="00362BDE">
      <w:pPr>
        <w:jc w:val="both"/>
        <w:rPr>
          <w:rFonts w:ascii="Arial" w:hAnsi="Arial" w:cs="LiberationSerif-Bold"/>
          <w:b/>
          <w:bCs/>
          <w:color w:val="FF0000"/>
          <w:sz w:val="26"/>
          <w:szCs w:val="26"/>
        </w:rPr>
      </w:pPr>
    </w:p>
    <w:p w14:paraId="4DD786D8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15. Declaração de Viabilidade</w:t>
      </w:r>
    </w:p>
    <w:p w14:paraId="605CF6B8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6971D10D" w14:textId="46E68824" w:rsidR="00362BDE" w:rsidRDefault="00C66864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  <w:r>
        <w:rPr>
          <w:noProof/>
        </w:rPr>
        <w:pict w14:anchorId="6325B1BB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.55pt;margin-top:.5pt;width:29.8pt;height:27.8pt;z-index: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" strokeweight="1pt">
            <v:textbox>
              <w:txbxContent>
                <w:p w14:paraId="34214BB8" w14:textId="77777777" w:rsidR="00362BDE" w:rsidRDefault="00C66864">
                  <w:pPr>
                    <w:pStyle w:val="Contedodoquadro"/>
                    <w:spacing w:after="160"/>
                    <w:jc w:val="center"/>
                  </w:pPr>
                  <w:r>
                    <w:rPr>
                      <w:color w:val="000000"/>
                    </w:rPr>
                    <w:t xml:space="preserve">X        </w:t>
                  </w:r>
                </w:p>
              </w:txbxContent>
            </v:textbox>
            <w10:wrap type="square"/>
          </v:shape>
        </w:pict>
      </w:r>
    </w:p>
    <w:p w14:paraId="4E6DC241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63C20BFB" w14:textId="3321F19A" w:rsidR="00362BDE" w:rsidRDefault="00C66864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>
        <w:rPr>
          <w:noProof/>
        </w:rPr>
        <w:pict w14:anchorId="3C9B6C6D">
          <v:rect id="_x0000_s1029" style="position:absolute;left:0;text-align:left;margin-left:.75pt;margin-top:4.1pt;width:28.85pt;height:26.1pt;z-index: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" strokeweight=".35mm"/>
        </w:pict>
      </w: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rFonts w:ascii="Arial" w:hAnsi="Arial"/>
          <w:b/>
          <w:bCs/>
          <w:sz w:val="26"/>
          <w:szCs w:val="26"/>
        </w:rPr>
        <w:t>viável com restrições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14:paraId="26528A41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478EB2EF" w14:textId="579E79A1" w:rsidR="00362BDE" w:rsidRDefault="00C66864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Esta equipe de planejamento declara </w:t>
      </w:r>
      <w:r>
        <w:rPr>
          <w:noProof/>
        </w:rPr>
        <w:pict w14:anchorId="5E75FC62">
          <v:rect id="_x0000_s1028" style="position:absolute;left:0;text-align:left;margin-left:.75pt;margin-top:4.7pt;width:28.8pt;height:28.9pt;z-index: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" strokeweight=".35mm"/>
        </w:pict>
      </w:r>
      <w:r>
        <w:rPr>
          <w:rFonts w:ascii="Arial" w:hAnsi="Arial"/>
          <w:b/>
          <w:bCs/>
          <w:sz w:val="26"/>
          <w:szCs w:val="26"/>
        </w:rPr>
        <w:t>inviável</w:t>
      </w:r>
      <w:r>
        <w:rPr>
          <w:rFonts w:ascii="Arial" w:hAnsi="Arial"/>
          <w:sz w:val="26"/>
          <w:szCs w:val="26"/>
        </w:rPr>
        <w:t xml:space="preserve"> esta contratação com base neste Estudo Técnico Preliminar.</w:t>
      </w:r>
    </w:p>
    <w:p w14:paraId="48735410" w14:textId="77777777" w:rsidR="00362BDE" w:rsidRDefault="00362BDE">
      <w:pPr>
        <w:ind w:left="851"/>
        <w:jc w:val="both"/>
        <w:rPr>
          <w:rFonts w:ascii="Arial" w:hAnsi="Arial"/>
          <w:sz w:val="26"/>
          <w:szCs w:val="26"/>
        </w:rPr>
      </w:pPr>
    </w:p>
    <w:p w14:paraId="0B6CD078" w14:textId="77777777" w:rsidR="00362BDE" w:rsidRDefault="00362BDE">
      <w:pPr>
        <w:ind w:left="851"/>
        <w:jc w:val="both"/>
        <w:rPr>
          <w:rFonts w:ascii="Arial" w:hAnsi="Arial"/>
          <w:sz w:val="26"/>
          <w:szCs w:val="26"/>
        </w:rPr>
      </w:pPr>
    </w:p>
    <w:p w14:paraId="68863939" w14:textId="77777777" w:rsidR="00362BDE" w:rsidRDefault="00C66864">
      <w:pPr>
        <w:jc w:val="both"/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  <w:b/>
          <w:bCs/>
          <w:sz w:val="26"/>
          <w:szCs w:val="26"/>
        </w:rPr>
        <w:t>15.1. Justificativa da Viabilidade</w:t>
      </w:r>
    </w:p>
    <w:p w14:paraId="004E314D" w14:textId="77777777" w:rsidR="00362BDE" w:rsidRDefault="00362BDE">
      <w:pPr>
        <w:ind w:left="851"/>
        <w:jc w:val="both"/>
        <w:rPr>
          <w:rFonts w:ascii="Arial" w:hAnsi="Arial"/>
          <w:b/>
          <w:bCs/>
          <w:sz w:val="26"/>
          <w:szCs w:val="26"/>
        </w:rPr>
      </w:pPr>
    </w:p>
    <w:p w14:paraId="52C61889" w14:textId="77777777" w:rsidR="00362BDE" w:rsidRDefault="00C66864">
      <w:pPr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Com base nas consultas ao Painel de Preços, os </w:t>
      </w:r>
      <w:r>
        <w:rPr>
          <w:rFonts w:ascii="Arial" w:hAnsi="Arial" w:cs="Arial"/>
          <w:color w:val="000000"/>
          <w:sz w:val="26"/>
          <w:szCs w:val="26"/>
        </w:rPr>
        <w:t>itens deste processo podem ser comparados à contratações similares em todo o território brasileiro, o que sinaliza suficientemente a possibilidade de atendimento total da demanda pelo mercado.</w:t>
      </w:r>
    </w:p>
    <w:p w14:paraId="14A81724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0F8C7A00" w14:textId="77777777" w:rsidR="00362BDE" w:rsidRDefault="00C66864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>16. Do Acesso às informações contidas no presente Estudo Técni</w:t>
      </w:r>
      <w:r>
        <w:rPr>
          <w:rFonts w:ascii="Arial" w:hAnsi="Arial" w:cs="LiberationSerif-Bold"/>
          <w:b/>
          <w:bCs/>
          <w:color w:val="000000"/>
          <w:sz w:val="26"/>
          <w:szCs w:val="26"/>
        </w:rPr>
        <w:t>co Preliminar</w:t>
      </w:r>
    </w:p>
    <w:p w14:paraId="1B311523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4504AFF7" w14:textId="77777777" w:rsidR="00362BDE" w:rsidRDefault="00C66864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Nos termos da Lei nº 12.527, de 18 de novembro de 2011, esta Equipe de Planejamento entende que:</w:t>
      </w:r>
    </w:p>
    <w:p w14:paraId="5FDF5ECF" w14:textId="28CE4F40" w:rsidR="00362BDE" w:rsidRDefault="00C66864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>
        <w:rPr>
          <w:rFonts w:ascii="Arial" w:hAnsi="Arial"/>
          <w:b/>
          <w:bCs/>
          <w:sz w:val="26"/>
          <w:szCs w:val="26"/>
        </w:rPr>
        <w:t>DEVERÃO ESTAR DISPONÍVEIS</w:t>
      </w:r>
      <w:r>
        <w:rPr>
          <w:rFonts w:ascii="Arial" w:hAnsi="Arial"/>
          <w:sz w:val="26"/>
          <w:szCs w:val="26"/>
        </w:rPr>
        <w:t xml:space="preserve"> para qualquer interessado, pois não se caracterizam como sigilosas.</w:t>
      </w:r>
      <w:r>
        <w:rPr>
          <w:noProof/>
        </w:rPr>
        <w:pict w14:anchorId="52D38449">
          <v:shape id="_x0000_s1027" type="#_x0000_t202" style="position:absolute;left:0;text-align:left;margin-left:-3.25pt;margin-top:2.05pt;width:34.05pt;height:28.4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" strokeweight="1pt">
            <v:textbox>
              <w:txbxContent>
                <w:p w14:paraId="6CC953A1" w14:textId="77777777" w:rsidR="00362BDE" w:rsidRDefault="00C66864">
                  <w:pPr>
                    <w:pStyle w:val="Contedodoquadro"/>
                    <w:overflowPunct w:val="0"/>
                  </w:pPr>
                  <w:r>
                    <w:rPr>
                      <w:color w:val="000000"/>
                      <w:sz w:val="36"/>
                    </w:rPr>
                    <w:t xml:space="preserve"> X</w:t>
                  </w:r>
                </w:p>
              </w:txbxContent>
            </v:textbox>
            <w10:wrap type="square"/>
          </v:shape>
        </w:pict>
      </w:r>
    </w:p>
    <w:p w14:paraId="1745215D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521DB16B" w14:textId="0334A986" w:rsidR="00362BDE" w:rsidRDefault="00C66864">
      <w:pPr>
        <w:ind w:left="851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As informações contidas nos presentes Estudos Preliminares </w:t>
      </w:r>
      <w:r>
        <w:rPr>
          <w:noProof/>
        </w:rPr>
        <w:pict w14:anchorId="13C269C0">
          <v:rect id="_x0000_s1026" style="position:absolute;left:0;text-align:left;margin-left:-2.05pt;margin-top:7.35pt;width:32.25pt;height:26.1pt;z-index: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" strokeweight=".35mm"/>
        </w:pict>
      </w:r>
      <w:r>
        <w:rPr>
          <w:rFonts w:ascii="Arial" w:hAnsi="Arial"/>
          <w:b/>
          <w:bCs/>
          <w:sz w:val="26"/>
          <w:szCs w:val="26"/>
        </w:rPr>
        <w:t xml:space="preserve">ASSUMEM </w:t>
      </w:r>
      <w:r>
        <w:rPr>
          <w:rFonts w:ascii="Arial" w:hAnsi="Arial"/>
          <w:b/>
          <w:bCs/>
          <w:sz w:val="26"/>
          <w:szCs w:val="26"/>
        </w:rPr>
        <w:lastRenderedPageBreak/>
        <w:t>CARÁTER SIGILOSO</w:t>
      </w:r>
      <w:r>
        <w:rPr>
          <w:rFonts w:ascii="Arial" w:hAnsi="Arial"/>
          <w:sz w:val="26"/>
          <w:szCs w:val="26"/>
        </w:rPr>
        <w:t>, nos termos do Art. 23 da Lei nº 12.527/2011, e, portanto, deverão ter acesso restrito.</w:t>
      </w:r>
    </w:p>
    <w:p w14:paraId="582C3E65" w14:textId="77777777" w:rsidR="00362BDE" w:rsidRDefault="00362BDE">
      <w:pPr>
        <w:jc w:val="both"/>
        <w:rPr>
          <w:rFonts w:ascii="Arial" w:hAnsi="Arial" w:cs="LiberationSerif-Bold"/>
          <w:b/>
          <w:bCs/>
          <w:color w:val="000000"/>
          <w:sz w:val="26"/>
          <w:szCs w:val="26"/>
        </w:rPr>
      </w:pPr>
    </w:p>
    <w:p w14:paraId="34629171" w14:textId="77777777" w:rsidR="00362BDE" w:rsidRDefault="00C66864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  <w:r>
        <w:rPr>
          <w:rFonts w:ascii="Arial" w:hAnsi="Arial" w:cs="LiberationSerif-Bold"/>
          <w:b/>
          <w:bCs/>
          <w:color w:val="000000"/>
          <w:sz w:val="26"/>
          <w:szCs w:val="26"/>
        </w:rPr>
        <w:t xml:space="preserve">17. </w:t>
      </w:r>
      <w:r>
        <w:rPr>
          <w:rFonts w:ascii="Arial" w:hAnsi="Arial"/>
          <w:b/>
          <w:bCs/>
          <w:color w:val="000000"/>
          <w:sz w:val="26"/>
          <w:szCs w:val="26"/>
        </w:rPr>
        <w:t>Re</w:t>
      </w:r>
      <w:r>
        <w:rPr>
          <w:rFonts w:ascii="Arial" w:hAnsi="Arial"/>
          <w:b/>
          <w:bCs/>
          <w:color w:val="000000"/>
          <w:sz w:val="26"/>
          <w:szCs w:val="26"/>
        </w:rPr>
        <w:t>sponsabilidade da Equipe de Planejamento pela Elaboração e Conteúdo do Documento</w:t>
      </w:r>
    </w:p>
    <w:p w14:paraId="44727358" w14:textId="77777777" w:rsidR="00362BDE" w:rsidRDefault="00362BDE">
      <w:pPr>
        <w:jc w:val="both"/>
        <w:rPr>
          <w:rFonts w:ascii="Arial" w:hAnsi="Arial"/>
          <w:b/>
          <w:bCs/>
          <w:color w:val="000000"/>
          <w:sz w:val="26"/>
          <w:szCs w:val="26"/>
        </w:rPr>
      </w:pPr>
    </w:p>
    <w:p w14:paraId="75BFC1E5" w14:textId="77777777" w:rsidR="00362BDE" w:rsidRDefault="00C66864">
      <w:pPr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Certificamos que somos responsáveis pela elaboração do presente documento.</w:t>
      </w:r>
    </w:p>
    <w:p w14:paraId="587E609B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034D023D" w14:textId="77777777" w:rsidR="00362BDE" w:rsidRDefault="00362BDE">
      <w:pPr>
        <w:jc w:val="both"/>
        <w:rPr>
          <w:rFonts w:ascii="Arial" w:hAnsi="Arial"/>
          <w:sz w:val="26"/>
          <w:szCs w:val="26"/>
        </w:rPr>
      </w:pPr>
    </w:p>
    <w:p w14:paraId="3C5B8F2A" w14:textId="246B6BE0" w:rsidR="00362BDE" w:rsidRDefault="00C66864">
      <w:pPr>
        <w:jc w:val="center"/>
      </w:pPr>
      <w:r>
        <w:rPr>
          <w:rFonts w:ascii="Arial" w:hAnsi="Arial"/>
          <w:sz w:val="26"/>
          <w:szCs w:val="26"/>
        </w:rPr>
        <w:t xml:space="preserve">Rio de Janeiro, RJ,               </w:t>
      </w: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 xml:space="preserve">de            </w:t>
      </w:r>
      <w:r>
        <w:rPr>
          <w:rFonts w:ascii="Arial" w:hAnsi="Arial"/>
          <w:sz w:val="26"/>
          <w:szCs w:val="26"/>
        </w:rPr>
        <w:t>de 2023</w:t>
      </w:r>
    </w:p>
    <w:p w14:paraId="1F901029" w14:textId="77777777" w:rsidR="00362BDE" w:rsidRDefault="00362BDE">
      <w:pPr>
        <w:jc w:val="center"/>
        <w:rPr>
          <w:rFonts w:ascii="Arial" w:hAnsi="Arial"/>
          <w:sz w:val="26"/>
          <w:szCs w:val="26"/>
        </w:rPr>
      </w:pPr>
    </w:p>
    <w:p w14:paraId="74C8AD76" w14:textId="77777777" w:rsidR="00362BDE" w:rsidRDefault="00362BDE">
      <w:pPr>
        <w:jc w:val="center"/>
        <w:rPr>
          <w:rFonts w:ascii="Arial" w:hAnsi="Arial"/>
          <w:sz w:val="26"/>
          <w:szCs w:val="26"/>
        </w:rPr>
      </w:pPr>
    </w:p>
    <w:p w14:paraId="51B38D63" w14:textId="77777777" w:rsidR="00362BDE" w:rsidRDefault="00C66864">
      <w:pPr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Integrantes da Equipe de Planejamento da Contratação</w:t>
      </w:r>
    </w:p>
    <w:p w14:paraId="7044032D" w14:textId="77777777" w:rsidR="00362BDE" w:rsidRDefault="00362BDE">
      <w:pPr>
        <w:jc w:val="center"/>
        <w:rPr>
          <w:rFonts w:ascii="Arial" w:hAnsi="Arial"/>
          <w:sz w:val="26"/>
          <w:szCs w:val="26"/>
        </w:rPr>
      </w:pPr>
    </w:p>
    <w:p w14:paraId="7C3ACAFB" w14:textId="77777777" w:rsidR="00362BDE" w:rsidRDefault="00362BDE">
      <w:pPr>
        <w:jc w:val="center"/>
        <w:rPr>
          <w:rFonts w:ascii="Arial" w:hAnsi="Arial"/>
          <w:sz w:val="26"/>
          <w:szCs w:val="26"/>
        </w:rPr>
      </w:pPr>
    </w:p>
    <w:p w14:paraId="3841EC51" w14:textId="77777777" w:rsidR="00362BDE" w:rsidRDefault="00362BDE">
      <w:pPr>
        <w:pStyle w:val="Contedodatabela"/>
        <w:jc w:val="center"/>
        <w:rPr>
          <w:rFonts w:ascii="Arial" w:hAnsi="Arial" w:cs="Open Sans"/>
          <w:sz w:val="26"/>
          <w:szCs w:val="26"/>
        </w:rPr>
      </w:pPr>
    </w:p>
    <w:p w14:paraId="54139E4A" w14:textId="77777777" w:rsidR="00362BDE" w:rsidRDefault="00362BDE">
      <w:pPr>
        <w:pStyle w:val="Contedodatabela"/>
        <w:jc w:val="center"/>
      </w:pPr>
    </w:p>
    <w:sectPr w:rsidR="00362BDE">
      <w:pgSz w:w="11906" w:h="16838"/>
      <w:pgMar w:top="851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Serif-Bold">
    <w:panose1 w:val="00000000000000000000"/>
    <w:charset w:val="00"/>
    <w:family w:val="roman"/>
    <w:notTrueType/>
    <w:pitch w:val="default"/>
  </w:font>
  <w:font w:name="LiberationSerif"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62BDE"/>
    <w:rsid w:val="00362BDE"/>
    <w:rsid w:val="00C6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FC6E955"/>
  <w15:docId w15:val="{356A9A18-C993-45B9-B719-25EF8A6ED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kern w:val="2"/>
        <w:sz w:val="22"/>
        <w:szCs w:val="24"/>
        <w:lang w:val="pt-B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spacing w:line="100" w:lineRule="atLeast"/>
    </w:pPr>
    <w:rPr>
      <w:rFonts w:ascii="Liberation Serif" w:eastAsia="SimSun" w:hAnsi="Liberation Serif" w:cs="Mangal"/>
      <w:color w:val="00000A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orpodetextoChar">
    <w:name w:val="Corpo de texto Char"/>
    <w:basedOn w:val="Fontepargpadro"/>
    <w:qFormat/>
    <w:rPr>
      <w:rFonts w:ascii="Liberation Serif" w:eastAsia="SimSun" w:hAnsi="Liberation Serif" w:cs="Mangal"/>
      <w:sz w:val="24"/>
      <w:szCs w:val="24"/>
      <w:lang w:eastAsia="zh-CN" w:bidi="hi-IN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88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qFormat/>
    <w:pPr>
      <w:spacing w:after="160"/>
      <w:ind w:left="720"/>
      <w:contextualSpacing/>
    </w:pPr>
  </w:style>
  <w:style w:type="paragraph" w:customStyle="1" w:styleId="textojustificadorecuoprimeiralinha">
    <w:name w:val="texto_justificado_recuo_primeira_linha"/>
    <w:basedOn w:val="Normal"/>
    <w:qFormat/>
    <w:pPr>
      <w:spacing w:before="280" w:after="280"/>
    </w:pPr>
    <w:rPr>
      <w:rFonts w:ascii="Times New Roman" w:eastAsia="Times New Roman" w:hAnsi="Times New Roman" w:cs="Times New Roman"/>
      <w:lang w:eastAsia="pt-BR"/>
    </w:rPr>
  </w:style>
  <w:style w:type="paragraph" w:customStyle="1" w:styleId="Contedodatabela">
    <w:name w:val="Conteúdo da tabela"/>
    <w:basedOn w:val="Normal"/>
    <w:qFormat/>
  </w:style>
  <w:style w:type="paragraph" w:customStyle="1" w:styleId="Contedodoquadro">
    <w:name w:val="Conteúdo do quadro"/>
    <w:basedOn w:val="Normal"/>
    <w:qFormat/>
  </w:style>
  <w:style w:type="paragraph" w:customStyle="1" w:styleId="western">
    <w:name w:val="western"/>
    <w:basedOn w:val="Normal"/>
    <w:qFormat/>
    <w:pPr>
      <w:spacing w:before="100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4</Pages>
  <Words>953</Words>
  <Characters>5151</Characters>
  <Application>Microsoft Office Word</Application>
  <DocSecurity>0</DocSecurity>
  <Lines>42</Lines>
  <Paragraphs>12</Paragraphs>
  <ScaleCrop>false</ScaleCrop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de Sousa Magalhaes</dc:creator>
  <dc:description/>
  <cp:lastModifiedBy>wagner Nunes</cp:lastModifiedBy>
  <cp:revision>52</cp:revision>
  <cp:lastPrinted>2023-06-05T14:33:00Z</cp:lastPrinted>
  <dcterms:created xsi:type="dcterms:W3CDTF">2022-10-28T13:26:00Z</dcterms:created>
  <dcterms:modified xsi:type="dcterms:W3CDTF">2023-09-05T18:07:00Z</dcterms:modified>
  <dc:language>pt</dc:language>
</cp:coreProperties>
</file>