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 xml:space="preserve">DISPENSA </w:t>
      </w:r>
    </w:p>
    <w:p>
      <w:pPr>
        <w:pStyle w:val="Normal"/>
        <w:rPr>
          <w:rFonts w:cs="Arial"/>
          <w:color w:val="405CA1"/>
          <w:sz w:val="56"/>
          <w:szCs w:val="56"/>
        </w:rPr>
      </w:pPr>
      <w:r>
        <w:rPr>
          <w:rFonts w:cs="Arial"/>
          <w:color w:val="405CA1"/>
          <w:sz w:val="56"/>
          <w:szCs w:val="56"/>
        </w:rPr>
        <w:t>ELETRÔNICA</w:t>
      </w:r>
    </w:p>
    <w:p>
      <w:pPr>
        <w:pStyle w:val="Normal"/>
        <w:rPr>
          <w:rFonts w:cs="Arial"/>
          <w:b/>
          <w:b/>
          <w:bCs/>
          <w:i/>
          <w:i/>
          <w:iCs/>
          <w:color w:val="5B5B5F"/>
          <w:sz w:val="32"/>
          <w:szCs w:val="32"/>
        </w:rPr>
      </w:pPr>
      <w:r>
        <w:rPr>
          <w:rFonts w:eastAsia="Times New Roman" w:cs="Arial"/>
          <w:b/>
          <w:bCs/>
          <w:i/>
          <w:iCs/>
          <w:color w:val="5B5B5F"/>
          <w:sz w:val="32"/>
          <w:szCs w:val="32"/>
          <w:lang w:eastAsia="pt-BR"/>
        </w:rPr>
        <w:t>90</w:t>
      </w:r>
      <w:r>
        <w:rPr>
          <w:rFonts w:eastAsia="Times New Roman" w:cs="Arial"/>
          <w:b/>
          <w:bCs/>
          <w:i/>
          <w:iCs/>
          <w:color w:val="5B5B5F"/>
          <w:sz w:val="32"/>
          <w:szCs w:val="32"/>
          <w:lang w:eastAsia="pt-BR"/>
        </w:rPr>
        <w:t>/</w:t>
      </w:r>
      <w:r>
        <w:rPr>
          <w:rFonts w:cs="Arial"/>
          <w:b/>
          <w:bCs/>
          <w:i/>
          <w:iCs/>
          <w:color w:val="5B5B5F"/>
          <w:sz w:val="32"/>
          <w:szCs w:val="32"/>
        </w:rPr>
        <w:t>2023</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
          <w:b/>
          <w:bCs/>
          <w:color w:val="5B5B5F"/>
          <w:sz w:val="28"/>
          <w:szCs w:val="28"/>
        </w:rPr>
      </w:pPr>
      <w:r>
        <w:rPr>
          <w:rFonts w:cs="Arial"/>
          <w:b/>
          <w:bCs/>
          <w:color w:val="5B5B5F"/>
          <w:sz w:val="28"/>
          <w:szCs w:val="28"/>
        </w:rPr>
        <w:t>COMANDO DA 22ª BRIGADA DE INFANTARIA DE SELVA (160026)</w:t>
      </w:r>
    </w:p>
    <w:p>
      <w:pPr>
        <w:pStyle w:val="Normal"/>
        <w:rPr>
          <w:rFonts w:cs="Arial"/>
          <w:color w:val="5B5B5F"/>
          <w:sz w:val="32"/>
          <w:szCs w:val="32"/>
        </w:rPr>
      </w:pPr>
      <w:r>
        <w:rPr>
          <w:rFonts w:cs="Arial"/>
          <w:color w:val="5B5B5F"/>
          <w:sz w:val="32"/>
          <w:szCs w:val="32"/>
        </w:rPr>
      </w:r>
    </w:p>
    <w:p>
      <w:pPr>
        <w:pStyle w:val="Normal"/>
        <w:rPr>
          <w:rFonts w:cs="Arial"/>
          <w:b/>
          <w:b/>
          <w:bCs/>
          <w:color w:val="5B5B5F"/>
          <w:szCs w:val="20"/>
        </w:rPr>
      </w:pPr>
      <w:r>
        <w:rPr>
          <w:rFonts w:cs="Arial"/>
          <w:b/>
          <w:bCs/>
          <w:color w:val="405CA1"/>
          <w:sz w:val="32"/>
          <w:szCs w:val="32"/>
        </w:rPr>
        <w:t>OBJETO</w:t>
      </w:r>
    </w:p>
    <w:p>
      <w:pPr>
        <w:pStyle w:val="Normal"/>
        <w:rPr>
          <w:rFonts w:cs="Arial"/>
          <w:b/>
          <w:b/>
          <w:bCs/>
          <w:color w:val="5B5B5F"/>
          <w:sz w:val="24"/>
        </w:rPr>
      </w:pPr>
      <w:r>
        <w:rPr>
          <w:rFonts w:cs="Arial"/>
          <w:b/>
          <w:bCs/>
          <w:color w:val="5B5B5F"/>
          <w:sz w:val="24"/>
        </w:rPr>
        <w:t xml:space="preserve">Aquisição de </w:t>
      </w:r>
      <w:r>
        <w:rPr>
          <w:rFonts w:cs="Arial"/>
          <w:b/>
          <w:bCs/>
          <w:color w:val="5B5B5F"/>
          <w:sz w:val="24"/>
        </w:rPr>
        <w:t>cadeiras plásticas sem braço para atender a Cia Cmdo da 22ª Bfda Inf Sl,</w:t>
      </w:r>
      <w:r>
        <w:rPr>
          <w:rFonts w:cs="Arial"/>
          <w:b/>
          <w:bCs/>
          <w:color w:val="5B5B5F"/>
          <w:sz w:val="24"/>
        </w:rPr>
        <w:t xml:space="preserve"> no exercício da CORE 23.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bookmarkStart w:id="0" w:name="_GoBack"/>
      <w:bookmarkEnd w:id="0"/>
    </w:p>
    <w:p>
      <w:pPr>
        <w:pStyle w:val="Normal"/>
        <w:rPr>
          <w:rFonts w:cs="Arial"/>
          <w:b/>
          <w:b/>
          <w:bCs/>
          <w:color w:val="5B5B5F"/>
          <w:sz w:val="28"/>
          <w:szCs w:val="28"/>
        </w:rPr>
      </w:pPr>
      <w:r>
        <w:rPr>
          <w:rFonts w:cs="Arial"/>
          <w:b/>
          <w:bCs/>
          <w:color w:val="5B5B5F"/>
          <w:sz w:val="28"/>
          <w:szCs w:val="28"/>
        </w:rPr>
        <w:t xml:space="preserve">R$ </w:t>
      </w:r>
      <w:r>
        <w:rPr>
          <w:rFonts w:cs="Arial"/>
          <w:b/>
          <w:bCs/>
          <w:color w:val="5B5B5F"/>
          <w:sz w:val="28"/>
          <w:szCs w:val="28"/>
        </w:rPr>
        <w:t>11.367,42</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PERÍODO DE PROPOSTAS </w:t>
      </w:r>
    </w:p>
    <w:p>
      <w:pPr>
        <w:pStyle w:val="Normal"/>
        <w:rPr>
          <w:b/>
          <w:b/>
          <w:bCs/>
        </w:rPr>
      </w:pPr>
      <w:r>
        <w:rPr>
          <w:rFonts w:cs="Arial"/>
          <w:b/>
          <w:bCs/>
          <w:color w:val="5B5B5F"/>
          <w:sz w:val="28"/>
          <w:szCs w:val="28"/>
        </w:rPr>
        <w:t xml:space="preserve">De </w:t>
      </w:r>
      <w:r>
        <w:rPr>
          <w:rFonts w:cs="Arial"/>
          <w:b/>
          <w:bCs/>
          <w:color w:val="5B5B5F"/>
          <w:sz w:val="28"/>
          <w:szCs w:val="28"/>
        </w:rPr>
        <w:t>12</w:t>
      </w:r>
      <w:r>
        <w:rPr>
          <w:rFonts w:cs="Arial"/>
          <w:b/>
          <w:bCs/>
          <w:color w:val="5B5B5F"/>
          <w:sz w:val="28"/>
          <w:szCs w:val="28"/>
        </w:rPr>
        <w:t>/0</w:t>
      </w:r>
      <w:r>
        <w:rPr>
          <w:rFonts w:cs="Arial"/>
          <w:b/>
          <w:bCs/>
          <w:color w:val="5B5B5F"/>
          <w:sz w:val="28"/>
          <w:szCs w:val="28"/>
        </w:rPr>
        <w:t>9</w:t>
      </w:r>
      <w:r>
        <w:rPr>
          <w:rFonts w:cs="Arial"/>
          <w:b/>
          <w:bCs/>
          <w:color w:val="5B5B5F"/>
          <w:sz w:val="28"/>
          <w:szCs w:val="28"/>
        </w:rPr>
        <w:t xml:space="preserve">/2023 às 8h </w:t>
      </w:r>
    </w:p>
    <w:p>
      <w:pPr>
        <w:pStyle w:val="Normal"/>
        <w:rPr>
          <w:b/>
          <w:b/>
          <w:bCs/>
        </w:rPr>
      </w:pPr>
      <w:r>
        <w:rPr>
          <w:rFonts w:cs="Arial"/>
          <w:b/>
          <w:bCs/>
          <w:color w:val="5B5B5F"/>
          <w:sz w:val="28"/>
          <w:szCs w:val="28"/>
        </w:rPr>
        <w:t xml:space="preserve">Até </w:t>
      </w:r>
      <w:r>
        <w:rPr>
          <w:rFonts w:cs="Arial"/>
          <w:b/>
          <w:bCs/>
          <w:color w:val="5B5B5F"/>
          <w:sz w:val="28"/>
          <w:szCs w:val="28"/>
        </w:rPr>
        <w:t>15</w:t>
      </w:r>
      <w:r>
        <w:rPr>
          <w:rFonts w:cs="Arial"/>
          <w:b/>
          <w:bCs/>
          <w:color w:val="5B5B5F"/>
          <w:sz w:val="28"/>
          <w:szCs w:val="28"/>
        </w:rPr>
        <w:t>/0</w:t>
      </w:r>
      <w:r>
        <w:rPr>
          <w:rFonts w:cs="Arial"/>
          <w:b/>
          <w:bCs/>
          <w:color w:val="5B5B5F"/>
          <w:sz w:val="28"/>
          <w:szCs w:val="28"/>
        </w:rPr>
        <w:t>9</w:t>
      </w:r>
      <w:r>
        <w:rPr>
          <w:rFonts w:cs="Arial"/>
          <w:b/>
          <w:bCs/>
          <w:color w:val="5B5B5F"/>
          <w:sz w:val="28"/>
          <w:szCs w:val="28"/>
        </w:rPr>
        <w:t>/2023 às 8h</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PERÍODO DE LANCES</w:t>
      </w:r>
    </w:p>
    <w:p>
      <w:pPr>
        <w:pStyle w:val="Normal"/>
        <w:rPr>
          <w:b/>
          <w:b/>
          <w:bCs/>
        </w:rPr>
      </w:pPr>
      <w:r>
        <w:rPr>
          <w:rFonts w:cs="Arial"/>
          <w:b/>
          <w:bCs/>
          <w:color w:val="5B5B5F"/>
          <w:sz w:val="28"/>
          <w:szCs w:val="28"/>
        </w:rPr>
        <w:t xml:space="preserve">De </w:t>
      </w:r>
      <w:r>
        <w:rPr>
          <w:rFonts w:cs="Arial"/>
          <w:b/>
          <w:bCs/>
          <w:color w:val="5B5B5F"/>
          <w:sz w:val="28"/>
          <w:szCs w:val="28"/>
        </w:rPr>
        <w:t>15/09</w:t>
      </w:r>
      <w:r>
        <w:rPr>
          <w:rFonts w:cs="Arial"/>
          <w:b/>
          <w:bCs/>
          <w:color w:val="5B5B5F"/>
          <w:sz w:val="28"/>
          <w:szCs w:val="28"/>
        </w:rPr>
        <w:t>/2023 às 8h</w:t>
      </w:r>
    </w:p>
    <w:p>
      <w:pPr>
        <w:pStyle w:val="Normal"/>
        <w:rPr>
          <w:b/>
          <w:b/>
          <w:bCs/>
        </w:rPr>
      </w:pPr>
      <w:r>
        <w:rPr>
          <w:rFonts w:cs="Arial"/>
          <w:b/>
          <w:bCs/>
          <w:color w:val="5B5B5F"/>
          <w:sz w:val="28"/>
          <w:szCs w:val="28"/>
        </w:rPr>
        <w:t xml:space="preserve">Até </w:t>
      </w:r>
      <w:r>
        <w:rPr>
          <w:rFonts w:cs="Arial"/>
          <w:b/>
          <w:bCs/>
          <w:color w:val="5B5B5F"/>
          <w:sz w:val="28"/>
          <w:szCs w:val="28"/>
        </w:rPr>
        <w:t>15/09</w:t>
      </w:r>
      <w:r>
        <w:rPr>
          <w:rFonts w:cs="Arial"/>
          <w:b/>
          <w:bCs/>
          <w:color w:val="5B5B5F"/>
          <w:sz w:val="28"/>
          <w:szCs w:val="28"/>
        </w:rPr>
        <w:t>/2023 às 14h</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rFonts w:cs="Arial"/>
          <w:b/>
          <w:b/>
          <w:bCs/>
          <w:color w:val="5B5B5F"/>
          <w:sz w:val="28"/>
          <w:szCs w:val="28"/>
        </w:rPr>
      </w:pPr>
      <w:r>
        <w:rPr>
          <w:rFonts w:cs="Arial"/>
          <w:b/>
          <w:bCs/>
          <w:color w:val="5B5B5F"/>
          <w:sz w:val="28"/>
          <w:szCs w:val="28"/>
        </w:rPr>
        <w:t>SIM</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sectPr>
          <w:headerReference w:type="default" r:id="rId2"/>
          <w:type w:val="nextPage"/>
          <w:pgSz w:w="11906" w:h="16838"/>
          <w:pgMar w:left="1080" w:right="1080" w:gutter="0" w:header="708" w:top="1440" w:footer="0" w:bottom="1440"/>
          <w:pgNumType w:fmt="decimal"/>
          <w:formProt w:val="false"/>
          <w:textDirection w:val="lrTb"/>
          <w:docGrid w:type="default" w:linePitch="360" w:charSpace="0"/>
        </w:sectPr>
      </w:pPr>
    </w:p>
    <w:sdt>
      <w:sdtPr>
        <w:docPartObj>
          <w:docPartGallery w:val="Table of Contents"/>
          <w:docPartUnique w:val="true"/>
        </w:docPartObj>
      </w:sdtPr>
      <w:sdtContent>
        <w:p>
          <w:pPr>
            <w:pStyle w:val="Ttulodosumrio"/>
            <w:rPr>
              <w:rFonts w:ascii="Arial" w:hAnsi="Arial" w:cs="Arial"/>
              <w:sz w:val="22"/>
              <w:szCs w:val="22"/>
            </w:rPr>
          </w:pPr>
          <w:r>
            <w:rPr>
              <w:rFonts w:cs="Arial" w:ascii="Arial" w:hAnsi="Arial"/>
              <w:sz w:val="22"/>
              <w:szCs w:val="22"/>
            </w:rPr>
            <w:t>Sumário</w:t>
          </w:r>
        </w:p>
        <w:p>
          <w:pPr>
            <w:pStyle w:val="Normal"/>
            <w:rPr/>
          </w:pPr>
          <w:r>
            <w:rPr/>
          </w:r>
        </w:p>
        <w:p>
          <w:pPr>
            <w:pStyle w:val="Sumrio1"/>
            <w:tabs>
              <w:tab w:val="clear" w:pos="708"/>
              <w:tab w:val="left" w:pos="440" w:leader="none"/>
              <w:tab w:val="right" w:pos="9736" w:leader="dot"/>
            </w:tabs>
            <w:rPr>
              <w:rFonts w:eastAsia="" w:cs="Arial" w:eastAsiaTheme="minorEastAsia"/>
              <w:sz w:val="22"/>
              <w:szCs w:val="22"/>
            </w:rPr>
          </w:pPr>
          <w:r>
            <w:fldChar w:fldCharType="begin"/>
          </w:r>
          <w:r>
            <w:rPr>
              <w:webHidden/>
              <w:rStyle w:val="Vnculodendice"/>
              <w:sz w:val="22"/>
              <w:b/>
              <w:szCs w:val="22"/>
              <w:vanish w:val="false"/>
              <w:rFonts w:eastAsia="Calibri" w:cs="Arial"/>
            </w:rPr>
            <w:instrText xml:space="preserve"> TOC \z \o "1-3" \u \h</w:instrText>
          </w:r>
          <w:r>
            <w:rPr>
              <w:webHidden/>
              <w:rStyle w:val="Vnculodendice"/>
              <w:sz w:val="22"/>
              <w:b/>
              <w:szCs w:val="22"/>
              <w:vanish w:val="false"/>
              <w:rFonts w:eastAsia="Calibri" w:cs="Arial"/>
            </w:rP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webHidden/>
              </w:rPr>
              <w:fldChar w:fldCharType="begin"/>
            </w:r>
            <w:r>
              <w:rPr>
                <w:webHidden/>
              </w:rPr>
              <w:instrText xml:space="preserve">PAGEREF _Toc104906818 \h</w:instrText>
            </w:r>
            <w:r>
              <w:rPr>
                <w:webHidden/>
              </w:rPr>
              <w:fldChar w:fldCharType="separate"/>
            </w:r>
            <w:r>
              <w:rPr>
                <w:rStyle w:val="Vnculodendice"/>
                <w:rFonts w:cs="Arial"/>
                <w:vanish w:val="false"/>
                <w:sz w:val="22"/>
                <w:szCs w:val="22"/>
              </w:rPr>
              <w:tab/>
              <w:t>3</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rStyle w:val="Vnculodendice"/>
                <w:rFonts w:cs="Arial"/>
                <w:vanish w:val="false"/>
                <w:sz w:val="22"/>
                <w:szCs w:val="22"/>
              </w:rPr>
              <w:tab/>
            </w:r>
          </w:hyperlink>
          <w:r>
            <w:rPr>
              <w:rFonts w:eastAsia="" w:cs="Arial" w:eastAsiaTheme="minorEastAsia"/>
              <w:vanish w:val="false"/>
              <w:sz w:val="22"/>
              <w:szCs w:val="22"/>
            </w:rPr>
            <w:t>5</w:t>
          </w:r>
        </w:p>
        <w:p>
          <w:pPr>
            <w:pStyle w:val="Sumrio1"/>
            <w:tabs>
              <w:tab w:val="clear" w:pos="708"/>
              <w:tab w:val="left" w:pos="440" w:leader="none"/>
              <w:tab w:val="right" w:pos="9736" w:leader="dot"/>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rStyle w:val="Vnculodendice"/>
                <w:rFonts w:cs="Arial"/>
                <w:vanish w:val="false"/>
                <w:sz w:val="22"/>
                <w:szCs w:val="22"/>
              </w:rPr>
              <w:tab/>
            </w:r>
          </w:hyperlink>
          <w:r>
            <w:rPr>
              <w:rFonts w:eastAsia="" w:cs="Arial" w:eastAsiaTheme="minorEastAsia"/>
              <w:vanish w:val="false"/>
              <w:sz w:val="22"/>
              <w:szCs w:val="22"/>
            </w:rPr>
            <w:t>6</w:t>
          </w:r>
        </w:p>
        <w:p>
          <w:pPr>
            <w:pStyle w:val="Sumrio1"/>
            <w:tabs>
              <w:tab w:val="clear" w:pos="708"/>
              <w:tab w:val="left" w:pos="440" w:leader="none"/>
              <w:tab w:val="right" w:pos="9736" w:leader="dot"/>
            </w:tabs>
            <w:rPr>
              <w:rFonts w:eastAsia="" w:cs="Arial" w:eastAsiaTheme="minorEastAsia"/>
              <w:sz w:val="22"/>
              <w:szCs w:val="22"/>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rStyle w:val="Vnculodendice"/>
                <w:rFonts w:cs="Arial"/>
                <w:vanish w:val="false"/>
                <w:sz w:val="22"/>
                <w:szCs w:val="22"/>
              </w:rPr>
              <w:tab/>
            </w:r>
          </w:hyperlink>
          <w:r>
            <w:rPr>
              <w:rFonts w:eastAsia="" w:cs="Arial" w:eastAsiaTheme="minorEastAsia"/>
              <w:vanish w:val="false"/>
              <w:sz w:val="22"/>
              <w:szCs w:val="22"/>
            </w:rPr>
            <w:t>7</w:t>
          </w:r>
        </w:p>
        <w:p>
          <w:pPr>
            <w:pStyle w:val="Sumrio1"/>
            <w:tabs>
              <w:tab w:val="clear" w:pos="708"/>
              <w:tab w:val="left" w:pos="440" w:leader="none"/>
              <w:tab w:val="right" w:pos="9736" w:leader="dot"/>
            </w:tabs>
            <w:rPr>
              <w:rFonts w:eastAsia="" w:cs="Arial" w:eastAsiaTheme="minorEastAsia"/>
              <w:sz w:val="22"/>
              <w:szCs w:val="22"/>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rStyle w:val="Vnculodendice"/>
                <w:rFonts w:cs="Arial"/>
                <w:vanish w:val="false"/>
                <w:sz w:val="22"/>
                <w:szCs w:val="22"/>
              </w:rPr>
              <w:tab/>
            </w:r>
          </w:hyperlink>
          <w:r>
            <w:rPr>
              <w:rFonts w:eastAsia="" w:cs="Arial" w:eastAsiaTheme="minorEastAsia"/>
              <w:vanish w:val="false"/>
              <w:sz w:val="22"/>
              <w:szCs w:val="22"/>
            </w:rPr>
            <w:t>8</w:t>
          </w:r>
        </w:p>
        <w:p>
          <w:pPr>
            <w:pStyle w:val="Sumrio1"/>
            <w:tabs>
              <w:tab w:val="clear" w:pos="708"/>
              <w:tab w:val="left" w:pos="440" w:leader="none"/>
              <w:tab w:val="right" w:pos="9736" w:leader="dot"/>
            </w:tabs>
            <w:rPr>
              <w:rFonts w:eastAsia="" w:cs="Arial" w:eastAsiaTheme="minorEastAsia"/>
              <w:sz w:val="22"/>
              <w:szCs w:val="22"/>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rStyle w:val="Vnculodendice"/>
                <w:rFonts w:cs="Arial"/>
                <w:vanish w:val="false"/>
                <w:sz w:val="22"/>
                <w:szCs w:val="22"/>
              </w:rPr>
              <w:tab/>
            </w:r>
          </w:hyperlink>
          <w:r>
            <w:rPr>
              <w:rFonts w:cs="Arial"/>
              <w:vanish w:val="false"/>
              <w:sz w:val="22"/>
              <w:szCs w:val="22"/>
            </w:rPr>
            <w:t>10</w:t>
          </w:r>
        </w:p>
        <w:p>
          <w:pPr>
            <w:pStyle w:val="Sumrio1"/>
            <w:tabs>
              <w:tab w:val="clear" w:pos="708"/>
              <w:tab w:val="left" w:pos="440" w:leader="none"/>
              <w:tab w:val="right" w:pos="9736" w:leader="dot"/>
            </w:tabs>
            <w:rPr>
              <w:rFonts w:eastAsia="" w:cs="Arial" w:eastAsiaTheme="minorEastAsia"/>
              <w:sz w:val="22"/>
              <w:szCs w:val="22"/>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rStyle w:val="Vnculodendice"/>
                <w:rFonts w:cs="Arial"/>
                <w:vanish w:val="false"/>
                <w:sz w:val="22"/>
                <w:szCs w:val="22"/>
              </w:rPr>
              <w:tab/>
            </w:r>
          </w:hyperlink>
          <w:r>
            <w:rPr>
              <w:rFonts w:cs="Arial"/>
              <w:vanish w:val="false"/>
              <w:sz w:val="22"/>
              <w:szCs w:val="22"/>
            </w:rPr>
            <w:t>11</w:t>
          </w:r>
        </w:p>
        <w:p>
          <w:pPr>
            <w:pStyle w:val="Sumrio1"/>
            <w:tabs>
              <w:tab w:val="clear" w:pos="708"/>
              <w:tab w:val="left" w:pos="440" w:leader="none"/>
              <w:tab w:val="right" w:pos="9736" w:leader="dot"/>
            </w:tabs>
            <w:rPr>
              <w:rFonts w:eastAsia="" w:cs="Arial" w:eastAsiaTheme="minorEastAsia"/>
              <w:sz w:val="22"/>
              <w:szCs w:val="22"/>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webHidden/>
              </w:rPr>
              <w:fldChar w:fldCharType="begin"/>
            </w:r>
            <w:r>
              <w:rPr>
                <w:webHidden/>
              </w:rPr>
              <w:instrText xml:space="preserve">PAGEREF _Toc104906825 \h</w:instrText>
            </w:r>
            <w:r>
              <w:rPr>
                <w:webHidden/>
              </w:rPr>
              <w:fldChar w:fldCharType="separate"/>
            </w:r>
            <w:r>
              <w:rPr>
                <w:rStyle w:val="Vnculodendice"/>
                <w:rFonts w:cs="Arial"/>
                <w:vanish w:val="false"/>
                <w:sz w:val="22"/>
                <w:szCs w:val="22"/>
              </w:rPr>
              <w:tab/>
              <w:t>12</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6">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webHidden/>
              </w:rPr>
              <w:fldChar w:fldCharType="begin"/>
            </w:r>
            <w:r>
              <w:rPr>
                <w:webHidden/>
              </w:rPr>
              <w:instrText xml:space="preserve">PAGEREF _Toc104906826 \h</w:instrText>
            </w:r>
            <w:r>
              <w:rPr>
                <w:webHidden/>
              </w:rPr>
              <w:fldChar w:fldCharType="separate"/>
            </w:r>
            <w:r>
              <w:rPr>
                <w:rStyle w:val="Vnculodendice"/>
                <w:rFonts w:cs="Arial"/>
                <w:vanish w:val="false"/>
                <w:sz w:val="22"/>
                <w:szCs w:val="22"/>
              </w:rPr>
              <w:tab/>
              <w:t>14</w:t>
            </w:r>
            <w:r>
              <w:rPr>
                <w:webHidden/>
              </w:rPr>
              <w:fldChar w:fldCharType="end"/>
            </w:r>
          </w:hyperlink>
        </w:p>
        <w:p>
          <w:pPr>
            <w:pStyle w:val="Normal"/>
            <w:rPr/>
          </w:pPr>
          <w:r>
            <w:rPr/>
          </w:r>
          <w:r>
            <w:rP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WWPadro"/>
        <w:snapToGrid w:val="false"/>
        <w:jc w:val="center"/>
        <w:rPr>
          <w:rFonts w:ascii="Arial" w:hAnsi="Arial" w:cs="Arial"/>
          <w:b/>
          <w:b/>
          <w:bCs/>
          <w:sz w:val="20"/>
          <w:szCs w:val="20"/>
        </w:rPr>
      </w:pPr>
      <w:r>
        <w:rPr/>
        <w:drawing>
          <wp:inline distT="0" distB="0" distL="0" distR="0">
            <wp:extent cx="659130" cy="68770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spacing w:lineRule="auto" w:line="276"/>
        <w:jc w:val="center"/>
        <w:rPr>
          <w:rFonts w:ascii="Arial" w:hAnsi="Arial" w:cs="Arial"/>
          <w:b/>
          <w:b/>
          <w:bCs/>
          <w:sz w:val="20"/>
          <w:szCs w:val="20"/>
        </w:rPr>
      </w:pPr>
      <w:r>
        <w:rPr>
          <w:rFonts w:cs="Arial" w:ascii="Arial" w:hAnsi="Arial"/>
          <w:b/>
          <w:bCs/>
          <w:sz w:val="20"/>
          <w:szCs w:val="20"/>
        </w:rPr>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color w:val="000000" w:themeColor="text1"/>
          <w:sz w:val="24"/>
        </w:rPr>
      </w:pPr>
      <w:r>
        <w:rPr>
          <w:rFonts w:cs="Arial"/>
          <w:b/>
          <w:bCs/>
          <w:color w:val="000000" w:themeColor="text1"/>
          <w:sz w:val="24"/>
        </w:rPr>
        <w:t xml:space="preserve">AVISO DE DISPENSA ELETRÔNICA Nº </w:t>
      </w:r>
      <w:r>
        <w:rPr>
          <w:rFonts w:cs="Arial"/>
          <w:b/>
          <w:bCs/>
          <w:color w:val="000000" w:themeColor="text1"/>
          <w:sz w:val="24"/>
        </w:rPr>
        <w:t>90</w:t>
      </w:r>
      <w:r>
        <w:rPr>
          <w:rFonts w:cs="Arial"/>
          <w:b/>
          <w:bCs/>
          <w:color w:val="000000" w:themeColor="text1"/>
          <w:sz w:val="24"/>
        </w:rPr>
        <w:t>/2023.</w:t>
      </w:r>
    </w:p>
    <w:p>
      <w:pPr>
        <w:pStyle w:val="Normal"/>
        <w:spacing w:lineRule="auto" w:line="276"/>
        <w:jc w:val="center"/>
        <w:rPr>
          <w:rFonts w:cs="Arial"/>
          <w:b/>
          <w:b/>
          <w:bCs/>
          <w:color w:val="000000" w:themeColor="text1"/>
          <w:sz w:val="24"/>
        </w:rPr>
      </w:pPr>
      <w:r>
        <w:rPr>
          <w:rFonts w:cs="Arial"/>
          <w:b/>
          <w:bCs/>
          <w:color w:val="000000" w:themeColor="text1"/>
          <w:sz w:val="24"/>
        </w:rPr>
        <w:t>NUP: 65407.009564/2023-85</w:t>
      </w:r>
    </w:p>
    <w:p>
      <w:pPr>
        <w:pStyle w:val="Normal"/>
        <w:rPr>
          <w:rFonts w:cs="Arial"/>
          <w:sz w:val="24"/>
        </w:rPr>
      </w:pPr>
      <w:r>
        <w:rPr>
          <w:rFonts w:cs="Arial"/>
          <w:sz w:val="24"/>
        </w:rPr>
      </w:r>
    </w:p>
    <w:p>
      <w:pPr>
        <w:pStyle w:val="Normal"/>
        <w:snapToGrid w:val="false"/>
        <w:spacing w:lineRule="auto" w:line="276" w:before="0" w:after="120"/>
        <w:ind w:right="-30" w:firstLine="540"/>
        <w:jc w:val="both"/>
        <w:rPr>
          <w:sz w:val="24"/>
          <w:szCs w:val="24"/>
        </w:rPr>
      </w:pPr>
      <w:r>
        <w:rPr>
          <w:rFonts w:eastAsia="Arial" w:cs="Arial"/>
          <w:color w:val="000000"/>
          <w:sz w:val="24"/>
          <w:szCs w:val="24"/>
        </w:rPr>
        <w:t>Torna-se público que a 22º Brigada de Infantaria de Selva, realizará Dispensa Eletrônica, com critério de julgamento</w:t>
      </w:r>
      <w:r>
        <w:rPr>
          <w:rFonts w:eastAsia="Arial" w:cs="Arial"/>
          <w:b/>
          <w:color w:val="000000"/>
          <w:sz w:val="24"/>
          <w:szCs w:val="24"/>
        </w:rPr>
        <w:t xml:space="preserve"> </w:t>
      </w:r>
      <w:r>
        <w:rPr>
          <w:rFonts w:eastAsia="Arial" w:cs="Arial"/>
          <w:color w:val="000000"/>
          <w:sz w:val="24"/>
          <w:szCs w:val="24"/>
        </w:rPr>
        <w:t>menor preço</w:t>
      </w:r>
      <w:r>
        <w:rPr>
          <w:rFonts w:eastAsia="Arial" w:cs="Arial"/>
          <w:b/>
          <w:color w:val="000000"/>
          <w:sz w:val="24"/>
          <w:szCs w:val="24"/>
        </w:rPr>
        <w:t xml:space="preserve">, </w:t>
      </w:r>
      <w:r>
        <w:rPr>
          <w:rFonts w:eastAsia="Arial" w:cs="Arial"/>
          <w:color w:val="000000"/>
          <w:sz w:val="24"/>
          <w:szCs w:val="24"/>
        </w:rPr>
        <w:t>na hipótese do art. 75, inciso II, nos termos da Lei nº 14.133, de 1º de abril de 2021, da Instrução Normativa SEGES/ME nº 67/2021 e demais legislação aplicável.</w:t>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sz w:val="24"/>
        </w:rPr>
      </w:pPr>
      <w:r>
        <w:rPr>
          <w:rFonts w:cs="Arial"/>
          <w:color w:val="000000" w:themeColor="text1"/>
          <w:sz w:val="24"/>
        </w:rPr>
        <w:t xml:space="preserve">Data da sessão: </w:t>
      </w:r>
      <w:r>
        <w:rPr>
          <w:rFonts w:cs="Arial"/>
          <w:color w:val="000000" w:themeColor="text1"/>
          <w:sz w:val="24"/>
        </w:rPr>
        <w:t>15</w:t>
      </w:r>
      <w:r>
        <w:rPr>
          <w:rFonts w:cs="Arial"/>
          <w:color w:val="000000" w:themeColor="text1"/>
          <w:sz w:val="24"/>
        </w:rPr>
        <w:t>/0</w:t>
      </w:r>
      <w:r>
        <w:rPr>
          <w:rFonts w:cs="Arial"/>
          <w:color w:val="000000" w:themeColor="text1"/>
          <w:sz w:val="24"/>
        </w:rPr>
        <w:t>9</w:t>
      </w:r>
      <w:r>
        <w:rPr>
          <w:rFonts w:cs="Arial"/>
          <w:color w:val="000000" w:themeColor="text1"/>
          <w:sz w:val="24"/>
        </w:rPr>
        <w:t>/2023</w:t>
      </w:r>
    </w:p>
    <w:p>
      <w:pPr>
        <w:pStyle w:val="Normal"/>
        <w:rPr>
          <w:rFonts w:cs="Arial"/>
          <w:color w:val="000000" w:themeColor="text1"/>
          <w:sz w:val="24"/>
        </w:rPr>
      </w:pPr>
      <w:r>
        <w:rPr>
          <w:rFonts w:cs="Arial"/>
          <w:color w:val="000000" w:themeColor="text1"/>
          <w:sz w:val="24"/>
        </w:rPr>
        <w:t xml:space="preserve">Link: </w:t>
      </w:r>
      <w:r>
        <w:rPr>
          <w:rFonts w:eastAsia="Arial" w:cs="Arial"/>
          <w:color w:val="000000"/>
          <w:sz w:val="24"/>
          <w:szCs w:val="24"/>
        </w:rPr>
        <w:t>//www.gov.br/compras/pt-br/</w:t>
      </w:r>
    </w:p>
    <w:p>
      <w:pPr>
        <w:pStyle w:val="Normal"/>
        <w:rPr>
          <w:rFonts w:cs="Arial"/>
          <w:color w:val="000000" w:themeColor="text1"/>
          <w:sz w:val="24"/>
        </w:rPr>
      </w:pPr>
      <w:r>
        <w:rPr>
          <w:rFonts w:cs="Arial"/>
          <w:color w:val="000000" w:themeColor="text1"/>
          <w:sz w:val="24"/>
        </w:rPr>
        <w:t>Horário da Fase de Lances: 8:00 às 14:00</w:t>
      </w:r>
    </w:p>
    <w:p>
      <w:pPr>
        <w:pStyle w:val="PADRO"/>
        <w:keepNext w:val="false"/>
        <w:widowControl/>
        <w:shd w:val="clear" w:color="auto" w:fill="auto"/>
        <w:spacing w:before="120" w:after="120"/>
        <w:ind w:left="360"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1" w:name="_Toc104906818"/>
      <w:r>
        <w:rPr>
          <w:rFonts w:cs="Arial" w:ascii="Arial" w:hAnsi="Arial"/>
          <w:color w:val="auto"/>
          <w:sz w:val="24"/>
          <w:szCs w:val="24"/>
        </w:rPr>
        <w:t>OBJETO DA CONTRATAÇÃO DIRETA</w:t>
      </w:r>
      <w:bookmarkEnd w:id="1"/>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color w:val="000000" w:themeColor="text1"/>
          <w:sz w:val="24"/>
        </w:rPr>
        <w:t>O objeto da presente dispensa é a escolha da proposta mais vantajosa para a aquisição por dispensa de licitação de cases</w:t>
      </w:r>
      <w:r>
        <w:rPr>
          <w:rFonts w:cs="Arial" w:ascii="Arial" w:hAnsi="Arial"/>
          <w:b/>
          <w:bCs/>
          <w:color w:val="000000" w:themeColor="text1"/>
          <w:sz w:val="24"/>
        </w:rPr>
        <w:t>,</w:t>
      </w:r>
      <w:r>
        <w:rPr>
          <w:rFonts w:cs="Arial" w:ascii="Arial" w:hAnsi="Arial"/>
          <w:color w:val="000000" w:themeColor="text1"/>
          <w:sz w:val="24"/>
        </w:rPr>
        <w:t xml:space="preserve"> conforme condições, quantidades e exigências estabelecidas neste Aviso de Contratação Direta e seus anexos.</w:t>
      </w:r>
    </w:p>
    <w:p>
      <w:pPr>
        <w:pStyle w:val="PADRO"/>
        <w:keepNext w:val="false"/>
        <w:widowControl/>
        <w:numPr>
          <w:ilvl w:val="1"/>
          <w:numId w:val="1"/>
        </w:numPr>
        <w:shd w:val="clear" w:color="auto" w:fill="auto"/>
        <w:spacing w:before="120" w:after="120"/>
        <w:rPr>
          <w:i w:val="false"/>
          <w:i w:val="false"/>
          <w:iCs w:val="false"/>
          <w:color w:val="auto"/>
        </w:rPr>
      </w:pPr>
      <w:r>
        <w:rPr>
          <w:rFonts w:cs="Arial" w:ascii="Arial" w:hAnsi="Arial"/>
          <w:i w:val="false"/>
          <w:iCs w:val="false"/>
          <w:color w:val="auto"/>
          <w:sz w:val="24"/>
        </w:rPr>
        <w:t>A contratação será dividida em itens</w:t>
      </w:r>
      <w:r>
        <w:rPr>
          <w:rFonts w:cs="Arial" w:ascii="Arial" w:hAnsi="Arial"/>
          <w:b/>
          <w:bCs/>
          <w:i w:val="false"/>
          <w:iCs w:val="false"/>
          <w:color w:val="auto"/>
          <w:sz w:val="24"/>
        </w:rPr>
        <w:t>,</w:t>
      </w:r>
      <w:r>
        <w:rPr>
          <w:rFonts w:cs="Arial" w:ascii="Arial" w:hAnsi="Arial"/>
          <w:i w:val="false"/>
          <w:iCs w:val="false"/>
          <w:color w:val="auto"/>
          <w:sz w:val="24"/>
        </w:rPr>
        <w:t xml:space="preserve"> conforme tabela constante abaixo.</w:t>
      </w:r>
    </w:p>
    <w:p>
      <w:pPr>
        <w:pStyle w:val="PADRO"/>
        <w:widowControl/>
        <w:shd w:val="clear" w:color="auto" w:fill="auto"/>
        <w:spacing w:before="120" w:after="120"/>
        <w:rPr>
          <w:i w:val="false"/>
          <w:i w:val="false"/>
          <w:iCs w:val="false"/>
          <w:color w:val="auto"/>
        </w:rPr>
      </w:pPr>
      <w:r>
        <w:rPr/>
      </w:r>
    </w:p>
    <w:tbl>
      <w:tblPr>
        <w:tblW w:w="9916" w:type="dxa"/>
        <w:jc w:val="left"/>
        <w:tblInd w:w="-199" w:type="dxa"/>
        <w:tblLayout w:type="fixed"/>
        <w:tblCellMar>
          <w:top w:w="0" w:type="dxa"/>
          <w:left w:w="5" w:type="dxa"/>
          <w:bottom w:w="0" w:type="dxa"/>
          <w:right w:w="55" w:type="dxa"/>
        </w:tblCellMar>
        <w:tblLook w:firstRow="0" w:noVBand="0" w:lastRow="0" w:firstColumn="0" w:lastColumn="0" w:noHBand="0" w:val="0000"/>
      </w:tblPr>
      <w:tblGrid>
        <w:gridCol w:w="601"/>
        <w:gridCol w:w="1148"/>
        <w:gridCol w:w="2707"/>
        <w:gridCol w:w="1285"/>
        <w:gridCol w:w="702"/>
        <w:gridCol w:w="857"/>
        <w:gridCol w:w="1132"/>
        <w:gridCol w:w="1484"/>
      </w:tblGrid>
      <w:tr>
        <w:trPr>
          <w:trHeight w:val="570" w:hRule="atLeast"/>
        </w:trPr>
        <w:tc>
          <w:tcPr>
            <w:tcW w:w="6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Item</w:t>
            </w:r>
          </w:p>
        </w:tc>
        <w:tc>
          <w:tcPr>
            <w:tcW w:w="114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rPr>
              <w:t>ND/ Subitem</w:t>
            </w:r>
          </w:p>
        </w:tc>
        <w:tc>
          <w:tcPr>
            <w:tcW w:w="27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Especificação do Objeto</w:t>
            </w:r>
          </w:p>
        </w:tc>
        <w:tc>
          <w:tcPr>
            <w:tcW w:w="128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rPr>
              <w:t>CATMAT</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Und</w:t>
            </w:r>
          </w:p>
        </w:tc>
        <w:tc>
          <w:tcPr>
            <w:tcW w:w="85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Qtde</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Valor Unitário Máximo</w:t>
            </w:r>
          </w:p>
        </w:tc>
        <w:tc>
          <w:tcPr>
            <w:tcW w:w="148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Valor Total Máximo (R$)</w:t>
            </w:r>
          </w:p>
        </w:tc>
      </w:tr>
      <w:tr>
        <w:trPr>
          <w:trHeight w:val="945" w:hRule="atLeast"/>
        </w:trPr>
        <w:tc>
          <w:tcPr>
            <w:tcW w:w="6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1</w:t>
            </w:r>
          </w:p>
        </w:tc>
        <w:tc>
          <w:tcPr>
            <w:tcW w:w="114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44.90.52 - 42</w:t>
            </w:r>
          </w:p>
        </w:tc>
        <w:tc>
          <w:tcPr>
            <w:tcW w:w="27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color w:val="000000"/>
              </w:rPr>
            </w:pPr>
            <w:r>
              <w:rPr>
                <w:rFonts w:cs="Times New Roman" w:ascii="Times New Roman" w:hAnsi="Times New Roman"/>
                <w:bCs/>
              </w:rPr>
              <w:t>Cadeira</w:t>
            </w:r>
            <w:r>
              <w:rPr>
                <w:rFonts w:cs="Times New Roman" w:ascii="Times New Roman" w:hAnsi="Times New Roman"/>
                <w:b/>
                <w:bCs/>
              </w:rPr>
              <w:t xml:space="preserve"> </w:t>
            </w:r>
            <w:r>
              <w:rPr>
                <w:rFonts w:cs="Times New Roman" w:ascii="Times New Roman" w:hAnsi="Times New Roman"/>
                <w:color w:val="000000"/>
              </w:rPr>
              <w:t>Material: Plástico. Cor: Branca. Tipo: Sem Braço. Características Adicionais: Empilhavél. Capacidade mínima de peso 120 kg.</w:t>
            </w:r>
          </w:p>
        </w:tc>
        <w:tc>
          <w:tcPr>
            <w:tcW w:w="128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287945</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Und</w:t>
            </w:r>
          </w:p>
        </w:tc>
        <w:tc>
          <w:tcPr>
            <w:tcW w:w="85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19</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ascii="Times New Roman" w:hAnsi="Times New Roman"/>
              </w:rPr>
            </w:pPr>
            <w:r>
              <w:rPr>
                <w:rFonts w:cs="Times New Roman" w:ascii="Times New Roman" w:hAnsi="Times New Roman"/>
                <w:color w:val="000000"/>
              </w:rPr>
              <w:t>R$ 65,33</w:t>
            </w:r>
          </w:p>
        </w:tc>
        <w:tc>
          <w:tcPr>
            <w:tcW w:w="148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ascii="Times New Roman" w:hAnsi="Times New Roman" w:eastAsia="Yu Gothic" w:cs="Times New Roman"/>
              </w:rPr>
            </w:pPr>
            <w:r>
              <w:rPr>
                <w:rFonts w:eastAsia="Yu Gothic" w:cs="Times New Roman" w:ascii="Times New Roman" w:hAnsi="Times New Roman"/>
              </w:rPr>
              <w:t>R$ 1.241,96</w:t>
            </w:r>
          </w:p>
        </w:tc>
      </w:tr>
    </w:tbl>
    <w:p>
      <w:pPr>
        <w:pStyle w:val="Normal"/>
        <w:widowControl/>
        <w:shd w:val="clear" w:color="auto" w:fill="auto"/>
        <w:spacing w:before="120" w:after="120"/>
        <w:rPr>
          <w:i w:val="false"/>
          <w:i w:val="false"/>
          <w:iCs w:val="false"/>
          <w:color w:val="auto"/>
        </w:rPr>
      </w:pPr>
      <w:r>
        <w:rPr/>
      </w:r>
    </w:p>
    <w:p>
      <w:pPr>
        <w:pStyle w:val="PADRO"/>
        <w:keepNext w:val="false"/>
        <w:widowControl/>
        <w:numPr>
          <w:ilvl w:val="2"/>
          <w:numId w:val="1"/>
        </w:numPr>
        <w:shd w:val="clear" w:color="auto" w:fill="auto"/>
        <w:spacing w:before="120" w:after="120"/>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auto"/>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r>
        <w:br w:type="page"/>
      </w:r>
    </w:p>
    <w:p>
      <w:pPr>
        <w:pStyle w:val="Ttulo1"/>
        <w:numPr>
          <w:ilvl w:val="0"/>
          <w:numId w:val="1"/>
        </w:numPr>
        <w:rPr>
          <w:rFonts w:ascii="Arial" w:hAnsi="Arial" w:cs="Arial"/>
          <w:color w:val="auto"/>
          <w:sz w:val="24"/>
          <w:szCs w:val="24"/>
        </w:rPr>
      </w:pPr>
      <w:r>
        <w:rPr>
          <w:rFonts w:cs="Arial" w:ascii="Arial" w:hAnsi="Arial"/>
          <w:color w:val="auto"/>
          <w:sz w:val="24"/>
          <w:szCs w:val="24"/>
        </w:rPr>
        <w:t>P</w:t>
      </w:r>
      <w:bookmarkStart w:id="2" w:name="_Toc104906819"/>
      <w:r>
        <w:rPr>
          <w:rFonts w:cs="Arial" w:ascii="Arial" w:hAnsi="Arial"/>
          <w:color w:val="auto"/>
          <w:sz w:val="24"/>
          <w:szCs w:val="24"/>
        </w:rPr>
        <w:t>ARTICIPAÇÃO NA DISPENSA ELETRÔNICA.</w:t>
      </w:r>
      <w:bookmarkEnd w:id="2"/>
    </w:p>
    <w:p>
      <w:pPr>
        <w:pStyle w:val="Normal"/>
        <w:numPr>
          <w:ilvl w:val="1"/>
          <w:numId w:val="1"/>
        </w:numPr>
        <w:snapToGrid w:val="false"/>
        <w:spacing w:lineRule="auto" w:line="276" w:before="120" w:after="120"/>
        <w:ind w:left="857" w:hanging="432"/>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color w:val="FF0000"/>
          <w:sz w:val="24"/>
        </w:rPr>
        <w:t>...</w:t>
      </w:r>
      <w:r>
        <w:rPr>
          <w:rFonts w:cs="Arial"/>
          <w:sz w:val="24"/>
        </w:rPr>
        <w:t>.</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empresas controladoras, controladas ou coligadas, nos termos da </w:t>
      </w:r>
      <w:hyperlink r:id="rId4">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pPr>
        <w:pStyle w:val="Normal"/>
        <w:numPr>
          <w:ilvl w:val="0"/>
          <w:numId w:val="0"/>
        </w:numPr>
        <w:spacing w:lineRule="auto" w:line="276" w:before="120" w:after="120"/>
        <w:ind w:left="1224" w:hanging="0"/>
        <w:jc w:val="both"/>
        <w:rPr>
          <w:rFonts w:cs="Arial"/>
          <w:color w:val="000000" w:themeColor="text1"/>
          <w:sz w:val="24"/>
        </w:rPr>
      </w:pPr>
      <w:r>
        <w:rPr>
          <w:rFonts w:cs="Arial"/>
          <w:color w:val="000000" w:themeColor="text1"/>
          <w:sz w:val="24"/>
        </w:rPr>
      </w:r>
    </w:p>
    <w:p>
      <w:pPr>
        <w:pStyle w:val="Normal"/>
        <w:numPr>
          <w:ilvl w:val="1"/>
          <w:numId w:val="1"/>
        </w:numPr>
        <w:spacing w:lineRule="auto" w:line="276" w:before="120" w:after="120"/>
        <w:jc w:val="both"/>
        <w:rPr>
          <w:i w:val="false"/>
          <w:i w:val="false"/>
          <w:iCs w:val="false"/>
          <w:color w:val="auto"/>
          <w:shd w:fill="auto" w:val="clear"/>
        </w:rPr>
      </w:pPr>
      <w:r>
        <w:rPr>
          <w:rFonts w:cs="Arial"/>
          <w:i w:val="false"/>
          <w:iCs w:val="false"/>
          <w:color w:val="000000"/>
          <w:sz w:val="24"/>
          <w:shd w:fill="auto" w:val="clear"/>
        </w:rPr>
        <w:t>Será permitida a participação de cooperativas, desde que apresentem demonstrativo de atuação em regime cooperado, com repartição de receitas e despesas entre os cooperados e atendam ao art. 16 da Lei nº 14.133/21.</w:t>
      </w:r>
    </w:p>
    <w:p>
      <w:pPr>
        <w:pStyle w:val="Normal"/>
        <w:numPr>
          <w:ilvl w:val="2"/>
          <w:numId w:val="1"/>
        </w:numPr>
        <w:spacing w:lineRule="auto" w:line="276" w:before="120" w:after="120"/>
        <w:jc w:val="both"/>
        <w:rPr>
          <w:i w:val="false"/>
          <w:i w:val="false"/>
          <w:iCs w:val="false"/>
          <w:color w:val="auto"/>
          <w:shd w:fill="auto" w:val="clear"/>
        </w:rPr>
      </w:pPr>
      <w:r>
        <w:rPr>
          <w:rFonts w:cs="Arial"/>
          <w:i w:val="false"/>
          <w:iCs w:val="false"/>
          <w:color w:val="000000"/>
          <w:sz w:val="24"/>
          <w:shd w:fill="auto" w:val="clear"/>
        </w:rPr>
        <w:t>Em sendo permitida a participação de cooperativas, serão estendidas a elas os benefícios previstos para as microempresas e empresas de pequeno porte quando elas atenderem ao disposto no art. 34 da Lei nº 11.488, de 15 de junho de 2007.</w:t>
      </w:r>
    </w:p>
    <w:p>
      <w:pPr>
        <w:pStyle w:val="PADRO"/>
        <w:keepNext w:val="false"/>
        <w:widowControl/>
        <w:shd w:val="clear" w:color="auto" w:fill="auto"/>
        <w:spacing w:before="120" w:after="120"/>
        <w:ind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3" w:name="_Toc104906820"/>
      <w:r>
        <w:rPr>
          <w:rFonts w:cs="Arial" w:ascii="Arial" w:hAnsi="Arial"/>
          <w:color w:val="auto"/>
          <w:sz w:val="24"/>
          <w:szCs w:val="24"/>
        </w:rPr>
        <w:t>INGRESSO NA DISPENSA ELETRÔNICA E CADASTRAMENTO DA PROPOSTA INICIAL</w:t>
      </w:r>
      <w:bookmarkEnd w:id="3"/>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 w:val="24"/>
        </w:rPr>
      </w:pPr>
      <w:r>
        <w:rPr>
          <w:rFonts w:cs="Arial"/>
          <w:sz w:val="24"/>
        </w:rPr>
        <w:t xml:space="preserve">A apresentação das propostas implica obrigatoriedade do cumprimento das disposições nelas contidas, em conformidade com o que dispõe o </w:t>
      </w:r>
      <w:r>
        <w:rPr>
          <w:rFonts w:cs="Arial"/>
          <w:b w:val="false"/>
          <w:bCs w:val="false"/>
          <w:i w:val="false"/>
          <w:iCs w:val="false"/>
          <w:color w:val="auto"/>
          <w:sz w:val="24"/>
        </w:rPr>
        <w:t>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spacing w:lineRule="auto" w:line="276" w:before="120" w:after="120"/>
        <w:ind w:left="720" w:hanging="0"/>
        <w:jc w:val="both"/>
        <w:rPr>
          <w:rFonts w:cs="Arial"/>
          <w:i/>
          <w:i/>
          <w:color w:val="FF0000"/>
          <w:sz w:val="24"/>
        </w:rPr>
      </w:pPr>
      <w:r>
        <w:rPr>
          <w:rFonts w:cs="Arial"/>
          <w:i/>
          <w:color w:val="FF0000"/>
          <w:sz w:val="24"/>
        </w:rPr>
      </w:r>
    </w:p>
    <w:p>
      <w:pPr>
        <w:pStyle w:val="Ttulo1"/>
        <w:numPr>
          <w:ilvl w:val="0"/>
          <w:numId w:val="1"/>
        </w:numPr>
        <w:rPr>
          <w:rFonts w:ascii="Arial" w:hAnsi="Arial" w:cs="Arial"/>
          <w:color w:val="auto"/>
          <w:sz w:val="24"/>
          <w:szCs w:val="24"/>
        </w:rPr>
      </w:pPr>
      <w:bookmarkStart w:id="4" w:name="_Toc104906821"/>
      <w:r>
        <w:rPr>
          <w:rFonts w:cs="Arial" w:ascii="Arial" w:hAnsi="Arial"/>
          <w:color w:val="auto"/>
          <w:sz w:val="24"/>
          <w:szCs w:val="24"/>
        </w:rPr>
        <w:t>FASE DE LANCES</w:t>
      </w:r>
      <w:bookmarkEnd w:id="4"/>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b/>
          <w:b/>
          <w:bCs/>
          <w:i w:val="false"/>
          <w:i w:val="false"/>
          <w:iCs w:val="false"/>
          <w:color w:val="auto"/>
          <w:sz w:val="24"/>
          <w:szCs w:val="24"/>
        </w:rPr>
      </w:pPr>
      <w:r>
        <w:rPr>
          <w:rFonts w:eastAsia="Arial" w:cs="Arial"/>
          <w:b w:val="false"/>
          <w:bCs w:val="false"/>
          <w:i w:val="false"/>
          <w:iCs w:val="false"/>
          <w:color w:val="auto"/>
          <w:sz w:val="24"/>
          <w:szCs w:val="24"/>
        </w:rPr>
        <w:t>O lance deverá ser ofertado pelo</w:t>
      </w:r>
      <w:r>
        <w:rPr>
          <w:rFonts w:eastAsia="Arial" w:cs="Arial"/>
          <w:b/>
          <w:bCs/>
          <w:i w:val="false"/>
          <w:iCs w:val="false"/>
          <w:color w:val="auto"/>
          <w:sz w:val="24"/>
          <w:szCs w:val="24"/>
        </w:rPr>
        <w:t xml:space="preserve"> valor TOTAL, devendo o valor unitário possuir no máximo duas casas decimais ao se dividir o valor total pela quantidade.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i w:val="false"/>
          <w:iCs w:val="false"/>
          <w:sz w:val="24"/>
        </w:rPr>
        <w:t>R$ 0,01</w:t>
      </w:r>
      <w:r>
        <w:rPr>
          <w:rFonts w:cs="Arial"/>
          <w:i/>
          <w:iCs/>
          <w:sz w:val="24"/>
        </w:rPr>
        <w:t xml:space="preserve"> </w:t>
      </w:r>
      <w:r>
        <w:rPr>
          <w:rFonts w:cs="Arial"/>
          <w:i w:val="false"/>
          <w:iCs w:val="false"/>
          <w:sz w:val="24"/>
        </w:rPr>
        <w:t>(um centavo).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Normal"/>
        <w:spacing w:lineRule="auto" w:line="276" w:before="120" w:after="120"/>
        <w:ind w:left="720"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5" w:name="_Toc104906822"/>
      <w:r>
        <w:rPr>
          <w:rFonts w:cs="Arial" w:ascii="Arial" w:hAnsi="Arial"/>
          <w:color w:val="auto"/>
          <w:sz w:val="24"/>
          <w:szCs w:val="24"/>
        </w:rPr>
        <w:t>JULGAMENTO DAS PROPOSTAS DE PREÇO</w:t>
      </w:r>
      <w:bookmarkEnd w:id="5"/>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sz w:val="24"/>
        </w:rPr>
      </w:pPr>
      <w:r>
        <w:rPr>
          <w:rFonts w:cs="Arial"/>
          <w:sz w:val="24"/>
        </w:rPr>
        <w:t>Estando o preço compatível, será solicitado o envio da proposta e, se necessário, de documentos complementares, adequada ao último lance.</w:t>
      </w:r>
    </w:p>
    <w:p>
      <w:pPr>
        <w:pStyle w:val="ListParagraph"/>
        <w:numPr>
          <w:ilvl w:val="1"/>
          <w:numId w:val="1"/>
        </w:numPr>
        <w:spacing w:lineRule="auto" w:line="276" w:before="120" w:after="120"/>
        <w:contextualSpacing/>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pPr>
        <w:pStyle w:val="Normal"/>
        <w:numPr>
          <w:ilvl w:val="1"/>
          <w:numId w:val="1"/>
        </w:numPr>
        <w:spacing w:lineRule="auto" w:line="276" w:before="120" w:after="120"/>
        <w:jc w:val="both"/>
        <w:rPr>
          <w:rFonts w:cs="Arial"/>
          <w:color w:val="000000" w:themeColor="text1"/>
          <w:sz w:val="24"/>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 </w:t>
      </w:r>
      <w:r>
        <w:rPr>
          <w:rFonts w:cs="Arial"/>
          <w:color w:val="auto"/>
          <w:sz w:val="24"/>
        </w:rPr>
        <w:t>(sessenta)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0"/>
          <w:numId w:val="0"/>
        </w:numPr>
        <w:spacing w:lineRule="auto" w:line="276" w:before="120" w:after="120"/>
        <w:ind w:left="1152" w:right="-15" w:hanging="0"/>
        <w:contextualSpacing/>
        <w:jc w:val="both"/>
        <w:rPr>
          <w:rFonts w:cs="Arial"/>
          <w:i/>
          <w:i/>
          <w:color w:val="FF0000"/>
          <w:sz w:val="24"/>
          <w:lang w:eastAsia="en-US"/>
        </w:rPr>
      </w:pPr>
      <w:r>
        <w:rPr>
          <w:rFonts w:cs="Arial"/>
          <w:i/>
          <w:color w:val="FF0000"/>
          <w:sz w:val="24"/>
          <w:lang w:eastAsia="en-US"/>
        </w:rPr>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pPr>
        <w:pStyle w:val="Normal"/>
        <w:spacing w:lineRule="auto" w:line="276" w:before="120" w:after="120"/>
        <w:ind w:left="360" w:hanging="0"/>
        <w:jc w:val="both"/>
        <w:rPr>
          <w:rFonts w:cs="Arial"/>
          <w:color w:val="000000" w:themeColor="text1"/>
          <w:sz w:val="24"/>
          <w:lang w:eastAsia="en-US"/>
        </w:rPr>
      </w:pPr>
      <w:r>
        <w:rPr>
          <w:rFonts w:cs="Arial"/>
          <w:color w:val="000000" w:themeColor="text1"/>
          <w:sz w:val="24"/>
          <w:lang w:eastAsia="en-US"/>
        </w:rPr>
      </w:r>
    </w:p>
    <w:p>
      <w:pPr>
        <w:pStyle w:val="Ttulo1"/>
        <w:numPr>
          <w:ilvl w:val="0"/>
          <w:numId w:val="1"/>
        </w:numPr>
        <w:rPr>
          <w:rFonts w:ascii="Arial" w:hAnsi="Arial" w:cs="Arial"/>
          <w:color w:val="auto"/>
          <w:sz w:val="24"/>
          <w:szCs w:val="24"/>
        </w:rPr>
      </w:pPr>
      <w:bookmarkStart w:id="6" w:name="_Toc104906823"/>
      <w:r>
        <w:rPr>
          <w:rFonts w:cs="Arial" w:ascii="Arial" w:hAnsi="Arial"/>
          <w:color w:val="auto"/>
          <w:sz w:val="24"/>
          <w:szCs w:val="24"/>
        </w:rPr>
        <w:t>HABILITAÇÃO</w:t>
      </w:r>
      <w:bookmarkEnd w:id="6"/>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5">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6">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120" w:after="120"/>
        <w:ind w:left="218" w:hanging="0"/>
        <w:jc w:val="both"/>
        <w:rPr>
          <w:rFonts w:cs="Arial"/>
          <w:iCs/>
          <w:sz w:val="24"/>
          <w:lang w:eastAsia="en-US"/>
        </w:rPr>
      </w:pPr>
      <w:r>
        <w:rPr>
          <w:rFonts w:cs="Arial"/>
          <w:iCs/>
          <w:sz w:val="24"/>
          <w:lang w:eastAsia="en-US"/>
        </w:rPr>
      </w:r>
    </w:p>
    <w:p>
      <w:pPr>
        <w:pStyle w:val="Ttulo1"/>
        <w:numPr>
          <w:ilvl w:val="0"/>
          <w:numId w:val="1"/>
        </w:numPr>
        <w:rPr>
          <w:rFonts w:ascii="Arial" w:hAnsi="Arial" w:cs="Arial"/>
          <w:color w:val="auto"/>
          <w:sz w:val="24"/>
          <w:szCs w:val="24"/>
        </w:rPr>
      </w:pPr>
      <w:bookmarkStart w:id="7" w:name="_Toc104906824"/>
      <w:r>
        <w:rPr>
          <w:rFonts w:cs="Arial" w:ascii="Arial" w:hAnsi="Arial"/>
          <w:color w:val="auto"/>
          <w:sz w:val="24"/>
          <w:szCs w:val="24"/>
        </w:rPr>
        <w:t>CONTRATAÇÃO</w:t>
      </w:r>
      <w:bookmarkEnd w:id="7"/>
    </w:p>
    <w:p>
      <w:pPr>
        <w:pStyle w:val="Normal"/>
        <w:numPr>
          <w:ilvl w:val="1"/>
          <w:numId w:val="1"/>
        </w:numPr>
        <w:spacing w:lineRule="auto" w:line="276" w:before="120" w:after="120"/>
        <w:ind w:left="857" w:hanging="432"/>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 xml:space="preserve">O adjudicatário terá o prazo de </w:t>
      </w:r>
      <w:r>
        <w:rPr>
          <w:rFonts w:eastAsia="Arial" w:cs="Arial"/>
          <w:color w:val="auto"/>
          <w:kern w:val="0"/>
          <w:sz w:val="24"/>
          <w:szCs w:val="24"/>
          <w:lang w:val="pt-BR" w:eastAsia="pt-BR" w:bidi="ar-SA"/>
        </w:rPr>
        <w:t xml:space="preserve">02 </w:t>
      </w:r>
      <w:r>
        <w:rPr>
          <w:rFonts w:eastAsia="Arial" w:cs="Arial"/>
          <w:color w:val="auto"/>
          <w:sz w:val="24"/>
        </w:rPr>
        <w:t>(dois)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auto"/>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pPr>
        <w:pStyle w:val="Normal"/>
        <w:numPr>
          <w:ilvl w:val="2"/>
          <w:numId w:val="1"/>
        </w:numPr>
        <w:spacing w:lineRule="auto" w:line="276" w:before="120" w:after="120"/>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i w:val="false"/>
          <w:i w:val="false"/>
          <w:iCs w:val="false"/>
          <w:color w:val="auto"/>
        </w:rPr>
      </w:pPr>
      <w:r>
        <w:rPr>
          <w:rFonts w:eastAsia="Arial" w:cs="Arial"/>
          <w:i w:val="false"/>
          <w:iCs w:val="false"/>
          <w:color w:val="auto"/>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a contratada se vincula à sua proposta e às previsões contidas no Aviso de Contratação Direta e seus anexos;</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spacing w:lineRule="auto" w:line="276" w:before="120" w:after="120"/>
        <w:ind w:left="425" w:hanging="0"/>
        <w:jc w:val="both"/>
        <w:rPr>
          <w:rFonts w:eastAsia="Arial" w:cs="Arial"/>
          <w:color w:val="000000"/>
          <w:sz w:val="24"/>
        </w:rPr>
      </w:pPr>
      <w:r>
        <w:rPr>
          <w:rFonts w:eastAsia="Arial" w:cs="Arial"/>
          <w:color w:val="000000"/>
          <w:sz w:val="24"/>
        </w:rPr>
      </w:r>
    </w:p>
    <w:p>
      <w:pPr>
        <w:pStyle w:val="Ttulo1"/>
        <w:numPr>
          <w:ilvl w:val="0"/>
          <w:numId w:val="1"/>
        </w:numPr>
        <w:rPr>
          <w:rFonts w:ascii="Arial" w:hAnsi="Arial" w:cs="Arial"/>
          <w:color w:val="auto"/>
          <w:sz w:val="24"/>
          <w:szCs w:val="24"/>
        </w:rPr>
      </w:pPr>
      <w:bookmarkStart w:id="8" w:name="_Toc104906825"/>
      <w:r>
        <w:rPr>
          <w:rFonts w:cs="Arial" w:ascii="Arial" w:hAnsi="Arial"/>
          <w:color w:val="auto"/>
          <w:sz w:val="24"/>
          <w:szCs w:val="24"/>
        </w:rPr>
        <w:t>SANÇÕES</w:t>
      </w:r>
      <w:bookmarkEnd w:id="8"/>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rFonts w:cs="Arial"/>
          <w:color w:val="000000"/>
          <w:sz w:val="24"/>
        </w:rPr>
      </w:pPr>
      <w:r>
        <w:rPr>
          <w:rFonts w:cs="Arial"/>
          <w:color w:val="000000"/>
          <w:sz w:val="24"/>
        </w:rPr>
        <w:t>praticar ato lesivo previsto no </w:t>
      </w:r>
      <w:r>
        <w:fldChar w:fldCharType="begin"/>
      </w:r>
      <w:r>
        <w:rPr>
          <w:sz w:val="24"/>
          <w:rFonts w:cs="Arial"/>
          <w:color w:val="000000"/>
        </w:rPr>
        <w:instrText xml:space="preserve"> HYPERLINK "http://www.planalto.gov.br/ccivil_03/_Ato2011-2014/2013/Lei/L12846.htm" \l "art5"</w:instrText>
      </w:r>
      <w:r>
        <w:rPr>
          <w:sz w:val="24"/>
          <w:rFonts w:cs="Arial"/>
          <w:color w:val="000000"/>
        </w:rPr>
        <w:fldChar w:fldCharType="separate"/>
      </w:r>
      <w:r>
        <w:rPr>
          <w:rFonts w:cs="Arial"/>
          <w:color w:val="000000"/>
          <w:sz w:val="24"/>
        </w:rPr>
        <w:t>art. 5º da Lei nº 12.846, de 1º de agosto de 2013.</w:t>
      </w:r>
      <w:r>
        <w:rPr>
          <w:sz w:val="24"/>
          <w:rFonts w:cs="Arial"/>
          <w:color w:val="000000"/>
        </w:rP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6"/>
        </w:numPr>
        <w:spacing w:lineRule="auto" w:line="276" w:before="120" w:after="120"/>
        <w:jc w:val="both"/>
        <w:rPr>
          <w:rFonts w:cs="Arial"/>
          <w:sz w:val="24"/>
        </w:rPr>
      </w:pPr>
      <w:r>
        <w:rPr>
          <w:rFonts w:cs="Arial"/>
          <w:sz w:val="24"/>
        </w:rPr>
        <w:t xml:space="preserve">Multa de 10 </w:t>
      </w:r>
      <w:r>
        <w:rPr>
          <w:rFonts w:cs="Arial"/>
          <w:color w:val="auto"/>
          <w:sz w:val="24"/>
        </w:rPr>
        <w:t>%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6"/>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6"/>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9" w:name="art156§6"/>
      <w:bookmarkStart w:id="10" w:name="art156§7"/>
      <w:bookmarkStart w:id="11" w:name="art156§8"/>
      <w:bookmarkEnd w:id="9"/>
      <w:bookmarkEnd w:id="10"/>
      <w:bookmarkEnd w:id="11"/>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2" w:name="art156§9"/>
      <w:bookmarkEnd w:id="12"/>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Normal"/>
        <w:spacing w:lineRule="auto" w:line="276" w:before="120" w:after="120"/>
        <w:ind w:left="425"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13" w:name="_Toc104906826"/>
      <w:r>
        <w:rPr>
          <w:rFonts w:cs="Arial" w:ascii="Arial" w:hAnsi="Arial"/>
          <w:color w:val="auto"/>
          <w:sz w:val="24"/>
          <w:szCs w:val="24"/>
        </w:rPr>
        <w:t>DAS DISPOSIÇÕES GERAIS</w:t>
      </w:r>
      <w:bookmarkEnd w:id="13"/>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numPr>
          <w:ilvl w:val="2"/>
          <w:numId w:val="1"/>
        </w:numPr>
        <w:spacing w:lineRule="auto" w:line="276" w:before="120" w:after="120"/>
        <w:jc w:val="both"/>
        <w:rPr>
          <w:rFonts w:cs="Arial"/>
          <w:color w:val="000000"/>
          <w:sz w:val="24"/>
        </w:rPr>
      </w:pPr>
      <w:r>
        <w:rPr>
          <w:rFonts w:cs="Arial"/>
          <w:color w:val="000000"/>
          <w:sz w:val="24"/>
        </w:rPr>
        <w:t>ANEXO I – Documentação exigida para Habilitação;</w:t>
      </w:r>
    </w:p>
    <w:p>
      <w:pPr>
        <w:pStyle w:val="Normal"/>
        <w:numPr>
          <w:ilvl w:val="2"/>
          <w:numId w:val="1"/>
        </w:numPr>
        <w:spacing w:lineRule="auto" w:line="276" w:before="120" w:after="120"/>
        <w:jc w:val="both"/>
        <w:rPr>
          <w:rFonts w:cs="Arial"/>
          <w:color w:val="000000"/>
          <w:sz w:val="24"/>
        </w:rPr>
      </w:pPr>
      <w:r>
        <w:rPr>
          <w:rFonts w:cs="Arial"/>
          <w:color w:val="000000"/>
          <w:sz w:val="24"/>
        </w:rPr>
        <w:t>ANEXO II - Termo de Referência.</w:t>
      </w:r>
    </w:p>
    <w:p>
      <w:pPr>
        <w:pStyle w:val="Normal"/>
        <w:spacing w:lineRule="auto" w:line="276" w:before="0" w:after="120"/>
        <w:ind w:left="360" w:right="-15" w:hanging="0"/>
        <w:jc w:val="center"/>
        <w:rPr>
          <w:rFonts w:cs="Arial"/>
          <w:color w:val="000000"/>
          <w:sz w:val="24"/>
        </w:rPr>
      </w:pPr>
      <w:r>
        <w:rPr>
          <w:rFonts w:cs="Arial"/>
          <w:color w:val="000000"/>
          <w:sz w:val="24"/>
        </w:rPr>
      </w:r>
    </w:p>
    <w:p>
      <w:pPr>
        <w:pStyle w:val="Standard"/>
        <w:jc w:val="center"/>
        <w:rPr>
          <w:rFonts w:ascii="Arial" w:hAnsi="Arial"/>
          <w:sz w:val="24"/>
          <w:szCs w:val="24"/>
        </w:rPr>
      </w:pPr>
      <w:r>
        <w:rPr>
          <w:rFonts w:eastAsia="Times New Roman" w:cs="Times New Roman" w:ascii="Arial" w:hAnsi="Arial"/>
          <w:sz w:val="24"/>
          <w:szCs w:val="24"/>
        </w:rPr>
        <w:t>Macapá-AP, 1</w:t>
      </w:r>
      <w:r>
        <w:rPr>
          <w:rFonts w:eastAsia="Times New Roman" w:cs="Times New Roman" w:ascii="Arial" w:hAnsi="Arial"/>
          <w:sz w:val="24"/>
          <w:szCs w:val="24"/>
        </w:rPr>
        <w:t>1</w:t>
      </w:r>
      <w:r>
        <w:rPr>
          <w:rFonts w:eastAsia="Times New Roman" w:cs="Times New Roman" w:ascii="Arial" w:hAnsi="Arial"/>
          <w:sz w:val="24"/>
          <w:szCs w:val="24"/>
        </w:rPr>
        <w:t xml:space="preserve"> de </w:t>
      </w:r>
      <w:r>
        <w:rPr>
          <w:rFonts w:eastAsia="Times New Roman" w:cs="Times New Roman" w:ascii="Arial" w:hAnsi="Arial"/>
          <w:sz w:val="24"/>
          <w:szCs w:val="24"/>
        </w:rPr>
        <w:t>agosto</w:t>
      </w:r>
      <w:r>
        <w:rPr>
          <w:rFonts w:eastAsia="Times New Roman" w:cs="Times New Roman" w:ascii="Arial" w:hAnsi="Arial"/>
          <w:sz w:val="24"/>
          <w:szCs w:val="24"/>
        </w:rPr>
        <w:t xml:space="preserve"> de 2023.</w:t>
      </w:r>
    </w:p>
    <w:p>
      <w:pPr>
        <w:pStyle w:val="Standard"/>
        <w:tabs>
          <w:tab w:val="clear" w:pos="708"/>
          <w:tab w:val="left" w:pos="426" w:leader="none"/>
          <w:tab w:val="left" w:pos="851" w:leader="none"/>
        </w:tabs>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1830" w:leader="none"/>
        </w:tabs>
        <w:ind w:firstLine="5"/>
        <w:jc w:val="center"/>
        <w:rPr>
          <w:rFonts w:ascii="Arial" w:hAnsi="Arial"/>
          <w:sz w:val="24"/>
          <w:szCs w:val="24"/>
        </w:rPr>
      </w:pPr>
      <w:r>
        <w:rPr>
          <w:rFonts w:eastAsia="Times New Roman" w:cs="Times New Roman" w:ascii="Arial" w:hAnsi="Arial"/>
          <w:b/>
          <w:bCs/>
          <w:sz w:val="24"/>
          <w:szCs w:val="24"/>
        </w:rPr>
        <w:t>GABRIEL ROCHA MAZZALI – Cap</w:t>
      </w:r>
    </w:p>
    <w:p>
      <w:pPr>
        <w:pStyle w:val="Standard"/>
        <w:tabs>
          <w:tab w:val="clear" w:pos="708"/>
          <w:tab w:val="left" w:pos="1830" w:leader="none"/>
        </w:tabs>
        <w:spacing w:lineRule="auto" w:line="276" w:before="120" w:after="120"/>
        <w:ind w:firstLine="5"/>
        <w:jc w:val="center"/>
        <w:rPr>
          <w:rFonts w:ascii="Arial" w:hAnsi="Arial"/>
          <w:sz w:val="24"/>
          <w:szCs w:val="24"/>
        </w:rPr>
      </w:pPr>
      <w:r>
        <w:rPr>
          <w:rFonts w:eastAsia="Times New Roman" w:cs="Times New Roman" w:ascii="Arial" w:hAnsi="Arial"/>
          <w:color w:val="000000"/>
          <w:sz w:val="24"/>
          <w:szCs w:val="24"/>
        </w:rPr>
        <w:t>Chefe da SALC da 22ª Bda Inf Sl</w:t>
      </w:r>
    </w:p>
    <w:p>
      <w:pPr>
        <w:pStyle w:val="Standard"/>
        <w:tabs>
          <w:tab w:val="clear" w:pos="708"/>
          <w:tab w:val="left" w:pos="1830" w:leader="none"/>
        </w:tabs>
        <w:spacing w:lineRule="auto" w:line="276" w:before="120" w:after="120"/>
        <w:ind w:firstLine="5"/>
        <w:rPr>
          <w:rFonts w:ascii="Arial" w:hAnsi="Arial"/>
          <w:sz w:val="24"/>
          <w:szCs w:val="24"/>
        </w:rPr>
      </w:pPr>
      <w:r>
        <w:rPr>
          <w:rFonts w:ascii="Arial" w:hAnsi="Arial"/>
          <w:sz w:val="24"/>
          <w:szCs w:val="24"/>
        </w:rPr>
        <w:t>Autorizo:</w:t>
      </w:r>
    </w:p>
    <w:p>
      <w:pPr>
        <w:pStyle w:val="Standard"/>
        <w:tabs>
          <w:tab w:val="clear" w:pos="708"/>
          <w:tab w:val="left" w:pos="1830" w:leader="none"/>
        </w:tabs>
        <w:spacing w:lineRule="auto" w:line="276" w:before="120" w:after="120"/>
        <w:ind w:firstLine="5"/>
        <w:rPr>
          <w:rFonts w:ascii="Arial" w:hAnsi="Arial" w:eastAsia="Times New Roman" w:cs="Times New Roman"/>
          <w:sz w:val="24"/>
          <w:szCs w:val="24"/>
        </w:rPr>
      </w:pPr>
      <w:r>
        <w:rPr>
          <w:rFonts w:eastAsia="Times New Roman" w:cs="Times New Roman" w:ascii="Arial" w:hAnsi="Arial"/>
          <w:sz w:val="24"/>
          <w:szCs w:val="24"/>
        </w:rPr>
      </w:r>
    </w:p>
    <w:p>
      <w:pPr>
        <w:pStyle w:val="Standard"/>
        <w:jc w:val="center"/>
        <w:rPr>
          <w:rFonts w:ascii="Arial" w:hAnsi="Arial"/>
          <w:sz w:val="24"/>
          <w:szCs w:val="24"/>
        </w:rPr>
      </w:pPr>
      <w:r>
        <w:rPr>
          <w:rFonts w:eastAsia="Times New Roman" w:cs="Times New Roman" w:ascii="Arial" w:hAnsi="Arial"/>
          <w:sz w:val="24"/>
          <w:szCs w:val="24"/>
        </w:rPr>
        <w:t>Macapá-AP, 1</w:t>
      </w:r>
      <w:r>
        <w:rPr>
          <w:rFonts w:eastAsia="Times New Roman" w:cs="Times New Roman" w:ascii="Arial" w:hAnsi="Arial"/>
          <w:sz w:val="24"/>
          <w:szCs w:val="24"/>
        </w:rPr>
        <w:t>1</w:t>
      </w:r>
      <w:r>
        <w:rPr>
          <w:rFonts w:eastAsia="Times New Roman" w:cs="Times New Roman" w:ascii="Arial" w:hAnsi="Arial"/>
          <w:sz w:val="24"/>
          <w:szCs w:val="24"/>
        </w:rPr>
        <w:t xml:space="preserve"> de </w:t>
      </w:r>
      <w:r>
        <w:rPr>
          <w:rFonts w:eastAsia="Times New Roman" w:cs="Times New Roman" w:ascii="Arial" w:hAnsi="Arial"/>
          <w:sz w:val="24"/>
          <w:szCs w:val="24"/>
        </w:rPr>
        <w:t>agosto</w:t>
      </w:r>
      <w:r>
        <w:rPr>
          <w:rFonts w:eastAsia="Times New Roman" w:cs="Times New Roman" w:ascii="Arial" w:hAnsi="Arial"/>
          <w:sz w:val="24"/>
          <w:szCs w:val="24"/>
        </w:rPr>
        <w:t xml:space="preserve"> de 2023.</w:t>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1830" w:leader="none"/>
        </w:tabs>
        <w:ind w:firstLine="5"/>
        <w:jc w:val="center"/>
        <w:rPr>
          <w:rFonts w:ascii="Arial" w:hAnsi="Arial"/>
          <w:sz w:val="24"/>
          <w:szCs w:val="24"/>
        </w:rPr>
      </w:pPr>
      <w:r>
        <w:rPr>
          <w:rFonts w:eastAsia="Times New Roman" w:cs="Times New Roman" w:ascii="Arial" w:hAnsi="Arial"/>
          <w:b/>
          <w:bCs/>
          <w:sz w:val="24"/>
          <w:szCs w:val="24"/>
        </w:rPr>
        <w:t>ÁLISSON FRAUCHES DE ALMEIDA – TC</w:t>
      </w:r>
    </w:p>
    <w:p>
      <w:pPr>
        <w:pStyle w:val="Standard"/>
        <w:tabs>
          <w:tab w:val="clear" w:pos="708"/>
          <w:tab w:val="left" w:pos="1830" w:leader="none"/>
        </w:tabs>
        <w:spacing w:lineRule="auto" w:line="276" w:before="120" w:after="120"/>
        <w:ind w:firstLine="5"/>
        <w:jc w:val="center"/>
        <w:rPr>
          <w:b w:val="false"/>
          <w:b w:val="false"/>
          <w:bCs w:val="false"/>
        </w:rPr>
      </w:pPr>
      <w:r>
        <w:rPr>
          <w:rFonts w:eastAsia="Times New Roman" w:cs="Times New Roman" w:ascii="Arial" w:hAnsi="Arial"/>
          <w:b w:val="false"/>
          <w:bCs w:val="false"/>
          <w:iCs/>
          <w:color w:val="000000"/>
          <w:sz w:val="24"/>
          <w:szCs w:val="24"/>
        </w:rPr>
        <w:t>Ordenador de Despesas da 22ª Bda Inf Sl</w:t>
      </w:r>
    </w:p>
    <w:p>
      <w:pPr>
        <w:pStyle w:val="Normal"/>
        <w:spacing w:lineRule="auto" w:line="259" w:before="0" w:after="160"/>
        <w:rPr>
          <w:rFonts w:cs="Arial"/>
          <w:b/>
          <w:b/>
          <w:bCs/>
          <w:iCs/>
          <w:color w:val="000000"/>
          <w:sz w:val="24"/>
        </w:rPr>
      </w:pPr>
      <w:r>
        <w:rPr>
          <w:rFonts w:cs="Arial"/>
          <w:b/>
          <w:bCs/>
          <w:iCs/>
          <w:color w:val="000000"/>
          <w:sz w:val="24"/>
        </w:rPr>
      </w:r>
      <w:r>
        <w:br w:type="page"/>
      </w:r>
    </w:p>
    <w:p>
      <w:pPr>
        <w:pStyle w:val="Normal"/>
        <w:spacing w:lineRule="auto" w:line="276"/>
        <w:jc w:val="center"/>
        <w:rPr>
          <w:rFonts w:cs="Arial"/>
          <w:sz w:val="24"/>
        </w:rPr>
      </w:pPr>
      <w:r>
        <w:rPr>
          <w:rFonts w:cs="Arial"/>
          <w:sz w:val="24"/>
        </w:rPr>
      </w:r>
    </w:p>
    <w:p>
      <w:pPr>
        <w:pStyle w:val="Ttulododocumento"/>
        <w:jc w:val="center"/>
        <w:rPr>
          <w:rFonts w:ascii="Arial" w:hAnsi="Arial" w:cs="Arial"/>
          <w:sz w:val="24"/>
          <w:szCs w:val="24"/>
        </w:rPr>
      </w:pPr>
      <w:r>
        <w:rPr>
          <w:rFonts w:cs="Arial" w:ascii="Arial" w:hAnsi="Arial"/>
          <w:sz w:val="24"/>
          <w:szCs w:val="24"/>
        </w:rPr>
        <w:t>ANEXO I – DOCUMENTAÇÃO EXIGIDA PARA HABILITAÇÃO</w:t>
      </w:r>
    </w:p>
    <w:p>
      <w:pPr>
        <w:pStyle w:val="ListParagraph"/>
        <w:spacing w:lineRule="auto" w:line="276" w:before="120" w:after="120"/>
        <w:ind w:left="1134" w:hanging="0"/>
        <w:contextualSpacing/>
        <w:jc w:val="both"/>
        <w:rPr>
          <w:rFonts w:cs="Arial"/>
          <w:bCs/>
          <w:color w:val="000000"/>
          <w:sz w:val="24"/>
        </w:rPr>
      </w:pPr>
      <w:r>
        <w:rPr>
          <w:rFonts w:cs="Arial"/>
          <w:bCs/>
          <w:color w:val="000000"/>
          <w:sz w:val="24"/>
        </w:rPr>
      </w:r>
    </w:p>
    <w:p>
      <w:pPr>
        <w:pStyle w:val="PADRO"/>
        <w:keepNext w:val="false"/>
        <w:widowControl/>
        <w:numPr>
          <w:ilvl w:val="0"/>
          <w:numId w:val="4"/>
        </w:numPr>
        <w:shd w:val="clear" w:fill="FFFFFF"/>
        <w:spacing w:before="120" w:after="120"/>
        <w:rPr>
          <w:rFonts w:ascii="Arial" w:hAnsi="Arial" w:cs="Arial"/>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clear" w:pos="708"/>
          <w:tab w:val="left" w:pos="1440" w:leader="none"/>
        </w:tabs>
        <w:snapToGrid w:val="false"/>
        <w:spacing w:lineRule="auto" w:line="276" w:before="120" w:after="120"/>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i w:val="false"/>
          <w:iCs w:val="false"/>
          <w:color w:val="auto"/>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r>
        <w:rPr>
          <w:rFonts w:cs="Arial"/>
          <w:sz w:val="24"/>
        </w:rPr>
        <w:t xml:space="preserve">prova de regularidade com a Fazenda </w:t>
      </w:r>
      <w:r>
        <w:rPr>
          <w:rFonts w:cs="Arial"/>
          <w:i w:val="false"/>
          <w:iCs w:val="false"/>
          <w:color w:val="auto"/>
          <w:sz w:val="24"/>
        </w:rPr>
        <w:t>Estadual</w:t>
      </w:r>
      <w:r>
        <w:rPr>
          <w:rFonts w:cs="Arial"/>
          <w:i/>
          <w:iCs/>
          <w:color w:val="FF0000"/>
          <w:sz w:val="24"/>
        </w:rPr>
        <w:t xml:space="preserve"> </w:t>
      </w:r>
      <w:r>
        <w:rPr>
          <w:rFonts w:cs="Arial"/>
          <w:sz w:val="24"/>
        </w:rPr>
        <w:t xml:space="preserve">do domicílio ou sede do fornecedor, relativa à atividade em cujo exercício contrata ou concorre; </w:t>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r>
        <w:rPr>
          <w:rFonts w:cs="Arial"/>
          <w:sz w:val="24"/>
        </w:rPr>
        <w:t xml:space="preserve">caso o fornecedor seja considerado isento dos tributos </w:t>
      </w:r>
      <w:r>
        <w:rPr>
          <w:rFonts w:cs="Arial"/>
          <w:i w:val="false"/>
          <w:iCs w:val="false"/>
          <w:color w:val="auto"/>
          <w:sz w:val="24"/>
        </w:rPr>
        <w:t>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Texto"/>
        <w:spacing w:lineRule="auto" w:line="360"/>
        <w:rPr>
          <w:rFonts w:ascii="Times New Roman" w:hAnsi="Times New Roman"/>
        </w:rPr>
      </w:pPr>
      <w:r>
        <w:rPr>
          <w:rFonts w:eastAsia="Times New Roman" w:cs="Times New Roman" w:ascii="Times New Roman" w:hAnsi="Times New Roman"/>
          <w:b/>
          <w:bCs/>
        </w:rPr>
        <w:t>Anexo II - TERMO DE REFERÊNCIA</w:t>
      </w:r>
    </w:p>
    <w:p>
      <w:pPr>
        <w:pStyle w:val="Normal"/>
        <w:rPr/>
      </w:pPr>
      <w:r>
        <w:rPr>
          <w:rStyle w:val="Fontepargpadro1"/>
          <w:rFonts w:eastAsia="Times New Roman" w:cs="Times New Roman" w:ascii="Times New Roman" w:hAnsi="Times New Roman"/>
          <w:b/>
          <w:bCs/>
          <w:shd w:fill="FFFFFF" w:val="clear"/>
        </w:rPr>
        <w:t>(NUP:</w:t>
      </w:r>
      <w:r>
        <w:rPr>
          <w:rStyle w:val="Fontepargpadro1"/>
          <w:rFonts w:eastAsia="Times New Roman" w:cs="Times New Roman" w:ascii="Times New Roman" w:hAnsi="Times New Roman"/>
          <w:b/>
          <w:bCs/>
          <w:color w:val="00000A"/>
        </w:rPr>
        <w:t xml:space="preserve"> 65407.009564/2023-85)</w:t>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p>
    <w:p>
      <w:pPr>
        <w:pStyle w:val="Standard"/>
        <w:spacing w:lineRule="auto" w:line="360"/>
        <w:rPr/>
      </w:pPr>
      <w:r>
        <w:rPr>
          <w:rStyle w:val="Fontepargpadro1"/>
          <w:rFonts w:eastAsia="Times New Roman" w:cs="Times New Roman" w:ascii="Times New Roman" w:hAnsi="Times New Roman"/>
          <w:b/>
          <w:bCs/>
          <w:shd w:fill="FFFFFF" w:val="clear"/>
          <w:lang w:eastAsia="pt-BR"/>
        </w:rPr>
        <w:t xml:space="preserve">OM: </w:t>
      </w:r>
      <w:r>
        <w:rPr>
          <w:rStyle w:val="Fontepargpadro1"/>
          <w:rFonts w:eastAsia="Times New Roman" w:cs="Times New Roman" w:ascii="Times New Roman" w:hAnsi="Times New Roman"/>
          <w:lang w:eastAsia="pt-BR"/>
        </w:rPr>
        <w:t>Comando 22ª Brigada de Infantaria de Selva</w:t>
      </w:r>
    </w:p>
    <w:p>
      <w:pPr>
        <w:pStyle w:val="Standard"/>
        <w:snapToGrid w:val="false"/>
        <w:spacing w:lineRule="auto" w:line="360"/>
        <w:rPr/>
      </w:pPr>
      <w:r>
        <w:rPr>
          <w:rStyle w:val="Fontepargpadro1"/>
          <w:rFonts w:eastAsia="Times New Roman" w:cs="Times New Roman" w:ascii="Times New Roman" w:hAnsi="Times New Roman"/>
          <w:b/>
          <w:bCs/>
          <w:shd w:fill="FFFFFF" w:val="clear"/>
          <w:lang w:eastAsia="pt-BR"/>
        </w:rPr>
        <w:t xml:space="preserve">Setor Requisitante: </w:t>
      </w:r>
      <w:r>
        <w:rPr>
          <w:rStyle w:val="Fontepargpadro1"/>
          <w:rFonts w:eastAsia="Times New Roman" w:cs="Times New Roman" w:ascii="Times New Roman" w:hAnsi="Times New Roman"/>
          <w:shd w:fill="FFFFFF" w:val="clear"/>
          <w:lang w:eastAsia="pt-BR"/>
        </w:rPr>
        <w:t>Cia Cmdo/ Cmdo 22ª Bda Inf Sl</w:t>
      </w:r>
    </w:p>
    <w:p>
      <w:pPr>
        <w:pStyle w:val="Standard"/>
        <w:snapToGrid w:val="false"/>
        <w:spacing w:lineRule="auto" w:line="360"/>
        <w:rPr/>
      </w:pPr>
      <w:r>
        <w:rPr>
          <w:rStyle w:val="Fontepargpadro1"/>
          <w:rFonts w:eastAsia="Times New Roman" w:cs="Times New Roman" w:ascii="Times New Roman" w:hAnsi="Times New Roman"/>
          <w:b/>
          <w:bCs/>
          <w:shd w:fill="FFFFFF" w:val="clear"/>
          <w:lang w:eastAsia="pt-BR"/>
        </w:rPr>
        <w:t xml:space="preserve">Responsável pela Demanda: </w:t>
      </w:r>
      <w:r>
        <w:rPr>
          <w:rStyle w:val="Fontepargpadro1"/>
          <w:rFonts w:eastAsia="Times New Roman" w:cs="Times New Roman" w:ascii="Times New Roman" w:hAnsi="Times New Roman"/>
          <w:shd w:fill="FFFFFF" w:val="clear"/>
          <w:lang w:eastAsia="pt-BR"/>
        </w:rPr>
        <w:t>1º Ten Odilon</w:t>
      </w:r>
    </w:p>
    <w:p>
      <w:pPr>
        <w:pStyle w:val="Standard"/>
        <w:snapToGrid w:val="false"/>
        <w:spacing w:lineRule="auto" w:line="360"/>
        <w:rPr/>
      </w:pPr>
      <w:r>
        <w:rPr>
          <w:rStyle w:val="Fontepargpadro1"/>
          <w:rFonts w:eastAsia="Times New Roman" w:cs="Times New Roman" w:ascii="Times New Roman" w:hAnsi="Times New Roman"/>
          <w:b/>
          <w:bCs/>
        </w:rPr>
        <w:t>CPF</w:t>
      </w:r>
      <w:r>
        <w:rPr>
          <w:rStyle w:val="Fontepargpadro1"/>
          <w:rFonts w:eastAsia="Times New Roman" w:cs="Times New Roman" w:ascii="Times New Roman" w:hAnsi="Times New Roman"/>
        </w:rPr>
        <w:t>: 865.926.534-34</w:t>
      </w:r>
    </w:p>
    <w:p>
      <w:pPr>
        <w:pStyle w:val="Standard"/>
        <w:snapToGrid w:val="false"/>
        <w:spacing w:lineRule="auto" w:line="360"/>
        <w:jc w:val="both"/>
        <w:rPr/>
      </w:pPr>
      <w:r>
        <w:rPr>
          <w:rStyle w:val="Fontepargpadro1"/>
          <w:rFonts w:eastAsia="Times New Roman" w:cs="Times New Roman" w:ascii="Times New Roman" w:hAnsi="Times New Roman"/>
          <w:b/>
          <w:bCs/>
          <w:shd w:fill="FFFFFF" w:val="clear"/>
          <w:lang w:eastAsia="pt-BR"/>
        </w:rPr>
        <w:t xml:space="preserve">E-mail: </w:t>
      </w:r>
      <w:r>
        <w:rPr>
          <w:rStyle w:val="Fontepargpadro1"/>
          <w:rFonts w:eastAsia="Times New Roman" w:cs="Times New Roman" w:ascii="Times New Roman" w:hAnsi="Times New Roman"/>
          <w:shd w:fill="FFFFFF" w:val="clear"/>
          <w:lang w:eastAsia="pt-BR"/>
        </w:rPr>
        <w:t>aquisicaosiacmdo22bda@gmail.com</w:t>
      </w:r>
    </w:p>
    <w:p>
      <w:pPr>
        <w:pStyle w:val="Standard"/>
        <w:snapToGrid w:val="false"/>
        <w:spacing w:lineRule="auto" w:line="360"/>
        <w:jc w:val="both"/>
        <w:rPr/>
      </w:pPr>
      <w:r>
        <w:rPr>
          <w:rStyle w:val="Fontepargpadro1"/>
          <w:rFonts w:eastAsia="Times New Roman" w:cs="Times New Roman" w:ascii="Times New Roman" w:hAnsi="Times New Roman"/>
          <w:b/>
          <w:bCs/>
          <w:shd w:fill="FFFFFF" w:val="clear"/>
          <w:lang w:eastAsia="pt-BR"/>
        </w:rPr>
        <w:t>Telefone:</w:t>
      </w:r>
      <w:r>
        <w:rPr>
          <w:rStyle w:val="Fontepargpadro1"/>
          <w:rFonts w:eastAsia="Times New Roman" w:cs="Times New Roman" w:ascii="Times New Roman" w:hAnsi="Times New Roman"/>
          <w:shd w:fill="FFFFFF" w:val="clear"/>
          <w:lang w:eastAsia="pt-BR"/>
        </w:rPr>
        <w:t xml:space="preserve"> (54) 9680-3529</w:t>
      </w:r>
    </w:p>
    <w:p>
      <w:pPr>
        <w:pStyle w:val="Standard"/>
        <w:snapToGrid w:val="false"/>
        <w:spacing w:lineRule="auto" w:line="360"/>
        <w:jc w:val="both"/>
        <w:rPr>
          <w:rFonts w:ascii="Times New Roman" w:hAnsi="Times New Roman" w:eastAsia="Times New Roman" w:cs="Times New Roman"/>
        </w:rPr>
      </w:pPr>
      <w:r>
        <w:rPr>
          <w:rFonts w:eastAsia="Times New Roman" w:cs="Times New Roman" w:ascii="Times New Roman" w:hAnsi="Times New Roman"/>
        </w:rPr>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shd w:fill="FFFFFF" w:val="clear"/>
          <w:lang w:eastAsia="pt-BR"/>
        </w:rPr>
        <w:t>1. OBJETO:</w:t>
      </w:r>
    </w:p>
    <w:tbl>
      <w:tblPr>
        <w:tblW w:w="9916" w:type="dxa"/>
        <w:jc w:val="left"/>
        <w:tblInd w:w="-199" w:type="dxa"/>
        <w:tblLayout w:type="fixed"/>
        <w:tblCellMar>
          <w:top w:w="0" w:type="dxa"/>
          <w:left w:w="5" w:type="dxa"/>
          <w:bottom w:w="0" w:type="dxa"/>
          <w:right w:w="55" w:type="dxa"/>
        </w:tblCellMar>
        <w:tblLook w:firstRow="0" w:noVBand="0" w:lastRow="0" w:firstColumn="0" w:lastColumn="0" w:noHBand="0" w:val="0000"/>
      </w:tblPr>
      <w:tblGrid>
        <w:gridCol w:w="601"/>
        <w:gridCol w:w="1148"/>
        <w:gridCol w:w="2707"/>
        <w:gridCol w:w="1284"/>
        <w:gridCol w:w="702"/>
        <w:gridCol w:w="857"/>
        <w:gridCol w:w="1132"/>
        <w:gridCol w:w="1483"/>
      </w:tblGrid>
      <w:tr>
        <w:trPr>
          <w:trHeight w:val="570" w:hRule="atLeast"/>
        </w:trPr>
        <w:tc>
          <w:tcPr>
            <w:tcW w:w="6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Item</w:t>
            </w:r>
          </w:p>
        </w:tc>
        <w:tc>
          <w:tcPr>
            <w:tcW w:w="114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rPr>
              <w:t>ND/ Subitem</w:t>
            </w:r>
          </w:p>
        </w:tc>
        <w:tc>
          <w:tcPr>
            <w:tcW w:w="27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Especificação do Objeto</w:t>
            </w:r>
          </w:p>
        </w:tc>
        <w:tc>
          <w:tcPr>
            <w:tcW w:w="128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rPr>
              <w:t>CATMAT</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Und</w:t>
            </w:r>
          </w:p>
        </w:tc>
        <w:tc>
          <w:tcPr>
            <w:tcW w:w="85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Qtde</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Valor Unitário Máximo</w:t>
            </w:r>
          </w:p>
        </w:tc>
        <w:tc>
          <w:tcPr>
            <w:tcW w:w="148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rPr>
            </w:pPr>
            <w:r>
              <w:rPr>
                <w:rFonts w:eastAsia="Times New Roman" w:cs="Times New Roman" w:ascii="Times New Roman" w:hAnsi="Times New Roman"/>
                <w:b/>
                <w:bCs/>
                <w:lang w:eastAsia="pt-BR"/>
              </w:rPr>
              <w:t>Valor Total Máximo (R$)</w:t>
            </w:r>
          </w:p>
        </w:tc>
      </w:tr>
      <w:tr>
        <w:trPr>
          <w:trHeight w:val="945" w:hRule="atLeast"/>
        </w:trPr>
        <w:tc>
          <w:tcPr>
            <w:tcW w:w="6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1</w:t>
            </w:r>
          </w:p>
        </w:tc>
        <w:tc>
          <w:tcPr>
            <w:tcW w:w="114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44.90.52 - 42</w:t>
            </w:r>
          </w:p>
        </w:tc>
        <w:tc>
          <w:tcPr>
            <w:tcW w:w="27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color w:val="000000"/>
              </w:rPr>
            </w:pPr>
            <w:r>
              <w:rPr>
                <w:rFonts w:cs="Times New Roman" w:ascii="Times New Roman" w:hAnsi="Times New Roman"/>
                <w:bCs/>
              </w:rPr>
              <w:t>Cadeira</w:t>
            </w:r>
            <w:r>
              <w:rPr>
                <w:rFonts w:cs="Times New Roman" w:ascii="Times New Roman" w:hAnsi="Times New Roman"/>
                <w:b/>
                <w:bCs/>
              </w:rPr>
              <w:t xml:space="preserve"> </w:t>
            </w:r>
            <w:r>
              <w:rPr>
                <w:rFonts w:cs="Times New Roman" w:ascii="Times New Roman" w:hAnsi="Times New Roman"/>
                <w:color w:val="000000"/>
              </w:rPr>
              <w:t>Material: Plástico. Cor: Branca. Tipo: Sem Braço. Características Adicionais: Empilhavél. Capacidade mínima de peso 120 kg.</w:t>
            </w:r>
          </w:p>
        </w:tc>
        <w:tc>
          <w:tcPr>
            <w:tcW w:w="128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287945</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Und</w:t>
            </w:r>
          </w:p>
        </w:tc>
        <w:tc>
          <w:tcPr>
            <w:tcW w:w="85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eastAsia="Times New Roman" w:cs="Times New Roman"/>
                <w:color w:val="000000"/>
                <w:lang w:eastAsia="pt-BR"/>
              </w:rPr>
            </w:pPr>
            <w:r>
              <w:rPr>
                <w:rFonts w:eastAsia="Times New Roman" w:cs="Times New Roman"/>
                <w:color w:val="000000"/>
                <w:lang w:eastAsia="pt-BR"/>
              </w:rPr>
              <w:t>19</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ascii="Times New Roman" w:hAnsi="Times New Roman"/>
              </w:rPr>
            </w:pPr>
            <w:r>
              <w:rPr>
                <w:rFonts w:cs="Times New Roman" w:ascii="Times New Roman" w:hAnsi="Times New Roman"/>
                <w:color w:val="000000"/>
              </w:rPr>
              <w:t>R$ 65,33</w:t>
            </w:r>
          </w:p>
        </w:tc>
        <w:tc>
          <w:tcPr>
            <w:tcW w:w="148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Contedodatabela"/>
              <w:widowControl w:val="false"/>
              <w:jc w:val="center"/>
              <w:rPr>
                <w:rFonts w:ascii="Times New Roman" w:hAnsi="Times New Roman" w:eastAsia="Yu Gothic" w:cs="Times New Roman"/>
              </w:rPr>
            </w:pPr>
            <w:r>
              <w:rPr>
                <w:rFonts w:eastAsia="Yu Gothic" w:cs="Times New Roman" w:ascii="Times New Roman" w:hAnsi="Times New Roman"/>
              </w:rPr>
              <w:t>R$ 1.241,96</w:t>
            </w:r>
          </w:p>
        </w:tc>
      </w:tr>
    </w:tbl>
    <w:p>
      <w:pPr>
        <w:pStyle w:val="Standard"/>
        <w:rPr>
          <w:rFonts w:ascii="Times New Roman" w:hAnsi="Times New Roman" w:eastAsia="Times New Roman" w:cs="Times New Roman"/>
        </w:rPr>
      </w:pPr>
      <w:r>
        <w:rPr>
          <w:rFonts w:eastAsia="Times New Roman" w:cs="Times New Roman" w:ascii="Times New Roman" w:hAnsi="Times New Roman"/>
        </w:rPr>
      </w:r>
    </w:p>
    <w:p>
      <w:pPr>
        <w:pStyle w:val="Standard"/>
        <w:widowControl/>
        <w:tabs>
          <w:tab w:val="clear" w:pos="708"/>
          <w:tab w:val="left" w:pos="283" w:leader="none"/>
          <w:tab w:val="left" w:pos="300" w:leader="none"/>
        </w:tabs>
        <w:snapToGrid w:val="false"/>
        <w:spacing w:lineRule="auto" w:line="360"/>
        <w:jc w:val="both"/>
        <w:rPr/>
      </w:pPr>
      <w:r>
        <w:rPr>
          <w:rStyle w:val="Fontepargpadro1"/>
          <w:rFonts w:eastAsia="Times New Roman" w:cs="Times New Roman" w:ascii="Times New Roman" w:hAnsi="Times New Roman"/>
          <w:b/>
          <w:bCs/>
        </w:rPr>
        <w:t xml:space="preserve">2. JUSTIFICATIVA DA NECESSIDADE E QUANTIDADE: </w:t>
      </w:r>
      <w:r>
        <w:rPr>
          <w:rStyle w:val="Fontepargpadro1"/>
          <w:rFonts w:eastAsia="Times New Roman" w:cs="Times New Roman" w:ascii="Times New Roman" w:hAnsi="Times New Roman"/>
          <w:color w:val="000000"/>
          <w:lang w:eastAsia="ar-SA"/>
        </w:rPr>
        <w:t>constam do documento de formalização da demanda.</w:t>
      </w:r>
    </w:p>
    <w:p>
      <w:pPr>
        <w:pStyle w:val="Standard"/>
        <w:jc w:val="both"/>
        <w:rPr>
          <w:rFonts w:ascii="Times New Roman" w:hAnsi="Times New Roman"/>
        </w:rPr>
      </w:pPr>
      <w:r>
        <w:rPr>
          <w:rFonts w:eastAsia="Times New Roman" w:cs="Times New Roman" w:ascii="Times New Roman" w:hAnsi="Times New Roman"/>
          <w:b/>
          <w:bCs/>
          <w:color w:val="000000"/>
        </w:rPr>
        <w:t>3. ENTREGA E CRITÉRIOS DE ACEITAÇÃO DO OBJETO.</w:t>
      </w:r>
    </w:p>
    <w:p>
      <w:pPr>
        <w:pStyle w:val="Standard"/>
        <w:jc w:val="both"/>
        <w:rPr>
          <w:rFonts w:ascii="Times New Roman" w:hAnsi="Times New Roman" w:eastAsia="Times New Roman" w:cs="Times New Roman"/>
          <w:b/>
          <w:b/>
          <w:bCs/>
          <w:color w:val="000000"/>
        </w:rPr>
      </w:pPr>
      <w:r>
        <w:rPr>
          <w:rFonts w:eastAsia="Times New Roman" w:cs="Times New Roman" w:ascii="Times New Roman" w:hAnsi="Times New Roman"/>
          <w:b/>
          <w:bCs/>
          <w:color w:val="000000"/>
        </w:rPr>
      </w:r>
    </w:p>
    <w:p>
      <w:pPr>
        <w:pStyle w:val="Standard"/>
        <w:spacing w:lineRule="auto" w:line="360"/>
        <w:jc w:val="both"/>
        <w:rPr/>
      </w:pPr>
      <w:r>
        <w:rPr>
          <w:rStyle w:val="Fontepargpadro1"/>
          <w:rFonts w:eastAsia="Times New Roman" w:cs="Times New Roman" w:ascii="Times New Roman" w:hAnsi="Times New Roman"/>
          <w:b/>
          <w:bCs/>
          <w:color w:val="000000"/>
        </w:rPr>
        <w:t>3.1.</w:t>
      </w:r>
      <w:r>
        <w:rPr>
          <w:rStyle w:val="Fontepargpadro1"/>
          <w:rFonts w:eastAsia="Times New Roman" w:cs="Times New Roman" w:ascii="Times New Roman" w:hAnsi="Times New Roman"/>
          <w:color w:val="000000"/>
        </w:rPr>
        <w:t xml:space="preserve"> O prazo de entrega dos materiais é de 30 (trinta) dias, contados do recebimento da Nota de Empenho.</w:t>
      </w:r>
    </w:p>
    <w:p>
      <w:pPr>
        <w:pStyle w:val="Standard"/>
        <w:tabs>
          <w:tab w:val="clear" w:pos="708"/>
          <w:tab w:val="left" w:pos="1700" w:leader="none"/>
        </w:tabs>
        <w:spacing w:lineRule="auto" w:line="360"/>
        <w:jc w:val="both"/>
        <w:rPr/>
      </w:pPr>
      <w:r>
        <w:rPr>
          <w:rStyle w:val="Fontepargpadro1"/>
          <w:rFonts w:eastAsia="Times New Roman" w:cs="Times New Roman" w:ascii="Times New Roman" w:hAnsi="Times New Roman"/>
          <w:b/>
          <w:bCs/>
          <w:color w:val="000000"/>
        </w:rPr>
        <w:t>31.1.</w:t>
      </w:r>
      <w:r>
        <w:rPr>
          <w:rStyle w:val="Fontepargpadro1"/>
          <w:rFonts w:eastAsia="Times New Roman" w:cs="Times New Roman" w:ascii="Times New Roman" w:hAnsi="Times New Roman"/>
          <w:color w:val="000000"/>
        </w:rPr>
        <w:t xml:space="preserve"> A </w:t>
      </w:r>
      <w:r>
        <w:rPr>
          <w:rStyle w:val="Fontepargpadro1"/>
          <w:rFonts w:eastAsia="Times New Roman" w:cs="Times New Roman" w:ascii="Times New Roman" w:hAnsi="Times New Roman"/>
          <w:lang w:eastAsia="ar-SA"/>
        </w:rPr>
        <w:t>Tabela a seguir traz o endereço para entrega dos itens:</w:t>
      </w:r>
    </w:p>
    <w:p>
      <w:pPr>
        <w:pStyle w:val="Standard"/>
        <w:tabs>
          <w:tab w:val="clear" w:pos="708"/>
          <w:tab w:val="left" w:pos="1700" w:leader="none"/>
        </w:tabs>
        <w:spacing w:lineRule="auto" w:line="360"/>
        <w:jc w:val="both"/>
        <w:rPr>
          <w:rFonts w:ascii="Times New Roman" w:hAnsi="Times New Roman" w:eastAsia="Times New Roman" w:cs="Times New Roman"/>
          <w:lang w:eastAsia="ar-SA"/>
        </w:rPr>
      </w:pPr>
      <w:r>
        <w:rPr>
          <w:rFonts w:eastAsia="Times New Roman" w:cs="Times New Roman" w:ascii="Times New Roman" w:hAnsi="Times New Roman"/>
          <w:lang w:eastAsia="ar-SA"/>
        </w:rPr>
      </w:r>
    </w:p>
    <w:tbl>
      <w:tblPr>
        <w:tblW w:w="960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2212"/>
        <w:gridCol w:w="7392"/>
      </w:tblGrid>
      <w:tr>
        <w:trPr/>
        <w:tc>
          <w:tcPr>
            <w:tcW w:w="2212" w:type="dxa"/>
            <w:tcBorders>
              <w:top w:val="single" w:sz="4" w:space="0" w:color="000000"/>
              <w:left w:val="single" w:sz="4" w:space="0" w:color="000000"/>
              <w:bottom w:val="single" w:sz="4" w:space="0" w:color="000000"/>
            </w:tcBorders>
            <w:shd w:color="auto" w:fill="auto" w:val="clear"/>
          </w:tcPr>
          <w:p>
            <w:pPr>
              <w:pStyle w:val="Contedodatabela"/>
              <w:widowControl w:val="false"/>
              <w:spacing w:lineRule="auto" w:line="360"/>
              <w:jc w:val="center"/>
              <w:rPr/>
            </w:pPr>
            <w:r>
              <w:rPr>
                <w:rStyle w:val="Fontepargpadro1"/>
                <w:rFonts w:eastAsia="Times New Roman" w:cs="Times New Roman" w:ascii="Times New Roman" w:hAnsi="Times New Roman"/>
                <w:b/>
                <w:bCs/>
                <w:color w:val="000000"/>
              </w:rPr>
              <w:t>OM</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
              <w:widowControl w:val="false"/>
              <w:spacing w:lineRule="auto" w:line="360"/>
              <w:jc w:val="center"/>
              <w:rPr>
                <w:rFonts w:ascii="Times New Roman" w:hAnsi="Times New Roman"/>
              </w:rPr>
            </w:pPr>
            <w:r>
              <w:rPr>
                <w:rFonts w:eastAsia="Times New Roman" w:cs="Times New Roman" w:ascii="Times New Roman" w:hAnsi="Times New Roman"/>
                <w:b/>
                <w:bCs/>
                <w:lang w:eastAsia="ar-SA"/>
              </w:rPr>
              <w:t>ENDEREÇO</w:t>
            </w:r>
          </w:p>
        </w:tc>
      </w:tr>
      <w:tr>
        <w:trPr/>
        <w:tc>
          <w:tcPr>
            <w:tcW w:w="2212" w:type="dxa"/>
            <w:tcBorders>
              <w:left w:val="single" w:sz="4" w:space="0" w:color="000000"/>
              <w:bottom w:val="single" w:sz="4" w:space="0" w:color="000000"/>
            </w:tcBorders>
            <w:shd w:color="auto" w:fill="auto" w:val="clear"/>
          </w:tcPr>
          <w:p>
            <w:pPr>
              <w:pStyle w:val="Standard"/>
              <w:widowControl w:val="false"/>
              <w:jc w:val="center"/>
              <w:rPr/>
            </w:pPr>
            <w:r>
              <w:rPr>
                <w:rStyle w:val="Fontepargpadro1"/>
                <w:rFonts w:eastAsia="Times New Roman" w:cs="Times New Roman" w:ascii="Times New Roman" w:hAnsi="Times New Roman"/>
                <w:color w:val="000000"/>
              </w:rPr>
              <w:t>Cmdo 22ª Bda Inf Sl</w:t>
            </w:r>
          </w:p>
        </w:tc>
        <w:tc>
          <w:tcPr>
            <w:tcW w:w="7392" w:type="dxa"/>
            <w:tcBorders>
              <w:left w:val="single" w:sz="4" w:space="0" w:color="000000"/>
              <w:bottom w:val="single" w:sz="4" w:space="0" w:color="000000"/>
              <w:right w:val="single" w:sz="4" w:space="0" w:color="000000"/>
            </w:tcBorders>
            <w:shd w:color="auto" w:fill="auto" w:val="clear"/>
          </w:tcPr>
          <w:p>
            <w:pPr>
              <w:pStyle w:val="Inner"/>
              <w:widowControl w:val="false"/>
              <w:shd w:val="clear" w:color="auto" w:fill="FFFFFF"/>
              <w:spacing w:before="0" w:after="0"/>
              <w:ind w:left="150" w:hanging="0"/>
              <w:jc w:val="center"/>
              <w:rPr/>
            </w:pPr>
            <w:r>
              <w:rPr/>
              <w:t>RUA MESTRE JÚLIO, S/Nº, ALVORADA, CEP.: 68.906-651</w:t>
            </w:r>
          </w:p>
        </w:tc>
      </w:tr>
    </w:tbl>
    <w:p>
      <w:pPr>
        <w:pStyle w:val="Standard"/>
        <w:spacing w:lineRule="auto" w:line="36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Standard"/>
        <w:spacing w:lineRule="auto" w:line="360"/>
        <w:jc w:val="both"/>
        <w:rPr/>
      </w:pPr>
      <w:r>
        <w:rPr>
          <w:rStyle w:val="Fontepargpadro1"/>
          <w:rFonts w:eastAsia="Times New Roman" w:cs="Times New Roman" w:ascii="Times New Roman" w:hAnsi="Times New Roman"/>
          <w:b/>
          <w:bCs/>
          <w:color w:val="000000"/>
        </w:rPr>
        <w:t>3.2.</w:t>
      </w:r>
      <w:r>
        <w:rPr>
          <w:rStyle w:val="Fontepargpadro1"/>
          <w:rFonts w:eastAsia="Times New Roman" w:cs="Times New Roman" w:ascii="Times New Roman" w:hAnsi="Times New Roman"/>
          <w:color w:val="000000"/>
        </w:rPr>
        <w:t xml:space="preserve"> Os materiais supracitados serão recebidos provisoriamente no prazo máximo de 10 (dez) dias, por uma Comissão de Recebimento ou diretamente pelo Encarregado do Setor de Material, para efeito de posterior verificação de sua conformidade com as especificações constantes neste Termo de Referência e na proposta.</w:t>
      </w:r>
    </w:p>
    <w:p>
      <w:pPr>
        <w:pStyle w:val="Standard"/>
        <w:tabs>
          <w:tab w:val="clear" w:pos="708"/>
          <w:tab w:val="left" w:pos="2150" w:leader="none"/>
          <w:tab w:val="left" w:pos="2375" w:leader="none"/>
        </w:tabs>
        <w:spacing w:lineRule="auto" w:line="360"/>
        <w:jc w:val="both"/>
        <w:rPr/>
      </w:pPr>
      <w:r>
        <w:rPr>
          <w:rStyle w:val="Fontepargpadro1"/>
          <w:rFonts w:eastAsia="Times New Roman" w:cs="Times New Roman" w:ascii="Times New Roman" w:hAnsi="Times New Roman"/>
          <w:b/>
          <w:bCs/>
          <w:color w:val="000000"/>
        </w:rPr>
        <w:t>3.2.1.</w:t>
      </w:r>
      <w:r>
        <w:rPr>
          <w:rStyle w:val="Fontepargpadro1"/>
          <w:rFonts w:eastAsia="Times New Roman" w:cs="Times New Roman" w:ascii="Times New Roman" w:hAnsi="Times New Roman"/>
          <w:color w:val="000000"/>
        </w:rPr>
        <w:t xml:space="preserve"> Os materiais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Standard"/>
        <w:spacing w:lineRule="auto" w:line="360"/>
        <w:jc w:val="both"/>
        <w:rPr/>
      </w:pPr>
      <w:r>
        <w:rPr>
          <w:rStyle w:val="Fontepargpadro1"/>
          <w:rFonts w:eastAsia="Times New Roman" w:cs="Times New Roman" w:ascii="Times New Roman" w:hAnsi="Times New Roman"/>
          <w:b/>
          <w:bCs/>
          <w:color w:val="000000"/>
        </w:rPr>
        <w:t>3.3.</w:t>
      </w:r>
      <w:r>
        <w:rPr>
          <w:rStyle w:val="Fontepargpadro1"/>
          <w:rFonts w:eastAsia="Times New Roman" w:cs="Times New Roman" w:ascii="Times New Roman" w:hAnsi="Times New Roman"/>
          <w:color w:val="000000"/>
        </w:rPr>
        <w:t xml:space="preserve"> Os materiais serão recebidos definitivamente no prazo de 02 (dois) dias, contados do recebimento provisório, após a verificação da qualidade e quantidade do material e consequente aceitação mediante termo circunstanciado.</w:t>
      </w:r>
    </w:p>
    <w:p>
      <w:pPr>
        <w:pStyle w:val="Standard"/>
        <w:spacing w:lineRule="auto" w:line="360"/>
        <w:jc w:val="both"/>
        <w:rPr/>
      </w:pPr>
      <w:r>
        <w:rPr>
          <w:rStyle w:val="Fontepargpadro1"/>
          <w:rFonts w:eastAsia="Times New Roman" w:cs="Times New Roman" w:ascii="Times New Roman" w:hAnsi="Times New Roman"/>
          <w:b/>
          <w:bCs/>
          <w:color w:val="000000"/>
          <w:lang w:eastAsia="en-US"/>
        </w:rPr>
        <w:t>3.3.1</w:t>
      </w:r>
      <w:r>
        <w:rPr>
          <w:rStyle w:val="Fontepargpadro1"/>
          <w:rFonts w:eastAsia="Times New Roman" w:cs="Times New Roman" w:ascii="Times New Roman" w:hAnsi="Times New Roman"/>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pPr>
        <w:pStyle w:val="Standard"/>
        <w:spacing w:lineRule="auto" w:line="360"/>
        <w:jc w:val="both"/>
        <w:rPr/>
      </w:pPr>
      <w:r>
        <w:rPr>
          <w:rStyle w:val="Fontepargpadro1"/>
          <w:rFonts w:eastAsia="Times New Roman" w:cs="Times New Roman" w:ascii="Times New Roman" w:hAnsi="Times New Roman"/>
          <w:b/>
          <w:bCs/>
          <w:color w:val="000000"/>
          <w:lang w:eastAsia="en-US"/>
        </w:rPr>
        <w:t>3.4.</w:t>
      </w:r>
      <w:r>
        <w:rPr>
          <w:rStyle w:val="Fontepargpadro1"/>
          <w:rFonts w:eastAsia="Times New Roman" w:cs="Times New Roman" w:ascii="Times New Roman" w:hAnsi="Times New Roman"/>
          <w:color w:val="000000"/>
          <w:lang w:eastAsia="en-US"/>
        </w:rPr>
        <w:t xml:space="preserve"> O recebimento provisório ou definitivo do objeto não exclui a responsabilidade da contratada pelos prejuízos resultantes da incorreta execução do contrato.</w:t>
      </w:r>
    </w:p>
    <w:p>
      <w:pPr>
        <w:pStyle w:val="Standard"/>
        <w:jc w:val="both"/>
        <w:rPr>
          <w:rFonts w:ascii="Times New Roman" w:hAnsi="Times New Roman" w:eastAsia="Times New Roman" w:cs="Times New Roman"/>
        </w:rPr>
      </w:pPr>
      <w:r>
        <w:rPr>
          <w:rFonts w:eastAsia="Times New Roman" w:cs="Times New Roman" w:ascii="Times New Roman" w:hAnsi="Times New Roman"/>
        </w:rPr>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rPr>
        <w:t>4. JUSTIFICATIVA DA OPÇÃO PELA DISPENSA ELETRÔNICA:</w:t>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color w:val="000000"/>
          <w:shd w:fill="FFFFFF" w:val="clear"/>
          <w:lang w:eastAsia="ar-SA"/>
        </w:rPr>
        <w:t>4.1.</w:t>
      </w:r>
      <w:r>
        <w:rPr>
          <w:rStyle w:val="Fontepargpadro1"/>
          <w:rFonts w:eastAsia="Times New Roman" w:cs="Times New Roman" w:ascii="Times New Roman" w:hAnsi="Times New Roman"/>
          <w:color w:val="000000"/>
          <w:shd w:fill="FFFFFF" w:val="clear"/>
          <w:lang w:eastAsia="ar-SA"/>
        </w:rPr>
        <w:t xml:space="preserve"> O valor se enquadra no inciso II, alínea a) do artigo 75 da lei 14.133/21, além disso</w:t>
      </w:r>
      <w:r>
        <w:rPr>
          <w:rStyle w:val="Fontepargpadro1"/>
          <w:rFonts w:eastAsia="Times New Roman" w:cs="Times New Roman" w:ascii="Times New Roman" w:hAnsi="Times New Roman"/>
          <w:color w:val="auto"/>
          <w:lang w:eastAsia="ar-SA"/>
        </w:rPr>
        <w:t xml:space="preserve"> não há processo licitatório ou registro de preços vigente, e não há previsão de emissão de edital de licitação com essa finalidade.</w:t>
      </w:r>
    </w:p>
    <w:p>
      <w:pPr>
        <w:pStyle w:val="Standard"/>
        <w:widowControl/>
        <w:tabs>
          <w:tab w:val="clear" w:pos="708"/>
          <w:tab w:val="left" w:pos="283" w:leader="none"/>
        </w:tabs>
        <w:suppressAutoHyphens w:val="false"/>
        <w:snapToGrid w:val="false"/>
        <w:spacing w:lineRule="auto" w:line="360" w:before="120" w:after="120"/>
        <w:jc w:val="both"/>
        <w:rPr/>
      </w:pPr>
      <w:r>
        <w:rPr>
          <w:rStyle w:val="Fontepargpadro1"/>
          <w:rFonts w:eastAsia="Times New Roman" w:cs="Times New Roman" w:ascii="Times New Roman" w:hAnsi="Times New Roman"/>
          <w:b/>
          <w:bCs/>
          <w:color w:val="000000"/>
          <w:shd w:fill="FFFFFF" w:val="clear"/>
          <w:lang w:eastAsia="ar-SA"/>
        </w:rPr>
        <w:t>5. OBRIGAÇÕES DA CONTRATADA:</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rPr>
        <w:t>5.1.</w:t>
      </w:r>
      <w:r>
        <w:rPr>
          <w:rStyle w:val="Fontepargpadro1"/>
          <w:rFonts w:eastAsia="Times New Roman" w:cs="Times New Roman" w:ascii="Times New Roman" w:hAnsi="Times New Roman"/>
        </w:rPr>
        <w:t xml:space="preserve"> Assumir com exclusividade seus riscos e despesas decorrentes da boa e perfeita execução do objeto e, ainda:</w:t>
      </w:r>
    </w:p>
    <w:p>
      <w:pPr>
        <w:pStyle w:val="Standard"/>
        <w:widowControl/>
        <w:tabs>
          <w:tab w:val="clear" w:pos="708"/>
          <w:tab w:val="left" w:pos="50" w:leader="none"/>
          <w:tab w:val="left" w:pos="567" w:leader="none"/>
        </w:tabs>
        <w:snapToGrid w:val="false"/>
        <w:spacing w:lineRule="auto" w:line="360"/>
        <w:jc w:val="both"/>
        <w:rPr/>
      </w:pPr>
      <w:r>
        <w:rPr>
          <w:rStyle w:val="Fontepargpadro1"/>
          <w:rFonts w:eastAsia="Times New Roman" w:cs="Times New Roman" w:ascii="Times New Roman" w:hAnsi="Times New Roman"/>
          <w:b/>
          <w:bCs/>
        </w:rPr>
        <w:t>5.2.</w:t>
      </w:r>
      <w:r>
        <w:rPr>
          <w:rStyle w:val="Fontepargpadro1"/>
          <w:rFonts w:eastAsia="Times New Roman" w:cs="Times New Roman" w:ascii="Times New Roman" w:hAnsi="Times New Roman"/>
        </w:rPr>
        <w:t xml:space="preserve"> Efetuar a entrega do objeto em perfeitas condições, conforme especificações, prazo e local constantes neste termo e seus anexos, acompanhado da respectiva nota fiscal;</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rPr>
        <w:t>5.3.</w:t>
      </w:r>
      <w:r>
        <w:rPr>
          <w:rStyle w:val="Fontepargpadro1"/>
          <w:rFonts w:eastAsia="Times New Roman" w:cs="Times New Roman" w:ascii="Times New Roman" w:hAnsi="Times New Roman"/>
        </w:rPr>
        <w:t xml:space="preserve"> Responsabilizar-se pelos vícios e danos decorrentes do objeto, de acordo com os artigos 12, 13 e 17 a 27, do Código de Defesa do Consumidor (Lei nº 8.078, de 1990);</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hd w:fill="FFFFFF" w:val="clear"/>
        </w:rPr>
        <w:t xml:space="preserve">5.4. </w:t>
      </w:r>
      <w:r>
        <w:rPr>
          <w:rStyle w:val="Fontepargpadro1"/>
          <w:rFonts w:eastAsia="Times New Roman" w:cs="Times New Roman" w:ascii="Times New Roman" w:hAnsi="Times New Roman"/>
          <w:shd w:fill="FFFFFF" w:val="clear"/>
        </w:rPr>
        <w:t>Substituir, reparar ou corrigir, às suas expensas, no prazo máximo de 3 (três) dias corridos, objeto com avarias ou defeitos;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rPr>
        <w:t>5.5.</w:t>
      </w:r>
      <w:r>
        <w:rPr>
          <w:rStyle w:val="Fontepargpadro1"/>
          <w:rFonts w:eastAsia="Times New Roman" w:cs="Times New Roman" w:ascii="Times New Roman" w:hAnsi="Times New Roman"/>
        </w:rPr>
        <w:t xml:space="preserve"> Comunicar à Contratante, no prazo máximo de 24 (vinte e quatro) horas que antecede a data da entrega, os motivos que impossibilitem o cumprimento do prazo previsto, com a devida comprovação;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rPr>
        <w:t>5.6.</w:t>
      </w:r>
      <w:r>
        <w:rPr>
          <w:rStyle w:val="Fontepargpadro1"/>
          <w:rFonts w:eastAsia="Times New Roman" w:cs="Times New Roman" w:ascii="Times New Roman" w:hAnsi="Times New Roman"/>
        </w:rPr>
        <w:t xml:space="preserve"> Manter, durante toda a execução do contrato, em compatibilidade com as obrigações estabelecidas, todas as condições de habilitação e qualificação exigidas neste;</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rPr>
        <w:t xml:space="preserve">5.7. </w:t>
      </w:r>
      <w:r>
        <w:rPr>
          <w:rStyle w:val="Fontepargpadro1"/>
          <w:rFonts w:eastAsia="Times New Roman" w:cs="Times New Roman" w:ascii="Times New Roman" w:hAnsi="Times New Roman"/>
          <w:color w:val="000000"/>
          <w:shd w:fill="FFFFFF" w:val="clear"/>
          <w:lang w:eastAsia="ar-SA"/>
        </w:rPr>
        <w:t>Indicar preposto para representá-la durante a execução do contrato.</w:t>
      </w:r>
    </w:p>
    <w:p>
      <w:pPr>
        <w:pStyle w:val="Standard"/>
        <w:widowControl/>
        <w:numPr>
          <w:ilvl w:val="0"/>
          <w:numId w:val="1"/>
        </w:numPr>
        <w:tabs>
          <w:tab w:val="clear" w:pos="708"/>
          <w:tab w:val="left" w:pos="283" w:leader="none"/>
        </w:tabs>
        <w:suppressAutoHyphens w:val="false"/>
        <w:snapToGrid w:val="false"/>
        <w:spacing w:lineRule="auto" w:line="360" w:before="120" w:after="120"/>
        <w:ind w:left="0" w:hanging="0"/>
        <w:jc w:val="both"/>
        <w:rPr>
          <w:rFonts w:ascii="Times New Roman" w:hAnsi="Times New Roman"/>
        </w:rPr>
      </w:pPr>
      <w:r>
        <w:rPr>
          <w:rFonts w:eastAsia="Times New Roman" w:cs="Times New Roman" w:ascii="Times New Roman" w:hAnsi="Times New Roman"/>
          <w:b/>
          <w:bCs/>
        </w:rPr>
        <w:t>OBRIGAÇÕES DA CONTRATANTE:</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rPr>
        <w:t xml:space="preserve">6.1. </w:t>
      </w:r>
      <w:r>
        <w:rPr>
          <w:rStyle w:val="Fontepargpadro1"/>
          <w:rFonts w:eastAsia="Times New Roman" w:cs="Times New Roman" w:ascii="Times New Roman" w:hAnsi="Times New Roman"/>
        </w:rPr>
        <w:t>Receber o objeto no prazo e condições estabelecidas;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lang w:eastAsia="en-US"/>
        </w:rPr>
        <w:t xml:space="preserve">6.2. </w:t>
      </w:r>
      <w:r>
        <w:rPr>
          <w:rStyle w:val="Fontepargpadro1"/>
          <w:rFonts w:eastAsia="Times New Roman" w:cs="Times New Roman" w:ascii="Times New Roman" w:hAnsi="Times New Roman"/>
          <w:lang w:eastAsia="en-US"/>
        </w:rPr>
        <w:t>Verificar minuciosamente, no prazo fixado, a conformidade dos bens recebidos provisoriamente com as especificações constantes da requisição e do orçamento, para fins de aceitação e recebimento definitivo;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lang w:eastAsia="en-US"/>
        </w:rPr>
        <w:t>6.3.</w:t>
      </w:r>
      <w:r>
        <w:rPr>
          <w:rStyle w:val="Fontepargpadro1"/>
          <w:rFonts w:eastAsia="Times New Roman" w:cs="Times New Roman" w:ascii="Times New Roman" w:hAnsi="Times New Roman"/>
          <w:lang w:eastAsia="en-US"/>
        </w:rPr>
        <w:t xml:space="preserve"> Comunicar à Contratada, por escrito, sobre imperfeições, falhas ou irregularidades verificadas no objeto fornecido, para que seja substituído, reparado ou corrigido;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lang w:eastAsia="en-US"/>
        </w:rPr>
        <w:t xml:space="preserve">6.4. </w:t>
      </w:r>
      <w:r>
        <w:rPr>
          <w:rStyle w:val="Fontepargpadro1"/>
          <w:rFonts w:eastAsia="Times New Roman" w:cs="Times New Roman" w:ascii="Times New Roman" w:hAnsi="Times New Roman"/>
          <w:lang w:eastAsia="en-US"/>
        </w:rPr>
        <w:t>Acompanhar e fiscalizar o cumprimento das obrigações da Contratada, através de comissão/servidor especialmente designado;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lang w:eastAsia="en-US"/>
        </w:rPr>
        <w:t xml:space="preserve">6.5. </w:t>
      </w:r>
      <w:r>
        <w:rPr>
          <w:rStyle w:val="Fontepargpadro1"/>
          <w:rFonts w:eastAsia="Times New Roman" w:cs="Times New Roman" w:ascii="Times New Roman" w:hAnsi="Times New Roman"/>
          <w:lang w:eastAsia="en-US"/>
        </w:rPr>
        <w:t>Efetuar o pagamento à Contratada no valor correspondente ao fornecimento do objeto, no prazo e forma estabelecidos;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lang w:eastAsia="en-US"/>
        </w:rPr>
        <w:t>6.6.</w:t>
      </w:r>
      <w:r>
        <w:rPr>
          <w:rStyle w:val="Fontepargpadro1"/>
          <w:rFonts w:eastAsia="Times New Roman" w:cs="Times New Roman" w:ascii="Times New Roman" w:hAnsi="Times New Roman"/>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Standard"/>
        <w:widowControl/>
        <w:tabs>
          <w:tab w:val="clear" w:pos="708"/>
          <w:tab w:val="left" w:pos="283" w:leader="none"/>
        </w:tabs>
        <w:suppressAutoHyphens w:val="false"/>
        <w:snapToGrid w:val="false"/>
        <w:spacing w:lineRule="auto" w:line="360" w:before="120" w:after="120"/>
        <w:jc w:val="both"/>
        <w:rPr/>
      </w:pPr>
      <w:r>
        <w:rPr>
          <w:rStyle w:val="Fontepargpadro1"/>
          <w:rFonts w:eastAsia="Times New Roman" w:cs="Times New Roman" w:ascii="Times New Roman" w:hAnsi="Times New Roman"/>
          <w:b/>
          <w:bCs/>
        </w:rPr>
        <w:t xml:space="preserve">7. RESPONSÁVEL PELO PLANEJAMENTO DA CONTRATAÇÃO E FISCALIZAÇÃO DAS CONDIÇÕES DE ENTREGA: </w:t>
      </w:r>
      <w:r>
        <w:rPr>
          <w:rStyle w:val="Fontepargpadro1"/>
          <w:rFonts w:eastAsia="Times New Roman" w:cs="Times New Roman" w:ascii="Times New Roman" w:hAnsi="Times New Roman"/>
        </w:rPr>
        <w:t>2º Tenente Santos (Almoxarifado)</w:t>
      </w:r>
    </w:p>
    <w:p>
      <w:pPr>
        <w:pStyle w:val="Standard"/>
        <w:tabs>
          <w:tab w:val="clear" w:pos="708"/>
          <w:tab w:val="left" w:pos="788" w:leader="none"/>
        </w:tabs>
        <w:spacing w:lineRule="auto" w:line="360"/>
        <w:jc w:val="both"/>
        <w:rPr/>
      </w:pPr>
      <w:r>
        <w:rPr>
          <w:rStyle w:val="Fontepargpadro1"/>
          <w:rFonts w:eastAsia="Times New Roman" w:cs="Times New Roman" w:ascii="Times New Roman" w:hAnsi="Times New Roman"/>
          <w:b/>
          <w:bCs/>
          <w:color w:val="000000"/>
        </w:rPr>
        <w:t>8. DO PAGAMENTO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lang w:eastAsia="en-US"/>
        </w:rPr>
        <w:t xml:space="preserve">8.1. </w:t>
      </w:r>
      <w:r>
        <w:rPr>
          <w:rStyle w:val="Fontepargpadro1"/>
          <w:rFonts w:eastAsia="Times New Roman" w:cs="Times New Roman" w:ascii="Times New Roman" w:hAnsi="Times New Roman"/>
          <w:lang w:eastAsia="en-US"/>
        </w:rPr>
        <w:t>O pagamento será realizado no prazo máximo de até 30 (trinta) dias, contados a partir do recebimento da Nota Fiscal ou Fatura, através de ordem bancária, para crédito em banco, agência e conta correntes indicadas pelo contratado.</w:t>
      </w:r>
    </w:p>
    <w:p>
      <w:pPr>
        <w:pStyle w:val="Standard"/>
        <w:tabs>
          <w:tab w:val="clear" w:pos="708"/>
          <w:tab w:val="left" w:pos="788" w:leader="none"/>
        </w:tabs>
        <w:spacing w:lineRule="auto" w:line="360"/>
        <w:jc w:val="both"/>
        <w:rPr/>
      </w:pPr>
      <w:r>
        <w:rPr>
          <w:rStyle w:val="Fontepargpadro1"/>
          <w:rFonts w:eastAsia="Times New Roman" w:cs="Times New Roman" w:ascii="Times New Roman" w:hAnsi="Times New Roman"/>
          <w:b/>
          <w:bCs/>
          <w:color w:val="000000"/>
        </w:rPr>
        <w:t>9. DO CONTRATO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lang w:eastAsia="en-US"/>
        </w:rPr>
        <w:t>9.1.</w:t>
      </w:r>
      <w:r>
        <w:rPr>
          <w:rStyle w:val="Fontepargpadro1"/>
          <w:rFonts w:eastAsia="Times New Roman" w:cs="Times New Roman" w:ascii="Times New Roman" w:hAnsi="Times New Roman"/>
          <w:lang w:eastAsia="en-US"/>
        </w:rPr>
        <w:t xml:space="preserve"> Para fins dessa contratação, a Nota de Empenho consubstanciará o vínculo contratual.</w:t>
      </w:r>
    </w:p>
    <w:p>
      <w:pPr>
        <w:pStyle w:val="Standard"/>
        <w:tabs>
          <w:tab w:val="clear" w:pos="708"/>
          <w:tab w:val="left" w:pos="788" w:leader="none"/>
        </w:tabs>
        <w:snapToGrid w:val="false"/>
        <w:spacing w:lineRule="auto" w:line="360" w:before="120" w:after="120"/>
        <w:jc w:val="both"/>
        <w:rPr>
          <w:rFonts w:ascii="Times New Roman" w:hAnsi="Times New Roman"/>
        </w:rPr>
      </w:pPr>
      <w:r>
        <w:rPr>
          <w:rFonts w:eastAsia="Times New Roman" w:cs="Times New Roman" w:ascii="Times New Roman" w:hAnsi="Times New Roman"/>
          <w:b/>
          <w:bCs/>
          <w:lang w:eastAsia="en-US"/>
        </w:rPr>
        <w:t>10. COMPROVAÇÃO DE SUPORTE ORÇAMENTÁRIO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lang w:eastAsia="en-US"/>
        </w:rPr>
        <w:t xml:space="preserve">10.1. </w:t>
      </w:r>
      <w:r>
        <w:rPr>
          <w:rStyle w:val="Fontepargpadro1"/>
          <w:rFonts w:eastAsia="Times New Roman" w:cs="Times New Roman" w:ascii="Times New Roman" w:hAnsi="Times New Roman"/>
          <w:lang w:eastAsia="en-US"/>
        </w:rPr>
        <w:t>A provisão orçamentária a suportar a presente aquisição é a seguinte:</w:t>
      </w:r>
    </w:p>
    <w:tbl>
      <w:tblPr>
        <w:tblW w:w="9555" w:type="dxa"/>
        <w:jc w:val="left"/>
        <w:tblInd w:w="-31" w:type="dxa"/>
        <w:tblLayout w:type="fixed"/>
        <w:tblCellMar>
          <w:top w:w="0" w:type="dxa"/>
          <w:left w:w="5" w:type="dxa"/>
          <w:bottom w:w="0" w:type="dxa"/>
          <w:right w:w="93" w:type="dxa"/>
        </w:tblCellMar>
        <w:tblLook w:firstRow="0" w:noVBand="0" w:lastRow="0" w:firstColumn="0" w:lastColumn="0" w:noHBand="0" w:val="0000"/>
      </w:tblPr>
      <w:tblGrid>
        <w:gridCol w:w="1524"/>
        <w:gridCol w:w="1653"/>
        <w:gridCol w:w="1024"/>
        <w:gridCol w:w="1811"/>
        <w:gridCol w:w="904"/>
        <w:gridCol w:w="856"/>
        <w:gridCol w:w="1782"/>
      </w:tblGrid>
      <w:tr>
        <w:trPr>
          <w:trHeight w:val="245" w:hRule="atLeast"/>
        </w:trPr>
        <w:tc>
          <w:tcPr>
            <w:tcW w:w="152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color w:val="00000A"/>
              </w:rPr>
              <w:t>UG Favorecida</w:t>
            </w:r>
          </w:p>
        </w:tc>
        <w:tc>
          <w:tcPr>
            <w:tcW w:w="165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color w:val="00000A"/>
              </w:rPr>
              <w:t>NC</w:t>
            </w:r>
          </w:p>
        </w:tc>
        <w:tc>
          <w:tcPr>
            <w:tcW w:w="102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color w:val="00000A"/>
              </w:rPr>
              <w:t>PTRes</w:t>
            </w:r>
          </w:p>
        </w:tc>
        <w:tc>
          <w:tcPr>
            <w:tcW w:w="18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color w:val="00000A"/>
              </w:rPr>
              <w:t>PI</w:t>
            </w:r>
          </w:p>
        </w:tc>
        <w:tc>
          <w:tcPr>
            <w:tcW w:w="90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color w:val="00000A"/>
              </w:rPr>
              <w:t>ND</w:t>
            </w:r>
          </w:p>
        </w:tc>
        <w:tc>
          <w:tcPr>
            <w:tcW w:w="85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color w:val="00000A"/>
              </w:rPr>
              <w:t>UGR</w:t>
            </w:r>
          </w:p>
        </w:tc>
        <w:tc>
          <w:tcPr>
            <w:tcW w:w="178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pPr>
            <w:r>
              <w:rPr>
                <w:b/>
                <w:bCs/>
                <w:color w:val="00000A"/>
              </w:rPr>
              <w:t>Fonte Pagadora</w:t>
            </w:r>
          </w:p>
        </w:tc>
      </w:tr>
      <w:tr>
        <w:trPr>
          <w:trHeight w:val="430" w:hRule="atLeast"/>
        </w:trPr>
        <w:tc>
          <w:tcPr>
            <w:tcW w:w="152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color w:val="00000A"/>
              </w:rPr>
              <w:t>160026</w:t>
            </w:r>
          </w:p>
        </w:tc>
        <w:tc>
          <w:tcPr>
            <w:tcW w:w="165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Standard"/>
              <w:widowControl w:val="false"/>
              <w:jc w:val="center"/>
              <w:rPr>
                <w:rFonts w:ascii="Times New Roman" w:hAnsi="Times New Roman"/>
              </w:rPr>
            </w:pPr>
            <w:r>
              <w:rPr>
                <w:rFonts w:ascii="Times New Roman" w:hAnsi="Times New Roman"/>
              </w:rPr>
              <w:t>2023NC000993</w:t>
            </w:r>
          </w:p>
        </w:tc>
        <w:tc>
          <w:tcPr>
            <w:tcW w:w="102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t>171430</w:t>
            </w:r>
          </w:p>
        </w:tc>
        <w:tc>
          <w:tcPr>
            <w:tcW w:w="181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t>A1APPRECORE</w:t>
            </w:r>
          </w:p>
        </w:tc>
        <w:tc>
          <w:tcPr>
            <w:tcW w:w="90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rStyle w:val="Fontepargpadro1"/>
                <w:shd w:fill="FFFFFF" w:val="clear"/>
              </w:rPr>
              <w:t>449052</w:t>
            </w:r>
          </w:p>
        </w:tc>
        <w:tc>
          <w:tcPr>
            <w:tcW w:w="856"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t>160507</w:t>
            </w:r>
          </w:p>
        </w:tc>
        <w:tc>
          <w:tcPr>
            <w:tcW w:w="1782"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pPr>
            <w:r>
              <w:rPr/>
              <w:t>1000000000</w:t>
            </w:r>
          </w:p>
        </w:tc>
      </w:tr>
    </w:tbl>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Standard"/>
        <w:rPr>
          <w:rFonts w:ascii="Times New Roman" w:hAnsi="Times New Roman"/>
        </w:rPr>
      </w:pPr>
      <w:r>
        <w:rPr>
          <w:rFonts w:eastAsia="Times New Roman" w:cs="Times New Roman" w:ascii="Times New Roman" w:hAnsi="Times New Roman"/>
          <w:b/>
          <w:bCs/>
        </w:rPr>
        <w:t>10.2</w:t>
      </w:r>
      <w:r>
        <w:rPr>
          <w:rFonts w:eastAsia="Times New Roman" w:cs="Times New Roman" w:ascii="Times New Roman" w:hAnsi="Times New Roman"/>
        </w:rPr>
        <w:t xml:space="preserve"> A divisão das </w:t>
      </w:r>
      <w:r>
        <w:rPr>
          <w:rFonts w:eastAsia="Times New Roman" w:cs="Times New Roman" w:ascii="Times New Roman" w:hAnsi="Times New Roman"/>
          <w:b/>
          <w:bCs/>
        </w:rPr>
        <w:t>QUANTIDADES</w:t>
      </w:r>
      <w:r>
        <w:rPr>
          <w:rFonts w:eastAsia="Times New Roman" w:cs="Times New Roman" w:ascii="Times New Roman" w:hAnsi="Times New Roman"/>
        </w:rPr>
        <w:t xml:space="preserve"> para a aquisição dos materiais para emprego orçamentário será a seguinte:</w:t>
      </w:r>
    </w:p>
    <w:p>
      <w:pPr>
        <w:pStyle w:val="Standard"/>
        <w:rPr>
          <w:rFonts w:eastAsia="Times New Roman" w:cs="Times New Roman"/>
        </w:rPr>
      </w:pPr>
      <w:r>
        <w:rPr>
          <w:rFonts w:eastAsia="Times New Roman" w:cs="Times New Roman"/>
        </w:rPr>
      </w:r>
    </w:p>
    <w:p>
      <w:pPr>
        <w:pStyle w:val="Standard"/>
        <w:rPr>
          <w:rFonts w:ascii="Times New Roman" w:hAnsi="Times New Roman"/>
        </w:rPr>
      </w:pPr>
      <w:r>
        <w:rPr>
          <w:rFonts w:eastAsia="Times New Roman" w:cs="Times New Roman" w:ascii="Times New Roman" w:hAnsi="Times New Roman"/>
        </w:rPr>
        <w:t xml:space="preserve">- Todos os itens terão </w:t>
      </w:r>
      <w:r>
        <w:rPr>
          <w:rStyle w:val="Fontepargpadro1"/>
          <w:rFonts w:eastAsia="Times New Roman" w:cs="Times New Roman" w:ascii="Times New Roman" w:hAnsi="Times New Roman"/>
          <w:lang w:eastAsia="en-US"/>
        </w:rPr>
        <w:t xml:space="preserve">provisão orçamentária com a </w:t>
      </w:r>
      <w:r>
        <w:rPr>
          <w:rFonts w:eastAsia="Times New Roman" w:cs="Times New Roman" w:ascii="Times New Roman" w:hAnsi="Times New Roman"/>
        </w:rPr>
        <w:t>nota de crédito: 2023NC000993</w:t>
      </w:r>
    </w:p>
    <w:p>
      <w:pPr>
        <w:pStyle w:val="Standard"/>
        <w:rPr>
          <w:rFonts w:ascii="Times New Roman" w:hAnsi="Times New Roman" w:eastAsia="Times New Roman" w:cs="Times New Roman"/>
        </w:rPr>
      </w:pPr>
      <w:r>
        <w:rPr>
          <w:rFonts w:eastAsia="Times New Roman" w:cs="Times New Roman" w:ascii="Times New Roman" w:hAnsi="Times New Roman"/>
        </w:rPr>
      </w:r>
    </w:p>
    <w:p>
      <w:pPr>
        <w:pStyle w:val="Normal"/>
        <w:jc w:val="center"/>
        <w:rPr>
          <w:rFonts w:ascii="Times New Roman" w:hAnsi="Times New Roman" w:eastAsia="Times New Roman" w:cs="Times New Roman"/>
        </w:rPr>
      </w:pPr>
      <w:r>
        <w:rPr>
          <w:rFonts w:eastAsia="Times New Roman" w:cs="Times New Roman" w:ascii="Times New Roman" w:hAnsi="Times New Roman"/>
        </w:rPr>
      </w:r>
    </w:p>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Standard"/>
        <w:jc w:val="center"/>
        <w:rPr>
          <w:rFonts w:ascii="Times New Roman" w:hAnsi="Times New Roman"/>
        </w:rPr>
      </w:pPr>
      <w:r>
        <w:rPr>
          <w:rFonts w:eastAsia="Times New Roman" w:cs="Times New Roman" w:ascii="Times New Roman" w:hAnsi="Times New Roman"/>
        </w:rPr>
        <w:t>Macapá-AP, 23 de agosto de 2023.</w:t>
      </w:r>
    </w:p>
    <w:p>
      <w:pPr>
        <w:pStyle w:val="Standard"/>
        <w:jc w:val="center"/>
        <w:rPr>
          <w:rFonts w:ascii="Times New Roman" w:hAnsi="Times New Roman" w:eastAsia="Times New Roman" w:cs="Times New Roman"/>
          <w:shd w:fill="FFFF00" w:val="clear"/>
        </w:rPr>
      </w:pPr>
      <w:r>
        <w:rPr>
          <w:rFonts w:eastAsia="Times New Roman" w:cs="Times New Roman" w:ascii="Times New Roman" w:hAnsi="Times New Roman"/>
          <w:shd w:fill="FFFF00" w:val="clear"/>
        </w:rPr>
      </w:r>
    </w:p>
    <w:p>
      <w:pPr>
        <w:pStyle w:val="Standard"/>
        <w:jc w:val="center"/>
        <w:rPr>
          <w:rFonts w:ascii="Times New Roman" w:hAnsi="Times New Roman" w:eastAsia="Times New Roman" w:cs="Times New Roman"/>
          <w:shd w:fill="FFFF00" w:val="clear"/>
        </w:rPr>
      </w:pPr>
      <w:r>
        <w:rPr>
          <w:rFonts w:eastAsia="Times New Roman" w:cs="Times New Roman" w:ascii="Times New Roman" w:hAnsi="Times New Roman"/>
          <w:shd w:fill="FFFF00" w:val="clear"/>
        </w:rPr>
      </w:r>
    </w:p>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Normal"/>
        <w:jc w:val="center"/>
        <w:rPr>
          <w:color w:val="auto"/>
        </w:rPr>
      </w:pPr>
      <w:r>
        <w:rPr>
          <w:rFonts w:eastAsia="Droid Sans" w:cs="Lohit Hindi" w:ascii="Times New Roman" w:hAnsi="Times New Roman"/>
          <w:b/>
          <w:bCs/>
          <w:color w:val="auto"/>
          <w:lang w:eastAsia="hi-IN" w:bidi="hi-IN"/>
        </w:rPr>
        <w:t>JOSÉ ODILON DE CALDAS BRANDÃO FILHO</w:t>
      </w:r>
      <w:r>
        <w:rPr>
          <w:rFonts w:eastAsia="Times New Roman" w:cs="Times New Roman" w:ascii="Times New Roman" w:hAnsi="Times New Roman"/>
          <w:b/>
          <w:bCs/>
          <w:color w:val="auto"/>
        </w:rPr>
        <w:t xml:space="preserve"> – 1º Ten</w:t>
      </w:r>
    </w:p>
    <w:p>
      <w:pPr>
        <w:pStyle w:val="Standard"/>
        <w:tabs>
          <w:tab w:val="clear" w:pos="708"/>
          <w:tab w:val="left" w:pos="1830" w:leader="none"/>
        </w:tabs>
        <w:spacing w:lineRule="auto" w:line="252"/>
        <w:ind w:firstLine="5"/>
        <w:jc w:val="center"/>
        <w:rPr>
          <w:rFonts w:ascii="Times New Roman" w:hAnsi="Times New Roman"/>
        </w:rPr>
      </w:pPr>
      <w:r>
        <w:rPr>
          <w:rFonts w:eastAsia="Times New Roman" w:cs="Times New Roman" w:ascii="Times New Roman" w:hAnsi="Times New Roman"/>
        </w:rPr>
        <w:t>Fisc Adm Cia C/ 22ª Bda Inf Sl</w:t>
      </w:r>
    </w:p>
    <w:p>
      <w:pPr>
        <w:pStyle w:val="Standard"/>
        <w:tabs>
          <w:tab w:val="clear" w:pos="708"/>
          <w:tab w:val="left" w:pos="1830" w:leader="none"/>
        </w:tabs>
        <w:rPr>
          <w:rFonts w:ascii="Times New Roman" w:hAnsi="Times New Roman" w:eastAsia="Times New Roman" w:cs="Times New Roman"/>
        </w:rPr>
      </w:pPr>
      <w:r>
        <w:rPr>
          <w:rFonts w:eastAsia="Times New Roman" w:cs="Times New Roman" w:ascii="Times New Roman" w:hAnsi="Times New Roman"/>
        </w:rPr>
      </w:r>
    </w:p>
    <w:p>
      <w:pPr>
        <w:pStyle w:val="Standard"/>
        <w:tabs>
          <w:tab w:val="clear" w:pos="708"/>
          <w:tab w:val="left" w:pos="1830" w:leader="none"/>
        </w:tabs>
        <w:ind w:firstLine="5"/>
        <w:jc w:val="center"/>
        <w:rPr>
          <w:rFonts w:ascii="Times New Roman" w:hAnsi="Times New Roman" w:eastAsia="Times New Roman" w:cs="Times New Roman"/>
        </w:rPr>
      </w:pPr>
      <w:r>
        <w:rPr>
          <w:rFonts w:eastAsia="Times New Roman" w:cs="Times New Roman" w:ascii="Times New Roman" w:hAnsi="Times New Roman"/>
        </w:rPr>
      </w:r>
    </w:p>
    <w:p>
      <w:pPr>
        <w:pStyle w:val="Recuodecorpodetexto31"/>
        <w:ind w:left="0" w:hanging="23"/>
        <w:rPr>
          <w:rFonts w:ascii="Times New Roman" w:hAnsi="Times New Roman"/>
        </w:rPr>
      </w:pPr>
      <w:r>
        <w:rPr>
          <w:rFonts w:eastAsia="Times New Roman" w:cs="Times New Roman" w:ascii="Times New Roman" w:hAnsi="Times New Roman"/>
          <w:b/>
          <w:bCs/>
        </w:rPr>
        <w:t>VISTO DO FISCAL ADMINISTRATIVO DA 22ª BDA INF SL:</w:t>
      </w:r>
    </w:p>
    <w:p>
      <w:pPr>
        <w:pStyle w:val="Recuodecorpodetexto31"/>
        <w:ind w:left="0" w:hanging="23"/>
        <w:rPr>
          <w:rFonts w:eastAsia="Times New Roman" w:cs="Times New Roman"/>
          <w:b/>
          <w:b/>
          <w:bCs/>
        </w:rPr>
      </w:pPr>
      <w:r>
        <w:rPr>
          <w:rFonts w:eastAsia="Times New Roman" w:cs="Times New Roman"/>
          <w:b/>
          <w:bCs/>
        </w:rPr>
      </w:r>
    </w:p>
    <w:p>
      <w:pPr>
        <w:pStyle w:val="PargrafodaLista1"/>
        <w:tabs>
          <w:tab w:val="clear" w:pos="708"/>
          <w:tab w:val="left" w:pos="851" w:leader="none"/>
          <w:tab w:val="left" w:pos="1418" w:leader="none"/>
        </w:tabs>
        <w:ind w:left="0" w:firstLine="426"/>
        <w:rPr>
          <w:rFonts w:ascii="Times New Roman" w:hAnsi="Times New Roman" w:eastAsia="Times New Roman" w:cs="Times New Roman"/>
          <w:sz w:val="24"/>
        </w:rPr>
      </w:pPr>
      <w:r>
        <w:rPr>
          <w:rFonts w:eastAsia="Times New Roman" w:cs="Times New Roman" w:ascii="Times New Roman" w:hAnsi="Times New Roman"/>
          <w:sz w:val="24"/>
        </w:rPr>
      </w:r>
    </w:p>
    <w:p>
      <w:pPr>
        <w:pStyle w:val="PargrafodaLista1"/>
        <w:numPr>
          <w:ilvl w:val="0"/>
          <w:numId w:val="2"/>
        </w:numPr>
        <w:tabs>
          <w:tab w:val="clear" w:pos="708"/>
          <w:tab w:val="left" w:pos="851" w:leader="none"/>
          <w:tab w:val="left" w:pos="1418" w:leader="none"/>
        </w:tabs>
        <w:ind w:left="0" w:firstLine="426"/>
        <w:rPr>
          <w:rFonts w:ascii="Times New Roman" w:hAnsi="Times New Roman"/>
          <w:sz w:val="24"/>
        </w:rPr>
      </w:pPr>
      <w:r>
        <w:rPr>
          <w:rFonts w:eastAsia="Times New Roman" w:cs="Times New Roman" w:ascii="Times New Roman" w:hAnsi="Times New Roman"/>
          <w:sz w:val="24"/>
        </w:rPr>
        <w:t>Submeto a presente requisição para apreciação do Ordenador de Despesas.</w:t>
      </w:r>
    </w:p>
    <w:p>
      <w:pPr>
        <w:pStyle w:val="PargrafodaLista1"/>
        <w:tabs>
          <w:tab w:val="clear" w:pos="708"/>
          <w:tab w:val="left" w:pos="851" w:leader="none"/>
          <w:tab w:val="left" w:pos="1418" w:leader="none"/>
        </w:tabs>
        <w:ind w:left="0" w:firstLine="426"/>
        <w:rPr>
          <w:rFonts w:ascii="Times New Roman" w:hAnsi="Times New Roman" w:eastAsia="Times New Roman" w:cs="Times New Roman"/>
          <w:sz w:val="24"/>
        </w:rPr>
      </w:pPr>
      <w:r>
        <w:rPr>
          <w:rFonts w:eastAsia="Times New Roman" w:cs="Times New Roman" w:ascii="Times New Roman" w:hAnsi="Times New Roman"/>
          <w:sz w:val="24"/>
        </w:rPr>
      </w:r>
    </w:p>
    <w:p>
      <w:pPr>
        <w:pStyle w:val="PargrafodaLista1"/>
        <w:tabs>
          <w:tab w:val="clear" w:pos="708"/>
          <w:tab w:val="left" w:pos="851" w:leader="none"/>
          <w:tab w:val="left" w:pos="1418" w:leader="none"/>
        </w:tabs>
        <w:ind w:left="0" w:firstLine="426"/>
        <w:rPr>
          <w:rFonts w:ascii="Times New Roman" w:hAnsi="Times New Roman" w:eastAsia="Times New Roman" w:cs="Times New Roman"/>
          <w:sz w:val="24"/>
        </w:rPr>
      </w:pPr>
      <w:r>
        <w:rPr>
          <w:rFonts w:eastAsia="Times New Roman" w:cs="Times New Roman" w:ascii="Times New Roman" w:hAnsi="Times New Roman"/>
          <w:sz w:val="24"/>
        </w:rPr>
      </w:r>
    </w:p>
    <w:p>
      <w:pPr>
        <w:pStyle w:val="Standard"/>
        <w:jc w:val="center"/>
        <w:rPr>
          <w:rFonts w:ascii="Times New Roman" w:hAnsi="Times New Roman"/>
        </w:rPr>
      </w:pPr>
      <w:r>
        <w:rPr>
          <w:rFonts w:eastAsia="Times New Roman" w:cs="Times New Roman" w:ascii="Times New Roman" w:hAnsi="Times New Roman"/>
        </w:rPr>
        <w:t>Macapá-AP, ___ de _______ de 2023.</w:t>
      </w:r>
    </w:p>
    <w:p>
      <w:pPr>
        <w:pStyle w:val="Standard"/>
        <w:tabs>
          <w:tab w:val="clear" w:pos="708"/>
          <w:tab w:val="left" w:pos="426" w:leader="none"/>
          <w:tab w:val="left" w:pos="851" w:leader="none"/>
        </w:tabs>
        <w:spacing w:lineRule="auto" w:line="360"/>
        <w:jc w:val="center"/>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Standard"/>
        <w:tabs>
          <w:tab w:val="clear" w:pos="708"/>
          <w:tab w:val="left" w:pos="2705" w:leader="none"/>
          <w:tab w:val="left" w:pos="3272" w:leader="none"/>
        </w:tabs>
        <w:ind w:left="1854" w:hanging="0"/>
        <w:rPr>
          <w:rFonts w:ascii="Times New Roman" w:hAnsi="Times New Roman" w:eastAsia="Times New Roman" w:cs="Times New Roman"/>
        </w:rPr>
      </w:pPr>
      <w:r>
        <w:rPr>
          <w:rFonts w:eastAsia="Times New Roman" w:cs="Times New Roman" w:ascii="Times New Roman" w:hAnsi="Times New Roman"/>
        </w:rPr>
      </w:r>
    </w:p>
    <w:p>
      <w:pPr>
        <w:pStyle w:val="Standard"/>
        <w:tabs>
          <w:tab w:val="clear" w:pos="708"/>
          <w:tab w:val="left" w:pos="2705" w:leader="none"/>
          <w:tab w:val="left" w:pos="3272" w:leader="none"/>
        </w:tabs>
        <w:ind w:left="1854" w:hanging="0"/>
        <w:rPr>
          <w:rFonts w:ascii="Times New Roman" w:hAnsi="Times New Roman" w:eastAsia="Times New Roman" w:cs="Times New Roman"/>
        </w:rPr>
      </w:pPr>
      <w:r>
        <w:rPr>
          <w:rFonts w:eastAsia="Times New Roman" w:cs="Times New Roman" w:ascii="Times New Roman" w:hAnsi="Times New Roman"/>
        </w:rPr>
      </w:r>
    </w:p>
    <w:p>
      <w:pPr>
        <w:pStyle w:val="Normal"/>
        <w:jc w:val="center"/>
        <w:rPr>
          <w:rFonts w:ascii="Times New Roman" w:hAnsi="Times New Roman" w:eastAsia="Calibri" w:cs="Times New Roman"/>
          <w:b/>
          <w:b/>
          <w:bCs/>
          <w:color w:val="00000A"/>
          <w:kern w:val="0"/>
          <w:sz w:val="24"/>
          <w:szCs w:val="24"/>
          <w:lang w:val="pt-BR" w:eastAsia="pt-BR" w:bidi="ar-SA"/>
        </w:rPr>
      </w:pPr>
      <w:r>
        <w:rPr>
          <w:rFonts w:eastAsia="Calibri" w:cs="Times New Roman" w:ascii="Times New Roman" w:hAnsi="Times New Roman"/>
          <w:b/>
          <w:bCs/>
          <w:color w:val="00000A"/>
          <w:kern w:val="0"/>
          <w:sz w:val="24"/>
          <w:szCs w:val="24"/>
          <w:lang w:val="pt-BR" w:eastAsia="pt-BR" w:bidi="ar-SA"/>
        </w:rPr>
        <w:t>MÁRIO AUGUSTO ESTEVES VIEIRA DE CASTRO - Maj</w:t>
      </w:r>
    </w:p>
    <w:p>
      <w:pPr>
        <w:pStyle w:val="Normal"/>
        <w:jc w:val="center"/>
        <w:rPr>
          <w:b w:val="false"/>
          <w:b w:val="false"/>
          <w:bCs w:val="false"/>
        </w:rPr>
      </w:pPr>
      <w:r>
        <w:rPr>
          <w:rFonts w:eastAsia="Calibri" w:cs="Times New Roman" w:ascii="Times New Roman" w:hAnsi="Times New Roman" w:eastAsiaTheme="minorHAnsi"/>
          <w:b w:val="false"/>
          <w:bCs w:val="false"/>
          <w:color w:val="auto"/>
          <w:kern w:val="0"/>
          <w:sz w:val="24"/>
          <w:szCs w:val="24"/>
          <w:lang w:val="pt-BR" w:eastAsia="pt-BR" w:bidi="ar-SA"/>
        </w:rPr>
        <w:t>Fisc Adm do Cmdo 22ª Bda Inf Sl</w:t>
      </w:r>
    </w:p>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Recuodecorpodetexto31"/>
        <w:ind w:left="0" w:hanging="23"/>
        <w:rPr>
          <w:rFonts w:ascii="Times New Roman" w:hAnsi="Times New Roman"/>
        </w:rPr>
      </w:pPr>
      <w:r>
        <w:rPr>
          <w:rFonts w:eastAsia="Times New Roman" w:cs="Times New Roman" w:ascii="Times New Roman" w:hAnsi="Times New Roman"/>
          <w:b/>
          <w:bCs/>
        </w:rPr>
        <w:t>DESPACHO DO ORDENADOR DE DESPESAS DA 22ª BDA INF SL:</w:t>
      </w:r>
    </w:p>
    <w:p>
      <w:pPr>
        <w:pStyle w:val="Recuodecorpodetexto31"/>
        <w:ind w:left="0" w:hanging="23"/>
        <w:rPr>
          <w:rFonts w:eastAsia="Times New Roman" w:cs="Times New Roman"/>
          <w:b/>
          <w:b/>
          <w:bCs/>
        </w:rPr>
      </w:pPr>
      <w:r>
        <w:rPr>
          <w:rFonts w:eastAsia="Times New Roman" w:cs="Times New Roman"/>
          <w:b/>
          <w:bCs/>
        </w:rPr>
      </w:r>
    </w:p>
    <w:p>
      <w:pPr>
        <w:pStyle w:val="PargrafodaLista1"/>
        <w:numPr>
          <w:ilvl w:val="0"/>
          <w:numId w:val="11"/>
        </w:numPr>
        <w:tabs>
          <w:tab w:val="clear" w:pos="708"/>
          <w:tab w:val="left" w:pos="567" w:leader="none"/>
        </w:tabs>
        <w:spacing w:lineRule="auto" w:line="360"/>
        <w:ind w:left="0" w:hanging="0"/>
        <w:jc w:val="both"/>
        <w:rPr/>
      </w:pPr>
      <w:r>
        <w:rPr>
          <w:rStyle w:val="Fontepargpadro1"/>
          <w:rFonts w:eastAsia="Times New Roman" w:cs="Times New Roman" w:ascii="Times New Roman" w:hAnsi="Times New Roman"/>
          <w:sz w:val="24"/>
          <w:lang w:eastAsia="en-US"/>
        </w:rPr>
        <w:t>Autorizo o início dos procedimentos licitatórios e determino a abertura do processo correspondente.</w:t>
      </w:r>
    </w:p>
    <w:p>
      <w:pPr>
        <w:pStyle w:val="PargrafodaLista1"/>
        <w:numPr>
          <w:ilvl w:val="0"/>
          <w:numId w:val="12"/>
        </w:numPr>
        <w:tabs>
          <w:tab w:val="clear" w:pos="708"/>
          <w:tab w:val="left" w:pos="567" w:leader="none"/>
        </w:tabs>
        <w:spacing w:lineRule="auto" w:line="360"/>
        <w:ind w:left="0" w:hanging="0"/>
        <w:jc w:val="both"/>
        <w:rPr/>
      </w:pPr>
      <w:r>
        <w:rPr>
          <w:rStyle w:val="Fontepargpadro1"/>
          <w:rFonts w:eastAsia="Times New Roman" w:cs="Times New Roman" w:ascii="Times New Roman" w:hAnsi="Times New Roman"/>
          <w:sz w:val="24"/>
        </w:rPr>
        <w:t xml:space="preserve">A SALC adote providências cabíveis de acordo com as normas em vigor para a seleção de proposta utilizando-se a </w:t>
      </w:r>
      <w:r>
        <w:rPr>
          <w:rStyle w:val="Fontepargpadro1"/>
          <w:rFonts w:eastAsia="Times New Roman" w:cs="Times New Roman" w:ascii="Times New Roman" w:hAnsi="Times New Roman"/>
          <w:b/>
          <w:bCs/>
          <w:sz w:val="24"/>
          <w:lang w:eastAsia="ar-SA"/>
        </w:rPr>
        <w:t xml:space="preserve">DISPENSA ELETRÔNICA </w:t>
      </w:r>
      <w:r>
        <w:rPr>
          <w:rStyle w:val="Fontepargpadro1"/>
          <w:rFonts w:eastAsia="Times New Roman" w:cs="Times New Roman" w:ascii="Times New Roman" w:hAnsi="Times New Roman"/>
          <w:sz w:val="24"/>
          <w:lang w:eastAsia="ar-SA"/>
        </w:rPr>
        <w:t>no Portal Nacional de Compras Públicas, pois atende os requisitos previstos no inciso II, alínea a) do Art. 75 da lei 14.133/21.</w:t>
      </w:r>
    </w:p>
    <w:p>
      <w:pPr>
        <w:pStyle w:val="Standard"/>
        <w:numPr>
          <w:ilvl w:val="0"/>
          <w:numId w:val="13"/>
        </w:numPr>
        <w:tabs>
          <w:tab w:val="clear" w:pos="708"/>
          <w:tab w:val="left" w:pos="567" w:leader="none"/>
        </w:tabs>
        <w:spacing w:lineRule="auto" w:line="360"/>
        <w:ind w:left="0" w:hanging="0"/>
        <w:rPr>
          <w:rFonts w:ascii="Times New Roman" w:hAnsi="Times New Roman"/>
        </w:rPr>
      </w:pPr>
      <w:r>
        <w:rPr>
          <w:rFonts w:eastAsia="Times New Roman" w:cs="Times New Roman" w:ascii="Times New Roman" w:hAnsi="Times New Roman"/>
        </w:rPr>
        <w:t>Publique-se.</w:t>
      </w:r>
    </w:p>
    <w:p>
      <w:pPr>
        <w:pStyle w:val="Standard"/>
        <w:jc w:val="center"/>
        <w:rPr>
          <w:rFonts w:ascii="Times New Roman" w:hAnsi="Times New Roman" w:eastAsia="Times New Roman" w:cs="Times New Roman"/>
        </w:rPr>
      </w:pPr>
      <w:r>
        <w:rPr>
          <w:rFonts w:eastAsia="Times New Roman" w:cs="Times New Roman" w:ascii="Times New Roman" w:hAnsi="Times New Roman"/>
        </w:rPr>
      </w:r>
    </w:p>
    <w:p>
      <w:pPr>
        <w:pStyle w:val="Standard"/>
        <w:jc w:val="center"/>
        <w:rPr>
          <w:rFonts w:ascii="Times New Roman" w:hAnsi="Times New Roman"/>
        </w:rPr>
      </w:pPr>
      <w:r>
        <w:rPr>
          <w:rFonts w:eastAsia="Times New Roman" w:cs="Times New Roman" w:ascii="Times New Roman" w:hAnsi="Times New Roman"/>
        </w:rPr>
        <w:t>Macapá-AP, ____ de _________ de 2023.</w:t>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rPr>
      </w:pPr>
      <w:r>
        <w:rPr>
          <w:rFonts w:eastAsia="Times New Roman" w:cs="Times New Roman" w:ascii="Times New Roman" w:hAnsi="Times New Roman"/>
        </w:rPr>
      </w:r>
    </w:p>
    <w:p>
      <w:pPr>
        <w:pStyle w:val="Standard"/>
        <w:tabs>
          <w:tab w:val="clear" w:pos="708"/>
          <w:tab w:val="left" w:pos="2705" w:leader="none"/>
          <w:tab w:val="left" w:pos="3272" w:leader="none"/>
        </w:tabs>
        <w:ind w:left="1854" w:hanging="0"/>
        <w:rPr>
          <w:rFonts w:ascii="Times New Roman" w:hAnsi="Times New Roman" w:eastAsia="Times New Roman" w:cs="Times New Roman"/>
        </w:rPr>
      </w:pPr>
      <w:r>
        <w:rPr>
          <w:rFonts w:eastAsia="Times New Roman" w:cs="Times New Roman" w:ascii="Times New Roman" w:hAnsi="Times New Roman"/>
        </w:rPr>
      </w:r>
    </w:p>
    <w:p>
      <w:pPr>
        <w:pStyle w:val="Standard"/>
        <w:tabs>
          <w:tab w:val="clear" w:pos="708"/>
          <w:tab w:val="left" w:pos="2705" w:leader="none"/>
          <w:tab w:val="left" w:pos="3272" w:leader="none"/>
        </w:tabs>
        <w:ind w:left="1854" w:hanging="0"/>
        <w:rPr>
          <w:rFonts w:ascii="Times New Roman" w:hAnsi="Times New Roman" w:eastAsia="Times New Roman" w:cs="Times New Roman"/>
        </w:rPr>
      </w:pPr>
      <w:r>
        <w:rPr>
          <w:rFonts w:eastAsia="Times New Roman" w:cs="Times New Roman" w:ascii="Times New Roman" w:hAnsi="Times New Roman"/>
        </w:rPr>
      </w:r>
    </w:p>
    <w:p>
      <w:pPr>
        <w:pStyle w:val="NoSpacing"/>
        <w:jc w:val="center"/>
        <w:rPr>
          <w:rFonts w:ascii="Times New Roman" w:hAnsi="Times New Roman"/>
          <w:sz w:val="24"/>
          <w:szCs w:val="24"/>
        </w:rPr>
      </w:pPr>
      <w:r>
        <w:rPr>
          <w:rFonts w:cs="Times New Roman" w:ascii="Times New Roman" w:hAnsi="Times New Roman"/>
          <w:b/>
          <w:sz w:val="24"/>
          <w:szCs w:val="24"/>
        </w:rPr>
        <w:t>ÁLISSON FRAUCHES DE ALMEIDA – TC</w:t>
      </w:r>
    </w:p>
    <w:p>
      <w:pPr>
        <w:pStyle w:val="NoSpacing"/>
        <w:tabs>
          <w:tab w:val="clear" w:pos="708"/>
          <w:tab w:val="left" w:pos="1440" w:leader="none"/>
        </w:tabs>
        <w:snapToGrid w:val="false"/>
        <w:spacing w:lineRule="auto" w:line="276" w:before="120" w:after="120"/>
        <w:contextualSpacing/>
        <w:jc w:val="center"/>
        <w:rPr>
          <w:rFonts w:ascii="Times New Roman" w:hAnsi="Times New Roman"/>
          <w:sz w:val="24"/>
          <w:szCs w:val="24"/>
        </w:rPr>
      </w:pPr>
      <w:r>
        <w:rPr>
          <w:rFonts w:cs="Times New Roman" w:ascii="Times New Roman" w:hAnsi="Times New Roman"/>
          <w:sz w:val="24"/>
          <w:szCs w:val="24"/>
        </w:rPr>
        <w:t>Ordenador de Despesas do Comando da 22º Brigada Infantaria de Selva</w:t>
      </w:r>
    </w:p>
    <w:sectPr>
      <w:headerReference w:type="default" r:id="rId7"/>
      <w:footerReference w:type="default" r:id="rId8"/>
      <w:type w:val="nextPage"/>
      <w:pgSz w:w="11906" w:h="16838"/>
      <w:pgMar w:left="1080" w:right="1080" w:gutter="0" w:header="708" w:top="1440" w:footer="708" w:bottom="122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Rawlin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fldChar w:fldCharType="begin"/>
    </w:r>
    <w:r>
      <w:rPr/>
      <w:instrText xml:space="preserve"> PAGE </w:instrText>
    </w:r>
    <w:r>
      <w:rPr/>
      <w:fldChar w:fldCharType="separate"/>
    </w:r>
    <w:r>
      <w:rPr/>
      <w:t>20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drawing>
        <wp:anchor behindDoc="1" distT="0" distB="0" distL="0" distR="0" simplePos="0" locked="0" layoutInCell="0" allowOverlap="1" relativeHeight="3">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pPr>
    <w:r>
      <w:rPr/>
      <w:fldChar w:fldCharType="begin"/>
    </w:r>
    <w:r>
      <w:rPr/>
      <w:instrText xml:space="preserve"> FILENAME </w:instrText>
    </w:r>
    <w:r>
      <w:rPr/>
      <w:fldChar w:fldCharType="separate"/>
    </w:r>
    <w:r>
      <w:rPr/>
      <w:t>Aviso_de_dispensa_eletronica_90.2023_Cadeiras plásticas_Cia Cmdo.docx</w:t>
    </w:r>
    <w:r>
      <w:rPr/>
      <w:fldChar w:fldCharType="end"/>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sz w:val="24"/>
        <w:i w:val="false"/>
        <w:b w:val="false"/>
        <w:szCs w:val="24"/>
        <w:iCs/>
        <w:rFonts w:ascii="Arial" w:hAnsi="Arial"/>
      </w:rPr>
    </w:lvl>
    <w:lvl w:ilvl="2">
      <w:start w:val="1"/>
      <w:numFmt w:val="decimal"/>
      <w:lvlText w:val="%1.%2.%3."/>
      <w:lvlJc w:val="left"/>
      <w:pPr>
        <w:tabs>
          <w:tab w:val="num" w:pos="0"/>
        </w:tabs>
        <w:ind w:left="1224" w:hanging="504"/>
      </w:pPr>
      <w:rPr>
        <w:sz w:val="24"/>
        <w:i w:val="false"/>
        <w:b w:val="false"/>
        <w:szCs w:val="24"/>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8">
    <w:lvl w:ilvl="0">
      <w:start w:val="1"/>
      <w:numFmt w:val="decimal"/>
      <w:lvlText w:val="%1."/>
      <w:lvlJc w:val="left"/>
      <w:pPr>
        <w:tabs>
          <w:tab w:val="num" w:pos="0"/>
        </w:tabs>
        <w:ind w:left="720" w:hanging="360"/>
      </w:pPr>
      <w:rPr>
        <w:sz w:val="22"/>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720" w:hanging="360"/>
      </w:pPr>
      <w:rPr>
        <w:sz w:val="22"/>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7"/>
    <w:lvlOverride w:ilvl="0">
      <w:startOverride w:val="1"/>
    </w:lvlOverride>
  </w:num>
  <w:num w:numId="12">
    <w:abstractNumId w:val="7"/>
    <w:lvlOverride w:ilvl="0">
      <w:lvl w:ilvl="0">
        <w:start w:val="1"/>
        <w:numFmt w:val="decimal"/>
        <w:lvlText w:val="%1."/>
        <w:lvlJc w:val="left"/>
        <w:pPr>
          <w:tabs>
            <w:tab w:val="num" w:pos="0"/>
          </w:tabs>
          <w:ind w:left="720" w:hanging="360"/>
        </w:pPr>
        <w:rPr>
          <w:sz w:val="22"/>
          <w:b/>
        </w:rPr>
      </w:lvl>
    </w:lvlOverride>
    <w:lvlOverride w:ilvl="1">
      <w:lvl w:ilvl="1">
        <w:start w:val="1"/>
        <w:numFmt w:val="lowerLetter"/>
        <w:lvlText w:val="%2."/>
        <w:lvlJc w:val="left"/>
        <w:pPr>
          <w:tabs>
            <w:tab w:val="num" w:pos="0"/>
          </w:tabs>
          <w:ind w:left="1440" w:hanging="360"/>
        </w:pPr>
        <w:rPr/>
      </w:lvl>
    </w:lvlOverride>
    <w:lvlOverride w:ilvl="2">
      <w:lvl w:ilvl="2">
        <w:start w:val="1"/>
        <w:numFmt w:val="lowerRoman"/>
        <w:lvlText w:val="%3."/>
        <w:lvlJc w:val="right"/>
        <w:pPr>
          <w:tabs>
            <w:tab w:val="num" w:pos="0"/>
          </w:tabs>
          <w:ind w:left="2160" w:hanging="180"/>
        </w:pPr>
        <w:rPr/>
      </w:lvl>
    </w:lvlOverride>
    <w:lvlOverride w:ilvl="3">
      <w:lvl w:ilvl="3">
        <w:start w:val="1"/>
        <w:numFmt w:val="decimal"/>
        <w:lvlText w:val="%4."/>
        <w:lvlJc w:val="left"/>
        <w:pPr>
          <w:tabs>
            <w:tab w:val="num" w:pos="0"/>
          </w:tabs>
          <w:ind w:left="2880" w:hanging="360"/>
        </w:pPr>
        <w:rPr/>
      </w:lvl>
    </w:lvlOverride>
    <w:lvlOverride w:ilvl="4">
      <w:lvl w:ilvl="4">
        <w:start w:val="1"/>
        <w:numFmt w:val="lowerLetter"/>
        <w:lvlText w:val="%5."/>
        <w:lvlJc w:val="left"/>
        <w:pPr>
          <w:tabs>
            <w:tab w:val="num" w:pos="0"/>
          </w:tabs>
          <w:ind w:left="3600" w:hanging="360"/>
        </w:pPr>
        <w:rPr/>
      </w:lvl>
    </w:lvlOverride>
    <w:lvlOverride w:ilvl="5">
      <w:lvl w:ilvl="5">
        <w:start w:val="1"/>
        <w:numFmt w:val="lowerRoman"/>
        <w:lvlText w:val="%6."/>
        <w:lvlJc w:val="right"/>
        <w:pPr>
          <w:tabs>
            <w:tab w:val="num" w:pos="0"/>
          </w:tabs>
          <w:ind w:left="4320" w:hanging="180"/>
        </w:pPr>
        <w:rPr/>
      </w:lvl>
    </w:lvlOverride>
    <w:lvlOverride w:ilvl="6">
      <w:lvl w:ilvl="6">
        <w:start w:val="1"/>
        <w:numFmt w:val="decimal"/>
        <w:lvlText w:val="%7."/>
        <w:lvlJc w:val="left"/>
        <w:pPr>
          <w:tabs>
            <w:tab w:val="num" w:pos="0"/>
          </w:tabs>
          <w:ind w:left="5040" w:hanging="360"/>
        </w:pPr>
        <w:rPr/>
      </w:lvl>
    </w:lvlOverride>
    <w:lvlOverride w:ilvl="7">
      <w:lvl w:ilvl="7">
        <w:start w:val="1"/>
        <w:numFmt w:val="lowerLetter"/>
        <w:lvlText w:val="%8."/>
        <w:lvlJc w:val="left"/>
        <w:pPr>
          <w:tabs>
            <w:tab w:val="num" w:pos="0"/>
          </w:tabs>
          <w:ind w:left="5760" w:hanging="360"/>
        </w:pPr>
        <w:rPr/>
      </w:lvl>
    </w:lvlOverride>
    <w:lvlOverride w:ilvl="8">
      <w:lvl w:ilvl="8">
        <w:start w:val="1"/>
        <w:numFmt w:val="lowerRoman"/>
        <w:lvlText w:val="%9."/>
        <w:lvlJc w:val="right"/>
        <w:pPr>
          <w:tabs>
            <w:tab w:val="num" w:pos="0"/>
          </w:tabs>
          <w:ind w:left="6480" w:hanging="180"/>
        </w:pPr>
        <w:rPr/>
      </w:lvl>
    </w:lvlOverride>
  </w:num>
  <w:num w:numId="13">
    <w:abstractNumId w:val="7"/>
    <w:lvlOverride w:ilvl="0">
      <w:lvl w:ilvl="0">
        <w:start w:val="1"/>
        <w:numFmt w:val="decimal"/>
        <w:lvlText w:val="%1."/>
        <w:lvlJc w:val="left"/>
        <w:pPr>
          <w:tabs>
            <w:tab w:val="num" w:pos="0"/>
          </w:tabs>
          <w:ind w:left="720" w:hanging="360"/>
        </w:pPr>
        <w:rPr>
          <w:sz w:val="22"/>
          <w:b/>
        </w:rPr>
      </w:lvl>
    </w:lvlOverride>
    <w:lvlOverride w:ilvl="1">
      <w:lvl w:ilvl="1">
        <w:start w:val="1"/>
        <w:numFmt w:val="lowerLetter"/>
        <w:lvlText w:val="%2."/>
        <w:lvlJc w:val="left"/>
        <w:pPr>
          <w:tabs>
            <w:tab w:val="num" w:pos="0"/>
          </w:tabs>
          <w:ind w:left="1440" w:hanging="360"/>
        </w:pPr>
        <w:rPr/>
      </w:lvl>
    </w:lvlOverride>
    <w:lvlOverride w:ilvl="2">
      <w:lvl w:ilvl="2">
        <w:start w:val="1"/>
        <w:numFmt w:val="lowerRoman"/>
        <w:lvlText w:val="%3."/>
        <w:lvlJc w:val="right"/>
        <w:pPr>
          <w:tabs>
            <w:tab w:val="num" w:pos="0"/>
          </w:tabs>
          <w:ind w:left="2160" w:hanging="180"/>
        </w:pPr>
        <w:rPr/>
      </w:lvl>
    </w:lvlOverride>
    <w:lvlOverride w:ilvl="3">
      <w:lvl w:ilvl="3">
        <w:start w:val="1"/>
        <w:numFmt w:val="decimal"/>
        <w:lvlText w:val="%4."/>
        <w:lvlJc w:val="left"/>
        <w:pPr>
          <w:tabs>
            <w:tab w:val="num" w:pos="0"/>
          </w:tabs>
          <w:ind w:left="2880" w:hanging="360"/>
        </w:pPr>
        <w:rPr/>
      </w:lvl>
    </w:lvlOverride>
    <w:lvlOverride w:ilvl="4">
      <w:lvl w:ilvl="4">
        <w:start w:val="1"/>
        <w:numFmt w:val="lowerLetter"/>
        <w:lvlText w:val="%5."/>
        <w:lvlJc w:val="left"/>
        <w:pPr>
          <w:tabs>
            <w:tab w:val="num" w:pos="0"/>
          </w:tabs>
          <w:ind w:left="3600" w:hanging="360"/>
        </w:pPr>
        <w:rPr/>
      </w:lvl>
    </w:lvlOverride>
    <w:lvlOverride w:ilvl="5">
      <w:lvl w:ilvl="5">
        <w:start w:val="1"/>
        <w:numFmt w:val="lowerRoman"/>
        <w:lvlText w:val="%6."/>
        <w:lvlJc w:val="right"/>
        <w:pPr>
          <w:tabs>
            <w:tab w:val="num" w:pos="0"/>
          </w:tabs>
          <w:ind w:left="4320" w:hanging="180"/>
        </w:pPr>
        <w:rPr/>
      </w:lvl>
    </w:lvlOverride>
    <w:lvlOverride w:ilvl="6">
      <w:lvl w:ilvl="6">
        <w:start w:val="1"/>
        <w:numFmt w:val="decimal"/>
        <w:lvlText w:val="%7."/>
        <w:lvlJc w:val="left"/>
        <w:pPr>
          <w:tabs>
            <w:tab w:val="num" w:pos="0"/>
          </w:tabs>
          <w:ind w:left="5040" w:hanging="360"/>
        </w:pPr>
        <w:rPr/>
      </w:lvl>
    </w:lvlOverride>
    <w:lvlOverride w:ilvl="7">
      <w:lvl w:ilvl="7">
        <w:start w:val="1"/>
        <w:numFmt w:val="lowerLetter"/>
        <w:lvlText w:val="%8."/>
        <w:lvlJc w:val="left"/>
        <w:pPr>
          <w:tabs>
            <w:tab w:val="num" w:pos="0"/>
          </w:tabs>
          <w:ind w:left="5760" w:hanging="360"/>
        </w:pPr>
        <w:rPr/>
      </w:lvl>
    </w:lvlOverride>
    <w:lvlOverride w:ilvl="8">
      <w:lvl w:ilvl="8">
        <w:start w:val="1"/>
        <w:numFmt w:val="lowerRoman"/>
        <w:lvlText w:val="%9."/>
        <w:lvlJc w:val="right"/>
        <w:pPr>
          <w:tabs>
            <w:tab w:val="num" w:pos="0"/>
          </w:tabs>
          <w:ind w:left="6480" w:hanging="180"/>
        </w:pPr>
        <w:rPr/>
      </w:lvl>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name w:val="Vínculo de índice"/>
    <w:qFormat/>
    <w:rPr/>
  </w:style>
  <w:style w:type="character" w:styleId="Nfaseforte">
    <w:name w:val="Ênfase forte"/>
    <w:qFormat/>
    <w:rPr>
      <w:b/>
      <w:bCs/>
    </w:rPr>
  </w:style>
  <w:style w:type="character" w:styleId="Fontepargpadro1">
    <w:name w:val="Fonte parág. padrão1"/>
    <w:qFormat/>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9a58ef"/>
    <w:pPr>
      <w:spacing w:lineRule="auto" w:line="25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paragraph" w:styleId="WWPadro">
    <w:name w:val="WW-Padrão"/>
    <w:qFormat/>
    <w:pPr>
      <w:widowControl w:val="false"/>
      <w:suppressAutoHyphens w:val="true"/>
      <w:bidi w:val="0"/>
      <w:spacing w:lineRule="auto" w:line="259" w:before="0" w:after="0"/>
      <w:jc w:val="left"/>
    </w:pPr>
    <w:rPr>
      <w:rFonts w:ascii="Times New Roman" w:hAnsi="Times New Roman" w:eastAsia="Arial" w:cs="Times New Roman"/>
      <w:color w:val="auto"/>
      <w:kern w:val="0"/>
      <w:sz w:val="24"/>
      <w:szCs w:val="24"/>
      <w:lang w:val="pt-BR" w:eastAsia="zh-CN" w:bidi="ar-SA"/>
    </w:rPr>
  </w:style>
  <w:style w:type="paragraph" w:styleId="Standard">
    <w:name w:val="Standard"/>
    <w:qFormat/>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Contedodatabela">
    <w:name w:val="Conteúdo da tabela"/>
    <w:basedOn w:val="Standard"/>
    <w:qFormat/>
    <w:pPr/>
    <w:rPr/>
  </w:style>
  <w:style w:type="paragraph" w:styleId="Inner">
    <w:name w:val="inner"/>
    <w:basedOn w:val="Normal"/>
    <w:qFormat/>
    <w:pPr>
      <w:suppressAutoHyphens w:val="false"/>
      <w:spacing w:before="100" w:after="100"/>
      <w:textAlignment w:val="auto"/>
    </w:pPr>
    <w:rPr>
      <w:rFonts w:ascii="Times New Roman" w:hAnsi="Times New Roman" w:eastAsia="Times New Roman" w:cs="Times New Roman"/>
      <w:kern w:val="0"/>
      <w:lang w:eastAsia="pt-BR" w:bidi="ar-SA"/>
    </w:rPr>
  </w:style>
  <w:style w:type="paragraph" w:styleId="Default">
    <w:name w:val="Default"/>
    <w:qFormat/>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Notaderodap">
    <w:name w:val="Footnote Text"/>
    <w:basedOn w:val="Normal"/>
    <w:pPr>
      <w:suppressLineNumbers/>
      <w:ind w:left="339" w:hanging="339"/>
    </w:pPr>
    <w:rPr>
      <w:sz w:val="20"/>
      <w:szCs w:val="20"/>
    </w:rPr>
  </w:style>
  <w:style w:type="paragraph" w:styleId="Ttulodetabela">
    <w:name w:val="Título de tabela"/>
    <w:basedOn w:val="Contedodatabela"/>
    <w:qFormat/>
    <w:pPr>
      <w:suppressLineNumbers/>
      <w:jc w:val="center"/>
    </w:pPr>
    <w:rPr>
      <w:b/>
      <w:bCs/>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2"/>
      <w:sz w:val="22"/>
      <w:szCs w:val="22"/>
      <w:lang w:val="pt-BR" w:eastAsia="zh-CN" w:bidi="ar-SA"/>
    </w:rPr>
  </w:style>
  <w:style w:type="paragraph" w:styleId="Texto">
    <w:name w:val="texto"/>
    <w:qFormat/>
    <w:pPr>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uppressAutoHyphens w:val="true"/>
      <w:bidi w:val="0"/>
      <w:spacing w:lineRule="atLeast" w:line="240" w:before="0" w:after="0"/>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styleId="Recuodecorpodetexto31">
    <w:name w:val="Recuo de corpo de texto 31"/>
    <w:basedOn w:val="Standard"/>
    <w:qFormat/>
    <w:pPr>
      <w:ind w:left="1134" w:hanging="1134"/>
    </w:pPr>
    <w:rPr/>
  </w:style>
  <w:style w:type="paragraph" w:styleId="PargrafodaLista1">
    <w:name w:val="Parágrafo da Lista1"/>
    <w:basedOn w:val="Standard"/>
    <w:qFormat/>
    <w:pPr>
      <w:suppressAutoHyphens w:val="false"/>
      <w:ind w:left="720" w:hanging="0"/>
    </w:pPr>
    <w:rPr>
      <w:sz w:val="20"/>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image" Target="media/image2.png"/><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Application>LibreOffice/7.3.3.2$Windows_X86_64 LibreOffice_project/d1d0ea68f081ee2800a922cac8f79445e4603348</Application>
  <AppVersion>15.0000</AppVersion>
  <DocSecurity>0</DocSecurity>
  <Pages>20</Pages>
  <Words>5861</Words>
  <Characters>33316</Characters>
  <CharactersWithSpaces>38712</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2023-09-11T22:19:43Z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