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138" w:rsidRDefault="00B05AC6">
      <w:pPr>
        <w:pStyle w:val="Notaexplicativa"/>
        <w:pBdr>
          <w:top w:val="single" w:sz="4" w:space="0" w:color="1F497D"/>
        </w:pBdr>
        <w:spacing w:before="0"/>
        <w:jc w:val="center"/>
        <w:rPr>
          <w:rFonts w:cs="Arial"/>
          <w:b/>
          <w:bCs/>
          <w:i w:val="0"/>
          <w:iCs w:val="0"/>
          <w:color w:val="00000A"/>
        </w:rPr>
      </w:pPr>
      <w:r>
        <w:rPr>
          <w:rFonts w:cs="Arial"/>
          <w:b/>
          <w:bCs/>
          <w:i w:val="0"/>
          <w:iCs w:val="0"/>
          <w:color w:val="00000A"/>
        </w:rPr>
        <w:t>TERMO DE REFERÊNCIA</w:t>
      </w:r>
    </w:p>
    <w:p w:rsidR="00412138" w:rsidRDefault="00B05AC6">
      <w:pPr>
        <w:pStyle w:val="Notaexplicativa"/>
        <w:pBdr>
          <w:top w:val="single" w:sz="4" w:space="0" w:color="1F497D"/>
        </w:pBdr>
        <w:spacing w:before="0"/>
        <w:jc w:val="center"/>
        <w:rPr>
          <w:rFonts w:cs="Arial"/>
          <w:b/>
          <w:bCs/>
          <w:i w:val="0"/>
          <w:iCs w:val="0"/>
          <w:color w:val="00000A"/>
        </w:rPr>
      </w:pPr>
      <w:r>
        <w:rPr>
          <w:rFonts w:cs="Arial"/>
          <w:b/>
          <w:bCs/>
          <w:i w:val="0"/>
          <w:iCs w:val="0"/>
          <w:color w:val="00000A"/>
        </w:rPr>
        <w:t xml:space="preserve">Lei nº 14.133, de 1º de abril de </w:t>
      </w:r>
      <w:proofErr w:type="gramStart"/>
      <w:r>
        <w:rPr>
          <w:rFonts w:cs="Arial"/>
          <w:b/>
          <w:bCs/>
          <w:i w:val="0"/>
          <w:iCs w:val="0"/>
          <w:color w:val="00000A"/>
        </w:rPr>
        <w:t>2021</w:t>
      </w:r>
      <w:proofErr w:type="gramEnd"/>
    </w:p>
    <w:p w:rsidR="00412138" w:rsidRDefault="00B05AC6">
      <w:pPr>
        <w:pStyle w:val="Notaexplicativa"/>
        <w:pBdr>
          <w:top w:val="single" w:sz="4" w:space="0" w:color="1F497D"/>
        </w:pBdr>
        <w:spacing w:before="0"/>
        <w:jc w:val="center"/>
        <w:rPr>
          <w:rFonts w:cs="Arial"/>
          <w:b/>
          <w:bCs/>
          <w:i w:val="0"/>
          <w:iCs w:val="0"/>
          <w:color w:val="00000A"/>
        </w:rPr>
      </w:pPr>
      <w:r>
        <w:rPr>
          <w:noProof/>
          <w:lang w:eastAsia="pt-BR"/>
        </w:rPr>
        <w:drawing>
          <wp:inline distT="0" distB="0" distL="0" distR="0">
            <wp:extent cx="737870" cy="8064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2"/>
                    <a:stretch>
                      <a:fillRect/>
                    </a:stretch>
                  </pic:blipFill>
                  <pic:spPr bwMode="auto">
                    <a:xfrm>
                      <a:off x="0" y="0"/>
                      <a:ext cx="737870" cy="806450"/>
                    </a:xfrm>
                    <a:prstGeom prst="rect">
                      <a:avLst/>
                    </a:prstGeom>
                  </pic:spPr>
                </pic:pic>
              </a:graphicData>
            </a:graphic>
          </wp:inline>
        </w:drawing>
      </w:r>
    </w:p>
    <w:p w:rsidR="00412138" w:rsidRDefault="00B05AC6">
      <w:pPr>
        <w:pStyle w:val="Notaexplicativa"/>
        <w:pBdr>
          <w:top w:val="single" w:sz="4" w:space="0" w:color="1F497D"/>
        </w:pBdr>
        <w:spacing w:before="0"/>
        <w:jc w:val="center"/>
        <w:rPr>
          <w:rFonts w:cs="Arial"/>
          <w:b/>
          <w:bCs/>
          <w:i w:val="0"/>
          <w:iCs w:val="0"/>
          <w:color w:val="00000A"/>
        </w:rPr>
      </w:pPr>
      <w:r>
        <w:rPr>
          <w:rFonts w:cs="Arial"/>
          <w:b/>
          <w:bCs/>
          <w:i w:val="0"/>
          <w:iCs w:val="0"/>
          <w:color w:val="00000A"/>
        </w:rPr>
        <w:t>COMPRA</w:t>
      </w:r>
    </w:p>
    <w:p w:rsidR="00412138" w:rsidRDefault="00412138">
      <w:pPr>
        <w:pStyle w:val="NormalWeb"/>
        <w:spacing w:beforeAutospacing="0" w:afterAutospacing="0"/>
        <w:jc w:val="center"/>
        <w:rPr>
          <w:rFonts w:ascii="Arial" w:hAnsi="Arial" w:cs="Arial"/>
          <w:b/>
          <w:bCs/>
          <w:sz w:val="20"/>
          <w:szCs w:val="20"/>
        </w:rPr>
      </w:pPr>
    </w:p>
    <w:p w:rsidR="00412138" w:rsidRDefault="00B05AC6">
      <w:pPr>
        <w:pStyle w:val="NormalWeb"/>
        <w:spacing w:beforeAutospacing="0" w:afterAutospacing="0"/>
        <w:jc w:val="center"/>
      </w:pPr>
      <w:r>
        <w:rPr>
          <w:rFonts w:ascii="Arial" w:hAnsi="Arial" w:cs="Arial"/>
          <w:b/>
          <w:bCs/>
          <w:sz w:val="20"/>
          <w:szCs w:val="20"/>
        </w:rPr>
        <w:t>MINISTÉRIO DA DEFESA</w:t>
      </w:r>
    </w:p>
    <w:p w:rsidR="00412138" w:rsidRDefault="00B05AC6">
      <w:pPr>
        <w:pStyle w:val="NormalWeb"/>
        <w:spacing w:beforeAutospacing="0" w:afterAutospacing="0"/>
        <w:jc w:val="center"/>
      </w:pPr>
      <w:r>
        <w:rPr>
          <w:rFonts w:ascii="Arial" w:hAnsi="Arial" w:cs="Arial"/>
          <w:b/>
          <w:bCs/>
          <w:sz w:val="20"/>
          <w:szCs w:val="20"/>
        </w:rPr>
        <w:t>EXÉRCITO BRASILEIRO</w:t>
      </w:r>
    </w:p>
    <w:p w:rsidR="00412138" w:rsidRDefault="00B05AC6">
      <w:pPr>
        <w:pStyle w:val="NormalWeb"/>
        <w:spacing w:beforeAutospacing="0" w:afterAutospacing="0"/>
        <w:jc w:val="center"/>
      </w:pPr>
      <w:r>
        <w:rPr>
          <w:rFonts w:ascii="Arial" w:hAnsi="Arial" w:cs="Arial"/>
          <w:b/>
          <w:bCs/>
          <w:sz w:val="20"/>
          <w:szCs w:val="20"/>
        </w:rPr>
        <w:t>3º GRUPO DE ARTILHARIA ANTIAÉREA</w:t>
      </w:r>
    </w:p>
    <w:p w:rsidR="00412138" w:rsidRDefault="00B05AC6">
      <w:pPr>
        <w:pStyle w:val="NormalWeb"/>
        <w:spacing w:beforeAutospacing="0" w:afterAutospacing="0"/>
        <w:jc w:val="center"/>
      </w:pPr>
      <w:r>
        <w:rPr>
          <w:rFonts w:ascii="Arial" w:hAnsi="Arial" w:cs="Arial"/>
          <w:b/>
          <w:bCs/>
          <w:smallCaps/>
          <w:sz w:val="20"/>
          <w:szCs w:val="20"/>
        </w:rPr>
        <w:t xml:space="preserve">(II/3° </w:t>
      </w:r>
      <w:proofErr w:type="spellStart"/>
      <w:proofErr w:type="gramStart"/>
      <w:r>
        <w:rPr>
          <w:rFonts w:ascii="Arial" w:hAnsi="Arial" w:cs="Arial"/>
          <w:b/>
          <w:bCs/>
          <w:smallCaps/>
          <w:sz w:val="20"/>
          <w:szCs w:val="20"/>
        </w:rPr>
        <w:t>GAAAe</w:t>
      </w:r>
      <w:proofErr w:type="spellEnd"/>
      <w:proofErr w:type="gramEnd"/>
      <w:r>
        <w:rPr>
          <w:rFonts w:ascii="Arial" w:hAnsi="Arial" w:cs="Arial"/>
          <w:b/>
          <w:bCs/>
          <w:smallCaps/>
          <w:sz w:val="20"/>
          <w:szCs w:val="20"/>
        </w:rPr>
        <w:t>/1942)</w:t>
      </w:r>
    </w:p>
    <w:p w:rsidR="00412138" w:rsidRDefault="00B05AC6">
      <w:pPr>
        <w:pStyle w:val="NormalWeb"/>
        <w:spacing w:beforeAutospacing="0" w:afterAutospacing="0"/>
        <w:jc w:val="center"/>
        <w:rPr>
          <w:smallCaps/>
        </w:rPr>
      </w:pPr>
      <w:r>
        <w:rPr>
          <w:rFonts w:ascii="Arial" w:hAnsi="Arial" w:cs="Arial"/>
          <w:b/>
          <w:bCs/>
          <w:smallCaps/>
          <w:sz w:val="20"/>
          <w:szCs w:val="20"/>
        </w:rPr>
        <w:t>GRUPO CONDE DE CAXIAS</w:t>
      </w:r>
    </w:p>
    <w:p w:rsidR="00412138" w:rsidRDefault="00B05AC6">
      <w:pPr>
        <w:pStyle w:val="NormalWeb"/>
        <w:keepNext/>
        <w:spacing w:beforeAutospacing="0" w:afterAutospacing="0"/>
        <w:jc w:val="center"/>
      </w:pPr>
      <w:r>
        <w:rPr>
          <w:rFonts w:ascii="Arial" w:hAnsi="Arial" w:cs="Arial"/>
          <w:b/>
          <w:bCs/>
          <w:sz w:val="20"/>
          <w:szCs w:val="20"/>
        </w:rPr>
        <w:t>FONE (54) 33226-1222 - E-mail: licitacao@3gaaae.eb.mil.br</w:t>
      </w:r>
    </w:p>
    <w:p w:rsidR="00412138" w:rsidRDefault="00412138">
      <w:pPr>
        <w:pStyle w:val="NormalWeb"/>
        <w:spacing w:beforeAutospacing="0" w:afterAutospacing="0"/>
        <w:jc w:val="center"/>
      </w:pPr>
    </w:p>
    <w:p w:rsidR="00412138" w:rsidRDefault="00B05AC6">
      <w:pPr>
        <w:pStyle w:val="NormalWeb"/>
        <w:spacing w:beforeAutospacing="0" w:afterAutospacing="0"/>
        <w:jc w:val="center"/>
      </w:pPr>
      <w:r>
        <w:rPr>
          <w:rFonts w:ascii="Arial" w:hAnsi="Arial" w:cs="Arial"/>
          <w:bCs/>
          <w:sz w:val="20"/>
          <w:szCs w:val="20"/>
        </w:rPr>
        <w:t xml:space="preserve">(Processo Administrativo </w:t>
      </w:r>
      <w:r>
        <w:rPr>
          <w:rFonts w:ascii="Arial" w:hAnsi="Arial" w:cs="Arial"/>
          <w:bCs/>
          <w:sz w:val="20"/>
          <w:szCs w:val="20"/>
          <w:highlight w:val="white"/>
        </w:rPr>
        <w:t>nº</w:t>
      </w:r>
      <w:r w:rsidR="00137B20">
        <w:rPr>
          <w:rFonts w:ascii="Arial" w:hAnsi="Arial" w:cs="Arial"/>
          <w:bCs/>
          <w:sz w:val="20"/>
          <w:szCs w:val="20"/>
          <w:highlight w:val="white"/>
        </w:rPr>
        <w:t xml:space="preserve"> </w:t>
      </w:r>
      <w:r w:rsidR="006F4CF2">
        <w:rPr>
          <w:rFonts w:ascii="Arial" w:hAnsi="Arial" w:cs="Arial"/>
          <w:bCs/>
          <w:sz w:val="20"/>
          <w:szCs w:val="20"/>
          <w:highlight w:val="white"/>
        </w:rPr>
        <w:t>64539.003857/2024-71</w:t>
      </w:r>
      <w:r>
        <w:rPr>
          <w:rFonts w:ascii="Arial" w:hAnsi="Arial" w:cs="Arial"/>
          <w:bCs/>
          <w:sz w:val="20"/>
          <w:szCs w:val="20"/>
          <w:shd w:val="clear" w:color="auto" w:fill="FFFFFF"/>
        </w:rPr>
        <w:t>)</w:t>
      </w:r>
    </w:p>
    <w:p w:rsidR="00412138" w:rsidRDefault="00412138">
      <w:pPr>
        <w:pStyle w:val="NormalWeb"/>
        <w:spacing w:beforeAutospacing="0" w:afterAutospacing="0"/>
        <w:jc w:val="center"/>
      </w:pPr>
    </w:p>
    <w:p w:rsidR="00412138" w:rsidRDefault="00B05AC6">
      <w:pPr>
        <w:pStyle w:val="Nivel01"/>
        <w:numPr>
          <w:ilvl w:val="0"/>
          <w:numId w:val="2"/>
        </w:numPr>
        <w:ind w:left="0" w:firstLine="0"/>
        <w:rPr>
          <w:rFonts w:eastAsia="Arial"/>
        </w:rPr>
      </w:pPr>
      <w:r>
        <w:t>CONDIÇÕES GERAIS DA CONTRATAÇÃO</w:t>
      </w:r>
    </w:p>
    <w:p w:rsidR="00412138" w:rsidRDefault="00B05AC6">
      <w:pPr>
        <w:pStyle w:val="Nivel2"/>
        <w:numPr>
          <w:ilvl w:val="1"/>
          <w:numId w:val="2"/>
        </w:numPr>
        <w:ind w:left="998" w:hanging="431"/>
        <w:rPr>
          <w:color w:val="00000A"/>
        </w:rPr>
      </w:pPr>
      <w:r>
        <w:rPr>
          <w:color w:val="00000A"/>
        </w:rPr>
        <w:t xml:space="preserve">Aquisição de material </w:t>
      </w:r>
      <w:r w:rsidR="00060B1F">
        <w:rPr>
          <w:color w:val="00000A"/>
        </w:rPr>
        <w:t xml:space="preserve">para manutenção de bens imóveis, </w:t>
      </w:r>
      <w:r>
        <w:rPr>
          <w:color w:val="00000A"/>
        </w:rPr>
        <w:t xml:space="preserve">para reposição de estoque do Pelotão de Obras do 3° </w:t>
      </w:r>
      <w:proofErr w:type="spellStart"/>
      <w:proofErr w:type="gramStart"/>
      <w:r>
        <w:rPr>
          <w:color w:val="00000A"/>
        </w:rPr>
        <w:t>GAAAe</w:t>
      </w:r>
      <w:proofErr w:type="spellEnd"/>
      <w:proofErr w:type="gramEnd"/>
      <w:r>
        <w:rPr>
          <w:color w:val="00000A"/>
        </w:rPr>
        <w:t>, nos termos da tabela abaixo, conforme condições e exigências estabelecidas neste instrumento.</w:t>
      </w:r>
    </w:p>
    <w:tbl>
      <w:tblPr>
        <w:tblW w:w="9862" w:type="dxa"/>
        <w:tblInd w:w="7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3" w:type="dxa"/>
        </w:tblCellMar>
        <w:tblLook w:val="04A0" w:firstRow="1" w:lastRow="0" w:firstColumn="1" w:lastColumn="0" w:noHBand="0" w:noVBand="1"/>
      </w:tblPr>
      <w:tblGrid>
        <w:gridCol w:w="567"/>
        <w:gridCol w:w="2835"/>
        <w:gridCol w:w="993"/>
        <w:gridCol w:w="1275"/>
        <w:gridCol w:w="1415"/>
        <w:gridCol w:w="1185"/>
        <w:gridCol w:w="1592"/>
      </w:tblGrid>
      <w:tr w:rsidR="00412138" w:rsidRPr="00332147" w:rsidTr="00065785">
        <w:trPr>
          <w:trHeight w:val="702"/>
        </w:trPr>
        <w:tc>
          <w:tcPr>
            <w:tcW w:w="567"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412138" w:rsidRPr="00332147" w:rsidRDefault="00B05AC6" w:rsidP="0085135E">
            <w:pPr>
              <w:widowControl w:val="0"/>
              <w:suppressAutoHyphens/>
              <w:spacing w:before="120"/>
              <w:jc w:val="center"/>
              <w:rPr>
                <w:rFonts w:ascii="Arial" w:eastAsia="Arial" w:hAnsi="Arial" w:cs="Arial"/>
                <w:b/>
                <w:bCs/>
                <w:sz w:val="16"/>
                <w:szCs w:val="20"/>
              </w:rPr>
            </w:pPr>
            <w:r w:rsidRPr="00332147">
              <w:rPr>
                <w:rFonts w:ascii="Arial" w:eastAsia="Arial" w:hAnsi="Arial" w:cs="Arial"/>
                <w:b/>
                <w:bCs/>
                <w:sz w:val="16"/>
                <w:szCs w:val="20"/>
              </w:rPr>
              <w:t>ITEM</w:t>
            </w:r>
          </w:p>
          <w:p w:rsidR="00412138" w:rsidRPr="00332147" w:rsidRDefault="00412138" w:rsidP="0085135E">
            <w:pPr>
              <w:widowControl w:val="0"/>
              <w:suppressAutoHyphens/>
              <w:spacing w:before="120"/>
              <w:jc w:val="center"/>
              <w:rPr>
                <w:rFonts w:ascii="Arial" w:eastAsia="Arial" w:hAnsi="Arial" w:cs="Arial"/>
                <w:b/>
                <w:bCs/>
                <w:sz w:val="16"/>
                <w:szCs w:val="20"/>
              </w:rPr>
            </w:pPr>
          </w:p>
        </w:tc>
        <w:tc>
          <w:tcPr>
            <w:tcW w:w="283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412138" w:rsidRPr="00332147" w:rsidRDefault="00B05AC6" w:rsidP="0085135E">
            <w:pPr>
              <w:widowControl w:val="0"/>
              <w:suppressAutoHyphens/>
              <w:spacing w:before="120"/>
              <w:jc w:val="center"/>
              <w:rPr>
                <w:rFonts w:ascii="Arial" w:eastAsia="Arial" w:hAnsi="Arial" w:cs="Arial"/>
                <w:sz w:val="16"/>
                <w:szCs w:val="20"/>
              </w:rPr>
            </w:pPr>
            <w:r w:rsidRPr="00332147">
              <w:rPr>
                <w:rFonts w:ascii="Arial" w:eastAsia="Arial" w:hAnsi="Arial" w:cs="Arial"/>
                <w:b/>
                <w:bCs/>
                <w:sz w:val="16"/>
                <w:szCs w:val="20"/>
              </w:rPr>
              <w:t>ESPECIFICAÇÃO</w:t>
            </w:r>
          </w:p>
        </w:tc>
        <w:tc>
          <w:tcPr>
            <w:tcW w:w="993"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412138" w:rsidRPr="00332147" w:rsidRDefault="00B05AC6" w:rsidP="0085135E">
            <w:pPr>
              <w:widowControl w:val="0"/>
              <w:suppressAutoHyphens/>
              <w:spacing w:before="120"/>
              <w:jc w:val="center"/>
              <w:rPr>
                <w:rFonts w:ascii="Arial" w:eastAsia="Arial" w:hAnsi="Arial" w:cs="Arial"/>
                <w:sz w:val="16"/>
                <w:szCs w:val="20"/>
              </w:rPr>
            </w:pPr>
            <w:r w:rsidRPr="00332147">
              <w:rPr>
                <w:rFonts w:ascii="Arial" w:eastAsia="Arial" w:hAnsi="Arial" w:cs="Arial"/>
                <w:b/>
                <w:bCs/>
                <w:sz w:val="16"/>
                <w:szCs w:val="20"/>
              </w:rPr>
              <w:t>CATMAT</w:t>
            </w: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412138" w:rsidRPr="00332147" w:rsidRDefault="00B05AC6" w:rsidP="0085135E">
            <w:pPr>
              <w:widowControl w:val="0"/>
              <w:suppressAutoHyphens/>
              <w:spacing w:before="120"/>
              <w:jc w:val="center"/>
              <w:rPr>
                <w:rFonts w:ascii="Arial" w:eastAsia="Arial" w:hAnsi="Arial" w:cs="Arial"/>
                <w:sz w:val="16"/>
                <w:szCs w:val="20"/>
              </w:rPr>
            </w:pPr>
            <w:r w:rsidRPr="00332147">
              <w:rPr>
                <w:rFonts w:ascii="Arial" w:eastAsia="Arial" w:hAnsi="Arial" w:cs="Arial"/>
                <w:b/>
                <w:bCs/>
                <w:sz w:val="16"/>
                <w:szCs w:val="20"/>
              </w:rPr>
              <w:t>UNIDADE DE MEDIDA</w:t>
            </w:r>
          </w:p>
        </w:tc>
        <w:tc>
          <w:tcPr>
            <w:tcW w:w="141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412138" w:rsidRPr="00332147" w:rsidRDefault="00B05AC6" w:rsidP="0085135E">
            <w:pPr>
              <w:widowControl w:val="0"/>
              <w:suppressAutoHyphens/>
              <w:spacing w:before="120"/>
              <w:jc w:val="center"/>
              <w:rPr>
                <w:rFonts w:ascii="Arial" w:eastAsia="Arial" w:hAnsi="Arial" w:cs="Arial"/>
                <w:b/>
                <w:bCs/>
                <w:sz w:val="16"/>
                <w:szCs w:val="20"/>
              </w:rPr>
            </w:pPr>
            <w:r w:rsidRPr="00332147">
              <w:rPr>
                <w:rFonts w:ascii="Arial" w:eastAsia="Arial" w:hAnsi="Arial" w:cs="Arial"/>
                <w:b/>
                <w:bCs/>
                <w:sz w:val="16"/>
                <w:szCs w:val="20"/>
              </w:rPr>
              <w:t>QUANTIDADE</w:t>
            </w:r>
          </w:p>
        </w:tc>
        <w:tc>
          <w:tcPr>
            <w:tcW w:w="118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412138" w:rsidRPr="00332147" w:rsidRDefault="00B05AC6" w:rsidP="0085135E">
            <w:pPr>
              <w:widowControl w:val="0"/>
              <w:suppressAutoHyphens/>
              <w:spacing w:before="120"/>
              <w:jc w:val="center"/>
              <w:rPr>
                <w:rFonts w:ascii="Arial" w:eastAsia="Arial" w:hAnsi="Arial" w:cs="Arial"/>
                <w:b/>
                <w:bCs/>
                <w:sz w:val="16"/>
                <w:szCs w:val="20"/>
              </w:rPr>
            </w:pPr>
            <w:r w:rsidRPr="00332147">
              <w:rPr>
                <w:rFonts w:ascii="Arial" w:eastAsia="Arial" w:hAnsi="Arial" w:cs="Arial"/>
                <w:b/>
                <w:bCs/>
                <w:sz w:val="16"/>
                <w:szCs w:val="20"/>
              </w:rPr>
              <w:t>VALOR UNITÁRIO</w:t>
            </w:r>
            <w:r w:rsidR="00332147">
              <w:rPr>
                <w:rFonts w:ascii="Arial" w:eastAsia="Arial" w:hAnsi="Arial" w:cs="Arial"/>
                <w:b/>
                <w:bCs/>
                <w:sz w:val="16"/>
                <w:szCs w:val="20"/>
              </w:rPr>
              <w:t xml:space="preserve"> [R$]</w:t>
            </w:r>
          </w:p>
        </w:tc>
        <w:tc>
          <w:tcPr>
            <w:tcW w:w="1592"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412138" w:rsidRPr="00332147" w:rsidRDefault="00B05AC6" w:rsidP="0085135E">
            <w:pPr>
              <w:widowControl w:val="0"/>
              <w:suppressAutoHyphens/>
              <w:spacing w:before="120"/>
              <w:jc w:val="center"/>
              <w:rPr>
                <w:rFonts w:ascii="Arial" w:eastAsia="Arial" w:hAnsi="Arial" w:cs="Arial"/>
                <w:b/>
                <w:bCs/>
                <w:sz w:val="16"/>
                <w:szCs w:val="20"/>
              </w:rPr>
            </w:pPr>
            <w:r w:rsidRPr="00332147">
              <w:rPr>
                <w:rFonts w:ascii="Arial" w:eastAsia="Arial" w:hAnsi="Arial" w:cs="Arial"/>
                <w:b/>
                <w:bCs/>
                <w:sz w:val="16"/>
                <w:szCs w:val="20"/>
              </w:rPr>
              <w:t>VALOR TOTAL</w:t>
            </w:r>
            <w:r w:rsidR="00332147">
              <w:rPr>
                <w:rFonts w:ascii="Arial" w:eastAsia="Arial" w:hAnsi="Arial" w:cs="Arial"/>
                <w:b/>
                <w:bCs/>
                <w:sz w:val="16"/>
                <w:szCs w:val="20"/>
              </w:rPr>
              <w:t xml:space="preserve"> [R$]</w:t>
            </w:r>
          </w:p>
        </w:tc>
      </w:tr>
      <w:tr w:rsidR="00412138" w:rsidRPr="0085135E" w:rsidTr="00065785">
        <w:tc>
          <w:tcPr>
            <w:tcW w:w="567"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rsidR="00412138" w:rsidRPr="0085135E" w:rsidRDefault="00B05AC6" w:rsidP="0085135E">
            <w:pPr>
              <w:widowControl w:val="0"/>
              <w:suppressAutoHyphens/>
              <w:jc w:val="both"/>
              <w:rPr>
                <w:rFonts w:ascii="Arial" w:eastAsia="Arial" w:hAnsi="Arial" w:cs="Arial"/>
                <w:b/>
                <w:bCs/>
                <w:sz w:val="20"/>
                <w:szCs w:val="20"/>
              </w:rPr>
            </w:pPr>
            <w:proofErr w:type="gramStart"/>
            <w:r w:rsidRPr="0085135E">
              <w:rPr>
                <w:rFonts w:ascii="Arial" w:eastAsia="Arial" w:hAnsi="Arial" w:cs="Arial"/>
                <w:b/>
                <w:bCs/>
                <w:sz w:val="20"/>
                <w:szCs w:val="20"/>
              </w:rPr>
              <w:t>1</w:t>
            </w:r>
            <w:proofErr w:type="gramEnd"/>
          </w:p>
        </w:tc>
        <w:tc>
          <w:tcPr>
            <w:tcW w:w="2835"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rsidR="00412138" w:rsidRPr="0085135E" w:rsidRDefault="00B05AC6" w:rsidP="0085135E">
            <w:pPr>
              <w:widowControl w:val="0"/>
              <w:suppressAutoHyphens/>
              <w:jc w:val="both"/>
              <w:rPr>
                <w:rFonts w:ascii="Arial" w:eastAsia="Times New Roman" w:hAnsi="Arial" w:cs="Times New Roman"/>
                <w:sz w:val="20"/>
                <w:szCs w:val="20"/>
              </w:rPr>
            </w:pPr>
            <w:r w:rsidRPr="0085135E">
              <w:rPr>
                <w:rFonts w:ascii="Arial" w:eastAsia="Noto Sans CJK SC Regular" w:hAnsi="Arial" w:cs="Arial"/>
                <w:color w:val="000000"/>
                <w:sz w:val="20"/>
                <w:szCs w:val="20"/>
                <w:lang w:eastAsia="zh-CN" w:bidi="hi-IN"/>
              </w:rPr>
              <w:t>CAL HIDRATADA</w:t>
            </w:r>
            <w:r w:rsidR="00332147" w:rsidRPr="0085135E">
              <w:rPr>
                <w:rFonts w:ascii="Arial" w:eastAsia="Noto Sans CJK SC Regular" w:hAnsi="Arial" w:cs="Arial"/>
                <w:color w:val="000000"/>
                <w:sz w:val="20"/>
                <w:szCs w:val="20"/>
                <w:lang w:eastAsia="zh-CN" w:bidi="hi-IN"/>
              </w:rPr>
              <w:t>, MATERIAL: HIDRÓXIDO DE CÁLCIO</w:t>
            </w:r>
            <w:r w:rsidRPr="0085135E">
              <w:rPr>
                <w:rFonts w:ascii="Arial" w:eastAsia="Noto Sans CJK SC Regular" w:hAnsi="Arial" w:cs="Arial"/>
                <w:color w:val="000000"/>
                <w:sz w:val="20"/>
                <w:szCs w:val="20"/>
                <w:lang w:eastAsia="zh-CN" w:bidi="hi-IN"/>
              </w:rPr>
              <w:t xml:space="preserve">, ASPECTO FÍSICO: PÓ, COR: BRANCA, APLICAÇÃO: CONSTRUÇÃO </w:t>
            </w:r>
            <w:proofErr w:type="gramStart"/>
            <w:r w:rsidRPr="0085135E">
              <w:rPr>
                <w:rFonts w:ascii="Arial" w:eastAsia="Noto Sans CJK SC Regular" w:hAnsi="Arial" w:cs="Arial"/>
                <w:color w:val="000000"/>
                <w:sz w:val="20"/>
                <w:szCs w:val="20"/>
                <w:lang w:eastAsia="zh-CN" w:bidi="hi-IN"/>
              </w:rPr>
              <w:t>CIVIL</w:t>
            </w:r>
            <w:proofErr w:type="gramEnd"/>
          </w:p>
        </w:tc>
        <w:tc>
          <w:tcPr>
            <w:tcW w:w="993"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rsidR="00412138" w:rsidRPr="0085135E" w:rsidRDefault="00B05AC6" w:rsidP="0085135E">
            <w:pPr>
              <w:widowControl w:val="0"/>
              <w:suppressAutoHyphens/>
              <w:jc w:val="both"/>
              <w:rPr>
                <w:rFonts w:ascii="Arial" w:eastAsia="Arial" w:hAnsi="Arial" w:cs="Arial"/>
                <w:sz w:val="20"/>
                <w:szCs w:val="20"/>
              </w:rPr>
            </w:pPr>
            <w:r w:rsidRPr="0085135E">
              <w:rPr>
                <w:rFonts w:ascii="Arial" w:eastAsia="Arial" w:hAnsi="Arial" w:cs="Arial"/>
                <w:sz w:val="20"/>
                <w:szCs w:val="20"/>
              </w:rPr>
              <w:t>248941</w:t>
            </w: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rsidR="00412138" w:rsidRPr="0085135E" w:rsidRDefault="00B05AC6" w:rsidP="0085135E">
            <w:pPr>
              <w:pStyle w:val="Contedodatabela"/>
              <w:jc w:val="both"/>
              <w:rPr>
                <w:rFonts w:ascii="Arial" w:hAnsi="Arial" w:cs="Calibri Light"/>
                <w:sz w:val="20"/>
                <w:szCs w:val="20"/>
              </w:rPr>
            </w:pPr>
            <w:r w:rsidRPr="0085135E">
              <w:rPr>
                <w:rFonts w:ascii="Arial" w:hAnsi="Arial" w:cs="Calibri Light"/>
                <w:sz w:val="20"/>
                <w:szCs w:val="20"/>
              </w:rPr>
              <w:t>SACO 5</w:t>
            </w:r>
            <w:r w:rsidR="00AE6661">
              <w:rPr>
                <w:rFonts w:ascii="Arial" w:hAnsi="Arial" w:cs="Calibri Light"/>
                <w:sz w:val="20"/>
                <w:szCs w:val="20"/>
              </w:rPr>
              <w:t xml:space="preserve"> </w:t>
            </w:r>
            <w:r w:rsidRPr="0085135E">
              <w:rPr>
                <w:rFonts w:ascii="Arial" w:hAnsi="Arial" w:cs="Calibri Light"/>
                <w:sz w:val="20"/>
                <w:szCs w:val="20"/>
              </w:rPr>
              <w:t>KG</w:t>
            </w:r>
          </w:p>
        </w:tc>
        <w:tc>
          <w:tcPr>
            <w:tcW w:w="1415"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rsidR="00412138" w:rsidRPr="0085135E" w:rsidRDefault="00B05AC6" w:rsidP="0085135E">
            <w:pPr>
              <w:pStyle w:val="Contedodatabela"/>
              <w:jc w:val="both"/>
              <w:rPr>
                <w:rFonts w:ascii="Arial" w:hAnsi="Arial" w:cs="Calibri Light"/>
                <w:sz w:val="20"/>
                <w:szCs w:val="20"/>
              </w:rPr>
            </w:pPr>
            <w:r w:rsidRPr="0085135E">
              <w:rPr>
                <w:rFonts w:ascii="Arial" w:hAnsi="Arial" w:cs="Calibri Light"/>
                <w:sz w:val="20"/>
                <w:szCs w:val="20"/>
              </w:rPr>
              <w:t>66</w:t>
            </w:r>
          </w:p>
        </w:tc>
        <w:tc>
          <w:tcPr>
            <w:tcW w:w="1185"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rsidR="00412138" w:rsidRPr="0085135E" w:rsidRDefault="00332147" w:rsidP="0085135E">
            <w:pPr>
              <w:jc w:val="both"/>
              <w:rPr>
                <w:sz w:val="20"/>
              </w:rPr>
            </w:pPr>
            <w:r w:rsidRPr="0085135E">
              <w:rPr>
                <w:rFonts w:ascii="Arial" w:hAnsi="Arial"/>
                <w:sz w:val="20"/>
                <w:szCs w:val="20"/>
              </w:rPr>
              <w:t>15,00</w:t>
            </w:r>
          </w:p>
        </w:tc>
        <w:tc>
          <w:tcPr>
            <w:tcW w:w="1592"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rsidR="00412138" w:rsidRPr="0085135E" w:rsidRDefault="00CC72BA" w:rsidP="0085135E">
            <w:pPr>
              <w:jc w:val="both"/>
              <w:rPr>
                <w:sz w:val="20"/>
              </w:rPr>
            </w:pPr>
            <w:r w:rsidRPr="0085135E">
              <w:rPr>
                <w:rFonts w:ascii="Arial" w:hAnsi="Arial"/>
                <w:sz w:val="20"/>
                <w:szCs w:val="20"/>
              </w:rPr>
              <w:t>990,00</w:t>
            </w:r>
          </w:p>
        </w:tc>
      </w:tr>
    </w:tbl>
    <w:p w:rsidR="00412138" w:rsidRDefault="00B05AC6">
      <w:pPr>
        <w:pStyle w:val="Nivel2"/>
        <w:numPr>
          <w:ilvl w:val="1"/>
          <w:numId w:val="2"/>
        </w:numPr>
        <w:rPr>
          <w:color w:val="00000A"/>
        </w:rPr>
      </w:pPr>
      <w:r>
        <w:rPr>
          <w:color w:val="00000A"/>
        </w:rPr>
        <w:t>O objeto desta contratação não se enquadra como sendo de bem de luxo, conforme Decreto nº 10.818, de 27 de setembro de 2021.</w:t>
      </w:r>
    </w:p>
    <w:p w:rsidR="00412138" w:rsidRPr="00CE2165" w:rsidRDefault="00B05AC6">
      <w:pPr>
        <w:pStyle w:val="Nvel2-Red"/>
        <w:numPr>
          <w:ilvl w:val="1"/>
          <w:numId w:val="2"/>
        </w:numPr>
        <w:rPr>
          <w:i w:val="0"/>
        </w:rPr>
      </w:pPr>
      <w:r w:rsidRPr="00CE2165">
        <w:rPr>
          <w:i w:val="0"/>
          <w:color w:val="00000A"/>
        </w:rPr>
        <w:t>O prazo de vigência da contratação é de</w:t>
      </w:r>
      <w:r w:rsidRPr="00CE2165">
        <w:rPr>
          <w:b/>
          <w:bCs/>
          <w:i w:val="0"/>
          <w:color w:val="00000A"/>
        </w:rPr>
        <w:t xml:space="preserve"> </w:t>
      </w:r>
      <w:r w:rsidR="002531AF">
        <w:rPr>
          <w:b/>
          <w:bCs/>
          <w:i w:val="0"/>
          <w:color w:val="00000A"/>
        </w:rPr>
        <w:t>60</w:t>
      </w:r>
      <w:r w:rsidRPr="00CE2165">
        <w:rPr>
          <w:b/>
          <w:bCs/>
          <w:i w:val="0"/>
          <w:color w:val="00000A"/>
        </w:rPr>
        <w:t xml:space="preserve"> (</w:t>
      </w:r>
      <w:r w:rsidR="002531AF">
        <w:rPr>
          <w:b/>
          <w:bCs/>
          <w:i w:val="0"/>
          <w:color w:val="00000A"/>
        </w:rPr>
        <w:t>sessenta</w:t>
      </w:r>
      <w:r w:rsidRPr="00CE2165">
        <w:rPr>
          <w:b/>
          <w:bCs/>
          <w:i w:val="0"/>
          <w:color w:val="00000A"/>
        </w:rPr>
        <w:t>) dias</w:t>
      </w:r>
      <w:r w:rsidRPr="00CE2165">
        <w:rPr>
          <w:i w:val="0"/>
          <w:color w:val="00000A"/>
        </w:rPr>
        <w:t xml:space="preserve"> contados </w:t>
      </w:r>
      <w:proofErr w:type="gramStart"/>
      <w:r w:rsidRPr="00CE2165">
        <w:rPr>
          <w:i w:val="0"/>
          <w:color w:val="00000A"/>
        </w:rPr>
        <w:t>do(</w:t>
      </w:r>
      <w:proofErr w:type="gramEnd"/>
      <w:r w:rsidRPr="00CE2165">
        <w:rPr>
          <w:i w:val="0"/>
          <w:color w:val="00000A"/>
        </w:rPr>
        <w:t>a) data de assinatura do contrato, prorrogável por até 10 anos, na forma dos artigos 106 e 107 da Lei n° 14.133, de 2021.</w:t>
      </w:r>
    </w:p>
    <w:p w:rsidR="00412138" w:rsidRDefault="00412138">
      <w:pPr>
        <w:pStyle w:val="Nivel2"/>
        <w:rPr>
          <w:color w:val="00000A"/>
        </w:rPr>
      </w:pPr>
    </w:p>
    <w:p w:rsidR="00412138" w:rsidRDefault="00B05AC6">
      <w:pPr>
        <w:pStyle w:val="Nivel01"/>
        <w:numPr>
          <w:ilvl w:val="0"/>
          <w:numId w:val="2"/>
        </w:numPr>
        <w:jc w:val="left"/>
        <w:rPr>
          <w:color w:val="000000"/>
        </w:rPr>
      </w:pPr>
      <w:r>
        <w:rPr>
          <w:color w:val="000000"/>
        </w:rPr>
        <w:t>FUNDAMENTAÇÃO E DESCRIÇÃO DA NECESSIDADE DA CONTRATAÇÃO</w:t>
      </w:r>
    </w:p>
    <w:p w:rsidR="00412138" w:rsidRDefault="00B05AC6">
      <w:pPr>
        <w:pStyle w:val="Nivel2"/>
        <w:numPr>
          <w:ilvl w:val="1"/>
          <w:numId w:val="2"/>
        </w:numPr>
        <w:ind w:left="998" w:hanging="431"/>
        <w:jc w:val="left"/>
        <w:rPr>
          <w:color w:val="00000A"/>
        </w:rPr>
      </w:pPr>
      <w:r>
        <w:rPr>
          <w:color w:val="000000"/>
        </w:rPr>
        <w:t xml:space="preserve"> </w:t>
      </w:r>
      <w:r>
        <w:rPr>
          <w:color w:val="000000"/>
        </w:rPr>
        <w:tab/>
        <w:t xml:space="preserve">O 3º </w:t>
      </w:r>
      <w:proofErr w:type="spellStart"/>
      <w:proofErr w:type="gramStart"/>
      <w:r>
        <w:rPr>
          <w:color w:val="000000"/>
        </w:rPr>
        <w:t>GAAAe</w:t>
      </w:r>
      <w:proofErr w:type="spellEnd"/>
      <w:proofErr w:type="gramEnd"/>
      <w:r>
        <w:rPr>
          <w:color w:val="000000"/>
        </w:rPr>
        <w:t>, unidade operacional, localizada na cidade de Caxias do Sul/RS, é uma Organização Militar ímpar do Exército Brasileiro. Atualmente, a unidade desempenha inúmeras missões em diversos campos de atuação: do operacional, visualizado na formação do soldado, no adestramento da tropa e nas missões diversas que lhe são impostas como de Garantia da Lei e da Ordem; ao administrativo, verificado pelas aquisições em prol da manutenção da vida vegetativa, estrutural e operacional dessa unidade militar;</w:t>
      </w:r>
    </w:p>
    <w:p w:rsidR="00412138" w:rsidRDefault="00B05AC6" w:rsidP="00CE2165">
      <w:pPr>
        <w:pStyle w:val="Nivel2"/>
        <w:numPr>
          <w:ilvl w:val="1"/>
          <w:numId w:val="2"/>
        </w:numPr>
        <w:jc w:val="left"/>
      </w:pPr>
      <w:r>
        <w:rPr>
          <w:color w:val="000000"/>
        </w:rPr>
        <w:t xml:space="preserve">Devido a grande demanda de manutenções de pintura nas fachadas dos pavilhões da OM, o estoque de materiais de pintura do Pelotão de Obras, encontra-se com muitos desfalques de consumíveis cruciais para manutenções, tais como </w:t>
      </w:r>
      <w:proofErr w:type="gramStart"/>
      <w:r>
        <w:rPr>
          <w:color w:val="000000"/>
        </w:rPr>
        <w:t>o cal</w:t>
      </w:r>
      <w:proofErr w:type="gramEnd"/>
      <w:r>
        <w:rPr>
          <w:color w:val="000000"/>
        </w:rPr>
        <w:t xml:space="preserve"> de pintura. Há o pregão 04/2023 – (6°</w:t>
      </w:r>
      <w:r w:rsidR="00716F4E">
        <w:rPr>
          <w:color w:val="000000"/>
        </w:rPr>
        <w:t xml:space="preserve"> </w:t>
      </w:r>
      <w:r>
        <w:rPr>
          <w:color w:val="000000"/>
        </w:rPr>
        <w:t>B</w:t>
      </w:r>
      <w:r w:rsidR="00716F4E">
        <w:rPr>
          <w:color w:val="000000"/>
        </w:rPr>
        <w:t xml:space="preserve"> </w:t>
      </w:r>
      <w:r>
        <w:rPr>
          <w:color w:val="000000"/>
        </w:rPr>
        <w:t xml:space="preserve">Com); porém, não </w:t>
      </w:r>
      <w:r w:rsidR="00B71DBA">
        <w:rPr>
          <w:color w:val="000000"/>
        </w:rPr>
        <w:t>houve</w:t>
      </w:r>
      <w:r>
        <w:rPr>
          <w:color w:val="000000"/>
        </w:rPr>
        <w:t xml:space="preserve"> lances para o item contido neste termo de referência, desta forma, faz-se de suma importância a compra por meio desta dispensa eletrônica.</w:t>
      </w:r>
    </w:p>
    <w:p w:rsidR="00412138" w:rsidRDefault="00B05AC6">
      <w:pPr>
        <w:pStyle w:val="Nivel2"/>
        <w:numPr>
          <w:ilvl w:val="1"/>
          <w:numId w:val="2"/>
        </w:numPr>
        <w:ind w:left="998" w:hanging="431"/>
        <w:jc w:val="left"/>
        <w:rPr>
          <w:color w:val="000000"/>
        </w:rPr>
      </w:pPr>
      <w:r>
        <w:rPr>
          <w:color w:val="000000"/>
        </w:rPr>
        <w:lastRenderedPageBreak/>
        <w:t>O objeto da contratação está previsto no Plano de Contratações Anual 2023, conforme consta das informações básicas desse termo de referência.</w:t>
      </w:r>
    </w:p>
    <w:p w:rsidR="00412138" w:rsidRDefault="00B05AC6">
      <w:pPr>
        <w:pStyle w:val="Nivel01"/>
        <w:numPr>
          <w:ilvl w:val="0"/>
          <w:numId w:val="2"/>
        </w:numPr>
        <w:jc w:val="left"/>
        <w:rPr>
          <w:color w:val="000000"/>
        </w:rPr>
      </w:pPr>
      <w:proofErr w:type="gramStart"/>
      <w:r>
        <w:rPr>
          <w:color w:val="000000"/>
        </w:rPr>
        <w:t>DESCRIÇÃO DA SOLUÇÃO COMO UM TODO CONSIDERADO</w:t>
      </w:r>
      <w:proofErr w:type="gramEnd"/>
      <w:r>
        <w:rPr>
          <w:color w:val="000000"/>
        </w:rPr>
        <w:t xml:space="preserve"> O CICLO DE VIDA DO OBJETO E ESPECIFICAÇÃO DO PRODUTO</w:t>
      </w:r>
    </w:p>
    <w:p w:rsidR="00412138" w:rsidRDefault="00B05AC6" w:rsidP="00CE2165">
      <w:pPr>
        <w:pStyle w:val="Nivel2"/>
        <w:numPr>
          <w:ilvl w:val="1"/>
          <w:numId w:val="2"/>
        </w:numPr>
        <w:rPr>
          <w:color w:val="00000A"/>
        </w:rPr>
      </w:pPr>
      <w:r>
        <w:rPr>
          <w:color w:val="000000"/>
        </w:rPr>
        <w:t>A aquisição do mate</w:t>
      </w:r>
      <w:r w:rsidR="00CE2165">
        <w:rPr>
          <w:color w:val="000000"/>
        </w:rPr>
        <w:t>rial descrito neste documento (</w:t>
      </w:r>
      <w:r>
        <w:rPr>
          <w:color w:val="000000"/>
        </w:rPr>
        <w:t>cal para pintura)</w:t>
      </w:r>
      <w:proofErr w:type="gramStart"/>
      <w:r>
        <w:rPr>
          <w:color w:val="000000"/>
        </w:rPr>
        <w:t>, será</w:t>
      </w:r>
      <w:proofErr w:type="gramEnd"/>
      <w:r>
        <w:rPr>
          <w:color w:val="000000"/>
        </w:rPr>
        <w:t xml:space="preserve"> utilizado para manutenção das fachadas dos pavimentos do 3°Grupo de Artilharia Antiaérea, fato que, ajudará</w:t>
      </w:r>
      <w:r w:rsidR="003A5B2D">
        <w:rPr>
          <w:color w:val="000000"/>
        </w:rPr>
        <w:t xml:space="preserve"> na conservação das edificações durante o ano de 2024.</w:t>
      </w:r>
      <w:r>
        <w:rPr>
          <w:color w:val="000000"/>
        </w:rPr>
        <w:t xml:space="preserve"> </w:t>
      </w:r>
    </w:p>
    <w:p w:rsidR="00412138" w:rsidRDefault="00B05AC6">
      <w:pPr>
        <w:pStyle w:val="Nivel2"/>
        <w:numPr>
          <w:ilvl w:val="1"/>
          <w:numId w:val="2"/>
        </w:numPr>
        <w:jc w:val="left"/>
        <w:rPr>
          <w:color w:val="00000A"/>
        </w:rPr>
      </w:pPr>
      <w:r>
        <w:rPr>
          <w:color w:val="000000"/>
        </w:rPr>
        <w:t>As especificações do produto estão contidas na cláusula primeira.</w:t>
      </w:r>
    </w:p>
    <w:p w:rsidR="00412138" w:rsidRDefault="00412138">
      <w:pPr>
        <w:pStyle w:val="Nivel2"/>
        <w:jc w:val="left"/>
        <w:rPr>
          <w:color w:val="000000"/>
        </w:rPr>
      </w:pPr>
    </w:p>
    <w:p w:rsidR="00412138" w:rsidRDefault="00B05AC6">
      <w:pPr>
        <w:pStyle w:val="Nivel01"/>
        <w:numPr>
          <w:ilvl w:val="0"/>
          <w:numId w:val="2"/>
        </w:numPr>
        <w:jc w:val="left"/>
        <w:rPr>
          <w:color w:val="000000"/>
        </w:rPr>
      </w:pPr>
      <w:r>
        <w:rPr>
          <w:color w:val="000000"/>
        </w:rPr>
        <w:t>REQUISITOS DA CONTRATAÇÃO</w:t>
      </w:r>
    </w:p>
    <w:p w:rsidR="00412138" w:rsidRDefault="00B05AC6">
      <w:pPr>
        <w:pStyle w:val="Nvel1-SemNumPreto"/>
        <w:jc w:val="left"/>
        <w:rPr>
          <w:color w:val="000000"/>
        </w:rPr>
      </w:pPr>
      <w:r>
        <w:rPr>
          <w:color w:val="000000"/>
        </w:rPr>
        <w:t>Sustentabilidade:</w:t>
      </w:r>
    </w:p>
    <w:p w:rsidR="00CE2165" w:rsidRPr="00CE2165" w:rsidRDefault="00CE2165" w:rsidP="00CE2165">
      <w:pPr>
        <w:pStyle w:val="PargrafodaLista"/>
        <w:numPr>
          <w:ilvl w:val="0"/>
          <w:numId w:val="1"/>
        </w:numPr>
        <w:spacing w:before="120" w:after="120" w:line="276" w:lineRule="auto"/>
        <w:contextualSpacing w:val="0"/>
        <w:rPr>
          <w:rFonts w:ascii="Arial" w:eastAsia="Arial" w:hAnsi="Arial" w:cs="Arial"/>
          <w:iCs/>
          <w:vanish/>
          <w:color w:val="000000"/>
          <w:sz w:val="20"/>
          <w:szCs w:val="20"/>
        </w:rPr>
      </w:pPr>
    </w:p>
    <w:p w:rsidR="00CE2165" w:rsidRPr="00CE2165" w:rsidRDefault="00CE2165" w:rsidP="00CE2165">
      <w:pPr>
        <w:pStyle w:val="PargrafodaLista"/>
        <w:numPr>
          <w:ilvl w:val="0"/>
          <w:numId w:val="1"/>
        </w:numPr>
        <w:spacing w:before="120" w:after="120" w:line="276" w:lineRule="auto"/>
        <w:contextualSpacing w:val="0"/>
        <w:rPr>
          <w:rFonts w:ascii="Arial" w:eastAsia="Arial" w:hAnsi="Arial" w:cs="Arial"/>
          <w:iCs/>
          <w:vanish/>
          <w:color w:val="000000"/>
          <w:sz w:val="20"/>
          <w:szCs w:val="20"/>
        </w:rPr>
      </w:pPr>
    </w:p>
    <w:p w:rsidR="00CE2165" w:rsidRPr="00CE2165" w:rsidRDefault="00CE2165" w:rsidP="00CE2165">
      <w:pPr>
        <w:pStyle w:val="PargrafodaLista"/>
        <w:numPr>
          <w:ilvl w:val="0"/>
          <w:numId w:val="1"/>
        </w:numPr>
        <w:spacing w:before="120" w:after="120" w:line="276" w:lineRule="auto"/>
        <w:contextualSpacing w:val="0"/>
        <w:rPr>
          <w:rFonts w:ascii="Arial" w:eastAsia="Arial" w:hAnsi="Arial" w:cs="Arial"/>
          <w:iCs/>
          <w:vanish/>
          <w:color w:val="000000"/>
          <w:sz w:val="20"/>
          <w:szCs w:val="20"/>
        </w:rPr>
      </w:pPr>
    </w:p>
    <w:p w:rsidR="00CE2165" w:rsidRPr="00CE2165" w:rsidRDefault="00CE2165" w:rsidP="00CE2165">
      <w:pPr>
        <w:pStyle w:val="PargrafodaLista"/>
        <w:numPr>
          <w:ilvl w:val="0"/>
          <w:numId w:val="1"/>
        </w:numPr>
        <w:spacing w:before="120" w:after="120" w:line="276" w:lineRule="auto"/>
        <w:contextualSpacing w:val="0"/>
        <w:rPr>
          <w:rFonts w:ascii="Arial" w:eastAsia="Arial" w:hAnsi="Arial" w:cs="Arial"/>
          <w:iCs/>
          <w:vanish/>
          <w:color w:val="000000"/>
          <w:sz w:val="20"/>
          <w:szCs w:val="20"/>
        </w:rPr>
      </w:pPr>
    </w:p>
    <w:p w:rsidR="00412138" w:rsidRDefault="00B05AC6" w:rsidP="00CE2165">
      <w:pPr>
        <w:pStyle w:val="Nivel2"/>
        <w:numPr>
          <w:ilvl w:val="1"/>
          <w:numId w:val="1"/>
        </w:numPr>
        <w:jc w:val="left"/>
        <w:rPr>
          <w:color w:val="00000A"/>
          <w:highlight w:val="white"/>
        </w:rPr>
      </w:pPr>
      <w:r>
        <w:rPr>
          <w:color w:val="000000"/>
        </w:rPr>
        <w:t>Além dos critérios de sustentabilidade eventualmente inseridos na descrição do objeto, devem ser atendidos os seguintes requisitos, que se baseiam no Guia Nacional de Contratações Sustentáveis:</w:t>
      </w:r>
    </w:p>
    <w:p w:rsidR="00412138" w:rsidRDefault="00B05AC6" w:rsidP="00CE2165">
      <w:pPr>
        <w:pStyle w:val="Nvel3-R"/>
        <w:numPr>
          <w:ilvl w:val="1"/>
          <w:numId w:val="1"/>
        </w:numPr>
        <w:jc w:val="left"/>
        <w:rPr>
          <w:color w:val="00000A"/>
          <w:highlight w:val="white"/>
        </w:rPr>
      </w:pPr>
      <w:r>
        <w:rPr>
          <w:color w:val="000000"/>
        </w:rPr>
        <w:t>Aplicar as normas técnicas da Associação Brasileira de Normas Técnicas - ABNT NBR, referente ao uso de materiais atóxicos, biodegradáveis e recicláveis, correspondente do Termo de Referência.</w:t>
      </w:r>
    </w:p>
    <w:p w:rsidR="00412138" w:rsidRDefault="00B05AC6" w:rsidP="00CE2165">
      <w:pPr>
        <w:pStyle w:val="Nvel3-R"/>
        <w:numPr>
          <w:ilvl w:val="1"/>
          <w:numId w:val="1"/>
        </w:numPr>
        <w:jc w:val="left"/>
        <w:rPr>
          <w:color w:val="00000A"/>
          <w:highlight w:val="white"/>
        </w:rPr>
      </w:pPr>
      <w:r>
        <w:rPr>
          <w:color w:val="000000"/>
        </w:rPr>
        <w:t xml:space="preserve">Será dada prioridade para produtos reciclados e recicláveis e para bens, serviços e obras que </w:t>
      </w:r>
      <w:r>
        <w:rPr>
          <w:color w:val="000000"/>
        </w:rPr>
        <w:tab/>
        <w:t>considerem critérios compatíveis com padrões de consumo sustentáveis (artigo 7º, XI, da Lei nº 12.305/2010 – Política Nacional de Resíduos Sólidos).</w:t>
      </w:r>
    </w:p>
    <w:p w:rsidR="00412138" w:rsidRDefault="00B05AC6">
      <w:pPr>
        <w:pStyle w:val="Nvel1-SemNumPreto"/>
        <w:jc w:val="left"/>
        <w:rPr>
          <w:color w:val="000000"/>
        </w:rPr>
      </w:pPr>
      <w:r>
        <w:rPr>
          <w:color w:val="000000"/>
        </w:rPr>
        <w:t>Subcontratação</w:t>
      </w:r>
    </w:p>
    <w:p w:rsidR="00412138" w:rsidRDefault="00B05AC6">
      <w:pPr>
        <w:pStyle w:val="Nivel2"/>
        <w:numPr>
          <w:ilvl w:val="1"/>
          <w:numId w:val="1"/>
        </w:numPr>
        <w:jc w:val="left"/>
        <w:rPr>
          <w:color w:val="00000A"/>
        </w:rPr>
      </w:pPr>
      <w:r>
        <w:rPr>
          <w:color w:val="000000"/>
        </w:rPr>
        <w:t>Não é admitida a subcontratação do objeto contratual.</w:t>
      </w:r>
    </w:p>
    <w:p w:rsidR="00412138" w:rsidRDefault="00B05AC6">
      <w:pPr>
        <w:pStyle w:val="Nvel1-SemNumPreto"/>
        <w:jc w:val="left"/>
        <w:rPr>
          <w:color w:val="000000"/>
        </w:rPr>
      </w:pPr>
      <w:r>
        <w:rPr>
          <w:color w:val="000000"/>
        </w:rPr>
        <w:t>Garantia da contratação</w:t>
      </w:r>
    </w:p>
    <w:p w:rsidR="00412138" w:rsidRDefault="00B05AC6">
      <w:pPr>
        <w:pStyle w:val="Nivel2"/>
        <w:numPr>
          <w:ilvl w:val="1"/>
          <w:numId w:val="1"/>
        </w:numPr>
        <w:jc w:val="left"/>
        <w:rPr>
          <w:color w:val="000000"/>
        </w:rPr>
      </w:pPr>
      <w:r>
        <w:rPr>
          <w:color w:val="000000"/>
        </w:rPr>
        <w:t>Não haverá exigência da garantia da contratação dos artigos 96 e seguintes da Lei nº 14.133, de 2021, pelas razões abaixo justificadas:</w:t>
      </w:r>
    </w:p>
    <w:p w:rsidR="00412138" w:rsidRDefault="00B05AC6">
      <w:pPr>
        <w:pStyle w:val="Nivel3"/>
        <w:numPr>
          <w:ilvl w:val="2"/>
          <w:numId w:val="1"/>
        </w:numPr>
        <w:jc w:val="left"/>
        <w:rPr>
          <w:color w:val="00000A"/>
        </w:rPr>
      </w:pPr>
      <w:r>
        <w:t xml:space="preserve">A contratação não envolve a execução de bens e serviços com dedicação exclusiva de mão de obra, nos termos do art. 7º, VI do Decreto nº 9.507, de 2018, e do item </w:t>
      </w:r>
      <w:proofErr w:type="gramStart"/>
      <w:r>
        <w:t>3</w:t>
      </w:r>
      <w:proofErr w:type="gramEnd"/>
      <w:r>
        <w:t xml:space="preserve"> do Anexo VII-F da Instrução Normativa SEGES/MP nº 05/2017.</w:t>
      </w:r>
    </w:p>
    <w:p w:rsidR="00412138" w:rsidRDefault="00B05AC6">
      <w:pPr>
        <w:pStyle w:val="Nivel3"/>
        <w:numPr>
          <w:ilvl w:val="2"/>
          <w:numId w:val="1"/>
        </w:numPr>
        <w:jc w:val="left"/>
        <w:rPr>
          <w:color w:val="00000A"/>
        </w:rPr>
      </w:pPr>
      <w:r>
        <w:t>As multas moratórias e punitivas aplicadas pela Administração à contratada podem ser descontadas dos pagamentos a serem efetuados.</w:t>
      </w:r>
    </w:p>
    <w:p w:rsidR="00412138" w:rsidRDefault="00B05AC6">
      <w:pPr>
        <w:pStyle w:val="Nivel3"/>
        <w:numPr>
          <w:ilvl w:val="2"/>
          <w:numId w:val="1"/>
        </w:numPr>
        <w:jc w:val="left"/>
        <w:rPr>
          <w:color w:val="00000A"/>
        </w:rPr>
      </w:pPr>
      <w:r>
        <w:t>As sanções administrativas previstas na legislação pertinente, bem como as elencadas neste instrumento são suficientemente aptas a desestimular o descumprimento das obrigações contratuais assumidas pela contratada.</w:t>
      </w:r>
    </w:p>
    <w:p w:rsidR="00412138" w:rsidRDefault="00B05AC6">
      <w:pPr>
        <w:pStyle w:val="Nivel3"/>
        <w:numPr>
          <w:ilvl w:val="2"/>
          <w:numId w:val="1"/>
        </w:numPr>
        <w:jc w:val="left"/>
        <w:rPr>
          <w:color w:val="00000A"/>
        </w:rPr>
      </w:pPr>
      <w:r>
        <w:t>Do cumprimento da exigência da garantia decorrem encargos que se traduzem em fardo administrativo não compensatório.</w:t>
      </w:r>
    </w:p>
    <w:p w:rsidR="00412138" w:rsidRDefault="00B05AC6">
      <w:pPr>
        <w:pStyle w:val="Nivel01"/>
        <w:numPr>
          <w:ilvl w:val="0"/>
          <w:numId w:val="2"/>
        </w:numPr>
        <w:jc w:val="left"/>
        <w:rPr>
          <w:color w:val="000000"/>
        </w:rPr>
      </w:pPr>
      <w:r>
        <w:rPr>
          <w:color w:val="000000"/>
        </w:rPr>
        <w:lastRenderedPageBreak/>
        <w:t>MODELO DE EXECUÇÃO DO OBJETO</w:t>
      </w:r>
    </w:p>
    <w:p w:rsidR="00412138" w:rsidRDefault="00B05AC6">
      <w:pPr>
        <w:pStyle w:val="Nvel1-SemNum"/>
        <w:jc w:val="left"/>
        <w:rPr>
          <w:color w:val="00000A"/>
        </w:rPr>
      </w:pPr>
      <w:r>
        <w:rPr>
          <w:color w:val="000000"/>
        </w:rPr>
        <w:t>Condições de Entrega</w:t>
      </w:r>
    </w:p>
    <w:p w:rsidR="00412138" w:rsidRDefault="00B05AC6">
      <w:pPr>
        <w:pStyle w:val="Nivel2"/>
        <w:numPr>
          <w:ilvl w:val="1"/>
          <w:numId w:val="2"/>
        </w:numPr>
        <w:jc w:val="left"/>
        <w:rPr>
          <w:color w:val="00000A"/>
        </w:rPr>
      </w:pPr>
      <w:r>
        <w:rPr>
          <w:color w:val="000000"/>
        </w:rPr>
        <w:t xml:space="preserve">O prazo de entrega dos bens é de </w:t>
      </w:r>
      <w:r w:rsidRPr="00CE2165">
        <w:rPr>
          <w:b/>
          <w:color w:val="000000"/>
        </w:rPr>
        <w:t>30 (trinta) dias</w:t>
      </w:r>
      <w:r>
        <w:rPr>
          <w:color w:val="000000"/>
        </w:rPr>
        <w:t xml:space="preserve">, contados </w:t>
      </w:r>
      <w:proofErr w:type="gramStart"/>
      <w:r>
        <w:rPr>
          <w:color w:val="000000"/>
        </w:rPr>
        <w:t>do(</w:t>
      </w:r>
      <w:proofErr w:type="gramEnd"/>
      <w:r>
        <w:rPr>
          <w:color w:val="000000"/>
        </w:rPr>
        <w:t xml:space="preserve">a)  data do recebimento da Nota de Empenho, em remessa única. </w:t>
      </w:r>
    </w:p>
    <w:p w:rsidR="00412138" w:rsidRDefault="00B05AC6">
      <w:pPr>
        <w:pStyle w:val="Nivel2"/>
        <w:numPr>
          <w:ilvl w:val="1"/>
          <w:numId w:val="2"/>
        </w:numPr>
        <w:jc w:val="left"/>
        <w:rPr>
          <w:color w:val="00000A"/>
        </w:rPr>
      </w:pPr>
      <w:r>
        <w:rPr>
          <w:color w:val="000000"/>
        </w:rPr>
        <w:t>Caso não seja possível a entrega na data assinalada, a empresa deverá comunicar as razões respectivas com pelo menos 15 (quinze) dias de antecedência para que qualquer pleito de prorrogação de prazo seja analisado, ressalvadas situações de caso fortuito e força maior.</w:t>
      </w:r>
    </w:p>
    <w:p w:rsidR="00412138" w:rsidRDefault="00B05AC6">
      <w:pPr>
        <w:pStyle w:val="Nivel2"/>
        <w:numPr>
          <w:ilvl w:val="1"/>
          <w:numId w:val="2"/>
        </w:numPr>
        <w:jc w:val="left"/>
        <w:rPr>
          <w:color w:val="00000A"/>
        </w:rPr>
      </w:pPr>
      <w:r>
        <w:rPr>
          <w:color w:val="000000"/>
        </w:rPr>
        <w:t>Os bens deverão ser entregues no seguinte endereço: Avenida Rio Branco, nº 707, Centro, Caxias do Sul-RS, CEP: 95010-060. Nos seguintes horários: de segunda à quinta-fe</w:t>
      </w:r>
      <w:r w:rsidR="00951A18">
        <w:rPr>
          <w:color w:val="000000"/>
        </w:rPr>
        <w:t>ira, das 10h às 11h45 e das 13h30</w:t>
      </w:r>
      <w:r>
        <w:rPr>
          <w:color w:val="000000"/>
        </w:rPr>
        <w:t xml:space="preserve"> às 16h</w:t>
      </w:r>
      <w:r w:rsidR="00951A18">
        <w:rPr>
          <w:color w:val="000000"/>
        </w:rPr>
        <w:t>15</w:t>
      </w:r>
      <w:r>
        <w:rPr>
          <w:color w:val="000000"/>
        </w:rPr>
        <w:t>; e às sextas-feiras, das 08h às 1</w:t>
      </w:r>
      <w:r w:rsidR="00951A18">
        <w:rPr>
          <w:color w:val="000000"/>
        </w:rPr>
        <w:t>1</w:t>
      </w:r>
      <w:r>
        <w:rPr>
          <w:color w:val="000000"/>
        </w:rPr>
        <w:t>h</w:t>
      </w:r>
      <w:r w:rsidR="00951A18">
        <w:rPr>
          <w:color w:val="000000"/>
        </w:rPr>
        <w:t>45</w:t>
      </w:r>
      <w:r>
        <w:rPr>
          <w:color w:val="000000"/>
        </w:rPr>
        <w:t>.</w:t>
      </w:r>
    </w:p>
    <w:p w:rsidR="00412138" w:rsidRDefault="00B05AC6">
      <w:pPr>
        <w:pStyle w:val="Nvel1-SemNumPreto"/>
        <w:jc w:val="left"/>
        <w:rPr>
          <w:color w:val="000000"/>
        </w:rPr>
      </w:pPr>
      <w:proofErr w:type="gramStart"/>
      <w:r>
        <w:rPr>
          <w:color w:val="000000"/>
        </w:rPr>
        <w:t>Garantia,</w:t>
      </w:r>
      <w:proofErr w:type="gramEnd"/>
      <w:r>
        <w:rPr>
          <w:color w:val="000000"/>
        </w:rPr>
        <w:t xml:space="preserve"> manutenção e assistência técnica</w:t>
      </w:r>
    </w:p>
    <w:p w:rsidR="00412138" w:rsidRDefault="00B05AC6">
      <w:pPr>
        <w:pStyle w:val="Nivel2"/>
        <w:numPr>
          <w:ilvl w:val="1"/>
          <w:numId w:val="2"/>
        </w:numPr>
        <w:jc w:val="left"/>
        <w:rPr>
          <w:color w:val="00000A"/>
        </w:rPr>
      </w:pPr>
      <w:r>
        <w:rPr>
          <w:color w:val="000000"/>
        </w:rPr>
        <w:t>O prazo de garantia é aquele estabelecido na Lei nº 8.078, de 11 de setembro de 1990 (Código de Defesa do Consumidor).</w:t>
      </w:r>
    </w:p>
    <w:p w:rsidR="00412138" w:rsidRDefault="00B05AC6">
      <w:pPr>
        <w:pStyle w:val="Nivel01"/>
        <w:numPr>
          <w:ilvl w:val="0"/>
          <w:numId w:val="2"/>
        </w:numPr>
        <w:jc w:val="left"/>
        <w:rPr>
          <w:color w:val="000000"/>
        </w:rPr>
      </w:pPr>
      <w:r>
        <w:rPr>
          <w:color w:val="000000"/>
        </w:rPr>
        <w:t>MODELO DE GESTÃO DO CONTRATO</w:t>
      </w:r>
    </w:p>
    <w:p w:rsidR="00412138" w:rsidRDefault="00B05AC6">
      <w:pPr>
        <w:pStyle w:val="Nivel2"/>
        <w:numPr>
          <w:ilvl w:val="1"/>
          <w:numId w:val="2"/>
        </w:numPr>
        <w:jc w:val="left"/>
        <w:rPr>
          <w:color w:val="00000A"/>
        </w:rPr>
      </w:pPr>
      <w:r>
        <w:rPr>
          <w:color w:val="000000"/>
        </w:rPr>
        <w:t xml:space="preserve">O contrato deverá ser executado fielmente pelas partes, de acordo com as cláusulas avençadas e as normas da Lei nº 14.133, de 2021, e cada parte </w:t>
      </w:r>
      <w:proofErr w:type="gramStart"/>
      <w:r>
        <w:rPr>
          <w:color w:val="000000"/>
        </w:rPr>
        <w:t>responderá</w:t>
      </w:r>
      <w:proofErr w:type="gramEnd"/>
      <w:r>
        <w:rPr>
          <w:color w:val="000000"/>
        </w:rPr>
        <w:t xml:space="preserve"> pelas consequências de sua inexecução total ou parcial.</w:t>
      </w:r>
    </w:p>
    <w:p w:rsidR="00412138" w:rsidRDefault="00B05AC6">
      <w:pPr>
        <w:pStyle w:val="Nivel2"/>
        <w:numPr>
          <w:ilvl w:val="1"/>
          <w:numId w:val="2"/>
        </w:numPr>
        <w:jc w:val="left"/>
        <w:rPr>
          <w:color w:val="00000A"/>
        </w:rPr>
      </w:pPr>
      <w:r>
        <w:rPr>
          <w:color w:val="000000"/>
        </w:rPr>
        <w:t>Em caso de impedimento, ordem de paralisação ou suspensão do contrato, o cronograma de execução será prorrogado automaticamente pelo tempo correspondente, anotadas tais circunstâncias mediante simples apostila.</w:t>
      </w:r>
    </w:p>
    <w:p w:rsidR="00412138" w:rsidRDefault="00B05AC6">
      <w:pPr>
        <w:pStyle w:val="Nivel2"/>
        <w:numPr>
          <w:ilvl w:val="1"/>
          <w:numId w:val="2"/>
        </w:numPr>
        <w:jc w:val="left"/>
        <w:rPr>
          <w:color w:val="00000A"/>
        </w:rPr>
      </w:pPr>
      <w:r>
        <w:rPr>
          <w:color w:val="000000"/>
        </w:rPr>
        <w:t>As comunicações entre o órgão ou entidade e a contratada devem ser realizadas por escrito sempre que o ato exigir tal formalidade, admitindo-se o uso de mensagem eletrônica para esse fim.</w:t>
      </w:r>
    </w:p>
    <w:p w:rsidR="00412138" w:rsidRDefault="00B05AC6">
      <w:pPr>
        <w:pStyle w:val="Nivel2"/>
        <w:numPr>
          <w:ilvl w:val="1"/>
          <w:numId w:val="2"/>
        </w:numPr>
        <w:jc w:val="left"/>
        <w:rPr>
          <w:color w:val="00000A"/>
        </w:rPr>
      </w:pPr>
      <w:r>
        <w:rPr>
          <w:color w:val="000000"/>
        </w:rPr>
        <w:t>O órgão ou entidade poderá convocar representante da empresa para adoção de providências que devam ser cumpridas de imediato.</w:t>
      </w:r>
    </w:p>
    <w:p w:rsidR="00412138" w:rsidRDefault="00B05AC6">
      <w:pPr>
        <w:pStyle w:val="Nivel2"/>
        <w:numPr>
          <w:ilvl w:val="1"/>
          <w:numId w:val="2"/>
        </w:numPr>
        <w:jc w:val="left"/>
        <w:rPr>
          <w:color w:val="00000A"/>
        </w:rPr>
      </w:pPr>
      <w:r>
        <w:rPr>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8030C" w:rsidRDefault="0028030C">
      <w:pPr>
        <w:pStyle w:val="Nivel2"/>
        <w:jc w:val="left"/>
        <w:rPr>
          <w:color w:val="000000"/>
        </w:rPr>
      </w:pPr>
    </w:p>
    <w:p w:rsidR="00412138" w:rsidRDefault="00B05AC6" w:rsidP="0028030C">
      <w:pPr>
        <w:pStyle w:val="Nvel1-SemNumPreto"/>
        <w:jc w:val="left"/>
      </w:pPr>
      <w:r w:rsidRPr="0028030C">
        <w:t>Fiscalização</w:t>
      </w:r>
    </w:p>
    <w:p w:rsidR="00412138" w:rsidRDefault="00B05AC6">
      <w:pPr>
        <w:pStyle w:val="Nivel2"/>
        <w:numPr>
          <w:ilvl w:val="1"/>
          <w:numId w:val="2"/>
        </w:numPr>
        <w:jc w:val="left"/>
        <w:rPr>
          <w:color w:val="000000"/>
        </w:rPr>
      </w:pPr>
      <w:r>
        <w:rPr>
          <w:color w:val="000000"/>
        </w:rPr>
        <w:t xml:space="preserve">A execução do contrato deverá ser acompanhada e fiscalizada pelo(s) </w:t>
      </w:r>
      <w:proofErr w:type="gramStart"/>
      <w:r>
        <w:rPr>
          <w:color w:val="000000"/>
        </w:rPr>
        <w:t>fiscal(</w:t>
      </w:r>
      <w:proofErr w:type="spellStart"/>
      <w:proofErr w:type="gramEnd"/>
      <w:r>
        <w:rPr>
          <w:color w:val="000000"/>
        </w:rPr>
        <w:t>is</w:t>
      </w:r>
      <w:proofErr w:type="spellEnd"/>
      <w:r>
        <w:rPr>
          <w:color w:val="000000"/>
        </w:rPr>
        <w:t>) do contrato, ou pelos respectivos substitutos (Lei nº 14.133, de 2021, art. 117, caput).</w:t>
      </w:r>
    </w:p>
    <w:p w:rsidR="00412138" w:rsidRDefault="00B05AC6">
      <w:pPr>
        <w:pStyle w:val="Nvel1-SemNumPreto"/>
        <w:jc w:val="left"/>
      </w:pPr>
      <w:r>
        <w:t>Fiscalização Técnica</w:t>
      </w:r>
    </w:p>
    <w:p w:rsidR="00412138" w:rsidRDefault="00B05AC6">
      <w:pPr>
        <w:pStyle w:val="Nivel2"/>
        <w:numPr>
          <w:ilvl w:val="1"/>
          <w:numId w:val="2"/>
        </w:numPr>
        <w:jc w:val="left"/>
        <w:rPr>
          <w:color w:val="00000A"/>
        </w:rPr>
      </w:pPr>
      <w:r>
        <w:rPr>
          <w:color w:val="00000A"/>
        </w:rPr>
        <w:t>O fiscal técnico do contrato acompanhará a execução do contrato, para que sejam cumpridas todas as condições estabelecidas no contrato, de modo a assegurar os melhores resultados para a Administração. (Decreto nº 11.246, de 2022, art. 22, VI);</w:t>
      </w:r>
    </w:p>
    <w:p w:rsidR="00EF7F3E" w:rsidRPr="00EF7F3E" w:rsidRDefault="00EF7F3E" w:rsidP="00EF7F3E">
      <w:pPr>
        <w:pStyle w:val="PargrafodaLista"/>
        <w:numPr>
          <w:ilvl w:val="0"/>
          <w:numId w:val="1"/>
        </w:numPr>
        <w:spacing w:before="120" w:after="120" w:line="276" w:lineRule="auto"/>
        <w:contextualSpacing w:val="0"/>
        <w:rPr>
          <w:rFonts w:ascii="Arial" w:hAnsi="Arial" w:cs="Arial"/>
          <w:vanish/>
          <w:sz w:val="20"/>
          <w:szCs w:val="20"/>
        </w:rPr>
      </w:pPr>
    </w:p>
    <w:p w:rsidR="00EF7F3E" w:rsidRPr="00EF7F3E" w:rsidRDefault="00EF7F3E" w:rsidP="00EF7F3E">
      <w:pPr>
        <w:pStyle w:val="PargrafodaLista"/>
        <w:numPr>
          <w:ilvl w:val="0"/>
          <w:numId w:val="1"/>
        </w:numPr>
        <w:spacing w:before="120" w:after="120" w:line="276" w:lineRule="auto"/>
        <w:contextualSpacing w:val="0"/>
        <w:rPr>
          <w:rFonts w:ascii="Arial" w:hAnsi="Arial" w:cs="Arial"/>
          <w:vanish/>
          <w:sz w:val="20"/>
          <w:szCs w:val="20"/>
        </w:rPr>
      </w:pPr>
    </w:p>
    <w:p w:rsidR="00EF7F3E" w:rsidRPr="00EF7F3E" w:rsidRDefault="00EF7F3E" w:rsidP="00EF7F3E">
      <w:pPr>
        <w:pStyle w:val="PargrafodaLista"/>
        <w:numPr>
          <w:ilvl w:val="1"/>
          <w:numId w:val="1"/>
        </w:numPr>
        <w:spacing w:before="120" w:after="120" w:line="276" w:lineRule="auto"/>
        <w:contextualSpacing w:val="0"/>
        <w:rPr>
          <w:rFonts w:ascii="Arial" w:hAnsi="Arial" w:cs="Arial"/>
          <w:vanish/>
          <w:sz w:val="20"/>
          <w:szCs w:val="20"/>
        </w:rPr>
      </w:pPr>
    </w:p>
    <w:p w:rsidR="00EF7F3E" w:rsidRPr="00EF7F3E" w:rsidRDefault="00EF7F3E" w:rsidP="00EF7F3E">
      <w:pPr>
        <w:pStyle w:val="PargrafodaLista"/>
        <w:numPr>
          <w:ilvl w:val="1"/>
          <w:numId w:val="1"/>
        </w:numPr>
        <w:spacing w:before="120" w:after="120" w:line="276" w:lineRule="auto"/>
        <w:contextualSpacing w:val="0"/>
        <w:rPr>
          <w:rFonts w:ascii="Arial" w:hAnsi="Arial" w:cs="Arial"/>
          <w:vanish/>
          <w:sz w:val="20"/>
          <w:szCs w:val="20"/>
        </w:rPr>
      </w:pPr>
    </w:p>
    <w:p w:rsidR="00EF7F3E" w:rsidRPr="00EF7F3E" w:rsidRDefault="00EF7F3E" w:rsidP="00EF7F3E">
      <w:pPr>
        <w:pStyle w:val="PargrafodaLista"/>
        <w:numPr>
          <w:ilvl w:val="1"/>
          <w:numId w:val="1"/>
        </w:numPr>
        <w:spacing w:before="120" w:after="120" w:line="276" w:lineRule="auto"/>
        <w:contextualSpacing w:val="0"/>
        <w:rPr>
          <w:rFonts w:ascii="Arial" w:hAnsi="Arial" w:cs="Arial"/>
          <w:vanish/>
          <w:sz w:val="20"/>
          <w:szCs w:val="20"/>
        </w:rPr>
      </w:pPr>
    </w:p>
    <w:p w:rsidR="00EF7F3E" w:rsidRPr="00EF7F3E" w:rsidRDefault="00EF7F3E" w:rsidP="00EF7F3E">
      <w:pPr>
        <w:pStyle w:val="PargrafodaLista"/>
        <w:numPr>
          <w:ilvl w:val="1"/>
          <w:numId w:val="1"/>
        </w:numPr>
        <w:spacing w:before="120" w:after="120" w:line="276" w:lineRule="auto"/>
        <w:contextualSpacing w:val="0"/>
        <w:rPr>
          <w:rFonts w:ascii="Arial" w:hAnsi="Arial" w:cs="Arial"/>
          <w:vanish/>
          <w:sz w:val="20"/>
          <w:szCs w:val="20"/>
        </w:rPr>
      </w:pPr>
    </w:p>
    <w:p w:rsidR="00EF7F3E" w:rsidRPr="00EF7F3E" w:rsidRDefault="00EF7F3E" w:rsidP="00EF7F3E">
      <w:pPr>
        <w:pStyle w:val="PargrafodaLista"/>
        <w:numPr>
          <w:ilvl w:val="1"/>
          <w:numId w:val="1"/>
        </w:numPr>
        <w:spacing w:before="120" w:after="120" w:line="276" w:lineRule="auto"/>
        <w:contextualSpacing w:val="0"/>
        <w:rPr>
          <w:rFonts w:ascii="Arial" w:hAnsi="Arial" w:cs="Arial"/>
          <w:vanish/>
          <w:sz w:val="20"/>
          <w:szCs w:val="20"/>
        </w:rPr>
      </w:pPr>
    </w:p>
    <w:p w:rsidR="00EF7F3E" w:rsidRPr="00EF7F3E" w:rsidRDefault="00EF7F3E" w:rsidP="00EF7F3E">
      <w:pPr>
        <w:pStyle w:val="PargrafodaLista"/>
        <w:numPr>
          <w:ilvl w:val="1"/>
          <w:numId w:val="1"/>
        </w:numPr>
        <w:spacing w:before="120" w:after="120" w:line="276" w:lineRule="auto"/>
        <w:contextualSpacing w:val="0"/>
        <w:rPr>
          <w:rFonts w:ascii="Arial" w:hAnsi="Arial" w:cs="Arial"/>
          <w:vanish/>
          <w:sz w:val="20"/>
          <w:szCs w:val="20"/>
        </w:rPr>
      </w:pPr>
    </w:p>
    <w:p w:rsidR="00EF7F3E" w:rsidRPr="00EF7F3E" w:rsidRDefault="00EF7F3E" w:rsidP="00EF7F3E">
      <w:pPr>
        <w:pStyle w:val="PargrafodaLista"/>
        <w:numPr>
          <w:ilvl w:val="1"/>
          <w:numId w:val="1"/>
        </w:numPr>
        <w:spacing w:before="120" w:after="120" w:line="276" w:lineRule="auto"/>
        <w:contextualSpacing w:val="0"/>
        <w:rPr>
          <w:rFonts w:ascii="Arial" w:hAnsi="Arial" w:cs="Arial"/>
          <w:vanish/>
          <w:sz w:val="20"/>
          <w:szCs w:val="20"/>
        </w:rPr>
      </w:pPr>
    </w:p>
    <w:p w:rsidR="00412138" w:rsidRDefault="00B05AC6" w:rsidP="00EF7F3E">
      <w:pPr>
        <w:pStyle w:val="Nivel3"/>
        <w:numPr>
          <w:ilvl w:val="2"/>
          <w:numId w:val="1"/>
        </w:numPr>
        <w:ind w:left="1525"/>
        <w:jc w:val="left"/>
      </w:pPr>
      <w:r>
        <w:rPr>
          <w:color w:val="00000A"/>
        </w:rPr>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history="1">
        <w:r>
          <w:rPr>
            <w:rStyle w:val="LinkdaInternet"/>
            <w:color w:val="00000A"/>
          </w:rPr>
          <w:t>Lei nº 14.133, de 2021, art. 117, §1º</w:t>
        </w:r>
      </w:hyperlink>
      <w:r>
        <w:rPr>
          <w:color w:val="00000A"/>
        </w:rPr>
        <w:t xml:space="preserve">, e </w:t>
      </w:r>
      <w:hyperlink r:id="rId14" w:anchor="art22" w:history="1">
        <w:r>
          <w:rPr>
            <w:rStyle w:val="LinkdaInternet"/>
            <w:color w:val="00000A"/>
          </w:rPr>
          <w:t>Decreto nº 11.246, de 2022, art. 22, II</w:t>
        </w:r>
        <w:proofErr w:type="gramStart"/>
        <w:r>
          <w:rPr>
            <w:rStyle w:val="LinkdaInternet"/>
            <w:color w:val="00000A"/>
          </w:rPr>
          <w:t>);</w:t>
        </w:r>
        <w:proofErr w:type="gramEnd"/>
      </w:hyperlink>
    </w:p>
    <w:p w:rsidR="00412138" w:rsidRDefault="00B05AC6">
      <w:pPr>
        <w:pStyle w:val="Nivel3"/>
        <w:numPr>
          <w:ilvl w:val="2"/>
          <w:numId w:val="1"/>
        </w:numPr>
        <w:ind w:left="1021" w:firstLine="0"/>
        <w:jc w:val="left"/>
      </w:pPr>
      <w:r>
        <w:rPr>
          <w:color w:val="00000A"/>
        </w:rPr>
        <w:t>Identificada qualquer inexatidão ou irregularidade, o fiscal técnico do contrato emitirá notificações para a correção da execução do contrato, determinando prazo para a correção. (</w:t>
      </w:r>
      <w:hyperlink r:id="rId15" w:anchor="art22" w:history="1">
        <w:r>
          <w:rPr>
            <w:rStyle w:val="LinkdaInternet"/>
            <w:color w:val="00000A"/>
          </w:rPr>
          <w:t>Decreto nº 11.246, de 2022, art. 22, III</w:t>
        </w:r>
      </w:hyperlink>
      <w:r>
        <w:rPr>
          <w:color w:val="00000A"/>
        </w:rPr>
        <w:t xml:space="preserve">); </w:t>
      </w:r>
    </w:p>
    <w:p w:rsidR="00412138" w:rsidRDefault="00B05AC6">
      <w:pPr>
        <w:pStyle w:val="Nivel3"/>
        <w:numPr>
          <w:ilvl w:val="2"/>
          <w:numId w:val="1"/>
        </w:numPr>
        <w:ind w:left="1021" w:firstLine="0"/>
        <w:jc w:val="left"/>
      </w:pPr>
      <w:r>
        <w:rPr>
          <w:color w:val="00000A"/>
        </w:rPr>
        <w:t>O fiscal técnico do contrato informará ao gestor do contato, em tempo hábil, a situação que demandar decisão ou adoção de medidas que ultrapassem sua competência, para que adote as medidas necessárias e saneadoras, se for o caso. (</w:t>
      </w:r>
      <w:hyperlink r:id="rId16" w:anchor="art22" w:history="1">
        <w:r>
          <w:rPr>
            <w:rStyle w:val="LinkdaInternet"/>
            <w:color w:val="00000A"/>
          </w:rPr>
          <w:t>Decreto nº 11.246, de 2022, art. 22, IV</w:t>
        </w:r>
      </w:hyperlink>
      <w:r>
        <w:rPr>
          <w:color w:val="00000A"/>
        </w:rPr>
        <w:t>).</w:t>
      </w:r>
    </w:p>
    <w:p w:rsidR="00412138" w:rsidRDefault="00B05AC6">
      <w:pPr>
        <w:pStyle w:val="Nivel3"/>
        <w:numPr>
          <w:ilvl w:val="2"/>
          <w:numId w:val="1"/>
        </w:numPr>
        <w:ind w:left="1021" w:firstLine="0"/>
        <w:jc w:val="left"/>
      </w:pPr>
      <w:r>
        <w:rPr>
          <w:color w:val="00000A"/>
        </w:rPr>
        <w:t>No caso de ocorrências que possam inviabilizar a execução do contrato nas datas aprazadas, o fiscal técnico do contrato comunicará o fato imediatamente ao gestor do contrato. (</w:t>
      </w:r>
      <w:hyperlink r:id="rId17" w:anchor="art22" w:history="1">
        <w:r>
          <w:rPr>
            <w:rStyle w:val="LinkdaInternet"/>
            <w:color w:val="00000A"/>
          </w:rPr>
          <w:t>Decreto nº 11.246, de 2022, art. 22, V</w:t>
        </w:r>
      </w:hyperlink>
      <w:r>
        <w:rPr>
          <w:color w:val="00000A"/>
        </w:rPr>
        <w:t>).</w:t>
      </w:r>
    </w:p>
    <w:p w:rsidR="00412138" w:rsidRDefault="00B05AC6">
      <w:pPr>
        <w:pStyle w:val="Nivel3"/>
        <w:numPr>
          <w:ilvl w:val="2"/>
          <w:numId w:val="1"/>
        </w:numPr>
        <w:ind w:left="1021" w:firstLine="0"/>
        <w:jc w:val="left"/>
      </w:pPr>
      <w:r>
        <w:rPr>
          <w:color w:val="00000A"/>
        </w:rPr>
        <w:t xml:space="preserve">O fiscal técnico do contrato comunicará ao gestor do contrato, em tempo hábil, o término do contrato sob sua responsabilidade, com vistas à renovação tempestiva ou à prorrogação contratual </w:t>
      </w:r>
      <w:hyperlink r:id="rId18" w:anchor="art22" w:history="1">
        <w:r>
          <w:rPr>
            <w:rStyle w:val="LinkdaInternet"/>
            <w:color w:val="00000A"/>
          </w:rPr>
          <w:t>(Decreto nº 11.246, de 2022, art. 22, VII</w:t>
        </w:r>
      </w:hyperlink>
      <w:r>
        <w:rPr>
          <w:color w:val="00000A"/>
        </w:rPr>
        <w:t>).</w:t>
      </w:r>
    </w:p>
    <w:p w:rsidR="00412138" w:rsidRPr="00EF7F3E" w:rsidRDefault="00B05AC6" w:rsidP="00EF7F3E">
      <w:pPr>
        <w:pStyle w:val="Nvel1-SemNumPreto"/>
      </w:pPr>
      <w:r>
        <w:t>Fiscalização Administrativa</w:t>
      </w:r>
    </w:p>
    <w:p w:rsidR="00412138" w:rsidRDefault="00B05AC6">
      <w:pPr>
        <w:pStyle w:val="Nivel2"/>
        <w:numPr>
          <w:ilvl w:val="1"/>
          <w:numId w:val="1"/>
        </w:numPr>
        <w:jc w:val="left"/>
      </w:pPr>
      <w:r>
        <w:rPr>
          <w:color w:val="00000A"/>
        </w:rPr>
        <w:t xml:space="preserve">O fiscal administrativo do contrato verificará a manutenção das condições de habilitação da contratada, acompanhará o empenho, o pagamento, as garantias, as glosas e a formalização de </w:t>
      </w:r>
      <w:proofErr w:type="spellStart"/>
      <w:r>
        <w:rPr>
          <w:color w:val="00000A"/>
        </w:rPr>
        <w:t>apostilamento</w:t>
      </w:r>
      <w:proofErr w:type="spellEnd"/>
      <w:r>
        <w:rPr>
          <w:color w:val="00000A"/>
        </w:rPr>
        <w:t xml:space="preserve"> e termos aditivos, solicitando quaisquer documentos comprobatórios pertinentes, caso necessário (</w:t>
      </w:r>
      <w:hyperlink r:id="rId19" w:anchor="art23" w:history="1">
        <w:r>
          <w:rPr>
            <w:rStyle w:val="LinkdaInternet"/>
            <w:color w:val="00000A"/>
          </w:rPr>
          <w:t>Art. 23, I e II, do Decreto nº 11.246, de 2022</w:t>
        </w:r>
      </w:hyperlink>
      <w:r>
        <w:rPr>
          <w:color w:val="00000A"/>
        </w:rPr>
        <w:t>).</w:t>
      </w:r>
    </w:p>
    <w:p w:rsidR="00412138" w:rsidRDefault="00B05AC6">
      <w:pPr>
        <w:pStyle w:val="Nivel3"/>
        <w:numPr>
          <w:ilvl w:val="2"/>
          <w:numId w:val="1"/>
        </w:numPr>
        <w:ind w:left="1021" w:firstLine="0"/>
        <w:jc w:val="left"/>
      </w:pPr>
      <w:r>
        <w:rPr>
          <w:color w:val="00000A"/>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0" w:anchor="art23" w:history="1">
        <w:r>
          <w:rPr>
            <w:rStyle w:val="LinkdaInternet"/>
            <w:color w:val="00000A"/>
          </w:rPr>
          <w:t>Decreto nº 11.246, de 2022, art. 23, IV</w:t>
        </w:r>
      </w:hyperlink>
      <w:r>
        <w:rPr>
          <w:color w:val="00000A"/>
        </w:rPr>
        <w:t>).</w:t>
      </w:r>
    </w:p>
    <w:p w:rsidR="00412138" w:rsidRDefault="00B05AC6">
      <w:pPr>
        <w:pStyle w:val="Nvel1-SemNumPreto"/>
        <w:rPr>
          <w:iCs/>
        </w:rPr>
      </w:pPr>
      <w:r>
        <w:t>Gestor do Contrato</w:t>
      </w:r>
    </w:p>
    <w:p w:rsidR="00412138" w:rsidRDefault="00B05AC6">
      <w:pPr>
        <w:pStyle w:val="Nivel2"/>
        <w:numPr>
          <w:ilvl w:val="1"/>
          <w:numId w:val="1"/>
        </w:numPr>
        <w:rPr>
          <w:color w:val="00000A"/>
        </w:rPr>
      </w:pPr>
      <w:r>
        <w:rPr>
          <w:color w:val="00000A"/>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412138" w:rsidRDefault="00B05AC6">
      <w:pPr>
        <w:pStyle w:val="Nivel2"/>
        <w:numPr>
          <w:ilvl w:val="1"/>
          <w:numId w:val="1"/>
        </w:numPr>
        <w:rPr>
          <w:color w:val="00000A"/>
        </w:rPr>
      </w:pPr>
      <w:r>
        <w:rPr>
          <w:color w:val="00000A"/>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412138" w:rsidRDefault="00B05AC6">
      <w:pPr>
        <w:pStyle w:val="Nivel2"/>
        <w:numPr>
          <w:ilvl w:val="1"/>
          <w:numId w:val="1"/>
        </w:numPr>
        <w:rPr>
          <w:color w:val="00000A"/>
        </w:rPr>
      </w:pPr>
      <w:r>
        <w:rPr>
          <w:color w:val="00000A"/>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412138" w:rsidRDefault="00B05AC6">
      <w:pPr>
        <w:pStyle w:val="Nivel2"/>
        <w:numPr>
          <w:ilvl w:val="1"/>
          <w:numId w:val="1"/>
        </w:numPr>
        <w:rPr>
          <w:color w:val="00000A"/>
        </w:rPr>
      </w:pPr>
      <w:r>
        <w:rPr>
          <w:color w:val="00000A"/>
        </w:rPr>
        <w:t xml:space="preserve">O gestor do contrato emitirá documento comprobatório da avaliação realizada pelos fiscais técnico, administrativo e setorial quanto ao cumprimento de obrigações assumidas pelo </w:t>
      </w:r>
      <w:r>
        <w:rPr>
          <w:color w:val="00000A"/>
        </w:rPr>
        <w:lastRenderedPageBreak/>
        <w:t xml:space="preserve">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412138" w:rsidRDefault="00B05AC6">
      <w:pPr>
        <w:pStyle w:val="Nivel2"/>
        <w:numPr>
          <w:ilvl w:val="1"/>
          <w:numId w:val="1"/>
        </w:numPr>
        <w:rPr>
          <w:color w:val="00000A"/>
        </w:rPr>
      </w:pPr>
      <w:r>
        <w:rPr>
          <w:color w:val="00000A"/>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412138" w:rsidRDefault="00B05AC6">
      <w:pPr>
        <w:pStyle w:val="Nivel2"/>
        <w:numPr>
          <w:ilvl w:val="1"/>
          <w:numId w:val="1"/>
        </w:numPr>
        <w:rPr>
          <w:color w:val="00000A"/>
        </w:rPr>
      </w:pPr>
      <w:r>
        <w:rPr>
          <w:color w:val="00000A"/>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412138" w:rsidRDefault="00B05AC6">
      <w:pPr>
        <w:pStyle w:val="Nivel2"/>
        <w:numPr>
          <w:ilvl w:val="1"/>
          <w:numId w:val="1"/>
        </w:numPr>
      </w:pPr>
      <w:r>
        <w:rPr>
          <w:color w:val="00000A"/>
        </w:rPr>
        <w:t>O gestor do contrato deverá enviar a documentação pertinente ao setor de contratos para a formalização dos procedimentos de liquidação e pagamento, no valor dimensionado pela fiscalização e gestão nos termos do contrato.</w:t>
      </w:r>
    </w:p>
    <w:p w:rsidR="00412138" w:rsidRDefault="00B05AC6">
      <w:pPr>
        <w:pStyle w:val="Nivel01"/>
        <w:numPr>
          <w:ilvl w:val="0"/>
          <w:numId w:val="2"/>
        </w:numPr>
        <w:ind w:left="0" w:firstLine="0"/>
        <w:jc w:val="left"/>
      </w:pPr>
      <w:r>
        <w:t>CRITÉRIOS DE MEDIÇÃO E DE PAGAMENTO</w:t>
      </w:r>
    </w:p>
    <w:p w:rsidR="00412138" w:rsidRDefault="00B05AC6">
      <w:pPr>
        <w:pStyle w:val="Nvel1-SemNumPreto"/>
      </w:pPr>
      <w:r>
        <w:t>Recebimento</w:t>
      </w:r>
    </w:p>
    <w:p w:rsidR="00412138" w:rsidRDefault="00B05AC6">
      <w:pPr>
        <w:pStyle w:val="Nivel2"/>
        <w:numPr>
          <w:ilvl w:val="1"/>
          <w:numId w:val="2"/>
        </w:numPr>
        <w:rPr>
          <w:color w:val="00000A"/>
          <w:lang w:eastAsia="en-US"/>
        </w:rPr>
      </w:pPr>
      <w:r>
        <w:rPr>
          <w:color w:val="00000A"/>
          <w:lang w:eastAsia="en-US"/>
        </w:rPr>
        <w:t xml:space="preserve">Os bens serão recebidos provisoriamente, de forma sumária, </w:t>
      </w:r>
      <w:r>
        <w:rPr>
          <w:b/>
          <w:color w:val="00000A"/>
          <w:lang w:eastAsia="en-US"/>
        </w:rPr>
        <w:t>no ato da entrega</w:t>
      </w:r>
      <w:r>
        <w:rPr>
          <w:color w:val="00000A"/>
          <w:lang w:eastAsia="en-US"/>
        </w:rPr>
        <w:t xml:space="preserve">, juntamente com a </w:t>
      </w:r>
      <w:r>
        <w:rPr>
          <w:rFonts w:eastAsia="Calibri"/>
          <w:color w:val="00000A"/>
          <w:lang w:eastAsia="en-US"/>
        </w:rPr>
        <w:t>nota</w:t>
      </w:r>
      <w:r>
        <w:rPr>
          <w:color w:val="00000A"/>
          <w:lang w:eastAsia="en-US"/>
        </w:rPr>
        <w:t xml:space="preserve"> fiscal ou instrumento de cobrança equivalente, </w:t>
      </w:r>
      <w:proofErr w:type="gramStart"/>
      <w:r>
        <w:rPr>
          <w:color w:val="00000A"/>
          <w:lang w:eastAsia="en-US"/>
        </w:rPr>
        <w:t>pelo(</w:t>
      </w:r>
      <w:proofErr w:type="gramEnd"/>
      <w:r>
        <w:rPr>
          <w:color w:val="00000A"/>
          <w:lang w:eastAsia="en-US"/>
        </w:rPr>
        <w:t>a) responsável pelo acompanhamento e fiscalização do contrato, para efeito de posterior verificação de sua conformidade com as especificações constantes no Termo de Referência e na proposta.</w:t>
      </w:r>
    </w:p>
    <w:p w:rsidR="00412138" w:rsidRDefault="00B05AC6">
      <w:pPr>
        <w:pStyle w:val="Nivel2"/>
        <w:numPr>
          <w:ilvl w:val="1"/>
          <w:numId w:val="2"/>
        </w:numPr>
        <w:rPr>
          <w:color w:val="00000A"/>
          <w:lang w:eastAsia="en-US"/>
        </w:rPr>
      </w:pPr>
      <w:r>
        <w:rPr>
          <w:color w:val="00000A"/>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Pr>
          <w:b/>
          <w:color w:val="00000A"/>
          <w:lang w:eastAsia="en-US"/>
        </w:rPr>
        <w:t>15 (quinze) dias</w:t>
      </w:r>
      <w:r>
        <w:rPr>
          <w:color w:val="00000A"/>
          <w:lang w:eastAsia="en-US"/>
        </w:rPr>
        <w:t>, a contar da notificação da contratada, às suas custas, sem prejuízo da aplicação das penalidades.</w:t>
      </w:r>
    </w:p>
    <w:p w:rsidR="00412138" w:rsidRDefault="00B05AC6">
      <w:pPr>
        <w:pStyle w:val="Nivel2"/>
        <w:numPr>
          <w:ilvl w:val="1"/>
          <w:numId w:val="2"/>
        </w:numPr>
        <w:rPr>
          <w:color w:val="00000A"/>
          <w:lang w:eastAsia="en-US"/>
        </w:rPr>
      </w:pPr>
      <w:r>
        <w:rPr>
          <w:color w:val="00000A"/>
          <w:lang w:eastAsia="en-US"/>
        </w:rPr>
        <w:t xml:space="preserve">O recebimento definitivo ocorrerá no prazo de </w:t>
      </w:r>
      <w:r>
        <w:rPr>
          <w:b/>
          <w:color w:val="00000A"/>
          <w:lang w:eastAsia="en-US"/>
        </w:rPr>
        <w:t>10 (dez) dias úteis</w:t>
      </w:r>
      <w:r>
        <w:rPr>
          <w:color w:val="00000A"/>
          <w:lang w:eastAsia="en-US"/>
        </w:rPr>
        <w:t>, a contar do recebimento da nota fiscal ou instrumento de cobrança equivalente pela Administração, após a verificação da qualidade e quantidade do material e consequente aceitação mediante termo detalhado.</w:t>
      </w:r>
    </w:p>
    <w:p w:rsidR="00412138" w:rsidRDefault="00B05AC6">
      <w:pPr>
        <w:pStyle w:val="Nivel2"/>
        <w:numPr>
          <w:ilvl w:val="1"/>
          <w:numId w:val="2"/>
        </w:numPr>
      </w:pPr>
      <w:r>
        <w:rPr>
          <w:color w:val="00000A"/>
          <w:lang w:eastAsia="en-US"/>
        </w:rPr>
        <w:t xml:space="preserve">Para as contratações decorrentes de despesas cujos valores não ultrapassem o limite de que trata o </w:t>
      </w:r>
      <w:hyperlink r:id="rId21" w:anchor="art75" w:history="1">
        <w:r>
          <w:rPr>
            <w:rStyle w:val="LinkdaInternet"/>
            <w:color w:val="00000A"/>
            <w:lang w:eastAsia="en-US"/>
          </w:rPr>
          <w:t>inciso II do art. 75 da Lei nº 14.133, de 2021</w:t>
        </w:r>
      </w:hyperlink>
      <w:r>
        <w:rPr>
          <w:color w:val="00000A"/>
          <w:lang w:eastAsia="en-US"/>
        </w:rPr>
        <w:t xml:space="preserve">, o prazo máximo para o recebimento definitivo será de até </w:t>
      </w:r>
      <w:r>
        <w:rPr>
          <w:b/>
          <w:color w:val="00000A"/>
          <w:lang w:eastAsia="en-US"/>
        </w:rPr>
        <w:t>05 (cinco) dias úteis</w:t>
      </w:r>
      <w:r>
        <w:rPr>
          <w:color w:val="00000A"/>
          <w:lang w:eastAsia="en-US"/>
        </w:rPr>
        <w:t>.</w:t>
      </w:r>
    </w:p>
    <w:p w:rsidR="00412138" w:rsidRDefault="00B05AC6">
      <w:pPr>
        <w:pStyle w:val="Nivel2"/>
        <w:numPr>
          <w:ilvl w:val="1"/>
          <w:numId w:val="2"/>
        </w:numPr>
        <w:rPr>
          <w:color w:val="00000A"/>
          <w:lang w:eastAsia="en-US"/>
        </w:rPr>
      </w:pPr>
      <w:r>
        <w:rPr>
          <w:color w:val="00000A"/>
          <w:lang w:eastAsia="en-US"/>
        </w:rPr>
        <w:t>O prazo para recebimento definitivo poderá ser excepcionalmente prorrogado, de forma justificada, por igual período, quando houver necessidade de diligências para a aferição do atendimento das exigências contratuais.</w:t>
      </w:r>
    </w:p>
    <w:p w:rsidR="00412138" w:rsidRDefault="00B05AC6">
      <w:pPr>
        <w:pStyle w:val="Nivel2"/>
        <w:numPr>
          <w:ilvl w:val="1"/>
          <w:numId w:val="2"/>
        </w:numPr>
      </w:pPr>
      <w:r>
        <w:rPr>
          <w:color w:val="00000A"/>
          <w:lang w:eastAsia="en-US"/>
        </w:rPr>
        <w:t xml:space="preserve">No caso de controvérsia sobre a execução do objeto, quanto à dimensão, qualidade e quantidade, deverá ser observado o teor do </w:t>
      </w:r>
      <w:hyperlink r:id="rId22" w:anchor="art143" w:history="1">
        <w:r>
          <w:rPr>
            <w:rStyle w:val="LinkdaInternet"/>
            <w:color w:val="00000A"/>
            <w:lang w:eastAsia="en-US"/>
          </w:rPr>
          <w:t>art. 143 da Lei nº 14.133, de 2021</w:t>
        </w:r>
      </w:hyperlink>
      <w:r>
        <w:rPr>
          <w:color w:val="00000A"/>
          <w:lang w:eastAsia="en-US"/>
        </w:rPr>
        <w:t xml:space="preserve">, comunicando-se à empresa para emissão de Nota Fiscal no que </w:t>
      </w:r>
      <w:proofErr w:type="spellStart"/>
      <w:r>
        <w:rPr>
          <w:color w:val="00000A"/>
          <w:lang w:eastAsia="en-US"/>
        </w:rPr>
        <w:t>pertine</w:t>
      </w:r>
      <w:proofErr w:type="spellEnd"/>
      <w:r>
        <w:rPr>
          <w:color w:val="00000A"/>
          <w:lang w:eastAsia="en-US"/>
        </w:rPr>
        <w:t xml:space="preserve"> à parcela incontroversa da execução do objeto, para efeito de liquidação e pagamento.</w:t>
      </w:r>
    </w:p>
    <w:p w:rsidR="00412138" w:rsidRDefault="00B05AC6">
      <w:pPr>
        <w:pStyle w:val="Nivel2"/>
        <w:numPr>
          <w:ilvl w:val="1"/>
          <w:numId w:val="2"/>
        </w:numPr>
        <w:rPr>
          <w:color w:val="00000A"/>
          <w:lang w:eastAsia="en-US"/>
        </w:rPr>
      </w:pPr>
      <w:r>
        <w:rPr>
          <w:color w:val="00000A"/>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412138" w:rsidRDefault="00B05AC6">
      <w:pPr>
        <w:pStyle w:val="Nivel2"/>
        <w:numPr>
          <w:ilvl w:val="1"/>
          <w:numId w:val="2"/>
        </w:numPr>
        <w:rPr>
          <w:color w:val="00000A"/>
          <w:lang w:eastAsia="en-US"/>
        </w:rPr>
      </w:pPr>
      <w:r>
        <w:rPr>
          <w:color w:val="00000A"/>
          <w:lang w:eastAsia="en-US"/>
        </w:rPr>
        <w:t>O recebimento provisório ou definitivo não excluirá a responsabilidade civil pela solidez e pela segurança dos bens nem a responsabilidade ético-profissional pela perfeita execução do contrato.</w:t>
      </w:r>
    </w:p>
    <w:p w:rsidR="00412138" w:rsidRDefault="00B05AC6">
      <w:pPr>
        <w:pStyle w:val="Nvel1-SemNumPreto"/>
      </w:pPr>
      <w:r>
        <w:lastRenderedPageBreak/>
        <w:t>Liquidação</w:t>
      </w:r>
    </w:p>
    <w:p w:rsidR="00412138" w:rsidRDefault="00B05AC6">
      <w:pPr>
        <w:pStyle w:val="Nivel2"/>
        <w:numPr>
          <w:ilvl w:val="1"/>
          <w:numId w:val="2"/>
        </w:numPr>
        <w:rPr>
          <w:color w:val="00000A"/>
          <w:lang w:eastAsia="en-US"/>
        </w:rPr>
      </w:pPr>
      <w:r>
        <w:rPr>
          <w:color w:val="00000A"/>
          <w:lang w:eastAsia="en-US"/>
        </w:rPr>
        <w:t xml:space="preserve">Recebida a Nota Fiscal ou documento de cobrança equivalente, correrá o prazo de </w:t>
      </w:r>
      <w:r>
        <w:rPr>
          <w:b/>
          <w:color w:val="00000A"/>
          <w:lang w:eastAsia="en-US"/>
        </w:rPr>
        <w:t>10 (dez) dias úteis</w:t>
      </w:r>
      <w:r>
        <w:rPr>
          <w:color w:val="00000A"/>
          <w:lang w:eastAsia="en-US"/>
        </w:rPr>
        <w:t xml:space="preserve"> para fins de liquidação, na forma desta seção, prorrogáveis por igual período, nos termos do art. 7º, §3º da Instrução Normativa SEGES/ME nº 77/2022.</w:t>
      </w:r>
    </w:p>
    <w:p w:rsidR="00054680" w:rsidRPr="00054680" w:rsidRDefault="00054680" w:rsidP="00054680">
      <w:pPr>
        <w:pStyle w:val="PargrafodaLista"/>
        <w:numPr>
          <w:ilvl w:val="0"/>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054680" w:rsidRPr="00054680" w:rsidRDefault="00054680" w:rsidP="00054680">
      <w:pPr>
        <w:pStyle w:val="PargrafodaLista"/>
        <w:numPr>
          <w:ilvl w:val="1"/>
          <w:numId w:val="1"/>
        </w:numPr>
        <w:spacing w:before="120" w:after="120" w:line="276" w:lineRule="auto"/>
        <w:contextualSpacing w:val="0"/>
        <w:jc w:val="both"/>
        <w:rPr>
          <w:rFonts w:ascii="Arial" w:hAnsi="Arial" w:cs="Arial"/>
          <w:vanish/>
          <w:sz w:val="20"/>
          <w:szCs w:val="20"/>
        </w:rPr>
      </w:pPr>
    </w:p>
    <w:p w:rsidR="00412138" w:rsidRDefault="00B05AC6" w:rsidP="00054680">
      <w:pPr>
        <w:pStyle w:val="Nivel3"/>
        <w:numPr>
          <w:ilvl w:val="2"/>
          <w:numId w:val="1"/>
        </w:numPr>
        <w:ind w:left="1525"/>
      </w:pPr>
      <w:r>
        <w:rPr>
          <w:color w:val="00000A"/>
        </w:rPr>
        <w:t xml:space="preserve">O prazo de que trata o item anterior será </w:t>
      </w:r>
      <w:r>
        <w:rPr>
          <w:b/>
          <w:color w:val="00000A"/>
        </w:rPr>
        <w:t>reduzido à metade</w:t>
      </w:r>
      <w:r>
        <w:rPr>
          <w:color w:val="00000A"/>
        </w:rPr>
        <w:t xml:space="preserve">, mantendo-se a possibilidade de prorrogação, no caso de contratações decorrentes de despesas cujos valores não ultrapassem o limite de que trata o </w:t>
      </w:r>
      <w:hyperlink r:id="rId23" w:anchor="art75" w:history="1">
        <w:r>
          <w:rPr>
            <w:rStyle w:val="LinkdaInternet"/>
            <w:color w:val="00000A"/>
          </w:rPr>
          <w:t>inciso II do art. 75 da Lei nº 14.133, de 2021</w:t>
        </w:r>
      </w:hyperlink>
      <w:r>
        <w:rPr>
          <w:color w:val="00000A"/>
        </w:rPr>
        <w:t>.</w:t>
      </w:r>
    </w:p>
    <w:p w:rsidR="00412138" w:rsidRDefault="00B05AC6">
      <w:pPr>
        <w:pStyle w:val="Nivel2"/>
        <w:numPr>
          <w:ilvl w:val="1"/>
          <w:numId w:val="1"/>
        </w:numPr>
        <w:rPr>
          <w:color w:val="00000A"/>
          <w:lang w:eastAsia="en-US"/>
        </w:rPr>
      </w:pPr>
      <w:r>
        <w:rPr>
          <w:color w:val="00000A"/>
          <w:lang w:eastAsia="en-US"/>
        </w:rPr>
        <w:t xml:space="preserve">Para fins de liquidação, o setor competente deverá verificar se a nota fiscal ou instrumento de cobrança equivalente apresentado expressa os elementos necessários e essenciais do documento, tais como: </w:t>
      </w:r>
    </w:p>
    <w:p w:rsidR="00412138" w:rsidRDefault="00B05AC6">
      <w:pPr>
        <w:pStyle w:val="Nivel3"/>
        <w:numPr>
          <w:ilvl w:val="2"/>
          <w:numId w:val="1"/>
        </w:numPr>
        <w:ind w:left="1021" w:firstLine="0"/>
        <w:rPr>
          <w:color w:val="00000A"/>
          <w:lang w:eastAsia="en-US"/>
        </w:rPr>
      </w:pPr>
      <w:proofErr w:type="gramStart"/>
      <w:r>
        <w:rPr>
          <w:color w:val="00000A"/>
          <w:lang w:eastAsia="en-US"/>
        </w:rPr>
        <w:t>o</w:t>
      </w:r>
      <w:proofErr w:type="gramEnd"/>
      <w:r>
        <w:rPr>
          <w:color w:val="00000A"/>
          <w:lang w:eastAsia="en-US"/>
        </w:rPr>
        <w:t xml:space="preserve"> prazo de validade;</w:t>
      </w:r>
    </w:p>
    <w:p w:rsidR="00412138" w:rsidRDefault="00B05AC6">
      <w:pPr>
        <w:pStyle w:val="Nivel3"/>
        <w:numPr>
          <w:ilvl w:val="2"/>
          <w:numId w:val="1"/>
        </w:numPr>
        <w:ind w:left="1021" w:firstLine="0"/>
        <w:rPr>
          <w:color w:val="00000A"/>
          <w:lang w:eastAsia="en-US"/>
        </w:rPr>
      </w:pPr>
      <w:proofErr w:type="gramStart"/>
      <w:r>
        <w:rPr>
          <w:color w:val="00000A"/>
          <w:lang w:eastAsia="en-US"/>
        </w:rPr>
        <w:t>a</w:t>
      </w:r>
      <w:proofErr w:type="gramEnd"/>
      <w:r>
        <w:rPr>
          <w:color w:val="00000A"/>
          <w:lang w:eastAsia="en-US"/>
        </w:rPr>
        <w:t xml:space="preserve"> data da emissão; </w:t>
      </w:r>
    </w:p>
    <w:p w:rsidR="00412138" w:rsidRDefault="00B05AC6">
      <w:pPr>
        <w:pStyle w:val="Nivel3"/>
        <w:numPr>
          <w:ilvl w:val="2"/>
          <w:numId w:val="1"/>
        </w:numPr>
        <w:ind w:left="1021" w:firstLine="0"/>
        <w:rPr>
          <w:color w:val="00000A"/>
          <w:lang w:eastAsia="en-US"/>
        </w:rPr>
      </w:pPr>
      <w:proofErr w:type="gramStart"/>
      <w:r>
        <w:rPr>
          <w:color w:val="00000A"/>
          <w:lang w:eastAsia="en-US"/>
        </w:rPr>
        <w:t>os</w:t>
      </w:r>
      <w:proofErr w:type="gramEnd"/>
      <w:r>
        <w:rPr>
          <w:color w:val="00000A"/>
          <w:lang w:eastAsia="en-US"/>
        </w:rPr>
        <w:t xml:space="preserve"> dados do contrato e do órgão contratante; </w:t>
      </w:r>
    </w:p>
    <w:p w:rsidR="00412138" w:rsidRDefault="00B05AC6">
      <w:pPr>
        <w:pStyle w:val="Nivel3"/>
        <w:numPr>
          <w:ilvl w:val="2"/>
          <w:numId w:val="1"/>
        </w:numPr>
        <w:ind w:left="1021" w:firstLine="0"/>
        <w:rPr>
          <w:color w:val="00000A"/>
          <w:lang w:eastAsia="en-US"/>
        </w:rPr>
      </w:pPr>
      <w:proofErr w:type="gramStart"/>
      <w:r>
        <w:rPr>
          <w:color w:val="00000A"/>
          <w:lang w:eastAsia="en-US"/>
        </w:rPr>
        <w:t>o</w:t>
      </w:r>
      <w:proofErr w:type="gramEnd"/>
      <w:r>
        <w:rPr>
          <w:color w:val="00000A"/>
          <w:lang w:eastAsia="en-US"/>
        </w:rPr>
        <w:t xml:space="preserve"> período respectivo de execução do contrato; </w:t>
      </w:r>
    </w:p>
    <w:p w:rsidR="00412138" w:rsidRDefault="00B05AC6">
      <w:pPr>
        <w:pStyle w:val="Nivel3"/>
        <w:numPr>
          <w:ilvl w:val="2"/>
          <w:numId w:val="1"/>
        </w:numPr>
        <w:ind w:left="1021" w:firstLine="0"/>
        <w:rPr>
          <w:color w:val="00000A"/>
          <w:lang w:eastAsia="en-US"/>
        </w:rPr>
      </w:pPr>
      <w:proofErr w:type="gramStart"/>
      <w:r>
        <w:rPr>
          <w:color w:val="00000A"/>
          <w:lang w:eastAsia="en-US"/>
        </w:rPr>
        <w:t>o</w:t>
      </w:r>
      <w:proofErr w:type="gramEnd"/>
      <w:r>
        <w:rPr>
          <w:color w:val="00000A"/>
          <w:lang w:eastAsia="en-US"/>
        </w:rPr>
        <w:t xml:space="preserve"> valor a pagar; e </w:t>
      </w:r>
    </w:p>
    <w:p w:rsidR="00412138" w:rsidRDefault="00B05AC6">
      <w:pPr>
        <w:pStyle w:val="Nivel3"/>
        <w:numPr>
          <w:ilvl w:val="2"/>
          <w:numId w:val="1"/>
        </w:numPr>
        <w:ind w:left="1021" w:firstLine="0"/>
        <w:rPr>
          <w:color w:val="00000A"/>
          <w:lang w:eastAsia="en-US"/>
        </w:rPr>
      </w:pPr>
      <w:proofErr w:type="gramStart"/>
      <w:r>
        <w:rPr>
          <w:color w:val="00000A"/>
          <w:lang w:eastAsia="en-US"/>
        </w:rPr>
        <w:t>eventual</w:t>
      </w:r>
      <w:proofErr w:type="gramEnd"/>
      <w:r>
        <w:rPr>
          <w:color w:val="00000A"/>
          <w:lang w:eastAsia="en-US"/>
        </w:rPr>
        <w:t xml:space="preserve"> destaque do valor de retenções tributárias cabíveis.</w:t>
      </w:r>
    </w:p>
    <w:p w:rsidR="00412138" w:rsidRDefault="00B05AC6">
      <w:pPr>
        <w:pStyle w:val="Nivel2"/>
        <w:numPr>
          <w:ilvl w:val="1"/>
          <w:numId w:val="1"/>
        </w:numPr>
        <w:rPr>
          <w:color w:val="00000A"/>
          <w:lang w:eastAsia="en-US"/>
        </w:rPr>
      </w:pPr>
      <w:r>
        <w:rPr>
          <w:rFonts w:eastAsia="Calibri"/>
          <w:color w:val="00000A"/>
          <w:lang w:eastAsia="en-US"/>
        </w:rPr>
        <w:t xml:space="preserve"> Havendo erro na apresentação da nota fiscal ou instrumento de cobrança equivalente, ou circunstância que impeça a </w:t>
      </w:r>
      <w:r>
        <w:rPr>
          <w:color w:val="00000A"/>
          <w:lang w:eastAsia="en-US"/>
        </w:rPr>
        <w:t>liquidação da despesa, esta ficará sobrestada até que o contratado providencie as medidas saneadoras, reiniciando-se o prazo após a comprovação da regularização da situação, sem ônus ao contratante;</w:t>
      </w:r>
    </w:p>
    <w:p w:rsidR="00412138" w:rsidRDefault="00B05AC6">
      <w:pPr>
        <w:pStyle w:val="Nivel2"/>
        <w:numPr>
          <w:ilvl w:val="1"/>
          <w:numId w:val="1"/>
        </w:numPr>
      </w:pPr>
      <w:r>
        <w:rPr>
          <w:color w:val="00000A"/>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4" w:anchor="art68" w:history="1">
        <w:r>
          <w:rPr>
            <w:rStyle w:val="LinkdaInternet"/>
            <w:color w:val="00000A"/>
            <w:lang w:eastAsia="en-US"/>
          </w:rPr>
          <w:t xml:space="preserve">art. 68 da Lei nº 14.133, de 2021.  </w:t>
        </w:r>
      </w:hyperlink>
      <w:r>
        <w:rPr>
          <w:color w:val="00000A"/>
          <w:lang w:eastAsia="en-US"/>
        </w:rPr>
        <w:t xml:space="preserve"> </w:t>
      </w:r>
    </w:p>
    <w:p w:rsidR="00412138" w:rsidRDefault="00B05AC6">
      <w:pPr>
        <w:pStyle w:val="Nivel2"/>
        <w:numPr>
          <w:ilvl w:val="1"/>
          <w:numId w:val="1"/>
        </w:numPr>
        <w:rPr>
          <w:color w:val="00000A"/>
        </w:rPr>
      </w:pPr>
      <w:r>
        <w:rPr>
          <w:color w:val="00000A"/>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rsidR="00412138" w:rsidRDefault="00B05AC6">
      <w:pPr>
        <w:pStyle w:val="Nivel2"/>
        <w:numPr>
          <w:ilvl w:val="1"/>
          <w:numId w:val="1"/>
        </w:numPr>
        <w:rPr>
          <w:color w:val="00000A"/>
          <w:lang w:eastAsia="en-US"/>
        </w:rPr>
      </w:pPr>
      <w:r>
        <w:rPr>
          <w:color w:val="00000A"/>
          <w:lang w:eastAsia="en-US"/>
        </w:rPr>
        <w:t xml:space="preserve">Constatando-se, junto ao SICAF, a situação de irregularidade do contratado, será providenciada sua notificação, por escrito, para que, no prazo de </w:t>
      </w:r>
      <w:proofErr w:type="gramStart"/>
      <w:r>
        <w:rPr>
          <w:b/>
          <w:color w:val="00000A"/>
          <w:lang w:eastAsia="en-US"/>
        </w:rPr>
        <w:t>5</w:t>
      </w:r>
      <w:proofErr w:type="gramEnd"/>
      <w:r>
        <w:rPr>
          <w:b/>
          <w:color w:val="00000A"/>
          <w:lang w:eastAsia="en-US"/>
        </w:rPr>
        <w:t xml:space="preserve"> (cinco) dias úteis</w:t>
      </w:r>
      <w:r>
        <w:rPr>
          <w:color w:val="00000A"/>
          <w:lang w:eastAsia="en-US"/>
        </w:rPr>
        <w:t>, regularize sua situação ou, no mesmo prazo, apresente sua defesa. O prazo poderá ser prorrogado uma vez, por igual período, a critério do contratante.</w:t>
      </w:r>
    </w:p>
    <w:p w:rsidR="00412138" w:rsidRDefault="00B05AC6">
      <w:pPr>
        <w:pStyle w:val="Nivel2"/>
        <w:numPr>
          <w:ilvl w:val="1"/>
          <w:numId w:val="1"/>
        </w:numPr>
        <w:rPr>
          <w:color w:val="00000A"/>
          <w:lang w:eastAsia="en-US"/>
        </w:rPr>
      </w:pPr>
      <w:r>
        <w:rPr>
          <w:color w:val="00000A"/>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412138" w:rsidRDefault="00B05AC6">
      <w:pPr>
        <w:pStyle w:val="Nivel2"/>
        <w:numPr>
          <w:ilvl w:val="1"/>
          <w:numId w:val="1"/>
        </w:numPr>
        <w:rPr>
          <w:color w:val="00000A"/>
          <w:lang w:eastAsia="en-US"/>
        </w:rPr>
      </w:pPr>
      <w:r>
        <w:rPr>
          <w:color w:val="00000A"/>
          <w:lang w:eastAsia="en-US"/>
        </w:rPr>
        <w:t xml:space="preserve">Persistindo a irregularidade, o contratante deverá adotar as medidas necessárias à rescisão contratual nos autos do processo administrativo correspondente, assegurada ao contratado a ampla defesa. </w:t>
      </w:r>
    </w:p>
    <w:p w:rsidR="00412138" w:rsidRDefault="00B05AC6">
      <w:pPr>
        <w:pStyle w:val="Nivel2"/>
        <w:numPr>
          <w:ilvl w:val="1"/>
          <w:numId w:val="1"/>
        </w:numPr>
        <w:rPr>
          <w:color w:val="00000A"/>
          <w:lang w:eastAsia="en-US"/>
        </w:rPr>
      </w:pPr>
      <w:r>
        <w:rPr>
          <w:color w:val="00000A"/>
          <w:lang w:eastAsia="en-US"/>
        </w:rPr>
        <w:lastRenderedPageBreak/>
        <w:t xml:space="preserve">Havendo a efetiva execução do objeto, os pagamentos serão realizados normalmente, até que se decida pela rescisão do contrato, caso o contratado não regularize sua situação junto ao SICAF.  </w:t>
      </w:r>
    </w:p>
    <w:p w:rsidR="00412138" w:rsidRDefault="00B05AC6">
      <w:pPr>
        <w:pStyle w:val="Nvel1-SemNumPreto"/>
      </w:pPr>
      <w:r>
        <w:t>Prazo de pagamento</w:t>
      </w:r>
    </w:p>
    <w:p w:rsidR="00412138" w:rsidRDefault="00B05AC6">
      <w:pPr>
        <w:pStyle w:val="Nivel2"/>
        <w:numPr>
          <w:ilvl w:val="1"/>
          <w:numId w:val="1"/>
        </w:numPr>
      </w:pPr>
      <w:r>
        <w:rPr>
          <w:color w:val="00000A"/>
        </w:rPr>
        <w:t xml:space="preserve">O pagamento será efetuado no prazo de até </w:t>
      </w:r>
      <w:r>
        <w:rPr>
          <w:b/>
          <w:color w:val="00000A"/>
        </w:rPr>
        <w:t>05 (cinco) dias úteis</w:t>
      </w:r>
      <w:r>
        <w:rPr>
          <w:color w:val="00000A"/>
        </w:rPr>
        <w:t xml:space="preserve"> contados da finalização da liquidação da despesa, conforme seção anterior, nos termos da </w:t>
      </w:r>
      <w:hyperlink r:id="rId25">
        <w:r>
          <w:rPr>
            <w:rStyle w:val="LinkdaInternet"/>
            <w:color w:val="00000A"/>
          </w:rPr>
          <w:t>Instrução Normativa SEGES/ME nº 77, de 2022</w:t>
        </w:r>
      </w:hyperlink>
      <w:r>
        <w:rPr>
          <w:color w:val="00000A"/>
        </w:rPr>
        <w:t>.</w:t>
      </w:r>
    </w:p>
    <w:p w:rsidR="00412138" w:rsidRDefault="00B05AC6">
      <w:pPr>
        <w:pStyle w:val="Nivel2"/>
        <w:numPr>
          <w:ilvl w:val="1"/>
          <w:numId w:val="1"/>
        </w:numPr>
        <w:rPr>
          <w:color w:val="00000A"/>
          <w:lang w:eastAsia="en-US"/>
        </w:rPr>
      </w:pPr>
      <w:r>
        <w:rPr>
          <w:color w:val="00000A"/>
          <w:lang w:eastAsia="en-US"/>
        </w:rPr>
        <w:t>No caso de atraso pelo Contratante, os valores devidos ao contratado serão atualizados monetariamente entre o termo final do prazo de pagamento até a data de sua efetiva realização, mediante aplicação do índice INPC (Índice Nacional de Preços ao Consumidor) de correção monetária.</w:t>
      </w:r>
    </w:p>
    <w:p w:rsidR="00412138" w:rsidRDefault="00B05AC6">
      <w:pPr>
        <w:pStyle w:val="Nvel1-SemNumPreto"/>
      </w:pPr>
      <w:r>
        <w:t>Forma de pagamento</w:t>
      </w:r>
    </w:p>
    <w:p w:rsidR="00412138" w:rsidRDefault="00B05AC6">
      <w:pPr>
        <w:pStyle w:val="Nivel2"/>
        <w:numPr>
          <w:ilvl w:val="1"/>
          <w:numId w:val="1"/>
        </w:numPr>
        <w:rPr>
          <w:color w:val="00000A"/>
          <w:lang w:eastAsia="en-US"/>
        </w:rPr>
      </w:pPr>
      <w:r>
        <w:rPr>
          <w:color w:val="00000A"/>
          <w:lang w:eastAsia="en-US"/>
        </w:rPr>
        <w:t xml:space="preserve">O pagamento será realizado por meio de ordem bancária, para crédito em banco, agência e conta </w:t>
      </w:r>
      <w:proofErr w:type="gramStart"/>
      <w:r>
        <w:rPr>
          <w:color w:val="00000A"/>
          <w:lang w:eastAsia="en-US"/>
        </w:rPr>
        <w:t>corrente indicados pelo contratado</w:t>
      </w:r>
      <w:proofErr w:type="gramEnd"/>
      <w:r>
        <w:rPr>
          <w:color w:val="00000A"/>
          <w:lang w:eastAsia="en-US"/>
        </w:rPr>
        <w:t>.</w:t>
      </w:r>
    </w:p>
    <w:p w:rsidR="00412138" w:rsidRDefault="00B05AC6">
      <w:pPr>
        <w:pStyle w:val="Nivel2"/>
        <w:numPr>
          <w:ilvl w:val="1"/>
          <w:numId w:val="1"/>
        </w:numPr>
        <w:rPr>
          <w:color w:val="00000A"/>
          <w:lang w:eastAsia="en-US"/>
        </w:rPr>
      </w:pPr>
      <w:r>
        <w:rPr>
          <w:color w:val="00000A"/>
          <w:lang w:eastAsia="en-US"/>
        </w:rPr>
        <w:t>Será considerada data do pagamento o dia em que constar como emitida a ordem bancária para pagamento.</w:t>
      </w:r>
    </w:p>
    <w:p w:rsidR="00412138" w:rsidRDefault="00B05AC6">
      <w:pPr>
        <w:pStyle w:val="Nivel2"/>
        <w:numPr>
          <w:ilvl w:val="1"/>
          <w:numId w:val="1"/>
        </w:numPr>
        <w:rPr>
          <w:color w:val="00000A"/>
          <w:lang w:eastAsia="en-US"/>
        </w:rPr>
      </w:pPr>
      <w:r>
        <w:rPr>
          <w:color w:val="00000A"/>
          <w:lang w:eastAsia="en-US"/>
        </w:rPr>
        <w:t>Quando do pagamento, será efetuada a retenção tributária prevista na legislação aplicável.</w:t>
      </w:r>
    </w:p>
    <w:p w:rsidR="00412138" w:rsidRDefault="00B05AC6">
      <w:pPr>
        <w:pStyle w:val="Nivel3"/>
        <w:numPr>
          <w:ilvl w:val="2"/>
          <w:numId w:val="1"/>
        </w:numPr>
        <w:ind w:left="1021" w:firstLine="0"/>
        <w:rPr>
          <w:color w:val="00000A"/>
          <w:lang w:eastAsia="en-US"/>
        </w:rPr>
      </w:pPr>
      <w:r>
        <w:rPr>
          <w:color w:val="00000A"/>
          <w:lang w:eastAsia="en-US"/>
        </w:rPr>
        <w:t>Independentemente do percentual de tributo inserido na planilha, quando houver, serão retidos na fonte, quando da realização do pagamento, os percentuais estabelecidos na legislação vigente.</w:t>
      </w:r>
    </w:p>
    <w:p w:rsidR="00412138" w:rsidRDefault="00B05AC6">
      <w:pPr>
        <w:pStyle w:val="Nivel2"/>
        <w:numPr>
          <w:ilvl w:val="1"/>
          <w:numId w:val="1"/>
        </w:numPr>
      </w:pPr>
      <w:r>
        <w:rPr>
          <w:color w:val="00000A"/>
          <w:lang w:eastAsia="en-US"/>
        </w:rPr>
        <w:t xml:space="preserve">O contratado regularmente optante pelo Simples Nacional, nos termos da </w:t>
      </w:r>
      <w:hyperlink r:id="rId26">
        <w:r>
          <w:rPr>
            <w:rStyle w:val="LinkdaInternet"/>
            <w:color w:val="00000A"/>
            <w:lang w:eastAsia="en-US"/>
          </w:rPr>
          <w:t>Lei Complementar nº 123, de 2006</w:t>
        </w:r>
      </w:hyperlink>
      <w:r>
        <w:rPr>
          <w:color w:val="00000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12138" w:rsidRDefault="00B05AC6">
      <w:pPr>
        <w:pStyle w:val="Nvel1-SemNumPreto"/>
      </w:pPr>
      <w:r>
        <w:t>Cessão de crédito</w:t>
      </w:r>
    </w:p>
    <w:p w:rsidR="00412138" w:rsidRDefault="00B05AC6">
      <w:pPr>
        <w:pStyle w:val="Nivel2"/>
        <w:numPr>
          <w:ilvl w:val="1"/>
          <w:numId w:val="1"/>
        </w:numPr>
      </w:pPr>
      <w:r>
        <w:rPr>
          <w:color w:val="00000A"/>
          <w:lang w:eastAsia="en-US"/>
        </w:rPr>
        <w:t xml:space="preserve">É admitida a cessão fiduciária de direitos creditícios com instituição financeira, nos termos e de acordo com os procedimentos previstos na </w:t>
      </w:r>
      <w:hyperlink r:id="rId27">
        <w:r>
          <w:rPr>
            <w:rStyle w:val="LinkdaInternet"/>
            <w:color w:val="00000A"/>
            <w:lang w:eastAsia="en-US"/>
          </w:rPr>
          <w:t xml:space="preserve">Instrução Normativa SEGES/ME nº 53, de </w:t>
        </w:r>
        <w:proofErr w:type="gramStart"/>
        <w:r>
          <w:rPr>
            <w:rStyle w:val="LinkdaInternet"/>
            <w:color w:val="00000A"/>
            <w:lang w:eastAsia="en-US"/>
          </w:rPr>
          <w:t>8</w:t>
        </w:r>
        <w:proofErr w:type="gramEnd"/>
        <w:r>
          <w:rPr>
            <w:rStyle w:val="LinkdaInternet"/>
            <w:color w:val="00000A"/>
            <w:lang w:eastAsia="en-US"/>
          </w:rPr>
          <w:t xml:space="preserve"> de Julho de 2020</w:t>
        </w:r>
      </w:hyperlink>
      <w:r>
        <w:rPr>
          <w:color w:val="00000A"/>
          <w:lang w:eastAsia="en-US"/>
        </w:rPr>
        <w:t>, conforme as regras deste presente tópico.</w:t>
      </w:r>
    </w:p>
    <w:p w:rsidR="00412138" w:rsidRDefault="00B05AC6">
      <w:pPr>
        <w:pStyle w:val="Nivel2"/>
        <w:numPr>
          <w:ilvl w:val="1"/>
          <w:numId w:val="1"/>
        </w:numPr>
        <w:rPr>
          <w:color w:val="00000A"/>
          <w:lang w:eastAsia="en-US"/>
        </w:rPr>
      </w:pPr>
      <w:r>
        <w:rPr>
          <w:color w:val="00000A"/>
          <w:lang w:eastAsia="en-US"/>
        </w:rPr>
        <w:t>A eficácia da cessão de crédito, de qualquer natureza, em relação à Administração, está condicionada à celebração de termo aditivo ao contrato administrativo.</w:t>
      </w:r>
    </w:p>
    <w:p w:rsidR="00412138" w:rsidRDefault="00B05AC6">
      <w:pPr>
        <w:pStyle w:val="Nivel2"/>
        <w:numPr>
          <w:ilvl w:val="1"/>
          <w:numId w:val="1"/>
        </w:numPr>
      </w:pPr>
      <w:r>
        <w:rPr>
          <w:color w:val="00000A"/>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8" w:anchor=":~:text=LEI Nº 8.429%2C DE 2 DE JUNHO DE 1992&amp;text=Dispõe sobre as sanções aplicáveis,fundacional e dá outras providências." w:history="1">
        <w:r>
          <w:rPr>
            <w:rStyle w:val="LinkdaInternet"/>
            <w:color w:val="00000A"/>
            <w:lang w:eastAsia="en-US"/>
          </w:rPr>
          <w:t>o art. 12 da Lei nº 8.429, de 1992</w:t>
        </w:r>
      </w:hyperlink>
      <w:r>
        <w:rPr>
          <w:color w:val="00000A"/>
          <w:lang w:eastAsia="en-US"/>
        </w:rPr>
        <w:t xml:space="preserve">, nos termos do </w:t>
      </w:r>
      <w:hyperlink r:id="rId29">
        <w:r>
          <w:rPr>
            <w:rStyle w:val="LinkdaInternet"/>
            <w:color w:val="00000A"/>
            <w:lang w:eastAsia="en-US"/>
          </w:rPr>
          <w:t xml:space="preserve">Parecer JL-01, de 18 de maio de </w:t>
        </w:r>
        <w:proofErr w:type="gramStart"/>
        <w:r>
          <w:rPr>
            <w:rStyle w:val="LinkdaInternet"/>
            <w:color w:val="00000A"/>
            <w:lang w:eastAsia="en-US"/>
          </w:rPr>
          <w:t>2020.</w:t>
        </w:r>
        <w:proofErr w:type="gramEnd"/>
      </w:hyperlink>
    </w:p>
    <w:p w:rsidR="00412138" w:rsidRDefault="00B05AC6">
      <w:pPr>
        <w:pStyle w:val="Nivel2"/>
        <w:numPr>
          <w:ilvl w:val="1"/>
          <w:numId w:val="1"/>
        </w:numPr>
        <w:rPr>
          <w:color w:val="00000A"/>
        </w:rPr>
      </w:pPr>
      <w:r>
        <w:rPr>
          <w:color w:val="00000A"/>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w:t>
      </w:r>
      <w:r>
        <w:rPr>
          <w:color w:val="00000A"/>
        </w:rPr>
        <w:lastRenderedPageBreak/>
        <w:t xml:space="preserve">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w:t>
      </w:r>
      <w:proofErr w:type="gramStart"/>
      <w:r>
        <w:rPr>
          <w:color w:val="00000A"/>
        </w:rPr>
        <w:t>8</w:t>
      </w:r>
      <w:proofErr w:type="gramEnd"/>
      <w:r>
        <w:rPr>
          <w:color w:val="00000A"/>
        </w:rPr>
        <w:t xml:space="preserve"> DE JULHO DE 2020 e Anexos)</w:t>
      </w:r>
    </w:p>
    <w:p w:rsidR="00412138" w:rsidRDefault="00B05AC6">
      <w:pPr>
        <w:pStyle w:val="Nivel2"/>
        <w:numPr>
          <w:ilvl w:val="1"/>
          <w:numId w:val="1"/>
        </w:numPr>
        <w:rPr>
          <w:color w:val="00000A"/>
          <w:lang w:eastAsia="en-US"/>
        </w:rPr>
      </w:pPr>
      <w:r>
        <w:rPr>
          <w:color w:val="00000A"/>
          <w:lang w:eastAsia="en-US"/>
        </w:rPr>
        <w:t>A cessão de crédito não afetará a execução do objeto contratado, que continuará sob a integral responsabilidade do contratado.</w:t>
      </w:r>
    </w:p>
    <w:p w:rsidR="00412138" w:rsidRDefault="00412138">
      <w:pPr>
        <w:pStyle w:val="Nivel2"/>
        <w:rPr>
          <w:color w:val="00000A"/>
          <w:lang w:eastAsia="en-US"/>
        </w:rPr>
      </w:pPr>
    </w:p>
    <w:p w:rsidR="00412138" w:rsidRDefault="00B05AC6">
      <w:pPr>
        <w:pStyle w:val="Nivel01"/>
        <w:numPr>
          <w:ilvl w:val="0"/>
          <w:numId w:val="2"/>
        </w:numPr>
        <w:ind w:left="0" w:firstLine="0"/>
      </w:pPr>
      <w:r>
        <w:t>FORMA E CRITÉRIOS DE SELEÇÃO DO FORNECEDOR E FORMA DE FORNECIMENTO</w:t>
      </w:r>
    </w:p>
    <w:p w:rsidR="00412138" w:rsidRDefault="00B05AC6">
      <w:pPr>
        <w:pStyle w:val="Nivel2"/>
        <w:numPr>
          <w:ilvl w:val="1"/>
          <w:numId w:val="2"/>
        </w:numPr>
        <w:rPr>
          <w:color w:val="00000A"/>
        </w:rPr>
      </w:pPr>
      <w:r>
        <w:rPr>
          <w:color w:val="00000A"/>
        </w:rPr>
        <w:t xml:space="preserve">O fornecedor será selecionado por meio da realização de procedimento de dispensa de licitação, na forma eletrônica, com fundamento na hipótese do art. 75, </w:t>
      </w:r>
      <w:r>
        <w:rPr>
          <w:b/>
          <w:color w:val="00000A"/>
        </w:rPr>
        <w:t>inciso II</w:t>
      </w:r>
      <w:r>
        <w:rPr>
          <w:color w:val="00000A"/>
        </w:rPr>
        <w:t xml:space="preserve"> da Lei n.º 14.133/2021, que culminará com a seleção da proposta de </w:t>
      </w:r>
      <w:r>
        <w:rPr>
          <w:b/>
          <w:color w:val="00000A"/>
        </w:rPr>
        <w:t>menor preço por item</w:t>
      </w:r>
      <w:r>
        <w:rPr>
          <w:color w:val="00000A"/>
        </w:rPr>
        <w:t>.</w:t>
      </w:r>
    </w:p>
    <w:p w:rsidR="00412138" w:rsidRDefault="00B05AC6">
      <w:pPr>
        <w:pStyle w:val="Nvel1-SemNumPreto"/>
      </w:pPr>
      <w:r>
        <w:t>Forma de fornecimento</w:t>
      </w:r>
    </w:p>
    <w:p w:rsidR="00412138" w:rsidRDefault="00B05AC6">
      <w:pPr>
        <w:pStyle w:val="Nivel2"/>
        <w:numPr>
          <w:ilvl w:val="1"/>
          <w:numId w:val="2"/>
        </w:numPr>
        <w:rPr>
          <w:color w:val="00000A"/>
        </w:rPr>
      </w:pPr>
      <w:r>
        <w:rPr>
          <w:rStyle w:val="normaltextrun"/>
          <w:color w:val="00000A"/>
          <w:shd w:val="clear" w:color="auto" w:fill="FFFFFF"/>
        </w:rPr>
        <w:t xml:space="preserve">O </w:t>
      </w:r>
      <w:r>
        <w:rPr>
          <w:rStyle w:val="findhit"/>
          <w:color w:val="00000A"/>
          <w:shd w:val="clear" w:color="auto" w:fill="FFFFFF"/>
        </w:rPr>
        <w:t xml:space="preserve">fornecimento do objeto será </w:t>
      </w:r>
      <w:r>
        <w:rPr>
          <w:b/>
          <w:color w:val="00000A"/>
        </w:rPr>
        <w:t>integral</w:t>
      </w:r>
      <w:r>
        <w:rPr>
          <w:color w:val="00000A"/>
        </w:rPr>
        <w:t>.</w:t>
      </w:r>
    </w:p>
    <w:p w:rsidR="00412138" w:rsidRDefault="00B05AC6">
      <w:pPr>
        <w:pStyle w:val="Nvel1-SemNumPreto"/>
      </w:pPr>
      <w:r>
        <w:t>Exigências de habilitação</w:t>
      </w:r>
    </w:p>
    <w:p w:rsidR="00412138" w:rsidRDefault="00B05AC6">
      <w:pPr>
        <w:pStyle w:val="Nivel2"/>
        <w:numPr>
          <w:ilvl w:val="1"/>
          <w:numId w:val="2"/>
        </w:numPr>
        <w:rPr>
          <w:color w:val="00000A"/>
        </w:rPr>
      </w:pPr>
      <w:r>
        <w:rPr>
          <w:color w:val="00000A"/>
        </w:rPr>
        <w:t xml:space="preserve">Previamente à celebração do contrato, a Administração verificará o eventual descumprimento das condições para contratação, especialmente quanto à existência de sanção que a </w:t>
      </w:r>
      <w:proofErr w:type="gramStart"/>
      <w:r>
        <w:rPr>
          <w:color w:val="00000A"/>
        </w:rPr>
        <w:t>impeça,</w:t>
      </w:r>
      <w:proofErr w:type="gramEnd"/>
      <w:r>
        <w:rPr>
          <w:color w:val="00000A"/>
        </w:rPr>
        <w:t xml:space="preserve"> mediante a consulta a cadastros informativos oficiais, tais como: </w:t>
      </w:r>
    </w:p>
    <w:p w:rsidR="00412138" w:rsidRDefault="00B05AC6">
      <w:pPr>
        <w:pStyle w:val="Nivel2"/>
        <w:jc w:val="left"/>
        <w:rPr>
          <w:color w:val="00000A"/>
        </w:rPr>
      </w:pPr>
      <w:r>
        <w:rPr>
          <w:color w:val="00000A"/>
        </w:rPr>
        <w:t>a) SICAF;</w:t>
      </w:r>
      <w:proofErr w:type="gramStart"/>
      <w:r>
        <w:rPr>
          <w:color w:val="00000A"/>
        </w:rPr>
        <w:t xml:space="preserve">  </w:t>
      </w:r>
    </w:p>
    <w:p w:rsidR="00412138" w:rsidRDefault="00B05AC6">
      <w:pPr>
        <w:pStyle w:val="Nivel2"/>
        <w:jc w:val="left"/>
        <w:rPr>
          <w:color w:val="00000A"/>
        </w:rPr>
      </w:pPr>
      <w:proofErr w:type="gramEnd"/>
      <w:r>
        <w:rPr>
          <w:color w:val="00000A"/>
        </w:rPr>
        <w:t>b) Cadastro Nacional de Empresas Inidôneas e Suspensas - CEIS, mantido pela Controladoria-Geral da União (www.portaldatransparencia.gov.br/</w:t>
      </w:r>
      <w:proofErr w:type="spellStart"/>
      <w:r>
        <w:rPr>
          <w:color w:val="00000A"/>
        </w:rPr>
        <w:t>ceis</w:t>
      </w:r>
      <w:proofErr w:type="spellEnd"/>
      <w:r>
        <w:rPr>
          <w:color w:val="00000A"/>
        </w:rPr>
        <w:t>);</w:t>
      </w:r>
      <w:proofErr w:type="gramStart"/>
      <w:r>
        <w:rPr>
          <w:color w:val="00000A"/>
        </w:rPr>
        <w:t xml:space="preserve">  </w:t>
      </w:r>
    </w:p>
    <w:p w:rsidR="00412138" w:rsidRDefault="00B05AC6">
      <w:pPr>
        <w:pStyle w:val="Nivel2"/>
        <w:jc w:val="left"/>
        <w:rPr>
          <w:color w:val="00000A"/>
        </w:rPr>
      </w:pPr>
      <w:proofErr w:type="gramEnd"/>
      <w:r>
        <w:rPr>
          <w:color w:val="00000A"/>
        </w:rPr>
        <w:t>c) Cadastro Nacional de Empresas Punidas – CNEP, mantido pela Controladoria-Geral da União (</w:t>
      </w:r>
      <w:proofErr w:type="gramStart"/>
      <w:r>
        <w:rPr>
          <w:color w:val="00000A"/>
        </w:rPr>
        <w:t>https</w:t>
      </w:r>
      <w:proofErr w:type="gramEnd"/>
      <w:r>
        <w:rPr>
          <w:color w:val="00000A"/>
        </w:rPr>
        <w:t>://www.portaltransparencia.gov.br/sancoes/cnep)</w:t>
      </w:r>
    </w:p>
    <w:p w:rsidR="00412138" w:rsidRDefault="00B05AC6">
      <w:pPr>
        <w:pStyle w:val="Nivel2"/>
        <w:numPr>
          <w:ilvl w:val="1"/>
          <w:numId w:val="2"/>
        </w:numPr>
        <w:ind w:left="998" w:hanging="431"/>
        <w:jc w:val="left"/>
        <w:rPr>
          <w:color w:val="00000A"/>
        </w:rPr>
      </w:pPr>
      <w:r>
        <w:rPr>
          <w:color w:val="00000A"/>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412138" w:rsidRDefault="00B05AC6">
      <w:pPr>
        <w:pStyle w:val="Nivel2"/>
        <w:numPr>
          <w:ilvl w:val="1"/>
          <w:numId w:val="2"/>
        </w:numPr>
        <w:ind w:left="998" w:hanging="431"/>
        <w:jc w:val="left"/>
        <w:rPr>
          <w:color w:val="00000A"/>
        </w:rPr>
      </w:pPr>
      <w:r>
        <w:rPr>
          <w:color w:val="00000A"/>
        </w:rPr>
        <w:t>Caso conste na Consulta de Situação do interessado a existência de Ocorrências Impeditivas Indiretas, o gestor diligenciará para verificar se houve fraude por parte das empresas apontadas no Relatório de Ocorrências Impeditivas Indiretas.</w:t>
      </w:r>
    </w:p>
    <w:p w:rsidR="00412138" w:rsidRDefault="00B05AC6">
      <w:pPr>
        <w:pStyle w:val="Nivel2"/>
        <w:numPr>
          <w:ilvl w:val="1"/>
          <w:numId w:val="2"/>
        </w:numPr>
        <w:ind w:left="998" w:hanging="431"/>
        <w:jc w:val="left"/>
        <w:rPr>
          <w:color w:val="00000A"/>
        </w:rPr>
      </w:pPr>
      <w:r>
        <w:rPr>
          <w:color w:val="00000A"/>
        </w:rPr>
        <w:t>A tentativa de burla será verificada por meio dos vínculos societários, linhas de fornecimento similares, dentre outros.</w:t>
      </w:r>
    </w:p>
    <w:p w:rsidR="00412138" w:rsidRDefault="00B05AC6">
      <w:pPr>
        <w:pStyle w:val="Nivel2"/>
        <w:numPr>
          <w:ilvl w:val="1"/>
          <w:numId w:val="2"/>
        </w:numPr>
        <w:ind w:left="998" w:hanging="431"/>
        <w:jc w:val="left"/>
        <w:rPr>
          <w:color w:val="00000A"/>
        </w:rPr>
      </w:pPr>
      <w:r>
        <w:rPr>
          <w:color w:val="00000A"/>
        </w:rPr>
        <w:t>O interessado será convocado para manifestação previamente a uma eventual negativa de contratação.</w:t>
      </w:r>
    </w:p>
    <w:p w:rsidR="00412138" w:rsidRDefault="00B05AC6">
      <w:pPr>
        <w:pStyle w:val="Nivel2"/>
        <w:numPr>
          <w:ilvl w:val="1"/>
          <w:numId w:val="2"/>
        </w:numPr>
        <w:jc w:val="left"/>
        <w:rPr>
          <w:color w:val="00000A"/>
        </w:rPr>
      </w:pPr>
      <w:r>
        <w:rPr>
          <w:color w:val="00000A"/>
        </w:rPr>
        <w:t>Caso atendidas as condições para contratação, a habilitação do interessado será verificada por meio do SICAF, nos documentos por ele abrangidos.</w:t>
      </w:r>
    </w:p>
    <w:p w:rsidR="00412138" w:rsidRDefault="00B05AC6">
      <w:pPr>
        <w:pStyle w:val="Nivel2"/>
        <w:numPr>
          <w:ilvl w:val="1"/>
          <w:numId w:val="2"/>
        </w:numPr>
        <w:jc w:val="left"/>
        <w:rPr>
          <w:color w:val="00000A"/>
        </w:rPr>
      </w:pPr>
      <w:r>
        <w:rPr>
          <w:color w:val="00000A"/>
        </w:rPr>
        <w:t xml:space="preserve">É dever </w:t>
      </w:r>
      <w:proofErr w:type="gramStart"/>
      <w:r>
        <w:rPr>
          <w:color w:val="00000A"/>
        </w:rPr>
        <w:t>do interessado manter</w:t>
      </w:r>
      <w:proofErr w:type="gramEnd"/>
      <w:r>
        <w:rPr>
          <w:color w:val="00000A"/>
        </w:rPr>
        <w:t xml:space="preserve"> atualizada a respectiva documentação constante do SICAF, ou encaminhar, quando solicitado pela Administração, a respectiva documentação atualizada.</w:t>
      </w:r>
    </w:p>
    <w:p w:rsidR="00412138" w:rsidRDefault="00B05AC6">
      <w:pPr>
        <w:pStyle w:val="Nivel2"/>
        <w:numPr>
          <w:ilvl w:val="1"/>
          <w:numId w:val="2"/>
        </w:numPr>
        <w:jc w:val="left"/>
        <w:rPr>
          <w:color w:val="00000A"/>
        </w:rPr>
      </w:pPr>
      <w:r>
        <w:rPr>
          <w:color w:val="00000A"/>
        </w:rPr>
        <w:lastRenderedPageBreak/>
        <w:t>Não serão aceitos documentos de habilitação com indicação de CNPJ/CPF diferentes, salvo aqueles legalmente permitidos.</w:t>
      </w:r>
    </w:p>
    <w:p w:rsidR="00412138" w:rsidRDefault="00B05AC6">
      <w:pPr>
        <w:pStyle w:val="Nivel2"/>
        <w:numPr>
          <w:ilvl w:val="1"/>
          <w:numId w:val="2"/>
        </w:numPr>
        <w:jc w:val="left"/>
        <w:rPr>
          <w:color w:val="00000A"/>
        </w:rPr>
      </w:pPr>
      <w:r>
        <w:rPr>
          <w:color w:val="00000A"/>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rsidR="00412138" w:rsidRDefault="00B05AC6">
      <w:pPr>
        <w:pStyle w:val="Nivel2"/>
        <w:numPr>
          <w:ilvl w:val="1"/>
          <w:numId w:val="2"/>
        </w:numPr>
        <w:jc w:val="left"/>
        <w:rPr>
          <w:color w:val="00000A"/>
        </w:rPr>
      </w:pPr>
      <w:r>
        <w:rPr>
          <w:color w:val="00000A"/>
        </w:rPr>
        <w:t>Serão aceitos registros de CNPJ de fornecedor matriz e filial com diferenças de números de documentos pertinentes ao CND e ao CRF/FGTS, quando for comprovada a centralização do recolhimento dessas contribuições.</w:t>
      </w:r>
    </w:p>
    <w:p w:rsidR="00412138" w:rsidRDefault="00B05AC6">
      <w:pPr>
        <w:pStyle w:val="Nivel2"/>
        <w:numPr>
          <w:ilvl w:val="1"/>
          <w:numId w:val="2"/>
        </w:numPr>
        <w:jc w:val="left"/>
        <w:rPr>
          <w:color w:val="00000A"/>
        </w:rPr>
      </w:pPr>
      <w:r>
        <w:rPr>
          <w:color w:val="00000A"/>
        </w:rPr>
        <w:t>Para fins de habilitação, deverá o interessado comprovar os seguintes requisitos, que serão exigidos conforme sua natureza jurídica:</w:t>
      </w:r>
    </w:p>
    <w:p w:rsidR="00412138" w:rsidRDefault="00B05AC6">
      <w:pPr>
        <w:pStyle w:val="Nvel1-SemNumPreto"/>
        <w:jc w:val="left"/>
      </w:pPr>
      <w:r>
        <w:t>Habilitação jurídica</w:t>
      </w:r>
    </w:p>
    <w:p w:rsidR="00412138" w:rsidRDefault="00B05AC6">
      <w:pPr>
        <w:pStyle w:val="Nivel2"/>
        <w:numPr>
          <w:ilvl w:val="1"/>
          <w:numId w:val="2"/>
        </w:numPr>
        <w:jc w:val="left"/>
        <w:rPr>
          <w:color w:val="00000A"/>
        </w:rPr>
      </w:pPr>
      <w:bookmarkStart w:id="0" w:name="_Ref115800561"/>
      <w:r>
        <w:rPr>
          <w:color w:val="00000A"/>
        </w:rPr>
        <w:t>Pessoa física:</w:t>
      </w:r>
      <w:bookmarkEnd w:id="0"/>
      <w:r>
        <w:rPr>
          <w:color w:val="00000A"/>
        </w:rPr>
        <w:t xml:space="preserve"> cédula de identidade (RG) ou documento equivalente que, por força de lei, tenha validade para fins de identificação em todo o território nacional;</w:t>
      </w:r>
    </w:p>
    <w:p w:rsidR="00412138" w:rsidRDefault="00B05AC6">
      <w:pPr>
        <w:pStyle w:val="Nivel2"/>
        <w:numPr>
          <w:ilvl w:val="1"/>
          <w:numId w:val="2"/>
        </w:numPr>
        <w:jc w:val="left"/>
        <w:rPr>
          <w:color w:val="00000A"/>
        </w:rPr>
      </w:pPr>
      <w:r>
        <w:rPr>
          <w:color w:val="00000A"/>
        </w:rPr>
        <w:t xml:space="preserve">Empresário individual: inscrição no Registro Público de Empresas Mercantis, a cargo da Junta Comercial da respectiva sede; </w:t>
      </w:r>
    </w:p>
    <w:p w:rsidR="00412138" w:rsidRDefault="00B05AC6">
      <w:pPr>
        <w:pStyle w:val="Nivel2"/>
        <w:numPr>
          <w:ilvl w:val="1"/>
          <w:numId w:val="2"/>
        </w:numPr>
        <w:jc w:val="left"/>
        <w:rPr>
          <w:color w:val="00000A"/>
        </w:rPr>
      </w:pPr>
      <w:r>
        <w:rPr>
          <w:color w:val="00000A"/>
        </w:rPr>
        <w:t xml:space="preserve">Microempreendedor Individual - MEI: Certificado da Condição de Microempreendedor Individual - CCMEI, cuja aceitação ficará condicionada à verificação da autenticidade no sítio </w:t>
      </w:r>
      <w:proofErr w:type="gramStart"/>
      <w:r>
        <w:rPr>
          <w:color w:val="00000A"/>
        </w:rPr>
        <w:t>https</w:t>
      </w:r>
      <w:proofErr w:type="gramEnd"/>
      <w:r>
        <w:rPr>
          <w:color w:val="00000A"/>
        </w:rPr>
        <w:t xml:space="preserve">://www.gov.br/empresas-e-negocios/pt-br/empreendedor; </w:t>
      </w:r>
    </w:p>
    <w:p w:rsidR="00412138" w:rsidRDefault="00B05AC6">
      <w:pPr>
        <w:pStyle w:val="Nivel2"/>
        <w:numPr>
          <w:ilvl w:val="1"/>
          <w:numId w:val="2"/>
        </w:numPr>
        <w:jc w:val="left"/>
        <w:rPr>
          <w:color w:val="00000A"/>
        </w:rPr>
      </w:pPr>
      <w:r>
        <w:rPr>
          <w:color w:val="00000A"/>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412138" w:rsidRDefault="00B05AC6">
      <w:pPr>
        <w:pStyle w:val="Nivel2"/>
        <w:numPr>
          <w:ilvl w:val="1"/>
          <w:numId w:val="2"/>
        </w:numPr>
        <w:jc w:val="left"/>
        <w:rPr>
          <w:color w:val="00000A"/>
        </w:rPr>
      </w:pPr>
      <w:r>
        <w:rPr>
          <w:color w:val="00000A"/>
        </w:rPr>
        <w:t>Sociedade simples: inscrição do ato constitutivo no Registro Civil de Pessoas Jurídicas do local de sua sede, acompanhada de documento comprobatório de seus administradores;</w:t>
      </w:r>
    </w:p>
    <w:p w:rsidR="00412138" w:rsidRDefault="00B05AC6">
      <w:pPr>
        <w:pStyle w:val="Nivel2"/>
        <w:numPr>
          <w:ilvl w:val="1"/>
          <w:numId w:val="2"/>
        </w:numPr>
        <w:jc w:val="left"/>
        <w:rPr>
          <w:color w:val="00000A"/>
        </w:rPr>
      </w:pPr>
      <w:r>
        <w:rPr>
          <w:color w:val="00000A"/>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 w:name="_Int_ySfCXwr4"/>
      <w:r>
        <w:rPr>
          <w:color w:val="00000A"/>
        </w:rPr>
        <w:t>Mercantis onde</w:t>
      </w:r>
      <w:bookmarkEnd w:id="1"/>
      <w:r>
        <w:rPr>
          <w:color w:val="00000A"/>
        </w:rPr>
        <w:t xml:space="preserve"> </w:t>
      </w:r>
      <w:proofErr w:type="gramStart"/>
      <w:r>
        <w:rPr>
          <w:color w:val="00000A"/>
        </w:rPr>
        <w:t>opera,</w:t>
      </w:r>
      <w:proofErr w:type="gramEnd"/>
      <w:r>
        <w:rPr>
          <w:color w:val="00000A"/>
        </w:rPr>
        <w:t xml:space="preserve"> com averbação no Registro onde tem sede a matriz;</w:t>
      </w:r>
    </w:p>
    <w:p w:rsidR="00412138" w:rsidRDefault="00B05AC6">
      <w:pPr>
        <w:pStyle w:val="Nivel2"/>
        <w:numPr>
          <w:ilvl w:val="1"/>
          <w:numId w:val="2"/>
        </w:numPr>
        <w:jc w:val="left"/>
        <w:rPr>
          <w:color w:val="00000A"/>
        </w:rPr>
      </w:pPr>
      <w:r>
        <w:rPr>
          <w:color w:val="00000A"/>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12138" w:rsidRDefault="00B05AC6">
      <w:pPr>
        <w:pStyle w:val="Nivel2"/>
        <w:numPr>
          <w:ilvl w:val="1"/>
          <w:numId w:val="2"/>
        </w:numPr>
        <w:jc w:val="left"/>
        <w:rPr>
          <w:color w:val="00000A"/>
        </w:rPr>
      </w:pPr>
      <w:r>
        <w:rPr>
          <w:color w:val="00000A"/>
        </w:rPr>
        <w:t>Os documentos apresentados deverão estar acompanhados de todas as alterações ou da consolidação respectiva.</w:t>
      </w:r>
    </w:p>
    <w:p w:rsidR="00412138" w:rsidRDefault="00B05AC6">
      <w:pPr>
        <w:pStyle w:val="Nvel1-SemNumPreto"/>
        <w:jc w:val="left"/>
      </w:pPr>
      <w:r>
        <w:t xml:space="preserve">Habilitação fiscal, social e </w:t>
      </w:r>
      <w:proofErr w:type="gramStart"/>
      <w:r>
        <w:t>trabalhista</w:t>
      </w:r>
      <w:proofErr w:type="gramEnd"/>
    </w:p>
    <w:p w:rsidR="00412138" w:rsidRDefault="00B05AC6">
      <w:pPr>
        <w:pStyle w:val="Nivel2"/>
        <w:numPr>
          <w:ilvl w:val="1"/>
          <w:numId w:val="2"/>
        </w:numPr>
        <w:jc w:val="left"/>
        <w:rPr>
          <w:color w:val="00000A"/>
        </w:rPr>
      </w:pPr>
      <w:r>
        <w:rPr>
          <w:color w:val="00000A"/>
        </w:rPr>
        <w:t>Prova de inscrição no Cadastro Nacional de Pessoas Jurídicas ou no Cadastro de Pessoas Físicas, conforme o caso;</w:t>
      </w:r>
    </w:p>
    <w:p w:rsidR="00412138" w:rsidRDefault="00B05AC6">
      <w:pPr>
        <w:pStyle w:val="Nivel2"/>
        <w:numPr>
          <w:ilvl w:val="1"/>
          <w:numId w:val="2"/>
        </w:numPr>
        <w:jc w:val="left"/>
        <w:rPr>
          <w:color w:val="00000A"/>
        </w:rPr>
      </w:pPr>
      <w:r>
        <w:rPr>
          <w:color w:val="00000A"/>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w:t>
      </w:r>
      <w:r>
        <w:rPr>
          <w:color w:val="00000A"/>
        </w:rPr>
        <w:lastRenderedPageBreak/>
        <w:t>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412138" w:rsidRDefault="00B05AC6">
      <w:pPr>
        <w:pStyle w:val="Nivel2"/>
        <w:numPr>
          <w:ilvl w:val="1"/>
          <w:numId w:val="2"/>
        </w:numPr>
        <w:jc w:val="left"/>
        <w:rPr>
          <w:color w:val="00000A"/>
        </w:rPr>
      </w:pPr>
      <w:r>
        <w:rPr>
          <w:color w:val="00000A"/>
        </w:rPr>
        <w:t>Prova de regularidade com o Fundo de Garantia do Tempo de Serviço (FGTS);</w:t>
      </w:r>
    </w:p>
    <w:p w:rsidR="00412138" w:rsidRDefault="00B05AC6">
      <w:pPr>
        <w:pStyle w:val="Nivel2"/>
        <w:numPr>
          <w:ilvl w:val="1"/>
          <w:numId w:val="2"/>
        </w:numPr>
        <w:jc w:val="left"/>
        <w:rPr>
          <w:color w:val="00000A"/>
        </w:rPr>
      </w:pPr>
      <w:proofErr w:type="gramStart"/>
      <w:r>
        <w:rPr>
          <w:color w:val="00000A"/>
        </w:rPr>
        <w:t>declaração</w:t>
      </w:r>
      <w:proofErr w:type="gramEnd"/>
      <w:r>
        <w:rPr>
          <w:color w:val="00000A"/>
        </w:rPr>
        <w:t xml:space="preserve"> de que não emprega menor de 18 anos em trabalho noturno, perigoso ou insalubre e não emprega menor de 16 anos, salvo menor, a partir de 14 anos, na condição de aprendiz, nos termos do artigo 7°, XXXIII, da Constituição;</w:t>
      </w:r>
    </w:p>
    <w:p w:rsidR="00412138" w:rsidRDefault="00B05AC6">
      <w:pPr>
        <w:pStyle w:val="Nivel2"/>
        <w:numPr>
          <w:ilvl w:val="1"/>
          <w:numId w:val="2"/>
        </w:numPr>
        <w:jc w:val="left"/>
        <w:rPr>
          <w:color w:val="00000A"/>
        </w:rPr>
      </w:pPr>
      <w:r>
        <w:rPr>
          <w:color w:val="00000A"/>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412138" w:rsidRDefault="00B05AC6">
      <w:pPr>
        <w:pStyle w:val="Nivel2"/>
        <w:numPr>
          <w:ilvl w:val="1"/>
          <w:numId w:val="2"/>
        </w:numPr>
        <w:jc w:val="left"/>
        <w:rPr>
          <w:color w:val="00000A"/>
        </w:rPr>
      </w:pPr>
      <w:r>
        <w:rPr>
          <w:color w:val="00000A"/>
        </w:rPr>
        <w:t xml:space="preserve">Prova de inscrição no cadastro de contribuintes [Estadual/Distrital] ou [Municipal/Distrital] relativo ao domicílio ou sede do fornecedor, pertinente ao seu ramo de atividade e compatível com o objeto contratual; </w:t>
      </w:r>
    </w:p>
    <w:p w:rsidR="00412138" w:rsidRDefault="00B05AC6">
      <w:pPr>
        <w:pStyle w:val="Nivel2"/>
        <w:numPr>
          <w:ilvl w:val="1"/>
          <w:numId w:val="2"/>
        </w:numPr>
        <w:jc w:val="left"/>
        <w:rPr>
          <w:color w:val="00000A"/>
        </w:rPr>
      </w:pPr>
      <w:r>
        <w:rPr>
          <w:color w:val="00000A"/>
        </w:rPr>
        <w:t>Prova de regularidade com a Fazenda [Estadual/Distrital] ou [Municipal/Distrital] do domicílio ou sede do fornecedor, relativa à atividade em cujo exercício contrata ou concorre;</w:t>
      </w:r>
    </w:p>
    <w:p w:rsidR="00412138" w:rsidRDefault="00B05AC6">
      <w:pPr>
        <w:pStyle w:val="Nivel2"/>
        <w:numPr>
          <w:ilvl w:val="1"/>
          <w:numId w:val="2"/>
        </w:numPr>
        <w:jc w:val="left"/>
        <w:rPr>
          <w:color w:val="00000A"/>
        </w:rPr>
      </w:pPr>
      <w:r>
        <w:rPr>
          <w:color w:val="00000A"/>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412138" w:rsidRDefault="00B05AC6">
      <w:pPr>
        <w:pStyle w:val="Nivel2"/>
        <w:numPr>
          <w:ilvl w:val="1"/>
          <w:numId w:val="2"/>
        </w:numPr>
        <w:jc w:val="left"/>
        <w:rPr>
          <w:color w:val="00000A"/>
        </w:rPr>
      </w:pPr>
      <w:r>
        <w:rPr>
          <w:color w:val="00000A"/>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412138" w:rsidRDefault="00B05AC6">
      <w:pPr>
        <w:pStyle w:val="Nivel01"/>
        <w:numPr>
          <w:ilvl w:val="0"/>
          <w:numId w:val="2"/>
        </w:numPr>
        <w:jc w:val="left"/>
      </w:pPr>
      <w:r>
        <w:t>ESTIMATIVAS DO VALOR DA CONTRATAÇÃO</w:t>
      </w:r>
    </w:p>
    <w:p w:rsidR="005D3397" w:rsidRDefault="00B05AC6">
      <w:pPr>
        <w:pStyle w:val="Nvel2-Red"/>
        <w:numPr>
          <w:ilvl w:val="1"/>
          <w:numId w:val="2"/>
        </w:numPr>
        <w:jc w:val="left"/>
        <w:rPr>
          <w:i w:val="0"/>
          <w:color w:val="00000A"/>
        </w:rPr>
      </w:pPr>
      <w:r w:rsidRPr="005D3397">
        <w:rPr>
          <w:i w:val="0"/>
          <w:color w:val="00000A"/>
        </w:rPr>
        <w:t xml:space="preserve">O custo estimado total da contratação é de </w:t>
      </w:r>
      <w:r w:rsidRPr="005D3397">
        <w:rPr>
          <w:b/>
          <w:i w:val="0"/>
          <w:color w:val="00000A"/>
        </w:rPr>
        <w:t>R</w:t>
      </w:r>
      <w:r w:rsidR="005D3397" w:rsidRPr="005D3397">
        <w:rPr>
          <w:b/>
          <w:i w:val="0"/>
          <w:color w:val="00000A"/>
        </w:rPr>
        <w:t xml:space="preserve">$ 990,00 (novecentos e noventa </w:t>
      </w:r>
      <w:r w:rsidRPr="005D3397">
        <w:rPr>
          <w:b/>
          <w:i w:val="0"/>
          <w:color w:val="00000A"/>
        </w:rPr>
        <w:t>reais),</w:t>
      </w:r>
      <w:r w:rsidRPr="005D3397">
        <w:rPr>
          <w:i w:val="0"/>
          <w:color w:val="00000A"/>
        </w:rPr>
        <w:t xml:space="preserve"> conforme custos unitários apostos na tabela acima.</w:t>
      </w:r>
    </w:p>
    <w:p w:rsidR="00412138" w:rsidRPr="005D3397" w:rsidRDefault="005D3397" w:rsidP="005D3397">
      <w:pPr>
        <w:rPr>
          <w:rFonts w:ascii="Arial" w:eastAsia="Arial" w:hAnsi="Arial" w:cs="Arial"/>
          <w:sz w:val="20"/>
          <w:szCs w:val="20"/>
        </w:rPr>
      </w:pPr>
      <w:r>
        <w:rPr>
          <w:i/>
        </w:rPr>
        <w:br w:type="page"/>
      </w:r>
    </w:p>
    <w:p w:rsidR="00412138" w:rsidRDefault="00B05AC6">
      <w:pPr>
        <w:pStyle w:val="Nivel01"/>
        <w:numPr>
          <w:ilvl w:val="0"/>
          <w:numId w:val="2"/>
        </w:numPr>
        <w:jc w:val="left"/>
        <w:rPr>
          <w:color w:val="000000"/>
        </w:rPr>
      </w:pPr>
      <w:r>
        <w:rPr>
          <w:color w:val="000000"/>
        </w:rPr>
        <w:lastRenderedPageBreak/>
        <w:t>ADEQUAÇÃO ORÇAMENTÁRIA</w:t>
      </w:r>
    </w:p>
    <w:p w:rsidR="00412138" w:rsidRDefault="00B05AC6">
      <w:pPr>
        <w:pStyle w:val="Nivel2"/>
        <w:numPr>
          <w:ilvl w:val="1"/>
          <w:numId w:val="2"/>
        </w:numPr>
        <w:jc w:val="left"/>
        <w:rPr>
          <w:color w:val="00000A"/>
        </w:rPr>
      </w:pPr>
      <w:r>
        <w:rPr>
          <w:color w:val="000000"/>
        </w:rPr>
        <w:t>As despesas decorrentes da presente contratação correrão à conta de recursos específicos consignados no Orçamento Geral da União.</w:t>
      </w:r>
    </w:p>
    <w:p w:rsidR="00412138" w:rsidRDefault="00B05AC6">
      <w:pPr>
        <w:pStyle w:val="Nivel2"/>
        <w:numPr>
          <w:ilvl w:val="1"/>
          <w:numId w:val="2"/>
        </w:numPr>
        <w:jc w:val="left"/>
        <w:rPr>
          <w:color w:val="00000A"/>
        </w:rPr>
      </w:pPr>
      <w:bookmarkStart w:id="2" w:name="_Hlk82471863"/>
      <w:bookmarkEnd w:id="2"/>
      <w:r>
        <w:rPr>
          <w:color w:val="000000"/>
        </w:rPr>
        <w:t>A contratação será atendida pela seguinte dotação:</w:t>
      </w:r>
    </w:p>
    <w:p w:rsidR="00412138" w:rsidRDefault="00B05AC6">
      <w:pPr>
        <w:pStyle w:val="Nivel2"/>
        <w:numPr>
          <w:ilvl w:val="0"/>
          <w:numId w:val="3"/>
        </w:numPr>
        <w:jc w:val="left"/>
        <w:rPr>
          <w:color w:val="000000"/>
        </w:rPr>
      </w:pPr>
      <w:r>
        <w:rPr>
          <w:color w:val="000000"/>
        </w:rPr>
        <w:t xml:space="preserve">Gestão/Unidade Emitente: 167086 (FUNDO DO EXÉRCITO) </w:t>
      </w:r>
    </w:p>
    <w:p w:rsidR="00412138" w:rsidRDefault="00B05AC6">
      <w:pPr>
        <w:pStyle w:val="Nivel2"/>
        <w:numPr>
          <w:ilvl w:val="0"/>
          <w:numId w:val="3"/>
        </w:numPr>
        <w:jc w:val="left"/>
        <w:rPr>
          <w:highlight w:val="white"/>
        </w:rPr>
      </w:pPr>
      <w:r>
        <w:rPr>
          <w:color w:val="000000"/>
        </w:rPr>
        <w:t xml:space="preserve">Gestão/Unidade Favorecida: 00001/ 167369 (3º </w:t>
      </w:r>
      <w:proofErr w:type="spellStart"/>
      <w:proofErr w:type="gramStart"/>
      <w:r>
        <w:rPr>
          <w:color w:val="000000"/>
        </w:rPr>
        <w:t>GAAAe</w:t>
      </w:r>
      <w:proofErr w:type="spellEnd"/>
      <w:proofErr w:type="gramEnd"/>
      <w:r>
        <w:rPr>
          <w:color w:val="000000"/>
        </w:rPr>
        <w:t>)</w:t>
      </w:r>
    </w:p>
    <w:p w:rsidR="00412138" w:rsidRDefault="008E3BFC">
      <w:pPr>
        <w:pStyle w:val="Nivel2"/>
        <w:numPr>
          <w:ilvl w:val="0"/>
          <w:numId w:val="3"/>
        </w:numPr>
        <w:jc w:val="left"/>
        <w:rPr>
          <w:color w:val="000000"/>
        </w:rPr>
      </w:pPr>
      <w:r>
        <w:rPr>
          <w:color w:val="000000"/>
        </w:rPr>
        <w:t>Fonte de Recursos:</w:t>
      </w:r>
      <w:r w:rsidR="00B05AC6">
        <w:rPr>
          <w:color w:val="000000"/>
        </w:rPr>
        <w:t xml:space="preserve"> 1050000142</w:t>
      </w:r>
    </w:p>
    <w:p w:rsidR="00412138" w:rsidRDefault="00B05AC6">
      <w:pPr>
        <w:pStyle w:val="Nivel2"/>
        <w:numPr>
          <w:ilvl w:val="0"/>
          <w:numId w:val="3"/>
        </w:numPr>
        <w:jc w:val="left"/>
        <w:rPr>
          <w:color w:val="000000"/>
        </w:rPr>
      </w:pPr>
      <w:r>
        <w:rPr>
          <w:color w:val="000000"/>
        </w:rPr>
        <w:t>Programa de Trabalho: 171502</w:t>
      </w:r>
    </w:p>
    <w:p w:rsidR="00412138" w:rsidRDefault="00B05AC6">
      <w:pPr>
        <w:pStyle w:val="Nivel2"/>
        <w:numPr>
          <w:ilvl w:val="0"/>
          <w:numId w:val="3"/>
        </w:numPr>
        <w:jc w:val="left"/>
        <w:rPr>
          <w:color w:val="00000A"/>
        </w:rPr>
      </w:pPr>
      <w:r>
        <w:rPr>
          <w:color w:val="000000"/>
        </w:rPr>
        <w:t>Elemento de Despesa: 339030</w:t>
      </w:r>
      <w:r>
        <w:rPr>
          <w:color w:val="000000"/>
        </w:rPr>
        <w:tab/>
      </w:r>
    </w:p>
    <w:p w:rsidR="00412138" w:rsidRDefault="00B05AC6">
      <w:pPr>
        <w:pStyle w:val="Nivel2"/>
        <w:numPr>
          <w:ilvl w:val="0"/>
          <w:numId w:val="3"/>
        </w:numPr>
        <w:jc w:val="left"/>
        <w:rPr>
          <w:highlight w:val="white"/>
        </w:rPr>
      </w:pPr>
      <w:r>
        <w:rPr>
          <w:color w:val="000000"/>
        </w:rPr>
        <w:t>Plano Interno: IXAPFUNADOM</w:t>
      </w:r>
    </w:p>
    <w:p w:rsidR="00412138" w:rsidRDefault="00175CCB">
      <w:pPr>
        <w:pStyle w:val="Nivel2"/>
        <w:numPr>
          <w:ilvl w:val="0"/>
          <w:numId w:val="3"/>
        </w:numPr>
        <w:jc w:val="left"/>
        <w:rPr>
          <w:color w:val="000000"/>
        </w:rPr>
      </w:pPr>
      <w:r>
        <w:rPr>
          <w:color w:val="000000"/>
        </w:rPr>
        <w:t xml:space="preserve">Nota de Crédito: </w:t>
      </w:r>
      <w:r w:rsidR="00B05AC6">
        <w:rPr>
          <w:color w:val="000000"/>
        </w:rPr>
        <w:t xml:space="preserve">2024NC400404, de 28 de maio de </w:t>
      </w:r>
      <w:proofErr w:type="gramStart"/>
      <w:r w:rsidR="00B05AC6">
        <w:rPr>
          <w:color w:val="000000"/>
        </w:rPr>
        <w:t>2024</w:t>
      </w:r>
      <w:proofErr w:type="gramEnd"/>
    </w:p>
    <w:p w:rsidR="00412138" w:rsidRDefault="00412138">
      <w:pPr>
        <w:pStyle w:val="Nivel2"/>
        <w:jc w:val="left"/>
        <w:rPr>
          <w:color w:val="000000"/>
        </w:rPr>
      </w:pPr>
    </w:p>
    <w:p w:rsidR="00412138" w:rsidRDefault="00B05AC6">
      <w:pPr>
        <w:pStyle w:val="Nivel2"/>
        <w:jc w:val="left"/>
        <w:rPr>
          <w:color w:val="00000A"/>
        </w:rPr>
      </w:pPr>
      <w:r>
        <w:rPr>
          <w:color w:val="000000"/>
        </w:rPr>
        <w:t xml:space="preserve">Caxias do Sul-RS, </w:t>
      </w:r>
      <w:r w:rsidR="006C3F1E">
        <w:rPr>
          <w:color w:val="000000"/>
        </w:rPr>
        <w:t>10</w:t>
      </w:r>
      <w:r>
        <w:rPr>
          <w:color w:val="000000"/>
        </w:rPr>
        <w:t xml:space="preserve"> de </w:t>
      </w:r>
      <w:r w:rsidR="006C3F1E">
        <w:rPr>
          <w:color w:val="000000"/>
        </w:rPr>
        <w:t xml:space="preserve">junho </w:t>
      </w:r>
      <w:r>
        <w:rPr>
          <w:color w:val="000000"/>
        </w:rPr>
        <w:t>de 20</w:t>
      </w:r>
      <w:r w:rsidR="006C3F1E">
        <w:rPr>
          <w:color w:val="000000"/>
        </w:rPr>
        <w:t>24.</w:t>
      </w:r>
    </w:p>
    <w:p w:rsidR="00412138" w:rsidRDefault="00412138">
      <w:pPr>
        <w:pStyle w:val="Nivel2"/>
        <w:rPr>
          <w:color w:val="00000A"/>
        </w:rPr>
      </w:pPr>
    </w:p>
    <w:p w:rsidR="00412138" w:rsidRDefault="00412138">
      <w:pPr>
        <w:pStyle w:val="Nivel2"/>
        <w:rPr>
          <w:color w:val="00000A"/>
        </w:rPr>
      </w:pPr>
    </w:p>
    <w:p w:rsidR="00412138" w:rsidRPr="001F356B" w:rsidRDefault="00B05AC6" w:rsidP="001F356B">
      <w:pPr>
        <w:ind w:left="357"/>
        <w:jc w:val="center"/>
        <w:rPr>
          <w:rFonts w:ascii="Arial" w:eastAsia="Arial" w:hAnsi="Arial" w:cs="Arial"/>
          <w:sz w:val="20"/>
          <w:szCs w:val="20"/>
        </w:rPr>
      </w:pPr>
      <w:r w:rsidRPr="001F356B">
        <w:rPr>
          <w:rFonts w:ascii="Arial" w:eastAsia="Arial" w:hAnsi="Arial" w:cs="Arial"/>
          <w:sz w:val="20"/>
          <w:szCs w:val="20"/>
        </w:rPr>
        <w:t xml:space="preserve">AMILTON GEOVANE LIMA DE VARGAS – S </w:t>
      </w:r>
      <w:proofErr w:type="spellStart"/>
      <w:r w:rsidRPr="001F356B">
        <w:rPr>
          <w:rFonts w:ascii="Arial" w:eastAsia="Arial" w:hAnsi="Arial" w:cs="Arial"/>
          <w:sz w:val="20"/>
          <w:szCs w:val="20"/>
        </w:rPr>
        <w:t>Ten</w:t>
      </w:r>
      <w:proofErr w:type="spellEnd"/>
      <w:r w:rsidRPr="001F356B">
        <w:rPr>
          <w:rFonts w:ascii="Arial" w:eastAsia="Arial" w:hAnsi="Arial" w:cs="Arial"/>
          <w:sz w:val="20"/>
          <w:szCs w:val="20"/>
        </w:rPr>
        <w:t xml:space="preserve"> </w:t>
      </w:r>
    </w:p>
    <w:p w:rsidR="00412138" w:rsidRPr="001F356B" w:rsidRDefault="00B05AC6" w:rsidP="001F356B">
      <w:pPr>
        <w:ind w:left="357"/>
        <w:jc w:val="center"/>
        <w:rPr>
          <w:rFonts w:ascii="Arial" w:eastAsia="Arial" w:hAnsi="Arial" w:cs="Arial"/>
          <w:sz w:val="20"/>
          <w:szCs w:val="20"/>
        </w:rPr>
      </w:pPr>
      <w:r w:rsidRPr="001F356B">
        <w:rPr>
          <w:rFonts w:ascii="Arial" w:eastAsia="Arial" w:hAnsi="Arial" w:cs="Arial"/>
          <w:sz w:val="20"/>
          <w:szCs w:val="20"/>
        </w:rPr>
        <w:t>Encarregado do Pelotão de Obras</w:t>
      </w:r>
    </w:p>
    <w:p w:rsidR="00412138" w:rsidRDefault="00412138">
      <w:pPr>
        <w:ind w:left="357"/>
        <w:jc w:val="center"/>
        <w:rPr>
          <w:rFonts w:ascii="Arial" w:eastAsia="Arial" w:hAnsi="Arial" w:cs="Arial"/>
          <w:sz w:val="20"/>
          <w:szCs w:val="20"/>
        </w:rPr>
      </w:pPr>
    </w:p>
    <w:p w:rsidR="00412138" w:rsidRDefault="00B05AC6">
      <w:pPr>
        <w:spacing w:beforeAutospacing="1"/>
        <w:rPr>
          <w:rFonts w:ascii="Arial" w:eastAsia="Arial" w:hAnsi="Arial" w:cs="Arial"/>
          <w:sz w:val="20"/>
          <w:szCs w:val="20"/>
        </w:rPr>
      </w:pPr>
      <w:r>
        <w:rPr>
          <w:rFonts w:ascii="Arial" w:eastAsia="Arial" w:hAnsi="Arial" w:cs="Arial"/>
          <w:sz w:val="20"/>
          <w:szCs w:val="20"/>
        </w:rPr>
        <w:t>De acordo:</w:t>
      </w:r>
    </w:p>
    <w:p w:rsidR="00412138" w:rsidRDefault="00412138">
      <w:pPr>
        <w:spacing w:beforeAutospacing="1"/>
        <w:rPr>
          <w:rFonts w:ascii="Arial" w:eastAsia="Arial" w:hAnsi="Arial" w:cs="Arial"/>
          <w:sz w:val="20"/>
          <w:szCs w:val="20"/>
        </w:rPr>
      </w:pPr>
    </w:p>
    <w:p w:rsidR="00412138" w:rsidRDefault="00B05AC6">
      <w:pPr>
        <w:ind w:left="357"/>
        <w:jc w:val="center"/>
        <w:rPr>
          <w:rFonts w:ascii="Arial" w:eastAsia="Arial" w:hAnsi="Arial" w:cs="Arial"/>
          <w:sz w:val="20"/>
          <w:szCs w:val="20"/>
        </w:rPr>
      </w:pPr>
      <w:r>
        <w:rPr>
          <w:rFonts w:ascii="Arial" w:eastAsia="Arial" w:hAnsi="Arial" w:cs="Arial"/>
          <w:sz w:val="20"/>
          <w:szCs w:val="20"/>
        </w:rPr>
        <w:t xml:space="preserve">FABRÍCIO MENDES DA SILVA – </w:t>
      </w:r>
      <w:proofErr w:type="spellStart"/>
      <w:r>
        <w:rPr>
          <w:rFonts w:ascii="Arial" w:eastAsia="Arial" w:hAnsi="Arial" w:cs="Arial"/>
          <w:sz w:val="20"/>
          <w:szCs w:val="20"/>
        </w:rPr>
        <w:t>Maj</w:t>
      </w:r>
      <w:proofErr w:type="spellEnd"/>
    </w:p>
    <w:p w:rsidR="00412138" w:rsidRDefault="00B05AC6">
      <w:pPr>
        <w:ind w:left="357"/>
        <w:jc w:val="center"/>
        <w:rPr>
          <w:rFonts w:ascii="Arial" w:eastAsia="Arial" w:hAnsi="Arial" w:cs="Arial"/>
          <w:sz w:val="20"/>
          <w:szCs w:val="20"/>
        </w:rPr>
      </w:pPr>
      <w:r>
        <w:rPr>
          <w:rFonts w:ascii="Arial" w:eastAsia="Arial" w:hAnsi="Arial" w:cs="Arial"/>
          <w:sz w:val="20"/>
          <w:szCs w:val="20"/>
        </w:rPr>
        <w:t xml:space="preserve">Fiscal Administrativo do 3º </w:t>
      </w:r>
      <w:proofErr w:type="spellStart"/>
      <w:proofErr w:type="gramStart"/>
      <w:r>
        <w:rPr>
          <w:rFonts w:ascii="Arial" w:eastAsia="Arial" w:hAnsi="Arial" w:cs="Arial"/>
          <w:sz w:val="20"/>
          <w:szCs w:val="20"/>
        </w:rPr>
        <w:t>GAAAe</w:t>
      </w:r>
      <w:proofErr w:type="spellEnd"/>
      <w:proofErr w:type="gramEnd"/>
    </w:p>
    <w:p w:rsidR="00412138" w:rsidRDefault="00B05AC6">
      <w:pPr>
        <w:rPr>
          <w:rFonts w:ascii="Arial" w:eastAsia="Arial" w:hAnsi="Arial" w:cs="Arial"/>
          <w:sz w:val="20"/>
          <w:szCs w:val="20"/>
        </w:rPr>
      </w:pPr>
      <w:r>
        <w:br w:type="page"/>
      </w:r>
    </w:p>
    <w:p w:rsidR="00412138" w:rsidRDefault="00B05AC6">
      <w:pPr>
        <w:ind w:left="357"/>
        <w:jc w:val="center"/>
        <w:rPr>
          <w:rFonts w:ascii="Arial" w:eastAsia="Arial" w:hAnsi="Arial" w:cs="Arial"/>
          <w:b/>
          <w:sz w:val="20"/>
          <w:szCs w:val="20"/>
        </w:rPr>
      </w:pPr>
      <w:r>
        <w:rPr>
          <w:rFonts w:ascii="Arial" w:eastAsia="Arial" w:hAnsi="Arial" w:cs="Arial"/>
          <w:b/>
          <w:sz w:val="20"/>
          <w:szCs w:val="20"/>
        </w:rPr>
        <w:lastRenderedPageBreak/>
        <w:t>DESPACHO DO ORDENADOR DE DESPESAS</w:t>
      </w:r>
    </w:p>
    <w:p w:rsidR="00412138" w:rsidRDefault="00412138">
      <w:pPr>
        <w:ind w:left="357"/>
        <w:jc w:val="center"/>
        <w:rPr>
          <w:rFonts w:ascii="Arial" w:eastAsia="Arial" w:hAnsi="Arial" w:cs="Arial"/>
          <w:sz w:val="20"/>
          <w:szCs w:val="20"/>
        </w:rPr>
      </w:pPr>
    </w:p>
    <w:p w:rsidR="00412138" w:rsidRDefault="00412138">
      <w:pPr>
        <w:ind w:left="357"/>
        <w:jc w:val="center"/>
        <w:rPr>
          <w:rFonts w:ascii="Arial" w:eastAsia="Arial" w:hAnsi="Arial" w:cs="Arial"/>
          <w:sz w:val="20"/>
          <w:szCs w:val="20"/>
        </w:rPr>
      </w:pPr>
    </w:p>
    <w:p w:rsidR="00412138" w:rsidRDefault="00B05AC6">
      <w:pPr>
        <w:spacing w:before="120" w:line="276" w:lineRule="auto"/>
        <w:ind w:left="567"/>
        <w:jc w:val="both"/>
        <w:rPr>
          <w:rFonts w:ascii="Arial" w:hAnsi="Arial"/>
          <w:sz w:val="20"/>
          <w:szCs w:val="20"/>
        </w:rPr>
      </w:pPr>
      <w:r>
        <w:rPr>
          <w:rFonts w:ascii="Arial" w:eastAsia="Arial" w:hAnsi="Arial" w:cs="Arial"/>
          <w:sz w:val="20"/>
          <w:szCs w:val="20"/>
        </w:rPr>
        <w:t>1. Concordo com as justificativas e declarações exaradas neste Termo de Referência, tendo-o como motivado e em conformidade com a legislação vigente;</w:t>
      </w:r>
    </w:p>
    <w:p w:rsidR="00412138" w:rsidRDefault="00B05AC6">
      <w:pPr>
        <w:spacing w:before="120" w:line="276" w:lineRule="auto"/>
        <w:ind w:left="567"/>
        <w:jc w:val="both"/>
        <w:rPr>
          <w:rFonts w:ascii="Arial" w:hAnsi="Arial"/>
          <w:sz w:val="20"/>
          <w:szCs w:val="20"/>
        </w:rPr>
      </w:pPr>
      <w:r>
        <w:rPr>
          <w:rFonts w:ascii="Arial" w:eastAsia="Arial" w:hAnsi="Arial" w:cs="Arial"/>
          <w:sz w:val="20"/>
          <w:szCs w:val="20"/>
        </w:rPr>
        <w:t>2. Aprovo este Termo de Referência tendo em vista o atendimento ao disposto na legislação aplicável;</w:t>
      </w:r>
    </w:p>
    <w:p w:rsidR="00412138" w:rsidRDefault="00B05AC6">
      <w:pPr>
        <w:spacing w:before="120" w:line="276" w:lineRule="auto"/>
        <w:ind w:left="567"/>
        <w:jc w:val="both"/>
        <w:rPr>
          <w:rFonts w:ascii="Arial" w:eastAsia="Arial" w:hAnsi="Arial" w:cs="Arial"/>
          <w:sz w:val="20"/>
          <w:szCs w:val="20"/>
        </w:rPr>
      </w:pPr>
      <w:r>
        <w:rPr>
          <w:rFonts w:ascii="Arial" w:eastAsia="Arial" w:hAnsi="Arial" w:cs="Arial"/>
          <w:sz w:val="20"/>
          <w:szCs w:val="20"/>
        </w:rPr>
        <w:t xml:space="preserve">3. Determino ao Chefe da Seção de Aquisições, Licitações e Contratos </w:t>
      </w:r>
      <w:proofErr w:type="gramStart"/>
      <w:r>
        <w:rPr>
          <w:rFonts w:ascii="Arial" w:eastAsia="Arial" w:hAnsi="Arial" w:cs="Arial"/>
          <w:sz w:val="20"/>
          <w:szCs w:val="20"/>
        </w:rPr>
        <w:t>adotar</w:t>
      </w:r>
      <w:proofErr w:type="gramEnd"/>
      <w:r>
        <w:rPr>
          <w:rFonts w:ascii="Arial" w:eastAsia="Arial" w:hAnsi="Arial" w:cs="Arial"/>
          <w:sz w:val="20"/>
          <w:szCs w:val="20"/>
        </w:rPr>
        <w:t xml:space="preserve"> providências no sentido de instaurar processo administrativo para celebrar Dispensa Eletrônica, conforme legislação vigente.</w:t>
      </w:r>
    </w:p>
    <w:p w:rsidR="00412138" w:rsidRDefault="00412138">
      <w:pPr>
        <w:ind w:left="357"/>
        <w:jc w:val="both"/>
        <w:rPr>
          <w:rFonts w:ascii="Arial" w:eastAsia="Arial" w:hAnsi="Arial" w:cs="Arial"/>
          <w:sz w:val="20"/>
          <w:szCs w:val="20"/>
        </w:rPr>
      </w:pPr>
    </w:p>
    <w:p w:rsidR="00412138" w:rsidRDefault="00412138">
      <w:pPr>
        <w:ind w:left="357"/>
        <w:jc w:val="both"/>
        <w:rPr>
          <w:rFonts w:ascii="Arial" w:eastAsia="Arial" w:hAnsi="Arial" w:cs="Arial"/>
          <w:sz w:val="20"/>
          <w:szCs w:val="20"/>
        </w:rPr>
      </w:pPr>
    </w:p>
    <w:p w:rsidR="00412138" w:rsidRDefault="00412138">
      <w:pPr>
        <w:ind w:left="357"/>
        <w:jc w:val="both"/>
        <w:rPr>
          <w:rFonts w:ascii="Arial" w:eastAsia="Arial" w:hAnsi="Arial" w:cs="Arial"/>
          <w:sz w:val="20"/>
          <w:szCs w:val="20"/>
        </w:rPr>
      </w:pPr>
    </w:p>
    <w:p w:rsidR="00412138" w:rsidRDefault="00B05AC6">
      <w:pPr>
        <w:ind w:left="567"/>
        <w:jc w:val="both"/>
        <w:rPr>
          <w:rFonts w:ascii="Arial" w:eastAsia="Arial" w:hAnsi="Arial" w:cs="Arial"/>
          <w:sz w:val="20"/>
          <w:szCs w:val="20"/>
        </w:rPr>
      </w:pPr>
      <w:r>
        <w:rPr>
          <w:rFonts w:ascii="Arial" w:eastAsia="Arial" w:hAnsi="Arial" w:cs="Arial"/>
          <w:sz w:val="20"/>
          <w:szCs w:val="20"/>
        </w:rPr>
        <w:t xml:space="preserve">Caxias do Sul-RS, </w:t>
      </w:r>
      <w:r w:rsidR="00B03FF4">
        <w:rPr>
          <w:rFonts w:ascii="Arial" w:eastAsia="Arial" w:hAnsi="Arial" w:cs="Arial"/>
          <w:sz w:val="20"/>
          <w:szCs w:val="20"/>
        </w:rPr>
        <w:t>10</w:t>
      </w:r>
      <w:r>
        <w:rPr>
          <w:rFonts w:ascii="Arial" w:eastAsia="Arial" w:hAnsi="Arial" w:cs="Arial"/>
          <w:sz w:val="20"/>
          <w:szCs w:val="20"/>
        </w:rPr>
        <w:t xml:space="preserve"> de </w:t>
      </w:r>
      <w:r w:rsidR="00B03FF4">
        <w:rPr>
          <w:rFonts w:ascii="Arial" w:eastAsia="Arial" w:hAnsi="Arial" w:cs="Arial"/>
          <w:sz w:val="20"/>
          <w:szCs w:val="20"/>
        </w:rPr>
        <w:t xml:space="preserve">junho </w:t>
      </w:r>
      <w:r>
        <w:rPr>
          <w:rFonts w:ascii="Arial" w:eastAsia="Arial" w:hAnsi="Arial" w:cs="Arial"/>
          <w:sz w:val="20"/>
          <w:szCs w:val="20"/>
        </w:rPr>
        <w:t>de 20</w:t>
      </w:r>
      <w:r w:rsidR="00B03FF4">
        <w:rPr>
          <w:rFonts w:ascii="Arial" w:eastAsia="Arial" w:hAnsi="Arial" w:cs="Arial"/>
          <w:sz w:val="20"/>
          <w:szCs w:val="20"/>
        </w:rPr>
        <w:t>24.</w:t>
      </w:r>
      <w:bookmarkStart w:id="3" w:name="_GoBack"/>
      <w:bookmarkEnd w:id="3"/>
    </w:p>
    <w:p w:rsidR="00412138" w:rsidRDefault="00412138">
      <w:pPr>
        <w:ind w:left="357"/>
        <w:jc w:val="both"/>
        <w:rPr>
          <w:rFonts w:ascii="Arial" w:eastAsia="Arial" w:hAnsi="Arial" w:cs="Arial"/>
          <w:sz w:val="20"/>
          <w:szCs w:val="20"/>
        </w:rPr>
      </w:pPr>
    </w:p>
    <w:p w:rsidR="00412138" w:rsidRDefault="00412138">
      <w:pPr>
        <w:ind w:left="357"/>
        <w:jc w:val="both"/>
        <w:rPr>
          <w:rFonts w:ascii="Arial" w:eastAsia="Arial" w:hAnsi="Arial" w:cs="Arial"/>
          <w:sz w:val="20"/>
          <w:szCs w:val="20"/>
        </w:rPr>
      </w:pPr>
    </w:p>
    <w:p w:rsidR="00412138" w:rsidRDefault="00412138">
      <w:pPr>
        <w:ind w:left="357"/>
        <w:jc w:val="both"/>
        <w:rPr>
          <w:rFonts w:ascii="Arial" w:eastAsia="Arial" w:hAnsi="Arial" w:cs="Arial"/>
          <w:sz w:val="20"/>
          <w:szCs w:val="20"/>
        </w:rPr>
      </w:pPr>
    </w:p>
    <w:p w:rsidR="00412138" w:rsidRDefault="00412138">
      <w:pPr>
        <w:ind w:left="357"/>
        <w:jc w:val="both"/>
        <w:rPr>
          <w:rFonts w:ascii="Arial" w:eastAsia="Arial" w:hAnsi="Arial" w:cs="Arial"/>
          <w:sz w:val="20"/>
          <w:szCs w:val="20"/>
        </w:rPr>
      </w:pPr>
    </w:p>
    <w:p w:rsidR="00412138" w:rsidRDefault="00B05AC6">
      <w:pPr>
        <w:ind w:left="357"/>
        <w:jc w:val="center"/>
        <w:rPr>
          <w:rFonts w:ascii="Arial" w:hAnsi="Arial"/>
          <w:sz w:val="20"/>
          <w:szCs w:val="20"/>
        </w:rPr>
      </w:pPr>
      <w:r>
        <w:rPr>
          <w:rFonts w:ascii="Arial" w:eastAsia="Arial" w:hAnsi="Arial" w:cs="Arial"/>
          <w:sz w:val="20"/>
          <w:szCs w:val="20"/>
        </w:rPr>
        <w:t>GEORGE KOPP</w:t>
      </w:r>
      <w:r w:rsidR="004630BF">
        <w:rPr>
          <w:rFonts w:ascii="Arial" w:eastAsia="Arial" w:hAnsi="Arial" w:cs="Arial"/>
          <w:sz w:val="20"/>
          <w:szCs w:val="20"/>
        </w:rPr>
        <w:t>E</w:t>
      </w:r>
      <w:r>
        <w:rPr>
          <w:rFonts w:ascii="Arial" w:eastAsia="Arial" w:hAnsi="Arial" w:cs="Arial"/>
          <w:sz w:val="20"/>
          <w:szCs w:val="20"/>
        </w:rPr>
        <w:t xml:space="preserve"> EIRIZ – </w:t>
      </w:r>
      <w:proofErr w:type="spellStart"/>
      <w:r>
        <w:rPr>
          <w:rFonts w:ascii="Arial" w:eastAsia="Arial" w:hAnsi="Arial" w:cs="Arial"/>
          <w:sz w:val="20"/>
          <w:szCs w:val="20"/>
        </w:rPr>
        <w:t>Ten</w:t>
      </w:r>
      <w:proofErr w:type="spellEnd"/>
      <w:r>
        <w:rPr>
          <w:rFonts w:ascii="Arial" w:eastAsia="Arial" w:hAnsi="Arial" w:cs="Arial"/>
          <w:sz w:val="20"/>
          <w:szCs w:val="20"/>
        </w:rPr>
        <w:t xml:space="preserve"> </w:t>
      </w:r>
      <w:proofErr w:type="spellStart"/>
      <w:r>
        <w:rPr>
          <w:rFonts w:ascii="Arial" w:eastAsia="Arial" w:hAnsi="Arial" w:cs="Arial"/>
          <w:sz w:val="20"/>
          <w:szCs w:val="20"/>
        </w:rPr>
        <w:t>Cel</w:t>
      </w:r>
      <w:proofErr w:type="spellEnd"/>
    </w:p>
    <w:p w:rsidR="00412138" w:rsidRDefault="00B05AC6">
      <w:pPr>
        <w:ind w:left="357"/>
        <w:jc w:val="center"/>
        <w:rPr>
          <w:rFonts w:ascii="Arial" w:eastAsia="Arial" w:hAnsi="Arial" w:cs="Arial"/>
          <w:sz w:val="20"/>
          <w:szCs w:val="20"/>
        </w:rPr>
      </w:pPr>
      <w:r>
        <w:rPr>
          <w:rFonts w:ascii="Arial" w:eastAsia="Arial" w:hAnsi="Arial" w:cs="Arial"/>
          <w:sz w:val="20"/>
          <w:szCs w:val="20"/>
        </w:rPr>
        <w:t xml:space="preserve">Ordenador de Despesas do 3º </w:t>
      </w:r>
      <w:proofErr w:type="spellStart"/>
      <w:proofErr w:type="gramStart"/>
      <w:r>
        <w:rPr>
          <w:rFonts w:ascii="Arial" w:eastAsia="Arial" w:hAnsi="Arial" w:cs="Arial"/>
          <w:sz w:val="20"/>
          <w:szCs w:val="20"/>
        </w:rPr>
        <w:t>GAAAe</w:t>
      </w:r>
      <w:proofErr w:type="spellEnd"/>
      <w:proofErr w:type="gramEnd"/>
    </w:p>
    <w:p w:rsidR="00412138" w:rsidRDefault="00412138">
      <w:pPr>
        <w:ind w:left="357"/>
        <w:jc w:val="center"/>
        <w:rPr>
          <w:rFonts w:ascii="Arial" w:eastAsia="Arial" w:hAnsi="Arial" w:cs="Arial"/>
          <w:sz w:val="20"/>
          <w:szCs w:val="20"/>
        </w:rPr>
      </w:pPr>
    </w:p>
    <w:p w:rsidR="00412138" w:rsidRDefault="00412138">
      <w:pPr>
        <w:ind w:left="357"/>
        <w:rPr>
          <w:rFonts w:ascii="Arial" w:hAnsi="Arial" w:cs="Arial"/>
          <w:sz w:val="20"/>
          <w:szCs w:val="20"/>
        </w:rPr>
      </w:pPr>
    </w:p>
    <w:p w:rsidR="00412138" w:rsidRDefault="00412138">
      <w:pPr>
        <w:ind w:left="357"/>
      </w:pPr>
    </w:p>
    <w:sectPr w:rsidR="00412138">
      <w:headerReference w:type="default" r:id="rId30"/>
      <w:footerReference w:type="default" r:id="rId31"/>
      <w:headerReference w:type="first" r:id="rId32"/>
      <w:pgSz w:w="11906" w:h="16838"/>
      <w:pgMar w:top="1418" w:right="1134" w:bottom="1418" w:left="1134" w:header="709" w:footer="709" w:gutter="0"/>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93D" w:rsidRDefault="00B05AC6">
      <w:r>
        <w:separator/>
      </w:r>
    </w:p>
  </w:endnote>
  <w:endnote w:type="continuationSeparator" w:id="0">
    <w:p w:rsidR="003A093D" w:rsidRDefault="00B0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ohit Devanagari">
    <w:panose1 w:val="00000000000000000000"/>
    <w:charset w:val="00"/>
    <w:family w:val="roman"/>
    <w:notTrueType/>
    <w:pitch w:val="default"/>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Noto Sans CJK SC Regular">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Rawline">
    <w:altName w:val="Times New Roman"/>
    <w:charset w:val="0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66657"/>
      <w:docPartObj>
        <w:docPartGallery w:val="Page Numbers (Bottom of Page)"/>
        <w:docPartUnique/>
      </w:docPartObj>
    </w:sdtPr>
    <w:sdtEndPr/>
    <w:sdtContent>
      <w:p w:rsidR="00412138" w:rsidRDefault="00B05AC6">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412138" w:rsidRDefault="00B05AC6">
        <w:pPr>
          <w:pStyle w:val="Rodap"/>
        </w:pPr>
        <w:r>
          <w:rPr>
            <w:color w:val="7F7F7F" w:themeColor="text1" w:themeTint="80"/>
            <w:spacing w:val="60"/>
            <w:sz w:val="22"/>
            <w:szCs w:val="22"/>
          </w:rPr>
          <w:tab/>
        </w:r>
        <w:r>
          <w:rPr>
            <w:color w:val="7F7F7F" w:themeColor="text1" w:themeTint="80"/>
            <w:spacing w:val="60"/>
            <w:sz w:val="22"/>
            <w:szCs w:val="22"/>
          </w:rPr>
          <w:tab/>
        </w:r>
        <w:r>
          <w:rPr>
            <w:rFonts w:ascii="Arial" w:hAnsi="Arial"/>
            <w:color w:val="595959" w:themeColor="text1" w:themeTint="A6"/>
            <w:spacing w:val="60"/>
            <w:sz w:val="22"/>
            <w:szCs w:val="22"/>
          </w:rPr>
          <w:t>Página</w:t>
        </w:r>
        <w:r>
          <w:rPr>
            <w:rFonts w:ascii="Arial" w:hAnsi="Arial"/>
            <w:color w:val="595959" w:themeColor="text1" w:themeTint="A6"/>
            <w:sz w:val="22"/>
            <w:szCs w:val="22"/>
          </w:rPr>
          <w:t xml:space="preserve"> </w:t>
        </w:r>
        <w:r>
          <w:rPr>
            <w:rFonts w:ascii="Arial" w:hAnsi="Arial"/>
            <w:color w:val="595959" w:themeColor="text1" w:themeTint="A6"/>
            <w:sz w:val="22"/>
            <w:szCs w:val="22"/>
          </w:rPr>
          <w:fldChar w:fldCharType="begin"/>
        </w:r>
        <w:r>
          <w:instrText>PAGE</w:instrText>
        </w:r>
        <w:r>
          <w:fldChar w:fldCharType="separate"/>
        </w:r>
        <w:r w:rsidR="00B03FF4">
          <w:rPr>
            <w:noProof/>
          </w:rPr>
          <w:t>12</w:t>
        </w:r>
        <w:r>
          <w:fldChar w:fldCharType="end"/>
        </w:r>
        <w:r>
          <w:rPr>
            <w:rFonts w:ascii="Arial" w:hAnsi="Arial"/>
            <w:color w:val="595959" w:themeColor="text1" w:themeTint="A6"/>
            <w:sz w:val="22"/>
            <w:szCs w:val="22"/>
          </w:rPr>
          <w:t xml:space="preserve"> | </w:t>
        </w:r>
        <w:r>
          <w:rPr>
            <w:rFonts w:ascii="Arial" w:hAnsi="Arial"/>
            <w:color w:val="595959" w:themeColor="text1" w:themeTint="A6"/>
            <w:sz w:val="22"/>
            <w:szCs w:val="22"/>
          </w:rPr>
          <w:fldChar w:fldCharType="begin"/>
        </w:r>
        <w:r>
          <w:instrText>NUMPAGES</w:instrText>
        </w:r>
        <w:r>
          <w:fldChar w:fldCharType="separate"/>
        </w:r>
        <w:r w:rsidR="00B03FF4">
          <w:rPr>
            <w:noProof/>
          </w:rPr>
          <w:t>12</w:t>
        </w:r>
        <w:r>
          <w:fldChar w:fldCharType="end"/>
        </w:r>
      </w:p>
      <w:p w:rsidR="00412138" w:rsidRDefault="00B05AC6">
        <w:pPr>
          <w:pStyle w:val="Rodap"/>
          <w:rPr>
            <w:rFonts w:ascii="Rawline" w:hAnsi="Rawline" w:cs="Arial" w:hint="eastAsia"/>
            <w:sz w:val="12"/>
          </w:rPr>
        </w:pPr>
        <w:r>
          <w:rPr>
            <w:rFonts w:ascii="Rawline" w:hAnsi="Rawline" w:cs="Arial"/>
            <w:sz w:val="12"/>
          </w:rPr>
          <w:t>Câmara Nacional de Modelos de Licitações e Contratos da Consultoria-Geral da União</w:t>
        </w:r>
      </w:p>
      <w:p w:rsidR="00412138" w:rsidRDefault="00B05AC6">
        <w:pPr>
          <w:pStyle w:val="Rodap"/>
          <w:rPr>
            <w:rFonts w:ascii="Rawline" w:hAnsi="Rawline" w:cs="Arial" w:hint="eastAsia"/>
            <w:sz w:val="12"/>
          </w:rPr>
        </w:pPr>
        <w:r>
          <w:rPr>
            <w:rFonts w:ascii="Rawline" w:hAnsi="Rawline" w:cs="Arial"/>
            <w:sz w:val="12"/>
          </w:rPr>
          <w:t>Atualização: Agosto de 2023</w:t>
        </w:r>
      </w:p>
      <w:p w:rsidR="00412138" w:rsidRDefault="00B05AC6">
        <w:pPr>
          <w:pStyle w:val="Rodap"/>
          <w:rPr>
            <w:rFonts w:ascii="Rawline" w:hAnsi="Rawline" w:hint="eastAsia"/>
            <w:color w:val="0F243E" w:themeColor="text2" w:themeShade="80"/>
            <w:sz w:val="22"/>
            <w:szCs w:val="22"/>
          </w:rPr>
        </w:pPr>
        <w:r>
          <w:rPr>
            <w:rFonts w:ascii="Rawline" w:hAnsi="Rawline" w:cs="Arial"/>
            <w:sz w:val="12"/>
            <w:szCs w:val="12"/>
          </w:rPr>
          <w:t>Termo de Referência Aquisições – Contratação Direta</w:t>
        </w:r>
        <w:r>
          <w:rPr>
            <w:rFonts w:ascii="Rawline" w:hAnsi="Rawline" w:cs="Arial"/>
            <w:sz w:val="12"/>
            <w:szCs w:val="12"/>
          </w:rPr>
          <w:tab/>
        </w:r>
        <w:r>
          <w:rPr>
            <w:rFonts w:ascii="Rawline" w:hAnsi="Rawline" w:cs="Arial"/>
            <w:sz w:val="12"/>
            <w:szCs w:val="12"/>
          </w:rPr>
          <w:tab/>
        </w:r>
      </w:p>
      <w:p w:rsidR="00412138" w:rsidRDefault="00B05AC6">
        <w:pPr>
          <w:pStyle w:val="Rodap"/>
          <w:rPr>
            <w:rFonts w:ascii="Rawline" w:hAnsi="Rawline" w:hint="eastAsia"/>
            <w:sz w:val="12"/>
            <w:szCs w:val="12"/>
          </w:rPr>
        </w:pPr>
        <w:r>
          <w:rPr>
            <w:rFonts w:ascii="Rawline" w:hAnsi="Rawline"/>
            <w:sz w:val="12"/>
            <w:szCs w:val="12"/>
          </w:rPr>
          <w:t>Aprovado pela Secretaria de Gestão.</w:t>
        </w:r>
      </w:p>
      <w:p w:rsidR="00412138" w:rsidRDefault="00B05AC6">
        <w:pPr>
          <w:pStyle w:val="Rodap"/>
          <w:rPr>
            <w:rFonts w:ascii="Rawline" w:hAnsi="Rawline" w:hint="eastAsia"/>
          </w:rPr>
        </w:pPr>
        <w:r>
          <w:rPr>
            <w:rFonts w:ascii="Rawline" w:hAnsi="Rawline"/>
            <w:sz w:val="12"/>
            <w:szCs w:val="12"/>
          </w:rPr>
          <w:t>Identidade visual pela Secretaria de Gestão</w:t>
        </w:r>
      </w:p>
    </w:sdtContent>
  </w:sdt>
  <w:p w:rsidR="00412138" w:rsidRDefault="0041213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93D" w:rsidRDefault="00B05AC6">
      <w:r>
        <w:separator/>
      </w:r>
    </w:p>
  </w:footnote>
  <w:footnote w:type="continuationSeparator" w:id="0">
    <w:p w:rsidR="003A093D" w:rsidRDefault="00B05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138" w:rsidRDefault="00B05AC6">
    <w:pPr>
      <w:pStyle w:val="NormalWeb"/>
      <w:spacing w:beforeAutospacing="0" w:afterAutospacing="0"/>
      <w:jc w:val="right"/>
    </w:pPr>
    <w:r>
      <w:rPr>
        <w:rFonts w:ascii="Arial" w:hAnsi="Arial" w:cs="Arial"/>
        <w:b/>
        <w:bCs/>
        <w:color w:val="000000"/>
        <w:sz w:val="20"/>
        <w:szCs w:val="20"/>
      </w:rPr>
      <w:t>(Processo Administrativo n</w:t>
    </w:r>
    <w:r>
      <w:rPr>
        <w:rFonts w:ascii="Arial" w:hAnsi="Arial" w:cs="Arial"/>
        <w:b/>
        <w:bCs/>
        <w:color w:val="000000"/>
        <w:sz w:val="20"/>
        <w:szCs w:val="20"/>
        <w:highlight w:val="white"/>
      </w:rPr>
      <w:t>º</w:t>
    </w:r>
    <w:r w:rsidR="00936F3D">
      <w:rPr>
        <w:rFonts w:ascii="Arial" w:hAnsi="Arial" w:cs="Arial"/>
        <w:b/>
        <w:bCs/>
        <w:color w:val="000000"/>
        <w:sz w:val="20"/>
        <w:szCs w:val="20"/>
        <w:highlight w:val="white"/>
      </w:rPr>
      <w:t xml:space="preserve"> </w:t>
    </w:r>
    <w:r w:rsidR="00030E40">
      <w:rPr>
        <w:rFonts w:ascii="Arial" w:hAnsi="Arial" w:cs="Arial"/>
        <w:b/>
        <w:bCs/>
        <w:color w:val="000000"/>
        <w:sz w:val="20"/>
        <w:szCs w:val="20"/>
        <w:highlight w:val="white"/>
      </w:rPr>
      <w:t>64539.003857/2024-71</w:t>
    </w:r>
    <w:r>
      <w:rPr>
        <w:rFonts w:ascii="Arial" w:hAnsi="Arial" w:cs="Arial"/>
        <w:b/>
        <w:bCs/>
        <w:color w:val="000000"/>
        <w:sz w:val="20"/>
        <w:szCs w:val="20"/>
        <w:shd w:val="clear" w:color="auto" w:fill="FFFFFF"/>
      </w:rPr>
      <w:t>)</w:t>
    </w:r>
  </w:p>
  <w:p w:rsidR="00412138" w:rsidRDefault="00412138">
    <w:pPr>
      <w:pStyle w:val="Cabealho"/>
      <w:tabs>
        <w:tab w:val="left" w:pos="7049"/>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138" w:rsidRDefault="00412138">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E1AB5"/>
    <w:multiLevelType w:val="multilevel"/>
    <w:tmpl w:val="9E128EA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4D5B6606"/>
    <w:multiLevelType w:val="multilevel"/>
    <w:tmpl w:val="A302EDCA"/>
    <w:lvl w:ilvl="0">
      <w:start w:val="1"/>
      <w:numFmt w:val="decimal"/>
      <w:lvlText w:val="%1."/>
      <w:lvlJc w:val="left"/>
      <w:pPr>
        <w:ind w:left="360" w:hanging="360"/>
      </w:pPr>
      <w:rPr>
        <w:rFonts w:ascii="Arial" w:hAnsi="Arial"/>
        <w:b/>
        <w:sz w:val="20"/>
      </w:rPr>
    </w:lvl>
    <w:lvl w:ilvl="1">
      <w:start w:val="1"/>
      <w:numFmt w:val="decimal"/>
      <w:lvlText w:val="%1.%2."/>
      <w:lvlJc w:val="left"/>
      <w:pPr>
        <w:ind w:left="999" w:hanging="432"/>
      </w:pPr>
      <w:rPr>
        <w:rFonts w:ascii="Arial" w:hAnsi="Arial"/>
        <w:b w:val="0"/>
        <w:i w:val="0"/>
        <w:strike w:val="0"/>
        <w:dstrike w:val="0"/>
        <w:color w:val="00000A"/>
        <w:sz w:val="20"/>
        <w:szCs w:val="20"/>
        <w:u w:val="none"/>
      </w:rPr>
    </w:lvl>
    <w:lvl w:ilvl="2">
      <w:start w:val="1"/>
      <w:numFmt w:val="decimal"/>
      <w:lvlText w:val="%1.%2.%3."/>
      <w:lvlJc w:val="left"/>
      <w:pPr>
        <w:ind w:left="1781" w:hanging="504"/>
      </w:pPr>
      <w:rPr>
        <w:rFonts w:ascii="Arial" w:hAnsi="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AD26F8E"/>
    <w:multiLevelType w:val="multilevel"/>
    <w:tmpl w:val="CA8AC3EA"/>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b w:val="0"/>
        <w:i w:val="0"/>
        <w:strike w:val="0"/>
        <w:dstrike w:val="0"/>
        <w:color w:val="00000A"/>
        <w:sz w:val="20"/>
        <w:szCs w:val="20"/>
        <w:u w:val="none"/>
      </w:rPr>
    </w:lvl>
    <w:lvl w:ilvl="2">
      <w:start w:val="1"/>
      <w:numFmt w:val="decimal"/>
      <w:lvlText w:val="%1.%2.%3."/>
      <w:lvlJc w:val="left"/>
      <w:pPr>
        <w:ind w:left="1781" w:hanging="504"/>
      </w:pPr>
      <w:rPr>
        <w:b/>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3C220A5"/>
    <w:multiLevelType w:val="multilevel"/>
    <w:tmpl w:val="06C86274"/>
    <w:lvl w:ilvl="0">
      <w:start w:val="1"/>
      <w:numFmt w:val="lowerRoman"/>
      <w:lvlText w:val="%1)"/>
      <w:lvlJc w:val="left"/>
      <w:pPr>
        <w:ind w:left="1719" w:hanging="720"/>
      </w:pPr>
      <w:rPr>
        <w:rFonts w:ascii="Arial" w:hAnsi="Arial"/>
        <w:color w:val="00000A"/>
        <w:sz w:val="20"/>
      </w:rPr>
    </w:lvl>
    <w:lvl w:ilvl="1">
      <w:start w:val="1"/>
      <w:numFmt w:val="lowerLetter"/>
      <w:lvlText w:val="%2."/>
      <w:lvlJc w:val="left"/>
      <w:pPr>
        <w:ind w:left="2079" w:hanging="360"/>
      </w:pPr>
    </w:lvl>
    <w:lvl w:ilvl="2">
      <w:start w:val="1"/>
      <w:numFmt w:val="lowerRoman"/>
      <w:lvlText w:val="%3."/>
      <w:lvlJc w:val="right"/>
      <w:pPr>
        <w:ind w:left="2799" w:hanging="180"/>
      </w:pPr>
    </w:lvl>
    <w:lvl w:ilvl="3">
      <w:start w:val="1"/>
      <w:numFmt w:val="decimal"/>
      <w:lvlText w:val="%4."/>
      <w:lvlJc w:val="left"/>
      <w:pPr>
        <w:ind w:left="3519" w:hanging="360"/>
      </w:pPr>
    </w:lvl>
    <w:lvl w:ilvl="4">
      <w:start w:val="1"/>
      <w:numFmt w:val="lowerLetter"/>
      <w:lvlText w:val="%5."/>
      <w:lvlJc w:val="left"/>
      <w:pPr>
        <w:ind w:left="4239" w:hanging="360"/>
      </w:pPr>
    </w:lvl>
    <w:lvl w:ilvl="5">
      <w:start w:val="1"/>
      <w:numFmt w:val="lowerRoman"/>
      <w:lvlText w:val="%6."/>
      <w:lvlJc w:val="right"/>
      <w:pPr>
        <w:ind w:left="4959" w:hanging="180"/>
      </w:pPr>
    </w:lvl>
    <w:lvl w:ilvl="6">
      <w:start w:val="1"/>
      <w:numFmt w:val="decimal"/>
      <w:lvlText w:val="%7."/>
      <w:lvlJc w:val="left"/>
      <w:pPr>
        <w:ind w:left="5679" w:hanging="360"/>
      </w:pPr>
    </w:lvl>
    <w:lvl w:ilvl="7">
      <w:start w:val="1"/>
      <w:numFmt w:val="lowerLetter"/>
      <w:lvlText w:val="%8."/>
      <w:lvlJc w:val="left"/>
      <w:pPr>
        <w:ind w:left="6399" w:hanging="360"/>
      </w:pPr>
    </w:lvl>
    <w:lvl w:ilvl="8">
      <w:start w:val="1"/>
      <w:numFmt w:val="lowerRoman"/>
      <w:lvlText w:val="%9."/>
      <w:lvlJc w:val="right"/>
      <w:pPr>
        <w:ind w:left="7119"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38"/>
    <w:rsid w:val="00030E40"/>
    <w:rsid w:val="00054680"/>
    <w:rsid w:val="00060B1F"/>
    <w:rsid w:val="00065785"/>
    <w:rsid w:val="00137B20"/>
    <w:rsid w:val="00175CCB"/>
    <w:rsid w:val="001F356B"/>
    <w:rsid w:val="002531AF"/>
    <w:rsid w:val="0028030C"/>
    <w:rsid w:val="00332147"/>
    <w:rsid w:val="003A093D"/>
    <w:rsid w:val="003A5B2D"/>
    <w:rsid w:val="00412138"/>
    <w:rsid w:val="004630BF"/>
    <w:rsid w:val="005D3397"/>
    <w:rsid w:val="006C3F1E"/>
    <w:rsid w:val="006F4CF2"/>
    <w:rsid w:val="00716F4E"/>
    <w:rsid w:val="0085135E"/>
    <w:rsid w:val="008E3BFC"/>
    <w:rsid w:val="00936F3D"/>
    <w:rsid w:val="00951A18"/>
    <w:rsid w:val="00AE6661"/>
    <w:rsid w:val="00B03FF4"/>
    <w:rsid w:val="00B05AC6"/>
    <w:rsid w:val="00B71DBA"/>
    <w:rsid w:val="00CC72BA"/>
    <w:rsid w:val="00CE2165"/>
    <w:rsid w:val="00EF7F3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color w:val="00000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qFormat/>
    <w:rsid w:val="006565D3"/>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DA3EF1"/>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322E44"/>
    <w:rPr>
      <w:rFonts w:ascii="Arial" w:eastAsia="Arial" w:hAnsi="Arial" w:cs="Arial"/>
      <w:iCs/>
      <w:color w:val="FF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F93D80"/>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DA3EF1"/>
    <w:rPr>
      <w:rFonts w:ascii="Arial" w:eastAsia="Arial" w:hAnsi="Arial" w:cs="Arial"/>
      <w:i/>
      <w:iCs w:val="0"/>
      <w:color w:val="FF0000"/>
      <w:lang w:eastAsia="pt-BR"/>
    </w:rPr>
  </w:style>
  <w:style w:type="character" w:customStyle="1" w:styleId="Nivel3Char">
    <w:name w:val="Nivel 3 Char"/>
    <w:basedOn w:val="Fontepargpadro"/>
    <w:link w:val="Nivel3"/>
    <w:qFormat/>
    <w:rsid w:val="00252958"/>
    <w:rPr>
      <w:rFonts w:ascii="Arial" w:hAnsi="Arial" w:cs="Arial"/>
      <w:color w:val="000000"/>
      <w:lang w:eastAsia="pt-BR"/>
    </w:rPr>
  </w:style>
  <w:style w:type="character" w:customStyle="1" w:styleId="Nvel3-RChar">
    <w:name w:val="Nível 3-R Char"/>
    <w:basedOn w:val="Nivel3Char"/>
    <w:qFormat/>
    <w:rsid w:val="00D25E01"/>
    <w:rPr>
      <w:rFonts w:ascii="Arial" w:hAnsi="Arial" w:cs="Arial"/>
      <w:iCs/>
      <w:color w:val="FF0000"/>
      <w:lang w:eastAsia="pt-BR"/>
    </w:rPr>
  </w:style>
  <w:style w:type="character" w:customStyle="1" w:styleId="Nvel4-RChar">
    <w:name w:val="Nível 4-R Char"/>
    <w:basedOn w:val="Nivel4Char"/>
    <w:qFormat/>
    <w:rsid w:val="00DA3EF1"/>
    <w:rPr>
      <w:rFonts w:ascii="Arial" w:hAnsi="Arial" w:cs="Arial"/>
      <w:i/>
      <w:iCs/>
      <w:color w:val="FF0000"/>
      <w:lang w:eastAsia="pt-BR"/>
    </w:rPr>
  </w:style>
  <w:style w:type="character" w:customStyle="1" w:styleId="Nvel1-SemNumChar">
    <w:name w:val="Nível 1-Sem Num Char"/>
    <w:basedOn w:val="Nivel01Char"/>
    <w:qFormat/>
    <w:rsid w:val="00881F44"/>
    <w:rPr>
      <w:rFonts w:ascii="Arial" w:eastAsiaTheme="majorEastAsia" w:hAnsi="Arial" w:cs="Arial"/>
      <w:b/>
      <w:bCs/>
      <w:color w:val="FF0000"/>
      <w:spacing w:val="5"/>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qFormat/>
    <w:rsid w:val="008D252D"/>
    <w:rPr>
      <w:color w:val="605E5C"/>
      <w:shd w:val="clear" w:color="auto" w:fill="E1DFDD"/>
    </w:rPr>
  </w:style>
  <w:style w:type="character" w:customStyle="1" w:styleId="findhit">
    <w:name w:val="findhit"/>
    <w:basedOn w:val="Fontepargpadro"/>
    <w:qFormat/>
    <w:rsid w:val="00E66CC3"/>
  </w:style>
  <w:style w:type="character" w:customStyle="1" w:styleId="Nivel3-erroChar">
    <w:name w:val="Nivel 3-erro Char"/>
    <w:basedOn w:val="Fontepargpadro"/>
    <w:qFormat/>
    <w:rsid w:val="005B0AFB"/>
    <w:rPr>
      <w:rFonts w:ascii="Arial" w:hAnsi="Arial" w:cs="Tahoma"/>
      <w:szCs w:val="24"/>
      <w:lang w:eastAsia="pt-BR"/>
    </w:rPr>
  </w:style>
  <w:style w:type="character" w:customStyle="1" w:styleId="AlteraesChar">
    <w:name w:val="Alterações Char"/>
    <w:basedOn w:val="Fontepargpadro"/>
    <w:link w:val="Alteraes"/>
    <w:uiPriority w:val="1"/>
    <w:qFormat/>
    <w:rsid w:val="1414B7F7"/>
    <w:rPr>
      <w:rFonts w:ascii="Arial" w:hAnsi="Arial" w:cs="Arial"/>
      <w:i/>
      <w:iCs/>
      <w:color w:val="0000FF"/>
      <w:lang w:eastAsia="pt-BR"/>
    </w:rPr>
  </w:style>
  <w:style w:type="character" w:customStyle="1" w:styleId="Meno1">
    <w:name w:val="Menção1"/>
    <w:basedOn w:val="Fontepargpadro"/>
    <w:uiPriority w:val="99"/>
    <w:unhideWhenUsed/>
    <w:qFormat/>
    <w:rsid w:val="002804A7"/>
    <w:rPr>
      <w:color w:val="2B579A"/>
      <w:shd w:val="clear" w:color="auto" w:fill="E6E6E6"/>
    </w:rPr>
  </w:style>
  <w:style w:type="character" w:customStyle="1" w:styleId="MenoPendente5">
    <w:name w:val="Menção Pendente5"/>
    <w:basedOn w:val="Fontepargpadro"/>
    <w:uiPriority w:val="99"/>
    <w:semiHidden/>
    <w:unhideWhenUsed/>
    <w:qFormat/>
    <w:rsid w:val="00921A92"/>
    <w:rPr>
      <w:color w:val="605E5C"/>
      <w:shd w:val="clear" w:color="auto" w:fill="E1DFDD"/>
    </w:rPr>
  </w:style>
  <w:style w:type="character" w:customStyle="1" w:styleId="Nvel1-SemNumPretoChar">
    <w:name w:val="Nível 1-Sem Num Preto Char"/>
    <w:basedOn w:val="Nvel1-SemNumChar"/>
    <w:qFormat/>
    <w:rsid w:val="00036AD7"/>
    <w:rPr>
      <w:rFonts w:ascii="Arial" w:eastAsiaTheme="majorEastAsia" w:hAnsi="Arial" w:cs="Arial"/>
      <w:b/>
      <w:bCs/>
      <w:color w:val="FF0000"/>
      <w:spacing w:val="5"/>
      <w:sz w:val="52"/>
      <w:szCs w:val="52"/>
      <w:lang w:eastAsia="zh-CN" w:bidi="hi-IN"/>
    </w:rPr>
  </w:style>
  <w:style w:type="character" w:customStyle="1" w:styleId="ListLabel13">
    <w:name w:val="ListLabel 13"/>
    <w:qFormat/>
    <w:rPr>
      <w:b/>
    </w:rPr>
  </w:style>
  <w:style w:type="character" w:customStyle="1" w:styleId="ListLabel14">
    <w:name w:val="ListLabel 14"/>
    <w:qFormat/>
    <w:rPr>
      <w:b w:val="0"/>
      <w:i w:val="0"/>
      <w:strike w:val="0"/>
      <w:dstrike w:val="0"/>
      <w:color w:val="00000A"/>
      <w:sz w:val="20"/>
      <w:szCs w:val="20"/>
      <w:u w:val="none"/>
    </w:rPr>
  </w:style>
  <w:style w:type="character" w:customStyle="1" w:styleId="ListLabel15">
    <w:name w:val="ListLabel 15"/>
    <w:qFormat/>
    <w:rPr>
      <w:b/>
      <w:i w:val="0"/>
      <w:strike w:val="0"/>
      <w:dstrike w:val="0"/>
      <w:color w:val="00000A"/>
      <w:sz w:val="20"/>
      <w:szCs w:val="20"/>
    </w:rPr>
  </w:style>
  <w:style w:type="character" w:customStyle="1" w:styleId="ListLabel16">
    <w:name w:val="ListLabel 16"/>
    <w:qFormat/>
    <w:rPr>
      <w:b w:val="0"/>
    </w:rPr>
  </w:style>
  <w:style w:type="character" w:customStyle="1" w:styleId="ListLabel17">
    <w:name w:val="ListLabel 17"/>
    <w:qFormat/>
    <w:rPr>
      <w:b/>
    </w:rPr>
  </w:style>
  <w:style w:type="character" w:customStyle="1" w:styleId="ListLabel18">
    <w:name w:val="ListLabel 18"/>
    <w:qFormat/>
    <w:rPr>
      <w:b/>
      <w:i w:val="0"/>
      <w:strike w:val="0"/>
      <w:dstrike w:val="0"/>
      <w:color w:val="00000A"/>
      <w:sz w:val="20"/>
      <w:szCs w:val="20"/>
      <w:u w:val="none"/>
    </w:rPr>
  </w:style>
  <w:style w:type="character" w:customStyle="1" w:styleId="ListLabel19">
    <w:name w:val="ListLabel 19"/>
    <w:qFormat/>
    <w:rPr>
      <w:b w:val="0"/>
      <w:i w:val="0"/>
      <w:strike w:val="0"/>
      <w:dstrike w:val="0"/>
      <w:color w:val="00000A"/>
      <w:sz w:val="20"/>
      <w:szCs w:val="20"/>
    </w:rPr>
  </w:style>
  <w:style w:type="character" w:customStyle="1" w:styleId="ListLabel20">
    <w:name w:val="ListLabel 20"/>
    <w:qFormat/>
    <w:rPr>
      <w:b/>
    </w:rPr>
  </w:style>
  <w:style w:type="character" w:customStyle="1" w:styleId="ListLabel21">
    <w:name w:val="ListLabel 21"/>
    <w:qFormat/>
    <w:rPr>
      <w:b w:val="0"/>
      <w:i w:val="0"/>
      <w:strike w:val="0"/>
      <w:dstrike w:val="0"/>
      <w:color w:val="00000A"/>
      <w:sz w:val="20"/>
      <w:szCs w:val="20"/>
      <w:u w:val="none"/>
    </w:rPr>
  </w:style>
  <w:style w:type="character" w:customStyle="1" w:styleId="ListLabel22">
    <w:name w:val="ListLabel 22"/>
    <w:qFormat/>
    <w:rPr>
      <w:b w:val="0"/>
      <w:i w:val="0"/>
      <w:strike w:val="0"/>
      <w:dstrike w:val="0"/>
      <w:color w:val="00000A"/>
      <w:sz w:val="20"/>
      <w:szCs w:val="20"/>
    </w:rPr>
  </w:style>
  <w:style w:type="character" w:customStyle="1" w:styleId="ListLabel23">
    <w:name w:val="ListLabel 23"/>
    <w:qFormat/>
    <w:rPr>
      <w:color w:val="00000A"/>
    </w:rPr>
  </w:style>
  <w:style w:type="character" w:customStyle="1" w:styleId="ListLabel24">
    <w:name w:val="ListLabel 24"/>
    <w:qFormat/>
    <w:rPr>
      <w:b/>
    </w:rPr>
  </w:style>
  <w:style w:type="character" w:customStyle="1" w:styleId="ListLabel25">
    <w:name w:val="ListLabel 25"/>
    <w:qFormat/>
    <w:rPr>
      <w:b w:val="0"/>
      <w:i w:val="0"/>
      <w:strike w:val="0"/>
      <w:dstrike w:val="0"/>
      <w:color w:val="00000A"/>
      <w:sz w:val="20"/>
      <w:szCs w:val="20"/>
      <w:u w:val="none"/>
    </w:rPr>
  </w:style>
  <w:style w:type="character" w:customStyle="1" w:styleId="ListLabel26">
    <w:name w:val="ListLabel 26"/>
    <w:qFormat/>
    <w:rPr>
      <w:b/>
      <w:i w:val="0"/>
      <w:strike w:val="0"/>
      <w:dstrike w:val="0"/>
      <w:color w:val="00000A"/>
      <w:sz w:val="20"/>
      <w:szCs w:val="20"/>
    </w:rPr>
  </w:style>
  <w:style w:type="character" w:customStyle="1" w:styleId="ListLabel27">
    <w:name w:val="ListLabel 27"/>
    <w:qFormat/>
    <w:rPr>
      <w:b/>
    </w:rPr>
  </w:style>
  <w:style w:type="character" w:customStyle="1" w:styleId="ListLabel28">
    <w:name w:val="ListLabel 28"/>
    <w:qFormat/>
    <w:rPr>
      <w:rFonts w:ascii="Arial" w:hAnsi="Arial"/>
      <w:b w:val="0"/>
      <w:i w:val="0"/>
      <w:strike w:val="0"/>
      <w:dstrike w:val="0"/>
      <w:color w:val="00000A"/>
      <w:sz w:val="20"/>
      <w:szCs w:val="20"/>
      <w:u w:val="none"/>
    </w:rPr>
  </w:style>
  <w:style w:type="character" w:customStyle="1" w:styleId="ListLabel29">
    <w:name w:val="ListLabel 29"/>
    <w:qFormat/>
    <w:rPr>
      <w:rFonts w:ascii="Arial" w:hAnsi="Arial"/>
      <w:b w:val="0"/>
      <w:i w:val="0"/>
      <w:strike w:val="0"/>
      <w:dstrike w:val="0"/>
      <w:color w:val="00000A"/>
      <w:sz w:val="20"/>
      <w:szCs w:val="20"/>
    </w:rPr>
  </w:style>
  <w:style w:type="character" w:customStyle="1" w:styleId="ListLabel30">
    <w:name w:val="ListLabel 30"/>
    <w:qFormat/>
    <w:rPr>
      <w:color w:val="00000A"/>
    </w:rPr>
  </w:style>
  <w:style w:type="character" w:customStyle="1" w:styleId="ListLabel31">
    <w:name w:val="ListLabel 31"/>
    <w:qFormat/>
    <w:rPr>
      <w:b/>
    </w:rPr>
  </w:style>
  <w:style w:type="character" w:customStyle="1" w:styleId="ListLabel32">
    <w:name w:val="ListLabel 32"/>
    <w:qFormat/>
    <w:rPr>
      <w:b w:val="0"/>
      <w:i w:val="0"/>
      <w:strike w:val="0"/>
      <w:dstrike w:val="0"/>
      <w:color w:val="00000A"/>
      <w:sz w:val="20"/>
      <w:szCs w:val="20"/>
      <w:u w:val="none"/>
    </w:rPr>
  </w:style>
  <w:style w:type="character" w:customStyle="1" w:styleId="ListLabel33">
    <w:name w:val="ListLabel 33"/>
    <w:qFormat/>
    <w:rPr>
      <w:b/>
      <w:i w:val="0"/>
      <w:strike w:val="0"/>
      <w:dstrike w:val="0"/>
      <w:color w:val="00000A"/>
      <w:sz w:val="20"/>
      <w:szCs w:val="20"/>
    </w:rPr>
  </w:style>
  <w:style w:type="character" w:customStyle="1" w:styleId="ListLabel34">
    <w:name w:val="ListLabel 34"/>
    <w:qFormat/>
    <w:rPr>
      <w:b/>
    </w:rPr>
  </w:style>
  <w:style w:type="character" w:customStyle="1" w:styleId="ListLabel35">
    <w:name w:val="ListLabel 35"/>
    <w:qFormat/>
    <w:rPr>
      <w:rFonts w:ascii="Arial" w:hAnsi="Arial"/>
      <w:b w:val="0"/>
      <w:i w:val="0"/>
      <w:strike w:val="0"/>
      <w:dstrike w:val="0"/>
      <w:color w:val="00000A"/>
      <w:sz w:val="20"/>
      <w:szCs w:val="20"/>
      <w:u w:val="none"/>
    </w:rPr>
  </w:style>
  <w:style w:type="character" w:customStyle="1" w:styleId="ListLabel36">
    <w:name w:val="ListLabel 36"/>
    <w:qFormat/>
    <w:rPr>
      <w:b w:val="0"/>
      <w:i w:val="0"/>
      <w:strike w:val="0"/>
      <w:dstrike w:val="0"/>
      <w:color w:val="00000A"/>
      <w:sz w:val="20"/>
      <w:szCs w:val="20"/>
    </w:rPr>
  </w:style>
  <w:style w:type="character" w:customStyle="1" w:styleId="ListLabel37">
    <w:name w:val="ListLabel 37"/>
    <w:qFormat/>
    <w:rPr>
      <w:color w:val="00000A"/>
    </w:rPr>
  </w:style>
  <w:style w:type="character" w:customStyle="1" w:styleId="ListLabel38">
    <w:name w:val="ListLabel 38"/>
    <w:qFormat/>
    <w:rPr>
      <w:b/>
    </w:rPr>
  </w:style>
  <w:style w:type="character" w:customStyle="1" w:styleId="ListLabel39">
    <w:name w:val="ListLabel 39"/>
    <w:qFormat/>
    <w:rPr>
      <w:b w:val="0"/>
      <w:i w:val="0"/>
      <w:strike w:val="0"/>
      <w:dstrike w:val="0"/>
      <w:color w:val="00000A"/>
      <w:sz w:val="20"/>
      <w:szCs w:val="20"/>
      <w:u w:val="none"/>
    </w:rPr>
  </w:style>
  <w:style w:type="character" w:customStyle="1" w:styleId="ListLabel40">
    <w:name w:val="ListLabel 40"/>
    <w:qFormat/>
    <w:rPr>
      <w:b/>
      <w:i w:val="0"/>
      <w:strike w:val="0"/>
      <w:dstrike w:val="0"/>
      <w:color w:val="00000A"/>
      <w:sz w:val="20"/>
      <w:szCs w:val="20"/>
    </w:rPr>
  </w:style>
  <w:style w:type="character" w:customStyle="1" w:styleId="ListLabel41">
    <w:name w:val="ListLabel 41"/>
    <w:qFormat/>
    <w:rPr>
      <w:b/>
    </w:rPr>
  </w:style>
  <w:style w:type="character" w:customStyle="1" w:styleId="ListLabel42">
    <w:name w:val="ListLabel 42"/>
    <w:qFormat/>
    <w:rPr>
      <w:rFonts w:ascii="Arial" w:hAnsi="Arial"/>
      <w:b w:val="0"/>
      <w:i w:val="0"/>
      <w:strike w:val="0"/>
      <w:dstrike w:val="0"/>
      <w:color w:val="00000A"/>
      <w:sz w:val="20"/>
      <w:szCs w:val="20"/>
      <w:u w:val="none"/>
    </w:rPr>
  </w:style>
  <w:style w:type="character" w:customStyle="1" w:styleId="ListLabel43">
    <w:name w:val="ListLabel 43"/>
    <w:qFormat/>
    <w:rPr>
      <w:b w:val="0"/>
      <w:i w:val="0"/>
      <w:strike w:val="0"/>
      <w:dstrike w:val="0"/>
      <w:color w:val="00000A"/>
      <w:sz w:val="20"/>
      <w:szCs w:val="20"/>
    </w:rPr>
  </w:style>
  <w:style w:type="character" w:customStyle="1" w:styleId="ListLabel44">
    <w:name w:val="ListLabel 44"/>
    <w:qFormat/>
    <w:rPr>
      <w:color w:val="00000A"/>
    </w:rPr>
  </w:style>
  <w:style w:type="character" w:customStyle="1" w:styleId="ListLabel45">
    <w:name w:val="ListLabel 45"/>
    <w:qFormat/>
    <w:rPr>
      <w:b/>
    </w:rPr>
  </w:style>
  <w:style w:type="character" w:customStyle="1" w:styleId="ListLabel46">
    <w:name w:val="ListLabel 46"/>
    <w:qFormat/>
    <w:rPr>
      <w:b w:val="0"/>
      <w:i w:val="0"/>
      <w:strike w:val="0"/>
      <w:dstrike w:val="0"/>
      <w:color w:val="00000A"/>
      <w:sz w:val="20"/>
      <w:szCs w:val="20"/>
      <w:u w:val="none"/>
    </w:rPr>
  </w:style>
  <w:style w:type="character" w:customStyle="1" w:styleId="ListLabel47">
    <w:name w:val="ListLabel 47"/>
    <w:qFormat/>
    <w:rPr>
      <w:b/>
      <w:i w:val="0"/>
      <w:strike w:val="0"/>
      <w:dstrike w:val="0"/>
      <w:color w:val="00000A"/>
      <w:sz w:val="20"/>
      <w:szCs w:val="20"/>
    </w:rPr>
  </w:style>
  <w:style w:type="character" w:customStyle="1" w:styleId="ListLabel48">
    <w:name w:val="ListLabel 48"/>
    <w:qFormat/>
    <w:rPr>
      <w:b/>
    </w:rPr>
  </w:style>
  <w:style w:type="character" w:customStyle="1" w:styleId="ListLabel49">
    <w:name w:val="ListLabel 49"/>
    <w:qFormat/>
    <w:rPr>
      <w:rFonts w:ascii="Arial" w:hAnsi="Arial"/>
      <w:b w:val="0"/>
      <w:i w:val="0"/>
      <w:strike w:val="0"/>
      <w:dstrike w:val="0"/>
      <w:color w:val="00000A"/>
      <w:sz w:val="20"/>
      <w:szCs w:val="20"/>
      <w:u w:val="none"/>
    </w:rPr>
  </w:style>
  <w:style w:type="character" w:customStyle="1" w:styleId="ListLabel50">
    <w:name w:val="ListLabel 50"/>
    <w:qFormat/>
    <w:rPr>
      <w:b w:val="0"/>
      <w:i w:val="0"/>
      <w:strike w:val="0"/>
      <w:dstrike w:val="0"/>
      <w:color w:val="00000A"/>
      <w:sz w:val="20"/>
      <w:szCs w:val="20"/>
    </w:rPr>
  </w:style>
  <w:style w:type="character" w:customStyle="1" w:styleId="ListLabel51">
    <w:name w:val="ListLabel 51"/>
    <w:qFormat/>
    <w:rPr>
      <w:color w:val="00000A"/>
    </w:rPr>
  </w:style>
  <w:style w:type="character" w:customStyle="1" w:styleId="ListLabel52">
    <w:name w:val="ListLabel 52"/>
    <w:qFormat/>
    <w:rPr>
      <w:b/>
    </w:rPr>
  </w:style>
  <w:style w:type="character" w:customStyle="1" w:styleId="ListLabel53">
    <w:name w:val="ListLabel 53"/>
    <w:qFormat/>
    <w:rPr>
      <w:b w:val="0"/>
      <w:i w:val="0"/>
      <w:strike w:val="0"/>
      <w:dstrike w:val="0"/>
      <w:color w:val="00000A"/>
      <w:sz w:val="20"/>
      <w:szCs w:val="20"/>
      <w:u w:val="none"/>
    </w:rPr>
  </w:style>
  <w:style w:type="character" w:customStyle="1" w:styleId="ListLabel54">
    <w:name w:val="ListLabel 54"/>
    <w:qFormat/>
    <w:rPr>
      <w:b/>
      <w:i w:val="0"/>
      <w:strike w:val="0"/>
      <w:dstrike w:val="0"/>
      <w:color w:val="00000A"/>
      <w:sz w:val="20"/>
      <w:szCs w:val="20"/>
    </w:rPr>
  </w:style>
  <w:style w:type="character" w:customStyle="1" w:styleId="ListLabel55">
    <w:name w:val="ListLabel 55"/>
    <w:qFormat/>
    <w:rPr>
      <w:b/>
    </w:rPr>
  </w:style>
  <w:style w:type="character" w:customStyle="1" w:styleId="ListLabel56">
    <w:name w:val="ListLabel 56"/>
    <w:qFormat/>
    <w:rPr>
      <w:rFonts w:ascii="Arial" w:hAnsi="Arial"/>
      <w:b w:val="0"/>
      <w:i w:val="0"/>
      <w:strike w:val="0"/>
      <w:dstrike w:val="0"/>
      <w:color w:val="00000A"/>
      <w:sz w:val="20"/>
      <w:szCs w:val="20"/>
      <w:u w:val="none"/>
    </w:rPr>
  </w:style>
  <w:style w:type="character" w:customStyle="1" w:styleId="ListLabel57">
    <w:name w:val="ListLabel 57"/>
    <w:qFormat/>
    <w:rPr>
      <w:b w:val="0"/>
      <w:i w:val="0"/>
      <w:strike w:val="0"/>
      <w:dstrike w:val="0"/>
      <w:color w:val="00000A"/>
      <w:sz w:val="20"/>
      <w:szCs w:val="20"/>
    </w:rPr>
  </w:style>
  <w:style w:type="character" w:customStyle="1" w:styleId="ListLabel58">
    <w:name w:val="ListLabel 58"/>
    <w:qFormat/>
    <w:rPr>
      <w:color w:val="00000A"/>
    </w:rPr>
  </w:style>
  <w:style w:type="character" w:customStyle="1" w:styleId="ListLabel59">
    <w:name w:val="ListLabel 59"/>
    <w:qFormat/>
    <w:rPr>
      <w:b/>
    </w:rPr>
  </w:style>
  <w:style w:type="character" w:customStyle="1" w:styleId="ListLabel60">
    <w:name w:val="ListLabel 60"/>
    <w:qFormat/>
    <w:rPr>
      <w:rFonts w:ascii="Arial" w:hAnsi="Arial"/>
      <w:b w:val="0"/>
      <w:i w:val="0"/>
      <w:strike w:val="0"/>
      <w:dstrike w:val="0"/>
      <w:color w:val="00000A"/>
      <w:sz w:val="20"/>
      <w:szCs w:val="20"/>
      <w:u w:val="none"/>
    </w:rPr>
  </w:style>
  <w:style w:type="character" w:customStyle="1" w:styleId="ListLabel61">
    <w:name w:val="ListLabel 61"/>
    <w:qFormat/>
    <w:rPr>
      <w:b/>
      <w:i w:val="0"/>
      <w:strike w:val="0"/>
      <w:dstrike w:val="0"/>
      <w:color w:val="00000A"/>
      <w:sz w:val="20"/>
      <w:szCs w:val="20"/>
    </w:rPr>
  </w:style>
  <w:style w:type="character" w:customStyle="1" w:styleId="ListLabel62">
    <w:name w:val="ListLabel 62"/>
    <w:qFormat/>
    <w:rPr>
      <w:rFonts w:ascii="Arial" w:hAnsi="Arial"/>
      <w:b/>
      <w:sz w:val="20"/>
    </w:rPr>
  </w:style>
  <w:style w:type="character" w:customStyle="1" w:styleId="ListLabel63">
    <w:name w:val="ListLabel 63"/>
    <w:qFormat/>
    <w:rPr>
      <w:rFonts w:ascii="Arial" w:hAnsi="Arial"/>
      <w:b w:val="0"/>
      <w:i w:val="0"/>
      <w:strike w:val="0"/>
      <w:dstrike w:val="0"/>
      <w:color w:val="00000A"/>
      <w:sz w:val="20"/>
      <w:szCs w:val="20"/>
      <w:u w:val="none"/>
    </w:rPr>
  </w:style>
  <w:style w:type="character" w:customStyle="1" w:styleId="ListLabel64">
    <w:name w:val="ListLabel 64"/>
    <w:qFormat/>
    <w:rPr>
      <w:rFonts w:ascii="Arial" w:hAnsi="Arial"/>
      <w:b w:val="0"/>
      <w:i w:val="0"/>
      <w:strike w:val="0"/>
      <w:dstrike w:val="0"/>
      <w:color w:val="00000A"/>
      <w:sz w:val="20"/>
      <w:szCs w:val="20"/>
    </w:rPr>
  </w:style>
  <w:style w:type="character" w:customStyle="1" w:styleId="ListLabel65">
    <w:name w:val="ListLabel 65"/>
    <w:qFormat/>
    <w:rPr>
      <w:rFonts w:ascii="Arial" w:hAnsi="Arial"/>
      <w:color w:val="00000A"/>
      <w:sz w:val="20"/>
    </w:rPr>
  </w:style>
  <w:style w:type="character" w:customStyle="1" w:styleId="ListLabel66">
    <w:name w:val="ListLabel 66"/>
    <w:qFormat/>
    <w:rPr>
      <w:b/>
    </w:rPr>
  </w:style>
  <w:style w:type="character" w:customStyle="1" w:styleId="ListLabel67">
    <w:name w:val="ListLabel 67"/>
    <w:qFormat/>
    <w:rPr>
      <w:rFonts w:ascii="Arial" w:hAnsi="Arial"/>
      <w:b w:val="0"/>
      <w:i w:val="0"/>
      <w:strike w:val="0"/>
      <w:dstrike w:val="0"/>
      <w:color w:val="00000A"/>
      <w:sz w:val="20"/>
      <w:szCs w:val="20"/>
      <w:u w:val="none"/>
    </w:rPr>
  </w:style>
  <w:style w:type="character" w:customStyle="1" w:styleId="ListLabel68">
    <w:name w:val="ListLabel 68"/>
    <w:qFormat/>
    <w:rPr>
      <w:b/>
      <w:i w:val="0"/>
      <w:strike w:val="0"/>
      <w:dstrike w:val="0"/>
      <w:color w:val="00000A"/>
      <w:sz w:val="20"/>
      <w:szCs w:val="20"/>
    </w:rPr>
  </w:style>
  <w:style w:type="character" w:customStyle="1" w:styleId="ListLabel69">
    <w:name w:val="ListLabel 69"/>
    <w:qFormat/>
    <w:rPr>
      <w:rFonts w:ascii="Arial" w:hAnsi="Arial"/>
      <w:b/>
      <w:sz w:val="20"/>
    </w:rPr>
  </w:style>
  <w:style w:type="character" w:customStyle="1" w:styleId="ListLabel70">
    <w:name w:val="ListLabel 70"/>
    <w:qFormat/>
    <w:rPr>
      <w:rFonts w:ascii="Arial" w:hAnsi="Arial"/>
      <w:b w:val="0"/>
      <w:i w:val="0"/>
      <w:strike w:val="0"/>
      <w:dstrike w:val="0"/>
      <w:color w:val="00000A"/>
      <w:sz w:val="20"/>
      <w:szCs w:val="20"/>
      <w:u w:val="none"/>
    </w:rPr>
  </w:style>
  <w:style w:type="character" w:customStyle="1" w:styleId="ListLabel71">
    <w:name w:val="ListLabel 71"/>
    <w:qFormat/>
    <w:rPr>
      <w:rFonts w:ascii="Arial" w:hAnsi="Arial"/>
      <w:b w:val="0"/>
      <w:i w:val="0"/>
      <w:strike w:val="0"/>
      <w:dstrike w:val="0"/>
      <w:color w:val="00000A"/>
      <w:sz w:val="20"/>
      <w:szCs w:val="20"/>
    </w:rPr>
  </w:style>
  <w:style w:type="character" w:customStyle="1" w:styleId="ListLabel72">
    <w:name w:val="ListLabel 72"/>
    <w:qFormat/>
    <w:rPr>
      <w:rFonts w:ascii="Arial" w:hAnsi="Arial"/>
      <w:color w:val="00000A"/>
      <w:sz w:val="20"/>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autoRedefine/>
    <w:qFormat/>
    <w:rsid w:val="006565D3"/>
    <w:pPr>
      <w:tabs>
        <w:tab w:val="left" w:pos="567"/>
      </w:tabs>
      <w:spacing w:before="240" w:after="120" w:line="276" w:lineRule="auto"/>
      <w:jc w:val="both"/>
    </w:pPr>
    <w:rPr>
      <w:rFonts w:ascii="Arial" w:hAnsi="Arial" w:cs="Arial"/>
      <w:color w:val="00000A"/>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322E44"/>
    <w:pPr>
      <w:spacing w:before="120" w:after="120" w:line="276" w:lineRule="auto"/>
      <w:ind w:left="998" w:hanging="431"/>
      <w:jc w:val="both"/>
    </w:pPr>
    <w:rPr>
      <w:rFonts w:ascii="Arial" w:eastAsia="Arial" w:hAnsi="Arial" w:cs="Arial"/>
      <w:iCs/>
      <w:color w:val="FF0000"/>
      <w:sz w:val="20"/>
      <w:szCs w:val="20"/>
    </w:rPr>
  </w:style>
  <w:style w:type="paragraph" w:customStyle="1" w:styleId="Nivel10">
    <w:name w:val="Nivel 1"/>
    <w:basedOn w:val="Nivel2"/>
    <w:qFormat/>
    <w:rsid w:val="003629E4"/>
    <w:pPr>
      <w:ind w:left="360" w:hanging="360"/>
    </w:pPr>
    <w:rPr>
      <w:b/>
    </w:rPr>
  </w:style>
  <w:style w:type="paragraph" w:customStyle="1" w:styleId="Nivel3">
    <w:name w:val="Nivel 3"/>
    <w:basedOn w:val="Normal"/>
    <w:link w:val="Nivel3Char"/>
    <w:autoRedefine/>
    <w:qFormat/>
    <w:rsid w:val="00252958"/>
    <w:pPr>
      <w:spacing w:before="120" w:after="120" w:line="276" w:lineRule="auto"/>
      <w:ind w:left="1021"/>
      <w:jc w:val="both"/>
    </w:pPr>
    <w:rPr>
      <w:rFonts w:ascii="Arial" w:hAnsi="Arial" w:cs="Arial"/>
      <w:color w:val="000000"/>
      <w:sz w:val="20"/>
      <w:szCs w:val="20"/>
    </w:rPr>
  </w:style>
  <w:style w:type="paragraph" w:customStyle="1" w:styleId="Nivel4">
    <w:name w:val="Nivel 4"/>
    <w:basedOn w:val="Nivel3"/>
    <w:link w:val="Nivel4Char"/>
    <w:autoRedefine/>
    <w:qFormat/>
    <w:rsid w:val="00DA3EF1"/>
    <w:pPr>
      <w:ind w:left="567"/>
    </w:pPr>
    <w:rPr>
      <w:color w:val="00000A"/>
    </w:rPr>
  </w:style>
  <w:style w:type="paragraph" w:customStyle="1" w:styleId="Nivel5">
    <w:name w:val="Nivel 5"/>
    <w:basedOn w:val="Nivel4"/>
    <w:autoRedefine/>
    <w:qFormat/>
    <w:rsid w:val="00DA3EF1"/>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color w:val="00000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color w:val="00000A"/>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color w:val="00000A"/>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F93D80"/>
    <w:pPr>
      <w:spacing w:before="60" w:after="60" w:line="259" w:lineRule="auto"/>
      <w:ind w:left="0"/>
      <w:jc w:val="center"/>
    </w:pPr>
    <w:rPr>
      <w:rFonts w:ascii="Arial" w:eastAsiaTheme="minorHAnsi" w:hAnsi="Arial" w:cs="Arial"/>
      <w:b/>
      <w:bCs/>
      <w:i/>
      <w:iCs/>
      <w:color w:val="FF0000"/>
      <w:sz w:val="2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DA3EF1"/>
    <w:rPr>
      <w:i/>
      <w:iCs w:val="0"/>
    </w:rPr>
  </w:style>
  <w:style w:type="paragraph" w:customStyle="1" w:styleId="Nvel3-R">
    <w:name w:val="Nível 3-R"/>
    <w:basedOn w:val="Nivel3"/>
    <w:autoRedefine/>
    <w:qFormat/>
    <w:rsid w:val="00D25E01"/>
    <w:rPr>
      <w:iCs/>
      <w:color w:val="FF0000"/>
    </w:rPr>
  </w:style>
  <w:style w:type="paragraph" w:customStyle="1" w:styleId="Nvel4-R">
    <w:name w:val="Nível 4-R"/>
    <w:basedOn w:val="Nivel4"/>
    <w:autoRedefine/>
    <w:qFormat/>
    <w:rsid w:val="00DA3EF1"/>
    <w:rPr>
      <w:i/>
      <w:iCs/>
      <w:color w:val="FF0000"/>
    </w:rPr>
  </w:style>
  <w:style w:type="paragraph" w:customStyle="1" w:styleId="Nvel1-SemNum">
    <w:name w:val="Nível 1-Sem Num"/>
    <w:basedOn w:val="Nivel01"/>
    <w:autoRedefine/>
    <w:qFormat/>
    <w:rsid w:val="00881F44"/>
    <w:pPr>
      <w:outlineLvl w:val="1"/>
    </w:pPr>
    <w:rPr>
      <w:color w:val="FF0000"/>
    </w:rPr>
  </w:style>
  <w:style w:type="paragraph" w:customStyle="1" w:styleId="citao2">
    <w:name w:val="citação 2"/>
    <w:basedOn w:val="Citao"/>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Nivel3-erro">
    <w:name w:val="Nivel 3-erro"/>
    <w:basedOn w:val="Nivel3"/>
    <w:qFormat/>
    <w:rsid w:val="005B0AFB"/>
    <w:pPr>
      <w:spacing w:line="240" w:lineRule="auto"/>
      <w:ind w:left="425"/>
    </w:pPr>
    <w:rPr>
      <w:rFonts w:cs="Tahoma"/>
      <w:color w:val="00000A"/>
      <w:szCs w:val="24"/>
    </w:rPr>
  </w:style>
  <w:style w:type="paragraph" w:customStyle="1" w:styleId="Alteraes">
    <w:name w:val="Alterações"/>
    <w:basedOn w:val="Normal"/>
    <w:link w:val="AlteraesChar"/>
    <w:uiPriority w:val="1"/>
    <w:qFormat/>
    <w:rsid w:val="1414B7F7"/>
    <w:pPr>
      <w:spacing w:before="120" w:after="120" w:line="276" w:lineRule="auto"/>
      <w:jc w:val="both"/>
      <w:outlineLvl w:val="1"/>
    </w:pPr>
    <w:rPr>
      <w:rFonts w:ascii="Arial" w:hAnsi="Arial" w:cs="Arial"/>
      <w:i/>
      <w:iCs/>
      <w:color w:val="0000FF"/>
      <w:sz w:val="20"/>
      <w:szCs w:val="20"/>
    </w:rPr>
  </w:style>
  <w:style w:type="paragraph" w:customStyle="1" w:styleId="Nvel1-SemNumPreto">
    <w:name w:val="Nível 1-Sem Num Preto"/>
    <w:basedOn w:val="Nvel1-SemNum"/>
    <w:qFormat/>
    <w:rsid w:val="00036AD7"/>
    <w:rPr>
      <w:color w:val="00000A"/>
      <w:lang w:eastAsia="zh-CN" w:bidi="hi-IN"/>
    </w:rPr>
  </w:style>
  <w:style w:type="paragraph" w:customStyle="1" w:styleId="Contedodatabela">
    <w:name w:val="Conteúdo da tabela"/>
    <w:basedOn w:val="Normal"/>
    <w:qFormat/>
    <w:pPr>
      <w:suppressLineNumbers/>
      <w:suppressAutoHyphens/>
    </w:p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color w:val="00000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qFormat/>
    <w:rsid w:val="006565D3"/>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DA3EF1"/>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322E44"/>
    <w:rPr>
      <w:rFonts w:ascii="Arial" w:eastAsia="Arial" w:hAnsi="Arial" w:cs="Arial"/>
      <w:iCs/>
      <w:color w:val="FF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F93D80"/>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DA3EF1"/>
    <w:rPr>
      <w:rFonts w:ascii="Arial" w:eastAsia="Arial" w:hAnsi="Arial" w:cs="Arial"/>
      <w:i/>
      <w:iCs w:val="0"/>
      <w:color w:val="FF0000"/>
      <w:lang w:eastAsia="pt-BR"/>
    </w:rPr>
  </w:style>
  <w:style w:type="character" w:customStyle="1" w:styleId="Nivel3Char">
    <w:name w:val="Nivel 3 Char"/>
    <w:basedOn w:val="Fontepargpadro"/>
    <w:link w:val="Nivel3"/>
    <w:qFormat/>
    <w:rsid w:val="00252958"/>
    <w:rPr>
      <w:rFonts w:ascii="Arial" w:hAnsi="Arial" w:cs="Arial"/>
      <w:color w:val="000000"/>
      <w:lang w:eastAsia="pt-BR"/>
    </w:rPr>
  </w:style>
  <w:style w:type="character" w:customStyle="1" w:styleId="Nvel3-RChar">
    <w:name w:val="Nível 3-R Char"/>
    <w:basedOn w:val="Nivel3Char"/>
    <w:qFormat/>
    <w:rsid w:val="00D25E01"/>
    <w:rPr>
      <w:rFonts w:ascii="Arial" w:hAnsi="Arial" w:cs="Arial"/>
      <w:iCs/>
      <w:color w:val="FF0000"/>
      <w:lang w:eastAsia="pt-BR"/>
    </w:rPr>
  </w:style>
  <w:style w:type="character" w:customStyle="1" w:styleId="Nvel4-RChar">
    <w:name w:val="Nível 4-R Char"/>
    <w:basedOn w:val="Nivel4Char"/>
    <w:qFormat/>
    <w:rsid w:val="00DA3EF1"/>
    <w:rPr>
      <w:rFonts w:ascii="Arial" w:hAnsi="Arial" w:cs="Arial"/>
      <w:i/>
      <w:iCs/>
      <w:color w:val="FF0000"/>
      <w:lang w:eastAsia="pt-BR"/>
    </w:rPr>
  </w:style>
  <w:style w:type="character" w:customStyle="1" w:styleId="Nvel1-SemNumChar">
    <w:name w:val="Nível 1-Sem Num Char"/>
    <w:basedOn w:val="Nivel01Char"/>
    <w:qFormat/>
    <w:rsid w:val="00881F44"/>
    <w:rPr>
      <w:rFonts w:ascii="Arial" w:eastAsiaTheme="majorEastAsia" w:hAnsi="Arial" w:cs="Arial"/>
      <w:b/>
      <w:bCs/>
      <w:color w:val="FF0000"/>
      <w:spacing w:val="5"/>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qFormat/>
    <w:rsid w:val="008D252D"/>
    <w:rPr>
      <w:color w:val="605E5C"/>
      <w:shd w:val="clear" w:color="auto" w:fill="E1DFDD"/>
    </w:rPr>
  </w:style>
  <w:style w:type="character" w:customStyle="1" w:styleId="findhit">
    <w:name w:val="findhit"/>
    <w:basedOn w:val="Fontepargpadro"/>
    <w:qFormat/>
    <w:rsid w:val="00E66CC3"/>
  </w:style>
  <w:style w:type="character" w:customStyle="1" w:styleId="Nivel3-erroChar">
    <w:name w:val="Nivel 3-erro Char"/>
    <w:basedOn w:val="Fontepargpadro"/>
    <w:qFormat/>
    <w:rsid w:val="005B0AFB"/>
    <w:rPr>
      <w:rFonts w:ascii="Arial" w:hAnsi="Arial" w:cs="Tahoma"/>
      <w:szCs w:val="24"/>
      <w:lang w:eastAsia="pt-BR"/>
    </w:rPr>
  </w:style>
  <w:style w:type="character" w:customStyle="1" w:styleId="AlteraesChar">
    <w:name w:val="Alterações Char"/>
    <w:basedOn w:val="Fontepargpadro"/>
    <w:link w:val="Alteraes"/>
    <w:uiPriority w:val="1"/>
    <w:qFormat/>
    <w:rsid w:val="1414B7F7"/>
    <w:rPr>
      <w:rFonts w:ascii="Arial" w:hAnsi="Arial" w:cs="Arial"/>
      <w:i/>
      <w:iCs/>
      <w:color w:val="0000FF"/>
      <w:lang w:eastAsia="pt-BR"/>
    </w:rPr>
  </w:style>
  <w:style w:type="character" w:customStyle="1" w:styleId="Meno1">
    <w:name w:val="Menção1"/>
    <w:basedOn w:val="Fontepargpadro"/>
    <w:uiPriority w:val="99"/>
    <w:unhideWhenUsed/>
    <w:qFormat/>
    <w:rsid w:val="002804A7"/>
    <w:rPr>
      <w:color w:val="2B579A"/>
      <w:shd w:val="clear" w:color="auto" w:fill="E6E6E6"/>
    </w:rPr>
  </w:style>
  <w:style w:type="character" w:customStyle="1" w:styleId="MenoPendente5">
    <w:name w:val="Menção Pendente5"/>
    <w:basedOn w:val="Fontepargpadro"/>
    <w:uiPriority w:val="99"/>
    <w:semiHidden/>
    <w:unhideWhenUsed/>
    <w:qFormat/>
    <w:rsid w:val="00921A92"/>
    <w:rPr>
      <w:color w:val="605E5C"/>
      <w:shd w:val="clear" w:color="auto" w:fill="E1DFDD"/>
    </w:rPr>
  </w:style>
  <w:style w:type="character" w:customStyle="1" w:styleId="Nvel1-SemNumPretoChar">
    <w:name w:val="Nível 1-Sem Num Preto Char"/>
    <w:basedOn w:val="Nvel1-SemNumChar"/>
    <w:qFormat/>
    <w:rsid w:val="00036AD7"/>
    <w:rPr>
      <w:rFonts w:ascii="Arial" w:eastAsiaTheme="majorEastAsia" w:hAnsi="Arial" w:cs="Arial"/>
      <w:b/>
      <w:bCs/>
      <w:color w:val="FF0000"/>
      <w:spacing w:val="5"/>
      <w:sz w:val="52"/>
      <w:szCs w:val="52"/>
      <w:lang w:eastAsia="zh-CN" w:bidi="hi-IN"/>
    </w:rPr>
  </w:style>
  <w:style w:type="character" w:customStyle="1" w:styleId="ListLabel13">
    <w:name w:val="ListLabel 13"/>
    <w:qFormat/>
    <w:rPr>
      <w:b/>
    </w:rPr>
  </w:style>
  <w:style w:type="character" w:customStyle="1" w:styleId="ListLabel14">
    <w:name w:val="ListLabel 14"/>
    <w:qFormat/>
    <w:rPr>
      <w:b w:val="0"/>
      <w:i w:val="0"/>
      <w:strike w:val="0"/>
      <w:dstrike w:val="0"/>
      <w:color w:val="00000A"/>
      <w:sz w:val="20"/>
      <w:szCs w:val="20"/>
      <w:u w:val="none"/>
    </w:rPr>
  </w:style>
  <w:style w:type="character" w:customStyle="1" w:styleId="ListLabel15">
    <w:name w:val="ListLabel 15"/>
    <w:qFormat/>
    <w:rPr>
      <w:b/>
      <w:i w:val="0"/>
      <w:strike w:val="0"/>
      <w:dstrike w:val="0"/>
      <w:color w:val="00000A"/>
      <w:sz w:val="20"/>
      <w:szCs w:val="20"/>
    </w:rPr>
  </w:style>
  <w:style w:type="character" w:customStyle="1" w:styleId="ListLabel16">
    <w:name w:val="ListLabel 16"/>
    <w:qFormat/>
    <w:rPr>
      <w:b w:val="0"/>
    </w:rPr>
  </w:style>
  <w:style w:type="character" w:customStyle="1" w:styleId="ListLabel17">
    <w:name w:val="ListLabel 17"/>
    <w:qFormat/>
    <w:rPr>
      <w:b/>
    </w:rPr>
  </w:style>
  <w:style w:type="character" w:customStyle="1" w:styleId="ListLabel18">
    <w:name w:val="ListLabel 18"/>
    <w:qFormat/>
    <w:rPr>
      <w:b/>
      <w:i w:val="0"/>
      <w:strike w:val="0"/>
      <w:dstrike w:val="0"/>
      <w:color w:val="00000A"/>
      <w:sz w:val="20"/>
      <w:szCs w:val="20"/>
      <w:u w:val="none"/>
    </w:rPr>
  </w:style>
  <w:style w:type="character" w:customStyle="1" w:styleId="ListLabel19">
    <w:name w:val="ListLabel 19"/>
    <w:qFormat/>
    <w:rPr>
      <w:b w:val="0"/>
      <w:i w:val="0"/>
      <w:strike w:val="0"/>
      <w:dstrike w:val="0"/>
      <w:color w:val="00000A"/>
      <w:sz w:val="20"/>
      <w:szCs w:val="20"/>
    </w:rPr>
  </w:style>
  <w:style w:type="character" w:customStyle="1" w:styleId="ListLabel20">
    <w:name w:val="ListLabel 20"/>
    <w:qFormat/>
    <w:rPr>
      <w:b/>
    </w:rPr>
  </w:style>
  <w:style w:type="character" w:customStyle="1" w:styleId="ListLabel21">
    <w:name w:val="ListLabel 21"/>
    <w:qFormat/>
    <w:rPr>
      <w:b w:val="0"/>
      <w:i w:val="0"/>
      <w:strike w:val="0"/>
      <w:dstrike w:val="0"/>
      <w:color w:val="00000A"/>
      <w:sz w:val="20"/>
      <w:szCs w:val="20"/>
      <w:u w:val="none"/>
    </w:rPr>
  </w:style>
  <w:style w:type="character" w:customStyle="1" w:styleId="ListLabel22">
    <w:name w:val="ListLabel 22"/>
    <w:qFormat/>
    <w:rPr>
      <w:b w:val="0"/>
      <w:i w:val="0"/>
      <w:strike w:val="0"/>
      <w:dstrike w:val="0"/>
      <w:color w:val="00000A"/>
      <w:sz w:val="20"/>
      <w:szCs w:val="20"/>
    </w:rPr>
  </w:style>
  <w:style w:type="character" w:customStyle="1" w:styleId="ListLabel23">
    <w:name w:val="ListLabel 23"/>
    <w:qFormat/>
    <w:rPr>
      <w:color w:val="00000A"/>
    </w:rPr>
  </w:style>
  <w:style w:type="character" w:customStyle="1" w:styleId="ListLabel24">
    <w:name w:val="ListLabel 24"/>
    <w:qFormat/>
    <w:rPr>
      <w:b/>
    </w:rPr>
  </w:style>
  <w:style w:type="character" w:customStyle="1" w:styleId="ListLabel25">
    <w:name w:val="ListLabel 25"/>
    <w:qFormat/>
    <w:rPr>
      <w:b w:val="0"/>
      <w:i w:val="0"/>
      <w:strike w:val="0"/>
      <w:dstrike w:val="0"/>
      <w:color w:val="00000A"/>
      <w:sz w:val="20"/>
      <w:szCs w:val="20"/>
      <w:u w:val="none"/>
    </w:rPr>
  </w:style>
  <w:style w:type="character" w:customStyle="1" w:styleId="ListLabel26">
    <w:name w:val="ListLabel 26"/>
    <w:qFormat/>
    <w:rPr>
      <w:b/>
      <w:i w:val="0"/>
      <w:strike w:val="0"/>
      <w:dstrike w:val="0"/>
      <w:color w:val="00000A"/>
      <w:sz w:val="20"/>
      <w:szCs w:val="20"/>
    </w:rPr>
  </w:style>
  <w:style w:type="character" w:customStyle="1" w:styleId="ListLabel27">
    <w:name w:val="ListLabel 27"/>
    <w:qFormat/>
    <w:rPr>
      <w:b/>
    </w:rPr>
  </w:style>
  <w:style w:type="character" w:customStyle="1" w:styleId="ListLabel28">
    <w:name w:val="ListLabel 28"/>
    <w:qFormat/>
    <w:rPr>
      <w:rFonts w:ascii="Arial" w:hAnsi="Arial"/>
      <w:b w:val="0"/>
      <w:i w:val="0"/>
      <w:strike w:val="0"/>
      <w:dstrike w:val="0"/>
      <w:color w:val="00000A"/>
      <w:sz w:val="20"/>
      <w:szCs w:val="20"/>
      <w:u w:val="none"/>
    </w:rPr>
  </w:style>
  <w:style w:type="character" w:customStyle="1" w:styleId="ListLabel29">
    <w:name w:val="ListLabel 29"/>
    <w:qFormat/>
    <w:rPr>
      <w:rFonts w:ascii="Arial" w:hAnsi="Arial"/>
      <w:b w:val="0"/>
      <w:i w:val="0"/>
      <w:strike w:val="0"/>
      <w:dstrike w:val="0"/>
      <w:color w:val="00000A"/>
      <w:sz w:val="20"/>
      <w:szCs w:val="20"/>
    </w:rPr>
  </w:style>
  <w:style w:type="character" w:customStyle="1" w:styleId="ListLabel30">
    <w:name w:val="ListLabel 30"/>
    <w:qFormat/>
    <w:rPr>
      <w:color w:val="00000A"/>
    </w:rPr>
  </w:style>
  <w:style w:type="character" w:customStyle="1" w:styleId="ListLabel31">
    <w:name w:val="ListLabel 31"/>
    <w:qFormat/>
    <w:rPr>
      <w:b/>
    </w:rPr>
  </w:style>
  <w:style w:type="character" w:customStyle="1" w:styleId="ListLabel32">
    <w:name w:val="ListLabel 32"/>
    <w:qFormat/>
    <w:rPr>
      <w:b w:val="0"/>
      <w:i w:val="0"/>
      <w:strike w:val="0"/>
      <w:dstrike w:val="0"/>
      <w:color w:val="00000A"/>
      <w:sz w:val="20"/>
      <w:szCs w:val="20"/>
      <w:u w:val="none"/>
    </w:rPr>
  </w:style>
  <w:style w:type="character" w:customStyle="1" w:styleId="ListLabel33">
    <w:name w:val="ListLabel 33"/>
    <w:qFormat/>
    <w:rPr>
      <w:b/>
      <w:i w:val="0"/>
      <w:strike w:val="0"/>
      <w:dstrike w:val="0"/>
      <w:color w:val="00000A"/>
      <w:sz w:val="20"/>
      <w:szCs w:val="20"/>
    </w:rPr>
  </w:style>
  <w:style w:type="character" w:customStyle="1" w:styleId="ListLabel34">
    <w:name w:val="ListLabel 34"/>
    <w:qFormat/>
    <w:rPr>
      <w:b/>
    </w:rPr>
  </w:style>
  <w:style w:type="character" w:customStyle="1" w:styleId="ListLabel35">
    <w:name w:val="ListLabel 35"/>
    <w:qFormat/>
    <w:rPr>
      <w:rFonts w:ascii="Arial" w:hAnsi="Arial"/>
      <w:b w:val="0"/>
      <w:i w:val="0"/>
      <w:strike w:val="0"/>
      <w:dstrike w:val="0"/>
      <w:color w:val="00000A"/>
      <w:sz w:val="20"/>
      <w:szCs w:val="20"/>
      <w:u w:val="none"/>
    </w:rPr>
  </w:style>
  <w:style w:type="character" w:customStyle="1" w:styleId="ListLabel36">
    <w:name w:val="ListLabel 36"/>
    <w:qFormat/>
    <w:rPr>
      <w:b w:val="0"/>
      <w:i w:val="0"/>
      <w:strike w:val="0"/>
      <w:dstrike w:val="0"/>
      <w:color w:val="00000A"/>
      <w:sz w:val="20"/>
      <w:szCs w:val="20"/>
    </w:rPr>
  </w:style>
  <w:style w:type="character" w:customStyle="1" w:styleId="ListLabel37">
    <w:name w:val="ListLabel 37"/>
    <w:qFormat/>
    <w:rPr>
      <w:color w:val="00000A"/>
    </w:rPr>
  </w:style>
  <w:style w:type="character" w:customStyle="1" w:styleId="ListLabel38">
    <w:name w:val="ListLabel 38"/>
    <w:qFormat/>
    <w:rPr>
      <w:b/>
    </w:rPr>
  </w:style>
  <w:style w:type="character" w:customStyle="1" w:styleId="ListLabel39">
    <w:name w:val="ListLabel 39"/>
    <w:qFormat/>
    <w:rPr>
      <w:b w:val="0"/>
      <w:i w:val="0"/>
      <w:strike w:val="0"/>
      <w:dstrike w:val="0"/>
      <w:color w:val="00000A"/>
      <w:sz w:val="20"/>
      <w:szCs w:val="20"/>
      <w:u w:val="none"/>
    </w:rPr>
  </w:style>
  <w:style w:type="character" w:customStyle="1" w:styleId="ListLabel40">
    <w:name w:val="ListLabel 40"/>
    <w:qFormat/>
    <w:rPr>
      <w:b/>
      <w:i w:val="0"/>
      <w:strike w:val="0"/>
      <w:dstrike w:val="0"/>
      <w:color w:val="00000A"/>
      <w:sz w:val="20"/>
      <w:szCs w:val="20"/>
    </w:rPr>
  </w:style>
  <w:style w:type="character" w:customStyle="1" w:styleId="ListLabel41">
    <w:name w:val="ListLabel 41"/>
    <w:qFormat/>
    <w:rPr>
      <w:b/>
    </w:rPr>
  </w:style>
  <w:style w:type="character" w:customStyle="1" w:styleId="ListLabel42">
    <w:name w:val="ListLabel 42"/>
    <w:qFormat/>
    <w:rPr>
      <w:rFonts w:ascii="Arial" w:hAnsi="Arial"/>
      <w:b w:val="0"/>
      <w:i w:val="0"/>
      <w:strike w:val="0"/>
      <w:dstrike w:val="0"/>
      <w:color w:val="00000A"/>
      <w:sz w:val="20"/>
      <w:szCs w:val="20"/>
      <w:u w:val="none"/>
    </w:rPr>
  </w:style>
  <w:style w:type="character" w:customStyle="1" w:styleId="ListLabel43">
    <w:name w:val="ListLabel 43"/>
    <w:qFormat/>
    <w:rPr>
      <w:b w:val="0"/>
      <w:i w:val="0"/>
      <w:strike w:val="0"/>
      <w:dstrike w:val="0"/>
      <w:color w:val="00000A"/>
      <w:sz w:val="20"/>
      <w:szCs w:val="20"/>
    </w:rPr>
  </w:style>
  <w:style w:type="character" w:customStyle="1" w:styleId="ListLabel44">
    <w:name w:val="ListLabel 44"/>
    <w:qFormat/>
    <w:rPr>
      <w:color w:val="00000A"/>
    </w:rPr>
  </w:style>
  <w:style w:type="character" w:customStyle="1" w:styleId="ListLabel45">
    <w:name w:val="ListLabel 45"/>
    <w:qFormat/>
    <w:rPr>
      <w:b/>
    </w:rPr>
  </w:style>
  <w:style w:type="character" w:customStyle="1" w:styleId="ListLabel46">
    <w:name w:val="ListLabel 46"/>
    <w:qFormat/>
    <w:rPr>
      <w:b w:val="0"/>
      <w:i w:val="0"/>
      <w:strike w:val="0"/>
      <w:dstrike w:val="0"/>
      <w:color w:val="00000A"/>
      <w:sz w:val="20"/>
      <w:szCs w:val="20"/>
      <w:u w:val="none"/>
    </w:rPr>
  </w:style>
  <w:style w:type="character" w:customStyle="1" w:styleId="ListLabel47">
    <w:name w:val="ListLabel 47"/>
    <w:qFormat/>
    <w:rPr>
      <w:b/>
      <w:i w:val="0"/>
      <w:strike w:val="0"/>
      <w:dstrike w:val="0"/>
      <w:color w:val="00000A"/>
      <w:sz w:val="20"/>
      <w:szCs w:val="20"/>
    </w:rPr>
  </w:style>
  <w:style w:type="character" w:customStyle="1" w:styleId="ListLabel48">
    <w:name w:val="ListLabel 48"/>
    <w:qFormat/>
    <w:rPr>
      <w:b/>
    </w:rPr>
  </w:style>
  <w:style w:type="character" w:customStyle="1" w:styleId="ListLabel49">
    <w:name w:val="ListLabel 49"/>
    <w:qFormat/>
    <w:rPr>
      <w:rFonts w:ascii="Arial" w:hAnsi="Arial"/>
      <w:b w:val="0"/>
      <w:i w:val="0"/>
      <w:strike w:val="0"/>
      <w:dstrike w:val="0"/>
      <w:color w:val="00000A"/>
      <w:sz w:val="20"/>
      <w:szCs w:val="20"/>
      <w:u w:val="none"/>
    </w:rPr>
  </w:style>
  <w:style w:type="character" w:customStyle="1" w:styleId="ListLabel50">
    <w:name w:val="ListLabel 50"/>
    <w:qFormat/>
    <w:rPr>
      <w:b w:val="0"/>
      <w:i w:val="0"/>
      <w:strike w:val="0"/>
      <w:dstrike w:val="0"/>
      <w:color w:val="00000A"/>
      <w:sz w:val="20"/>
      <w:szCs w:val="20"/>
    </w:rPr>
  </w:style>
  <w:style w:type="character" w:customStyle="1" w:styleId="ListLabel51">
    <w:name w:val="ListLabel 51"/>
    <w:qFormat/>
    <w:rPr>
      <w:color w:val="00000A"/>
    </w:rPr>
  </w:style>
  <w:style w:type="character" w:customStyle="1" w:styleId="ListLabel52">
    <w:name w:val="ListLabel 52"/>
    <w:qFormat/>
    <w:rPr>
      <w:b/>
    </w:rPr>
  </w:style>
  <w:style w:type="character" w:customStyle="1" w:styleId="ListLabel53">
    <w:name w:val="ListLabel 53"/>
    <w:qFormat/>
    <w:rPr>
      <w:b w:val="0"/>
      <w:i w:val="0"/>
      <w:strike w:val="0"/>
      <w:dstrike w:val="0"/>
      <w:color w:val="00000A"/>
      <w:sz w:val="20"/>
      <w:szCs w:val="20"/>
      <w:u w:val="none"/>
    </w:rPr>
  </w:style>
  <w:style w:type="character" w:customStyle="1" w:styleId="ListLabel54">
    <w:name w:val="ListLabel 54"/>
    <w:qFormat/>
    <w:rPr>
      <w:b/>
      <w:i w:val="0"/>
      <w:strike w:val="0"/>
      <w:dstrike w:val="0"/>
      <w:color w:val="00000A"/>
      <w:sz w:val="20"/>
      <w:szCs w:val="20"/>
    </w:rPr>
  </w:style>
  <w:style w:type="character" w:customStyle="1" w:styleId="ListLabel55">
    <w:name w:val="ListLabel 55"/>
    <w:qFormat/>
    <w:rPr>
      <w:b/>
    </w:rPr>
  </w:style>
  <w:style w:type="character" w:customStyle="1" w:styleId="ListLabel56">
    <w:name w:val="ListLabel 56"/>
    <w:qFormat/>
    <w:rPr>
      <w:rFonts w:ascii="Arial" w:hAnsi="Arial"/>
      <w:b w:val="0"/>
      <w:i w:val="0"/>
      <w:strike w:val="0"/>
      <w:dstrike w:val="0"/>
      <w:color w:val="00000A"/>
      <w:sz w:val="20"/>
      <w:szCs w:val="20"/>
      <w:u w:val="none"/>
    </w:rPr>
  </w:style>
  <w:style w:type="character" w:customStyle="1" w:styleId="ListLabel57">
    <w:name w:val="ListLabel 57"/>
    <w:qFormat/>
    <w:rPr>
      <w:b w:val="0"/>
      <w:i w:val="0"/>
      <w:strike w:val="0"/>
      <w:dstrike w:val="0"/>
      <w:color w:val="00000A"/>
      <w:sz w:val="20"/>
      <w:szCs w:val="20"/>
    </w:rPr>
  </w:style>
  <w:style w:type="character" w:customStyle="1" w:styleId="ListLabel58">
    <w:name w:val="ListLabel 58"/>
    <w:qFormat/>
    <w:rPr>
      <w:color w:val="00000A"/>
    </w:rPr>
  </w:style>
  <w:style w:type="character" w:customStyle="1" w:styleId="ListLabel59">
    <w:name w:val="ListLabel 59"/>
    <w:qFormat/>
    <w:rPr>
      <w:b/>
    </w:rPr>
  </w:style>
  <w:style w:type="character" w:customStyle="1" w:styleId="ListLabel60">
    <w:name w:val="ListLabel 60"/>
    <w:qFormat/>
    <w:rPr>
      <w:rFonts w:ascii="Arial" w:hAnsi="Arial"/>
      <w:b w:val="0"/>
      <w:i w:val="0"/>
      <w:strike w:val="0"/>
      <w:dstrike w:val="0"/>
      <w:color w:val="00000A"/>
      <w:sz w:val="20"/>
      <w:szCs w:val="20"/>
      <w:u w:val="none"/>
    </w:rPr>
  </w:style>
  <w:style w:type="character" w:customStyle="1" w:styleId="ListLabel61">
    <w:name w:val="ListLabel 61"/>
    <w:qFormat/>
    <w:rPr>
      <w:b/>
      <w:i w:val="0"/>
      <w:strike w:val="0"/>
      <w:dstrike w:val="0"/>
      <w:color w:val="00000A"/>
      <w:sz w:val="20"/>
      <w:szCs w:val="20"/>
    </w:rPr>
  </w:style>
  <w:style w:type="character" w:customStyle="1" w:styleId="ListLabel62">
    <w:name w:val="ListLabel 62"/>
    <w:qFormat/>
    <w:rPr>
      <w:rFonts w:ascii="Arial" w:hAnsi="Arial"/>
      <w:b/>
      <w:sz w:val="20"/>
    </w:rPr>
  </w:style>
  <w:style w:type="character" w:customStyle="1" w:styleId="ListLabel63">
    <w:name w:val="ListLabel 63"/>
    <w:qFormat/>
    <w:rPr>
      <w:rFonts w:ascii="Arial" w:hAnsi="Arial"/>
      <w:b w:val="0"/>
      <w:i w:val="0"/>
      <w:strike w:val="0"/>
      <w:dstrike w:val="0"/>
      <w:color w:val="00000A"/>
      <w:sz w:val="20"/>
      <w:szCs w:val="20"/>
      <w:u w:val="none"/>
    </w:rPr>
  </w:style>
  <w:style w:type="character" w:customStyle="1" w:styleId="ListLabel64">
    <w:name w:val="ListLabel 64"/>
    <w:qFormat/>
    <w:rPr>
      <w:rFonts w:ascii="Arial" w:hAnsi="Arial"/>
      <w:b w:val="0"/>
      <w:i w:val="0"/>
      <w:strike w:val="0"/>
      <w:dstrike w:val="0"/>
      <w:color w:val="00000A"/>
      <w:sz w:val="20"/>
      <w:szCs w:val="20"/>
    </w:rPr>
  </w:style>
  <w:style w:type="character" w:customStyle="1" w:styleId="ListLabel65">
    <w:name w:val="ListLabel 65"/>
    <w:qFormat/>
    <w:rPr>
      <w:rFonts w:ascii="Arial" w:hAnsi="Arial"/>
      <w:color w:val="00000A"/>
      <w:sz w:val="20"/>
    </w:rPr>
  </w:style>
  <w:style w:type="character" w:customStyle="1" w:styleId="ListLabel66">
    <w:name w:val="ListLabel 66"/>
    <w:qFormat/>
    <w:rPr>
      <w:b/>
    </w:rPr>
  </w:style>
  <w:style w:type="character" w:customStyle="1" w:styleId="ListLabel67">
    <w:name w:val="ListLabel 67"/>
    <w:qFormat/>
    <w:rPr>
      <w:rFonts w:ascii="Arial" w:hAnsi="Arial"/>
      <w:b w:val="0"/>
      <w:i w:val="0"/>
      <w:strike w:val="0"/>
      <w:dstrike w:val="0"/>
      <w:color w:val="00000A"/>
      <w:sz w:val="20"/>
      <w:szCs w:val="20"/>
      <w:u w:val="none"/>
    </w:rPr>
  </w:style>
  <w:style w:type="character" w:customStyle="1" w:styleId="ListLabel68">
    <w:name w:val="ListLabel 68"/>
    <w:qFormat/>
    <w:rPr>
      <w:b/>
      <w:i w:val="0"/>
      <w:strike w:val="0"/>
      <w:dstrike w:val="0"/>
      <w:color w:val="00000A"/>
      <w:sz w:val="20"/>
      <w:szCs w:val="20"/>
    </w:rPr>
  </w:style>
  <w:style w:type="character" w:customStyle="1" w:styleId="ListLabel69">
    <w:name w:val="ListLabel 69"/>
    <w:qFormat/>
    <w:rPr>
      <w:rFonts w:ascii="Arial" w:hAnsi="Arial"/>
      <w:b/>
      <w:sz w:val="20"/>
    </w:rPr>
  </w:style>
  <w:style w:type="character" w:customStyle="1" w:styleId="ListLabel70">
    <w:name w:val="ListLabel 70"/>
    <w:qFormat/>
    <w:rPr>
      <w:rFonts w:ascii="Arial" w:hAnsi="Arial"/>
      <w:b w:val="0"/>
      <w:i w:val="0"/>
      <w:strike w:val="0"/>
      <w:dstrike w:val="0"/>
      <w:color w:val="00000A"/>
      <w:sz w:val="20"/>
      <w:szCs w:val="20"/>
      <w:u w:val="none"/>
    </w:rPr>
  </w:style>
  <w:style w:type="character" w:customStyle="1" w:styleId="ListLabel71">
    <w:name w:val="ListLabel 71"/>
    <w:qFormat/>
    <w:rPr>
      <w:rFonts w:ascii="Arial" w:hAnsi="Arial"/>
      <w:b w:val="0"/>
      <w:i w:val="0"/>
      <w:strike w:val="0"/>
      <w:dstrike w:val="0"/>
      <w:color w:val="00000A"/>
      <w:sz w:val="20"/>
      <w:szCs w:val="20"/>
    </w:rPr>
  </w:style>
  <w:style w:type="character" w:customStyle="1" w:styleId="ListLabel72">
    <w:name w:val="ListLabel 72"/>
    <w:qFormat/>
    <w:rPr>
      <w:rFonts w:ascii="Arial" w:hAnsi="Arial"/>
      <w:color w:val="00000A"/>
      <w:sz w:val="20"/>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autoRedefine/>
    <w:qFormat/>
    <w:rsid w:val="006565D3"/>
    <w:pPr>
      <w:tabs>
        <w:tab w:val="left" w:pos="567"/>
      </w:tabs>
      <w:spacing w:before="240" w:after="120" w:line="276" w:lineRule="auto"/>
      <w:jc w:val="both"/>
    </w:pPr>
    <w:rPr>
      <w:rFonts w:ascii="Arial" w:hAnsi="Arial" w:cs="Arial"/>
      <w:color w:val="00000A"/>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322E44"/>
    <w:pPr>
      <w:spacing w:before="120" w:after="120" w:line="276" w:lineRule="auto"/>
      <w:ind w:left="998" w:hanging="431"/>
      <w:jc w:val="both"/>
    </w:pPr>
    <w:rPr>
      <w:rFonts w:ascii="Arial" w:eastAsia="Arial" w:hAnsi="Arial" w:cs="Arial"/>
      <w:iCs/>
      <w:color w:val="FF0000"/>
      <w:sz w:val="20"/>
      <w:szCs w:val="20"/>
    </w:rPr>
  </w:style>
  <w:style w:type="paragraph" w:customStyle="1" w:styleId="Nivel10">
    <w:name w:val="Nivel 1"/>
    <w:basedOn w:val="Nivel2"/>
    <w:qFormat/>
    <w:rsid w:val="003629E4"/>
    <w:pPr>
      <w:ind w:left="360" w:hanging="360"/>
    </w:pPr>
    <w:rPr>
      <w:b/>
    </w:rPr>
  </w:style>
  <w:style w:type="paragraph" w:customStyle="1" w:styleId="Nivel3">
    <w:name w:val="Nivel 3"/>
    <w:basedOn w:val="Normal"/>
    <w:link w:val="Nivel3Char"/>
    <w:autoRedefine/>
    <w:qFormat/>
    <w:rsid w:val="00252958"/>
    <w:pPr>
      <w:spacing w:before="120" w:after="120" w:line="276" w:lineRule="auto"/>
      <w:ind w:left="1021"/>
      <w:jc w:val="both"/>
    </w:pPr>
    <w:rPr>
      <w:rFonts w:ascii="Arial" w:hAnsi="Arial" w:cs="Arial"/>
      <w:color w:val="000000"/>
      <w:sz w:val="20"/>
      <w:szCs w:val="20"/>
    </w:rPr>
  </w:style>
  <w:style w:type="paragraph" w:customStyle="1" w:styleId="Nivel4">
    <w:name w:val="Nivel 4"/>
    <w:basedOn w:val="Nivel3"/>
    <w:link w:val="Nivel4Char"/>
    <w:autoRedefine/>
    <w:qFormat/>
    <w:rsid w:val="00DA3EF1"/>
    <w:pPr>
      <w:ind w:left="567"/>
    </w:pPr>
    <w:rPr>
      <w:color w:val="00000A"/>
    </w:rPr>
  </w:style>
  <w:style w:type="paragraph" w:customStyle="1" w:styleId="Nivel5">
    <w:name w:val="Nivel 5"/>
    <w:basedOn w:val="Nivel4"/>
    <w:autoRedefine/>
    <w:qFormat/>
    <w:rsid w:val="00DA3EF1"/>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color w:val="00000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color w:val="00000A"/>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color w:val="00000A"/>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F93D80"/>
    <w:pPr>
      <w:spacing w:before="60" w:after="60" w:line="259" w:lineRule="auto"/>
      <w:ind w:left="0"/>
      <w:jc w:val="center"/>
    </w:pPr>
    <w:rPr>
      <w:rFonts w:ascii="Arial" w:eastAsiaTheme="minorHAnsi" w:hAnsi="Arial" w:cs="Arial"/>
      <w:b/>
      <w:bCs/>
      <w:i/>
      <w:iCs/>
      <w:color w:val="FF0000"/>
      <w:sz w:val="2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DA3EF1"/>
    <w:rPr>
      <w:i/>
      <w:iCs w:val="0"/>
    </w:rPr>
  </w:style>
  <w:style w:type="paragraph" w:customStyle="1" w:styleId="Nvel3-R">
    <w:name w:val="Nível 3-R"/>
    <w:basedOn w:val="Nivel3"/>
    <w:autoRedefine/>
    <w:qFormat/>
    <w:rsid w:val="00D25E01"/>
    <w:rPr>
      <w:iCs/>
      <w:color w:val="FF0000"/>
    </w:rPr>
  </w:style>
  <w:style w:type="paragraph" w:customStyle="1" w:styleId="Nvel4-R">
    <w:name w:val="Nível 4-R"/>
    <w:basedOn w:val="Nivel4"/>
    <w:autoRedefine/>
    <w:qFormat/>
    <w:rsid w:val="00DA3EF1"/>
    <w:rPr>
      <w:i/>
      <w:iCs/>
      <w:color w:val="FF0000"/>
    </w:rPr>
  </w:style>
  <w:style w:type="paragraph" w:customStyle="1" w:styleId="Nvel1-SemNum">
    <w:name w:val="Nível 1-Sem Num"/>
    <w:basedOn w:val="Nivel01"/>
    <w:autoRedefine/>
    <w:qFormat/>
    <w:rsid w:val="00881F44"/>
    <w:pPr>
      <w:outlineLvl w:val="1"/>
    </w:pPr>
    <w:rPr>
      <w:color w:val="FF0000"/>
    </w:rPr>
  </w:style>
  <w:style w:type="paragraph" w:customStyle="1" w:styleId="citao2">
    <w:name w:val="citação 2"/>
    <w:basedOn w:val="Citao"/>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Nivel3-erro">
    <w:name w:val="Nivel 3-erro"/>
    <w:basedOn w:val="Nivel3"/>
    <w:qFormat/>
    <w:rsid w:val="005B0AFB"/>
    <w:pPr>
      <w:spacing w:line="240" w:lineRule="auto"/>
      <w:ind w:left="425"/>
    </w:pPr>
    <w:rPr>
      <w:rFonts w:cs="Tahoma"/>
      <w:color w:val="00000A"/>
      <w:szCs w:val="24"/>
    </w:rPr>
  </w:style>
  <w:style w:type="paragraph" w:customStyle="1" w:styleId="Alteraes">
    <w:name w:val="Alterações"/>
    <w:basedOn w:val="Normal"/>
    <w:link w:val="AlteraesChar"/>
    <w:uiPriority w:val="1"/>
    <w:qFormat/>
    <w:rsid w:val="1414B7F7"/>
    <w:pPr>
      <w:spacing w:before="120" w:after="120" w:line="276" w:lineRule="auto"/>
      <w:jc w:val="both"/>
      <w:outlineLvl w:val="1"/>
    </w:pPr>
    <w:rPr>
      <w:rFonts w:ascii="Arial" w:hAnsi="Arial" w:cs="Arial"/>
      <w:i/>
      <w:iCs/>
      <w:color w:val="0000FF"/>
      <w:sz w:val="20"/>
      <w:szCs w:val="20"/>
    </w:rPr>
  </w:style>
  <w:style w:type="paragraph" w:customStyle="1" w:styleId="Nvel1-SemNumPreto">
    <w:name w:val="Nível 1-Sem Num Preto"/>
    <w:basedOn w:val="Nvel1-SemNum"/>
    <w:qFormat/>
    <w:rsid w:val="00036AD7"/>
    <w:rPr>
      <w:color w:val="00000A"/>
      <w:lang w:eastAsia="zh-CN" w:bidi="hi-IN"/>
    </w:rPr>
  </w:style>
  <w:style w:type="paragraph" w:customStyle="1" w:styleId="Contedodatabela">
    <w:name w:val="Conteúdo da tabela"/>
    <w:basedOn w:val="Normal"/>
    <w:qFormat/>
    <w:pPr>
      <w:suppressLineNumbers/>
      <w:suppressAutoHyphens/>
    </w:p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cp/lcp12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in.gov.br/en/web/dou/-/instrucao-normativa-seges/me-n-77-de-4-de-novembro-de-2022-441681061"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AGU/Pareceres/2019-2022/PRC-JL-01-202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10" Type="http://schemas.openxmlformats.org/officeDocument/2006/relationships/footnotes" Target="footnotes.xml"/><Relationship Id="rId19" Type="http://schemas.openxmlformats.org/officeDocument/2006/relationships/hyperlink" Target="https://www.planalto.gov.br/ccivil_03/_ato2019-2022/2022/Decreto/D11246.ht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53-de-8-de-julho-de-2020"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3.xml><?xml version="1.0" encoding="utf-8"?>
<ds:datastoreItem xmlns:ds="http://schemas.openxmlformats.org/officeDocument/2006/customXml" ds:itemID="{7BFCC715-7F20-41B2-A569-BB496D3B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D0B06-695B-41A1-BEE1-84F83F2B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12</Pages>
  <Words>4676</Words>
  <Characters>25253</Characters>
  <Application>Microsoft Office Word</Application>
  <DocSecurity>0</DocSecurity>
  <Lines>210</Lines>
  <Paragraphs>59</Paragraphs>
  <ScaleCrop>false</ScaleCrop>
  <Company/>
  <LinksUpToDate>false</LinksUpToDate>
  <CharactersWithSpaces>29870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salc-5</cp:lastModifiedBy>
  <cp:revision>46</cp:revision>
  <dcterms:created xsi:type="dcterms:W3CDTF">2023-08-29T19:28:00Z</dcterms:created>
  <dcterms:modified xsi:type="dcterms:W3CDTF">2024-06-10T16:38:00Z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