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header2.xml.rels" ContentType="application/vnd.openxmlformats-package.relationship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media/image2.png" ContentType="image/png"/>
  <Override PartName="/word/header2.xml" ContentType="application/vnd.openxmlformats-officedocument.wordprocessingml.header+xml"/>
  <Override PartName="/word/styles.xml" ContentType="application/vnd.openxmlformats-officedocument.wordprocessingml.styles+xml"/>
  <Override PartName="/word/header1.xml" ContentType="application/vnd.openxmlformats-officedocument.wordprocessingml.header+xml"/>
  <Override PartName="/word/theme/theme1.xml" ContentType="application/vnd.openxmlformats-officedocument.theme+xml"/>
  <Override PartName="/word/footer1.xml" ContentType="application/vnd.openxmlformats-officedocument.wordprocessingml.footer+xml"/>
  <Override PartName="/word/settings.xml" ContentType="application/vnd.openxmlformats-officedocument.wordprocessingml.settings+xml"/>
  <Override PartName="/word/numbering.xml" ContentType="application/vnd.openxmlformats-officedocument.wordprocessingml.numbering+xml"/>
  <Override PartName="/word/fontTable.xml" ContentType="application/vnd.openxmlformats-officedocument.wordprocessingml.fontTable+xml"/>
  <Override PartName="/_rels/.rels" ContentType="application/vnd.openxmlformats-package.relationships+xml"/>
  <Override PartName="/customXml/_rels/item1.xml.rels" ContentType="application/vnd.openxmlformats-package.relationships+xml"/>
  <Override PartName="/customXml/item1.xml" ContentType="application/xml"/>
  <Override PartName="/customXml/itemProps1.xml" ContentType="application/vnd.openxmlformats-officedocument.customXml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rPr>
          <w:rFonts w:ascii="Arial" w:hAnsi="Arial" w:cs="Arial"/>
          <w:color w:val="5B5B5F"/>
          <w:sz w:val="36"/>
          <w:szCs w:val="36"/>
        </w:rPr>
      </w:pPr>
      <w:r>
        <w:rPr>
          <w:rFonts w:cs="Arial" w:ascii="Arial" w:hAnsi="Arial"/>
          <w:color w:val="5B5B5F"/>
          <w:sz w:val="36"/>
          <w:szCs w:val="36"/>
        </w:rPr>
      </w:r>
    </w:p>
    <w:p>
      <w:pPr>
        <w:pStyle w:val="Normal"/>
        <w:rPr>
          <w:rFonts w:ascii="Arial" w:hAnsi="Arial" w:cs="Arial"/>
          <w:color w:val="5B5B5F"/>
          <w:sz w:val="36"/>
          <w:szCs w:val="36"/>
        </w:rPr>
      </w:pPr>
      <w:r>
        <w:rPr>
          <w:rFonts w:cs="Arial" w:ascii="Arial" w:hAnsi="Arial"/>
          <w:color w:val="5B5B5F"/>
          <w:sz w:val="36"/>
          <w:szCs w:val="36"/>
        </w:rPr>
      </w:r>
    </w:p>
    <w:p>
      <w:pPr>
        <w:pStyle w:val="Normal"/>
        <w:rPr>
          <w:rFonts w:ascii="Arial" w:hAnsi="Arial" w:cs="Arial"/>
          <w:color w:val="5B5B5F"/>
          <w:sz w:val="36"/>
          <w:szCs w:val="36"/>
        </w:rPr>
      </w:pPr>
      <w:r>
        <w:rPr>
          <w:rFonts w:cs="Arial" w:ascii="Arial" w:hAnsi="Arial"/>
          <w:color w:val="5B5B5F"/>
          <w:sz w:val="36"/>
          <w:szCs w:val="36"/>
        </w:rPr>
      </w:r>
    </w:p>
    <w:p>
      <w:pPr>
        <w:pStyle w:val="Normal"/>
        <w:rPr>
          <w:rFonts w:ascii="Arial" w:hAnsi="Arial" w:cs="Arial"/>
          <w:b/>
          <w:b/>
          <w:bCs/>
          <w:color w:val="405CA1"/>
          <w:sz w:val="56"/>
          <w:szCs w:val="56"/>
        </w:rPr>
      </w:pPr>
      <w:r>
        <w:rPr>
          <w:rFonts w:cs="Arial" w:ascii="Arial" w:hAnsi="Arial"/>
          <w:color w:val="405CA1"/>
          <w:sz w:val="56"/>
          <w:szCs w:val="56"/>
        </w:rPr>
        <w:t>Credenciamento</w:t>
      </w:r>
    </w:p>
    <w:p>
      <w:pPr>
        <w:pStyle w:val="Normal"/>
        <w:rPr>
          <w:rFonts w:ascii="Arial" w:hAnsi="Arial" w:cs="Arial"/>
          <w:i/>
          <w:i/>
          <w:iCs/>
          <w:color w:val="5B5B5F"/>
          <w:sz w:val="28"/>
          <w:szCs w:val="28"/>
        </w:rPr>
      </w:pPr>
      <w:r>
        <w:rPr>
          <w:rFonts w:cs="Arial" w:ascii="Arial" w:hAnsi="Arial"/>
          <w:i/>
          <w:iCs/>
          <w:color w:val="5B5B5F"/>
          <w:sz w:val="28"/>
          <w:szCs w:val="28"/>
          <w:lang w:eastAsia="pt-BR"/>
        </w:rPr>
        <w:t>001</w:t>
      </w:r>
      <w:r>
        <w:rPr>
          <w:rFonts w:cs="Arial" w:ascii="Arial" w:hAnsi="Arial"/>
          <w:i/>
          <w:iCs/>
          <w:color w:val="5B5B5F"/>
          <w:sz w:val="28"/>
          <w:szCs w:val="28"/>
        </w:rPr>
        <w:t>/2024</w:t>
      </w:r>
    </w:p>
    <w:p>
      <w:pPr>
        <w:pStyle w:val="Normal"/>
        <w:spacing w:lineRule="auto" w:line="259"/>
        <w:rPr>
          <w:rFonts w:ascii="Arial" w:hAnsi="Arial" w:cs="Arial"/>
          <w:b/>
          <w:b/>
          <w:bCs/>
          <w:color w:val="405CA1"/>
          <w:sz w:val="28"/>
          <w:szCs w:val="28"/>
        </w:rPr>
      </w:pPr>
      <w:r>
        <w:rPr>
          <w:rFonts w:cs="Arial" w:ascii="Arial" w:hAnsi="Arial"/>
          <w:b/>
          <w:bCs/>
          <w:color w:val="405CA1"/>
          <w:sz w:val="28"/>
          <w:szCs w:val="28"/>
        </w:rPr>
      </w:r>
    </w:p>
    <w:p>
      <w:pPr>
        <w:pStyle w:val="Normal"/>
        <w:spacing w:lineRule="auto" w:line="259"/>
        <w:rPr>
          <w:rFonts w:ascii="Arial" w:hAnsi="Arial" w:cs="Arial"/>
          <w:b/>
          <w:b/>
          <w:bCs/>
          <w:color w:val="405CA1"/>
          <w:sz w:val="26"/>
          <w:szCs w:val="26"/>
        </w:rPr>
      </w:pPr>
      <w:r>
        <w:rPr>
          <w:rFonts w:cs="Arial" w:ascii="Arial" w:hAnsi="Arial"/>
          <w:b/>
          <w:bCs/>
          <w:color w:val="405CA1"/>
          <w:sz w:val="32"/>
          <w:szCs w:val="32"/>
        </w:rPr>
        <w:t>CONTRATANTE</w:t>
      </w:r>
      <w:r>
        <w:rPr>
          <w:rFonts w:cs="Arial" w:ascii="Arial" w:hAnsi="Arial"/>
          <w:b/>
          <w:bCs/>
          <w:color w:val="405CA1"/>
          <w:sz w:val="26"/>
          <w:szCs w:val="26"/>
        </w:rPr>
        <w:t xml:space="preserve"> (UASG)</w:t>
      </w:r>
    </w:p>
    <w:p>
      <w:pPr>
        <w:pStyle w:val="Normal"/>
        <w:rPr>
          <w:sz w:val="28"/>
          <w:szCs w:val="28"/>
        </w:rPr>
      </w:pPr>
      <w:r>
        <w:rPr>
          <w:rFonts w:cs="Arial" w:ascii="Arial" w:hAnsi="Arial"/>
          <w:color w:val="5B5B5F"/>
          <w:sz w:val="28"/>
          <w:szCs w:val="28"/>
        </w:rPr>
        <w:t>(160074) 8º BATALHÃO DE MANUTENÇÃO DE SELVA (8º B Mnt Sl)</w:t>
      </w:r>
    </w:p>
    <w:p>
      <w:pPr>
        <w:pStyle w:val="Normal"/>
        <w:rPr>
          <w:rFonts w:ascii="Arial" w:hAnsi="Arial" w:cs="Arial"/>
          <w:color w:val="5B5B5F"/>
          <w:sz w:val="26"/>
          <w:szCs w:val="26"/>
        </w:rPr>
      </w:pPr>
      <w:r>
        <w:rPr>
          <w:rFonts w:cs="Arial" w:ascii="Arial" w:hAnsi="Arial"/>
          <w:color w:val="5B5B5F"/>
          <w:sz w:val="26"/>
          <w:szCs w:val="26"/>
        </w:rPr>
      </w:r>
    </w:p>
    <w:p>
      <w:pPr>
        <w:pStyle w:val="Normal"/>
        <w:rPr>
          <w:rFonts w:ascii="Arial" w:hAnsi="Arial" w:cs="Arial"/>
          <w:b/>
          <w:b/>
          <w:bCs/>
          <w:color w:val="405CA1"/>
          <w:sz w:val="32"/>
          <w:szCs w:val="32"/>
        </w:rPr>
      </w:pPr>
      <w:r>
        <w:rPr>
          <w:rFonts w:cs="Arial" w:ascii="Arial" w:hAnsi="Arial"/>
          <w:b/>
          <w:bCs/>
          <w:color w:val="405CA1"/>
          <w:sz w:val="32"/>
          <w:szCs w:val="32"/>
        </w:rPr>
      </w:r>
    </w:p>
    <w:p>
      <w:pPr>
        <w:pStyle w:val="Normal"/>
        <w:rPr>
          <w:rFonts w:ascii="Arial" w:hAnsi="Arial" w:cs="Arial"/>
          <w:b/>
          <w:b/>
          <w:bCs/>
          <w:color w:val="5B5B5F"/>
          <w:sz w:val="26"/>
          <w:szCs w:val="26"/>
        </w:rPr>
      </w:pPr>
      <w:r>
        <w:rPr>
          <w:rFonts w:cs="Arial" w:ascii="Arial" w:hAnsi="Arial"/>
          <w:b/>
          <w:bCs/>
          <w:color w:val="405CA1"/>
          <w:sz w:val="32"/>
          <w:szCs w:val="32"/>
        </w:rPr>
        <w:t>OBJETO</w:t>
      </w:r>
    </w:p>
    <w:p>
      <w:pPr>
        <w:pStyle w:val="Normal"/>
        <w:rPr/>
      </w:pPr>
      <w:r>
        <w:rPr>
          <w:rFonts w:cs="Arial" w:ascii="arial" w:hAnsi="arial"/>
          <w:b/>
          <w:bCs/>
          <w:i w:val="false"/>
          <w:iCs w:val="false"/>
          <w:color w:val="000000"/>
          <w:sz w:val="28"/>
          <w:szCs w:val="28"/>
        </w:rPr>
        <w:t xml:space="preserve">Credenciamento de interessados em prestar serviço de Leiloeiro Oficial para  </w:t>
      </w:r>
      <w:r>
        <w:rPr>
          <w:rFonts w:eastAsia="Times New Roman" w:cs="Times New Roman" w:ascii="arial" w:hAnsi="arial"/>
          <w:b/>
          <w:bCs/>
          <w:i w:val="false"/>
          <w:iCs w:val="false"/>
          <w:color w:val="000000"/>
          <w:sz w:val="28"/>
          <w:szCs w:val="28"/>
        </w:rPr>
        <w:t>realização de leilões públicos</w:t>
      </w:r>
      <w:r>
        <w:rPr>
          <w:rFonts w:cs="Arial" w:ascii="arial" w:hAnsi="arial"/>
          <w:b/>
          <w:bCs/>
          <w:i w:val="false"/>
          <w:iCs w:val="false"/>
          <w:color w:val="000000"/>
          <w:sz w:val="28"/>
          <w:szCs w:val="28"/>
          <w:highlight w:val="white"/>
        </w:rPr>
        <w:t xml:space="preserve"> para a alienação de</w:t>
      </w:r>
      <w:r>
        <w:rPr>
          <w:rStyle w:val="Fontepargpadro1"/>
          <w:rFonts w:cs="Times new roman" w:ascii="arial" w:hAnsi="arial"/>
          <w:b/>
          <w:bCs/>
          <w:i w:val="false"/>
          <w:iCs w:val="false"/>
          <w:color w:val="000000"/>
          <w:sz w:val="28"/>
          <w:szCs w:val="28"/>
          <w:highlight w:val="white"/>
        </w:rPr>
        <w:t xml:space="preserve"> </w:t>
      </w:r>
      <w:r>
        <w:rPr>
          <w:rStyle w:val="Fontepargpadro1"/>
          <w:rFonts w:eastAsia="DejaVu Sans;Arial" w:cs="Times new roman" w:ascii="arial" w:hAnsi="arial"/>
          <w:b/>
          <w:bCs/>
          <w:i w:val="false"/>
          <w:iCs w:val="false"/>
          <w:color w:val="000000"/>
          <w:kern w:val="2"/>
          <w:sz w:val="28"/>
          <w:szCs w:val="28"/>
          <w:highlight w:val="white"/>
          <w:lang w:val="pt-BR" w:eastAsia="zh-CN" w:bidi="ar-SA"/>
        </w:rPr>
        <w:t>bens móveis</w:t>
      </w:r>
      <w:r>
        <w:rPr>
          <w:rStyle w:val="Fontepargpadro1"/>
          <w:rFonts w:cs="Times new roman" w:ascii="arial" w:hAnsi="arial"/>
          <w:b/>
          <w:bCs/>
          <w:i w:val="false"/>
          <w:iCs w:val="false"/>
          <w:color w:val="000000"/>
          <w:sz w:val="28"/>
          <w:szCs w:val="28"/>
          <w:highlight w:val="white"/>
        </w:rPr>
        <w:t xml:space="preserve"> inservíveis</w:t>
      </w:r>
      <w:r>
        <w:rPr>
          <w:rFonts w:cs="Arial" w:ascii="arial" w:hAnsi="arial"/>
          <w:b/>
          <w:bCs/>
          <w:i w:val="false"/>
          <w:iCs w:val="false"/>
          <w:color w:val="000000"/>
          <w:sz w:val="28"/>
          <w:szCs w:val="28"/>
          <w:highlight w:val="white"/>
        </w:rPr>
        <w:t xml:space="preserve"> do 8º B Mnt Sl, OM alienadora da Guarnição de Belém, conforme condições estabelecidas neste instrumento</w:t>
      </w:r>
    </w:p>
    <w:p>
      <w:pPr>
        <w:pStyle w:val="Normal"/>
        <w:rPr>
          <w:rFonts w:ascii="arial" w:hAnsi="arial" w:cs="Arial"/>
          <w:b/>
          <w:b/>
          <w:bCs/>
          <w:i w:val="false"/>
          <w:i w:val="false"/>
          <w:iCs w:val="false"/>
          <w:color w:val="000000"/>
          <w:sz w:val="28"/>
          <w:szCs w:val="28"/>
        </w:rPr>
      </w:pPr>
      <w:r>
        <w:rPr>
          <w:rFonts w:cs="Arial" w:ascii="arial" w:hAnsi="arial"/>
          <w:b/>
          <w:bCs/>
          <w:i w:val="false"/>
          <w:iCs w:val="false"/>
          <w:color w:val="000000"/>
          <w:sz w:val="28"/>
          <w:szCs w:val="28"/>
        </w:rPr>
      </w:r>
    </w:p>
    <w:p>
      <w:pPr>
        <w:pStyle w:val="Normal"/>
        <w:rPr>
          <w:rFonts w:ascii="Arial" w:hAnsi="Arial" w:cs="Arial"/>
          <w:color w:val="5B5B5F"/>
          <w:sz w:val="28"/>
          <w:szCs w:val="28"/>
        </w:rPr>
      </w:pPr>
      <w:r>
        <w:rPr>
          <w:rFonts w:cs="Arial" w:ascii="Arial" w:hAnsi="Arial"/>
          <w:color w:val="5B5B5F"/>
          <w:sz w:val="28"/>
          <w:szCs w:val="28"/>
        </w:rPr>
        <w:t xml:space="preserve"> </w:t>
      </w:r>
    </w:p>
    <w:p>
      <w:pPr>
        <w:pStyle w:val="Normal"/>
        <w:rPr>
          <w:rFonts w:ascii="Arial" w:hAnsi="Arial" w:cs="Arial"/>
          <w:color w:val="5B5B5F"/>
          <w:sz w:val="26"/>
          <w:szCs w:val="26"/>
        </w:rPr>
      </w:pPr>
      <w:r>
        <w:rPr>
          <w:rFonts w:cs="Arial" w:ascii="Arial" w:hAnsi="Arial"/>
          <w:color w:val="5B5B5F"/>
          <w:sz w:val="26"/>
          <w:szCs w:val="26"/>
        </w:rPr>
      </w:r>
    </w:p>
    <w:p>
      <w:pPr>
        <w:pStyle w:val="Normal"/>
        <w:rPr>
          <w:rFonts w:ascii="Arial" w:hAnsi="Arial" w:cs="Arial"/>
          <w:b/>
          <w:b/>
          <w:bCs/>
          <w:color w:val="405CA1"/>
          <w:sz w:val="26"/>
          <w:szCs w:val="26"/>
        </w:rPr>
      </w:pPr>
      <w:r>
        <w:rPr>
          <w:rFonts w:cs="Arial" w:ascii="Arial" w:hAnsi="Arial"/>
          <w:b/>
          <w:bCs/>
          <w:color w:val="405CA1"/>
          <w:sz w:val="32"/>
          <w:szCs w:val="32"/>
        </w:rPr>
        <w:t>VALOR</w:t>
      </w:r>
      <w:r>
        <w:rPr>
          <w:rFonts w:cs="Arial" w:ascii="Arial" w:hAnsi="Arial"/>
          <w:b/>
          <w:bCs/>
          <w:color w:val="405CA1"/>
          <w:sz w:val="26"/>
          <w:szCs w:val="26"/>
        </w:rPr>
        <w:t xml:space="preserve"> </w:t>
      </w:r>
      <w:r>
        <w:rPr>
          <w:rFonts w:cs="Arial" w:ascii="Arial" w:hAnsi="Arial"/>
          <w:b/>
          <w:bCs/>
          <w:color w:val="405CA1"/>
          <w:sz w:val="32"/>
          <w:szCs w:val="32"/>
        </w:rPr>
        <w:t>TOTAL DA CONTRATAÇÃO</w:t>
      </w:r>
    </w:p>
    <w:p>
      <w:pPr>
        <w:pStyle w:val="Normal"/>
        <w:rPr>
          <w:rFonts w:ascii="Arial" w:hAnsi="Arial" w:cs="Arial"/>
          <w:b/>
          <w:b/>
          <w:bCs/>
          <w:color w:val="5B5B5F"/>
          <w:sz w:val="28"/>
          <w:szCs w:val="28"/>
        </w:rPr>
      </w:pPr>
      <w:r>
        <w:rPr>
          <w:rFonts w:cs="Arial" w:ascii="Arial" w:hAnsi="Arial"/>
          <w:b/>
          <w:bCs/>
          <w:color w:val="5B5B5F"/>
          <w:sz w:val="28"/>
          <w:szCs w:val="28"/>
        </w:rPr>
        <w:t>R$ 0,01 (um centavo)</w:t>
      </w:r>
    </w:p>
    <w:p>
      <w:pPr>
        <w:pStyle w:val="Normal"/>
        <w:rPr>
          <w:rFonts w:ascii="Arial" w:hAnsi="Arial" w:cs="Arial"/>
          <w:b/>
          <w:b/>
          <w:bCs/>
          <w:color w:val="5B5B5F"/>
          <w:sz w:val="28"/>
          <w:szCs w:val="28"/>
        </w:rPr>
      </w:pPr>
      <w:r>
        <w:rPr>
          <w:rFonts w:cs="Arial" w:ascii="Arial" w:hAnsi="Arial"/>
          <w:b/>
          <w:bCs/>
          <w:color w:val="5B5B5F"/>
          <w:sz w:val="28"/>
          <w:szCs w:val="28"/>
        </w:rPr>
      </w:r>
    </w:p>
    <w:p>
      <w:pPr>
        <w:pStyle w:val="Normal"/>
        <w:rPr>
          <w:rFonts w:ascii="Arial" w:hAnsi="Arial" w:cs="Arial"/>
          <w:b/>
          <w:b/>
          <w:bCs/>
          <w:color w:val="5B5B5F"/>
          <w:sz w:val="28"/>
          <w:szCs w:val="28"/>
        </w:rPr>
      </w:pPr>
      <w:r>
        <w:rPr>
          <w:rFonts w:cs="Arial" w:ascii="Arial" w:hAnsi="Arial"/>
          <w:b/>
          <w:bCs/>
          <w:color w:val="405CA1"/>
          <w:sz w:val="32"/>
          <w:szCs w:val="32"/>
        </w:rPr>
        <w:t>PRAZO DE VIGÊNCIA DO EDITAL</w:t>
      </w:r>
    </w:p>
    <w:p>
      <w:pPr>
        <w:pStyle w:val="Normal"/>
        <w:rPr/>
      </w:pPr>
      <w:r>
        <w:rPr>
          <w:rFonts w:cs="Arial" w:ascii="Arial" w:hAnsi="Arial"/>
          <w:b/>
          <w:bCs/>
          <w:i w:val="false"/>
          <w:iCs w:val="false"/>
          <w:color w:val="000000"/>
          <w:sz w:val="28"/>
          <w:szCs w:val="28"/>
          <w:u w:val="none"/>
        </w:rPr>
        <w:t>INDETERMINADO</w:t>
      </w:r>
    </w:p>
    <w:p>
      <w:pPr>
        <w:pStyle w:val="Normal"/>
        <w:rPr>
          <w:rFonts w:ascii="Arial" w:hAnsi="Arial" w:cs="Arial"/>
          <w:bCs/>
          <w:color w:val="5B5B5F"/>
          <w:sz w:val="28"/>
          <w:szCs w:val="28"/>
        </w:rPr>
      </w:pPr>
      <w:r>
        <w:rPr>
          <w:rFonts w:cs="Arial" w:ascii="Arial" w:hAnsi="Arial"/>
          <w:bCs/>
          <w:color w:val="5B5B5F"/>
          <w:sz w:val="28"/>
          <w:szCs w:val="28"/>
        </w:rPr>
      </w:r>
    </w:p>
    <w:p>
      <w:pPr>
        <w:pStyle w:val="Normal"/>
        <w:rPr>
          <w:rFonts w:ascii="Arial" w:hAnsi="Arial" w:cs="Arial"/>
          <w:b/>
          <w:b/>
          <w:bCs/>
          <w:color w:val="5B5B5F"/>
          <w:sz w:val="28"/>
          <w:szCs w:val="28"/>
        </w:rPr>
      </w:pPr>
      <w:r>
        <w:rPr>
          <w:rFonts w:cs="Arial" w:ascii="Arial" w:hAnsi="Arial"/>
          <w:b/>
          <w:bCs/>
          <w:color w:val="5B5B5F"/>
          <w:sz w:val="28"/>
          <w:szCs w:val="28"/>
        </w:rPr>
      </w:r>
    </w:p>
    <w:sdt>
      <w:sdtPr>
        <w:docPartObj>
          <w:docPartGallery w:val="Table of Contents"/>
          <w:docPartUnique w:val="true"/>
        </w:docPartObj>
      </w:sdtPr>
      <w:sdtContent>
        <w:p>
          <w:pPr>
            <w:pStyle w:val="TOCHeading"/>
            <w:rPr>
              <w:rFonts w:ascii="Arial" w:hAnsi="Arial" w:eastAsia="Times New Roman" w:cs="Arial"/>
              <w:color w:val="auto"/>
              <w:sz w:val="22"/>
              <w:szCs w:val="22"/>
            </w:rPr>
          </w:pPr>
          <w:r>
            <w:rPr>
              <w:rFonts w:eastAsia="Times New Roman" w:cs="Arial" w:ascii="Arial" w:hAnsi="Arial"/>
              <w:color w:val="auto"/>
              <w:sz w:val="22"/>
              <w:szCs w:val="22"/>
            </w:rPr>
          </w:r>
        </w:p>
        <w:p>
          <w:pPr>
            <w:pStyle w:val="Normal"/>
            <w:rPr>
              <w:rFonts w:ascii="Arial" w:hAnsi="Arial" w:eastAsia="Times New Roman" w:cs="Arial"/>
              <w:sz w:val="22"/>
              <w:szCs w:val="22"/>
            </w:rPr>
          </w:pPr>
          <w:r>
            <w:rPr>
              <w:rFonts w:eastAsia="Times New Roman" w:cs="Arial" w:ascii="Arial" w:hAnsi="Arial"/>
              <w:sz w:val="22"/>
              <w:szCs w:val="22"/>
            </w:rPr>
          </w:r>
          <w:r>
            <w:br w:type="page"/>
          </w:r>
        </w:p>
        <w:p>
          <w:pPr>
            <w:pStyle w:val="TOCHeading"/>
            <w:rPr>
              <w:rFonts w:ascii="Arial" w:hAnsi="Arial" w:cs="Arial"/>
              <w:sz w:val="22"/>
              <w:szCs w:val="22"/>
            </w:rPr>
          </w:pPr>
          <w:r>
            <w:rPr>
              <w:rFonts w:cs="Arial" w:ascii="Arial" w:hAnsi="Arial"/>
              <w:sz w:val="22"/>
              <w:szCs w:val="22"/>
            </w:rPr>
            <w:t>Sumário</w:t>
          </w:r>
        </w:p>
        <w:p>
          <w:pPr>
            <w:pStyle w:val="Normal"/>
            <w:rPr>
              <w:rFonts w:ascii="Arial" w:hAnsi="Arial" w:cs="Arial"/>
            </w:rPr>
          </w:pPr>
          <w:r>
            <w:rPr>
              <w:rFonts w:cs="Arial" w:ascii="Arial" w:hAnsi="Arial"/>
            </w:rPr>
          </w:r>
        </w:p>
        <w:p>
          <w:pPr>
            <w:pStyle w:val="Sumrio1"/>
            <w:rPr>
              <w:rFonts w:ascii="Cambria" w:hAnsi="Cambria" w:eastAsia="ＭＳ 明朝" w:cs="Arial" w:asciiTheme="minorHAnsi" w:cstheme="minorBidi" w:eastAsiaTheme="minorEastAsia" w:hAnsiTheme="minorHAnsi"/>
              <w:kern w:val="2"/>
              <w:sz w:val="24"/>
              <w14:ligatures w14:val="standardContextual"/>
            </w:rPr>
          </w:pPr>
          <w:r>
            <w:fldChar w:fldCharType="begin"/>
          </w:r>
          <w:r>
            <w:rPr>
              <w:webHidden/>
              <w:rStyle w:val="Vnculodendice"/>
              <w:vanish w:val="false"/>
              <w:lang w:eastAsia="en-US"/>
            </w:rPr>
            <w:instrText> TOC \z \o "1-3" \u \h</w:instrText>
          </w:r>
          <w:r>
            <w:rPr>
              <w:webHidden/>
              <w:rStyle w:val="Vnculodendice"/>
              <w:vanish w:val="false"/>
              <w:lang w:eastAsia="en-US"/>
            </w:rPr>
            <w:fldChar w:fldCharType="separate"/>
          </w:r>
          <w:hyperlink w:anchor="_Toc169244162">
            <w:r>
              <w:rPr>
                <w:webHidden/>
                <w:rStyle w:val="Vnculodendice"/>
                <w:vanish w:val="false"/>
                <w:lang w:eastAsia="en-US"/>
              </w:rPr>
              <w:t>1.</w:t>
            </w:r>
            <w:r>
              <w:rPr>
                <w:rStyle w:val="Vnculodendice"/>
                <w:rFonts w:eastAsia="ＭＳ 明朝" w:cs="Arial" w:ascii="Cambria" w:hAnsi="Cambria" w:asciiTheme="minorHAnsi" w:cstheme="minorBidi" w:eastAsiaTheme="minorEastAsia" w:hAnsiTheme="minorHAnsi"/>
                <w:kern w:val="2"/>
                <w:sz w:val="24"/>
                <w14:ligatures w14:val="standardContextual"/>
              </w:rPr>
              <w:tab/>
            </w:r>
            <w:r>
              <w:rPr>
                <w:rStyle w:val="Vnculodendice"/>
                <w:color w:val="000000"/>
                <w:lang w:eastAsia="en-US"/>
              </w:rPr>
              <w:t>DO OBJETO</w:t>
            </w:r>
            <w:r>
              <w:rPr>
                <w:rStyle w:val="Vnculodendice"/>
                <w:vanish w:val="false"/>
                <w:color w:val="000000"/>
              </w:rPr>
              <w:tab/>
            </w:r>
          </w:hyperlink>
          <w:r>
            <w:rPr>
              <w:rFonts w:eastAsia="ＭＳ 明朝" w:cs="Arial" w:ascii="arial" w:hAnsi="arial" w:cstheme="minorBidi" w:eastAsiaTheme="minorEastAsia"/>
              <w:vanish w:val="false"/>
              <w:color w:val="000000"/>
              <w:kern w:val="2"/>
              <w:sz w:val="20"/>
              <w:szCs w:val="20"/>
              <w14:ligatures w14:val="standardContextual"/>
            </w:rPr>
            <w:t>3</w:t>
          </w:r>
        </w:p>
        <w:p>
          <w:pPr>
            <w:pStyle w:val="Sumrio1"/>
            <w:rPr/>
          </w:pPr>
          <w:hyperlink w:anchor="_Toc169244163">
            <w:r>
              <w:rPr>
                <w:webHidden/>
                <w:rStyle w:val="Vnculodendice"/>
                <w:vanish w:val="false"/>
                <w:color w:val="000000"/>
              </w:rPr>
              <w:t>2.</w:t>
            </w:r>
            <w:r>
              <w:rPr>
                <w:rStyle w:val="Vnculodendice"/>
                <w:rFonts w:eastAsia="ＭＳ 明朝" w:cs="Arial" w:ascii="Cambria" w:hAnsi="Cambria" w:asciiTheme="minorHAnsi" w:cstheme="minorBidi" w:eastAsiaTheme="minorEastAsia" w:hAnsiTheme="minorHAnsi"/>
                <w:color w:val="000000"/>
                <w:kern w:val="2"/>
                <w:sz w:val="24"/>
                <w14:ligatures w14:val="standardContextual"/>
              </w:rPr>
              <w:tab/>
            </w:r>
            <w:r>
              <w:rPr>
                <w:rStyle w:val="Vnculodendice"/>
                <w:color w:val="000000"/>
              </w:rPr>
              <w:t>DA PARTICIPAÇÃO NO CREDENCIAMENTO</w:t>
            </w:r>
            <w:r>
              <w:rPr>
                <w:webHidden/>
              </w:rPr>
              <w:fldChar w:fldCharType="begin"/>
            </w:r>
            <w:r>
              <w:rPr>
                <w:webHidden/>
              </w:rPr>
              <w:instrText>PAGEREF _Toc169244163 \h</w:instrText>
            </w:r>
            <w:r>
              <w:rPr>
                <w:webHidden/>
              </w:rPr>
              <w:fldChar w:fldCharType="separate"/>
            </w:r>
            <w:r>
              <w:rPr>
                <w:rStyle w:val="Vnculodendice"/>
                <w:vanish w:val="false"/>
                <w:color w:val="000000"/>
              </w:rPr>
              <w:tab/>
              <w:t>3</w:t>
            </w:r>
            <w:r>
              <w:rPr>
                <w:webHidden/>
              </w:rPr>
              <w:fldChar w:fldCharType="end"/>
            </w:r>
          </w:hyperlink>
        </w:p>
        <w:p>
          <w:pPr>
            <w:pStyle w:val="Sumrio1"/>
            <w:rPr/>
          </w:pPr>
          <w:hyperlink w:anchor="_Toc169244164">
            <w:r>
              <w:rPr>
                <w:webHidden/>
                <w:rStyle w:val="Vnculodendice"/>
                <w:vanish w:val="false"/>
                <w:color w:val="000000"/>
              </w:rPr>
              <w:t>3.</w:t>
            </w:r>
            <w:r>
              <w:rPr>
                <w:rStyle w:val="Vnculodendice"/>
                <w:rFonts w:eastAsia="ＭＳ 明朝" w:cs="Arial" w:ascii="Cambria" w:hAnsi="Cambria" w:asciiTheme="minorHAnsi" w:cstheme="minorBidi" w:eastAsiaTheme="minorEastAsia" w:hAnsiTheme="minorHAnsi"/>
                <w:color w:val="000000"/>
                <w:kern w:val="2"/>
                <w:sz w:val="24"/>
                <w14:ligatures w14:val="standardContextual"/>
              </w:rPr>
              <w:tab/>
            </w:r>
            <w:r>
              <w:rPr>
                <w:rStyle w:val="Vnculodendice"/>
                <w:color w:val="000000"/>
              </w:rPr>
              <w:t>DA MANIFESTAÇÃO DA INTENÇÃO DE SE CREDENCIAR E DO PRAZO PARA ENTREGA DA DOCUMENTAÇÃO</w:t>
            </w:r>
            <w:r>
              <w:rPr>
                <w:webHidden/>
              </w:rPr>
              <w:fldChar w:fldCharType="begin"/>
            </w:r>
            <w:r>
              <w:rPr>
                <w:webHidden/>
              </w:rPr>
              <w:instrText>PAGEREF _Toc169244164 \h</w:instrText>
            </w:r>
            <w:r>
              <w:rPr>
                <w:webHidden/>
              </w:rPr>
              <w:fldChar w:fldCharType="separate"/>
            </w:r>
            <w:r>
              <w:rPr>
                <w:rStyle w:val="Vnculodendice"/>
                <w:vanish w:val="false"/>
                <w:color w:val="000000"/>
              </w:rPr>
              <w:tab/>
              <w:t>4</w:t>
            </w:r>
            <w:r>
              <w:rPr>
                <w:webHidden/>
              </w:rPr>
              <w:fldChar w:fldCharType="end"/>
            </w:r>
          </w:hyperlink>
        </w:p>
        <w:p>
          <w:pPr>
            <w:pStyle w:val="Sumrio1"/>
            <w:rPr/>
          </w:pPr>
          <w:hyperlink w:anchor="_Toc169244165">
            <w:r>
              <w:rPr>
                <w:webHidden/>
                <w:rStyle w:val="Vnculodendice"/>
                <w:vanish w:val="false"/>
                <w:color w:val="000000"/>
              </w:rPr>
              <w:t>4.</w:t>
            </w:r>
            <w:r>
              <w:rPr>
                <w:rStyle w:val="Vnculodendice"/>
                <w:rFonts w:eastAsia="ＭＳ 明朝" w:cs="Arial" w:ascii="Cambria" w:hAnsi="Cambria" w:asciiTheme="minorHAnsi" w:cstheme="minorBidi" w:eastAsiaTheme="minorEastAsia" w:hAnsiTheme="minorHAnsi"/>
                <w:color w:val="000000"/>
                <w:kern w:val="2"/>
                <w:sz w:val="24"/>
                <w14:ligatures w14:val="standardContextual"/>
              </w:rPr>
              <w:tab/>
            </w:r>
            <w:r>
              <w:rPr>
                <w:rStyle w:val="Vnculodendice"/>
                <w:color w:val="000000"/>
              </w:rPr>
              <w:t>DA HABILITAÇÃO</w:t>
            </w:r>
            <w:r>
              <w:rPr>
                <w:webHidden/>
              </w:rPr>
              <w:fldChar w:fldCharType="begin"/>
            </w:r>
            <w:r>
              <w:rPr>
                <w:webHidden/>
              </w:rPr>
              <w:instrText>PAGEREF _Toc169244165 \h</w:instrText>
            </w:r>
            <w:r>
              <w:rPr>
                <w:webHidden/>
              </w:rPr>
              <w:fldChar w:fldCharType="separate"/>
            </w:r>
            <w:r>
              <w:rPr>
                <w:rStyle w:val="Vnculodendice"/>
                <w:vanish w:val="false"/>
                <w:color w:val="000000"/>
              </w:rPr>
              <w:tab/>
              <w:t>5</w:t>
            </w:r>
            <w:r>
              <w:rPr>
                <w:webHidden/>
              </w:rPr>
              <w:fldChar w:fldCharType="end"/>
            </w:r>
          </w:hyperlink>
        </w:p>
        <w:p>
          <w:pPr>
            <w:pStyle w:val="Normal"/>
            <w:rPr>
              <w:rFonts w:ascii="arial" w:hAnsi="arial"/>
              <w:color w:val="000000"/>
              <w:sz w:val="20"/>
              <w:szCs w:val="20"/>
            </w:rPr>
          </w:pPr>
          <w:r>
            <w:rPr>
              <w:rFonts w:ascii="arial" w:hAnsi="arial"/>
              <w:vanish w:val="false"/>
              <w:color w:val="000000"/>
              <w:sz w:val="20"/>
              <w:szCs w:val="20"/>
            </w:rPr>
            <w:t>5.     DA REALIZAÇÃO DE SORTEIO………………………………………………………………………………...8</w:t>
          </w:r>
        </w:p>
        <w:p>
          <w:pPr>
            <w:pStyle w:val="Sumrio1"/>
            <w:rPr/>
          </w:pPr>
          <w:r>
            <w:rPr>
              <w:rFonts w:ascii="arial" w:hAnsi="arial"/>
              <w:vanish w:val="false"/>
              <w:color w:val="000000"/>
              <w:sz w:val="20"/>
              <w:szCs w:val="20"/>
            </w:rPr>
            <w:t>6</w:t>
          </w:r>
          <w:hyperlink w:anchor="_Toc169244166">
            <w:r>
              <w:rPr>
                <w:webHidden/>
                <w:rStyle w:val="Vnculodendice"/>
                <w:rFonts w:ascii="arial" w:hAnsi="arial"/>
                <w:vanish w:val="false"/>
                <w:color w:val="000000"/>
                <w:sz w:val="20"/>
                <w:szCs w:val="20"/>
              </w:rPr>
              <w:t>.</w:t>
            </w:r>
            <w:r>
              <w:rPr>
                <w:rStyle w:val="Vnculodendice"/>
                <w:rFonts w:eastAsia="ＭＳ 明朝" w:cs="Arial" w:ascii="arial" w:hAnsi="arial" w:cstheme="minorBidi" w:eastAsiaTheme="minorEastAsia"/>
                <w:color w:val="000000"/>
                <w:kern w:val="2"/>
                <w:sz w:val="20"/>
                <w:szCs w:val="20"/>
                <w14:ligatures w14:val="standardContextual"/>
              </w:rPr>
              <w:tab/>
            </w:r>
            <w:r>
              <w:rPr>
                <w:rStyle w:val="Vnculodendice"/>
                <w:rFonts w:ascii="arial" w:hAnsi="arial"/>
                <w:color w:val="000000"/>
                <w:sz w:val="20"/>
                <w:szCs w:val="20"/>
              </w:rPr>
              <w:t>DO</w:t>
            </w:r>
            <w:r>
              <w:rPr>
                <w:rStyle w:val="Vnculodendice"/>
                <w:color w:val="000000"/>
              </w:rPr>
              <w:t>S RECURSOS</w:t>
            </w:r>
            <w:r>
              <w:rPr>
                <w:rStyle w:val="Vnculodendice"/>
                <w:vanish w:val="false"/>
                <w:color w:val="000000"/>
              </w:rPr>
              <w:tab/>
            </w:r>
          </w:hyperlink>
          <w:r>
            <w:rPr>
              <w:vanish w:val="false"/>
              <w:color w:val="000000"/>
            </w:rPr>
            <w:t>9</w:t>
          </w:r>
        </w:p>
        <w:p>
          <w:pPr>
            <w:pStyle w:val="Sumrio1"/>
            <w:rPr/>
          </w:pPr>
          <w:r>
            <w:rPr>
              <w:vanish w:val="false"/>
              <w:color w:val="000000"/>
            </w:rPr>
            <w:t>7</w:t>
          </w:r>
          <w:hyperlink w:anchor="_Toc169244167">
            <w:r>
              <w:rPr>
                <w:webHidden/>
                <w:rStyle w:val="Vnculodendice"/>
                <w:vanish w:val="false"/>
                <w:color w:val="000000"/>
              </w:rPr>
              <w:t>.</w:t>
            </w:r>
            <w:r>
              <w:rPr>
                <w:rStyle w:val="Vnculodendice"/>
                <w:rFonts w:eastAsia="ＭＳ 明朝" w:cs="Arial" w:ascii="Cambria" w:hAnsi="Cambria" w:asciiTheme="minorHAnsi" w:cstheme="minorBidi" w:eastAsiaTheme="minorEastAsia" w:hAnsiTheme="minorHAnsi"/>
                <w:color w:val="000000"/>
                <w:kern w:val="2"/>
                <w:sz w:val="24"/>
                <w14:ligatures w14:val="standardContextual"/>
              </w:rPr>
              <w:tab/>
            </w:r>
            <w:r>
              <w:rPr>
                <w:rStyle w:val="Vnculodendice"/>
                <w:color w:val="000000"/>
              </w:rPr>
              <w:t>DAS INFRAÇÕES ADMINISTRATIVAS E SANÇÕES</w:t>
            </w:r>
            <w:r>
              <w:rPr>
                <w:rStyle w:val="Vnculodendice"/>
                <w:vanish w:val="false"/>
                <w:color w:val="000000"/>
              </w:rPr>
              <w:tab/>
            </w:r>
          </w:hyperlink>
          <w:r>
            <w:rPr>
              <w:vanish w:val="false"/>
              <w:color w:val="000000"/>
            </w:rPr>
            <w:t>9</w:t>
          </w:r>
        </w:p>
        <w:p>
          <w:pPr>
            <w:pStyle w:val="Sumrio1"/>
            <w:rPr/>
          </w:pPr>
          <w:r>
            <w:rPr>
              <w:vanish w:val="false"/>
              <w:color w:val="000000"/>
            </w:rPr>
            <w:t>8</w:t>
          </w:r>
          <w:hyperlink w:anchor="_Toc169244168">
            <w:r>
              <w:rPr>
                <w:webHidden/>
                <w:rStyle w:val="Vnculodendice"/>
                <w:vanish w:val="false"/>
                <w:color w:val="000000"/>
              </w:rPr>
              <w:t>.</w:t>
            </w:r>
            <w:r>
              <w:rPr>
                <w:rStyle w:val="Vnculodendice"/>
                <w:rFonts w:eastAsia="ＭＳ 明朝" w:cs="Arial" w:ascii="Cambria" w:hAnsi="Cambria" w:asciiTheme="minorHAnsi" w:cstheme="minorBidi" w:eastAsiaTheme="minorEastAsia" w:hAnsiTheme="minorHAnsi"/>
                <w:color w:val="000000"/>
                <w:kern w:val="2"/>
                <w:sz w:val="24"/>
                <w14:ligatures w14:val="standardContextual"/>
              </w:rPr>
              <w:tab/>
            </w:r>
            <w:r>
              <w:rPr>
                <w:rStyle w:val="Vnculodendice"/>
                <w:color w:val="000000"/>
              </w:rPr>
              <w:t>DA IMPUGNAÇÃO AO EDITAL E DO PEDIDO DE ESCLARECIMENTO</w:t>
            </w:r>
            <w:r>
              <w:rPr>
                <w:rStyle w:val="Vnculodendice"/>
                <w:vanish w:val="false"/>
                <w:color w:val="000000"/>
              </w:rPr>
              <w:tab/>
            </w:r>
          </w:hyperlink>
          <w:r>
            <w:rPr>
              <w:vanish w:val="false"/>
              <w:color w:val="000000"/>
            </w:rPr>
            <w:t>11</w:t>
          </w:r>
        </w:p>
        <w:p>
          <w:pPr>
            <w:pStyle w:val="Sumrio1"/>
            <w:rPr/>
          </w:pPr>
          <w:r>
            <w:rPr>
              <w:vanish w:val="false"/>
              <w:color w:val="000000"/>
            </w:rPr>
            <w:t>9</w:t>
          </w:r>
          <w:hyperlink w:anchor="_Toc169244169">
            <w:r>
              <w:rPr>
                <w:webHidden/>
                <w:rStyle w:val="Vnculodendice"/>
                <w:vanish w:val="false"/>
                <w:color w:val="000000"/>
              </w:rPr>
              <w:t>.</w:t>
            </w:r>
            <w:r>
              <w:rPr>
                <w:rStyle w:val="Vnculodendice"/>
                <w:rFonts w:eastAsia="ＭＳ 明朝" w:cs="Arial" w:ascii="Cambria" w:hAnsi="Cambria" w:asciiTheme="minorHAnsi" w:cstheme="minorBidi" w:eastAsiaTheme="minorEastAsia" w:hAnsiTheme="minorHAnsi"/>
                <w:color w:val="000000"/>
                <w:kern w:val="2"/>
                <w:sz w:val="24"/>
                <w14:ligatures w14:val="standardContextual"/>
              </w:rPr>
              <w:tab/>
            </w:r>
            <w:r>
              <w:rPr>
                <w:rStyle w:val="Vnculodendice"/>
                <w:color w:val="000000"/>
              </w:rPr>
              <w:t>DA DIVULGAÇÃO DA LISTA DE CREDENCIADOS</w:t>
            </w:r>
            <w:r>
              <w:rPr>
                <w:rStyle w:val="Vnculodendice"/>
                <w:vanish w:val="false"/>
                <w:color w:val="000000"/>
              </w:rPr>
              <w:tab/>
            </w:r>
          </w:hyperlink>
          <w:r>
            <w:rPr>
              <w:vanish w:val="false"/>
              <w:color w:val="000000"/>
            </w:rPr>
            <w:t>11</w:t>
          </w:r>
        </w:p>
        <w:p>
          <w:pPr>
            <w:pStyle w:val="Sumrio1"/>
            <w:rPr/>
          </w:pPr>
          <w:r>
            <w:rPr>
              <w:vanish w:val="false"/>
              <w:color w:val="000000"/>
            </w:rPr>
            <w:t>10</w:t>
          </w:r>
          <w:hyperlink w:anchor="_Toc169244170">
            <w:r>
              <w:rPr>
                <w:webHidden/>
                <w:rStyle w:val="Vnculodendice"/>
                <w:vanish w:val="false"/>
                <w:color w:val="000000"/>
              </w:rPr>
              <w:t>.</w:t>
            </w:r>
            <w:r>
              <w:rPr>
                <w:rStyle w:val="Vnculodendice"/>
                <w:rFonts w:eastAsia="ＭＳ 明朝" w:cs="Arial" w:ascii="Cambria" w:hAnsi="Cambria" w:asciiTheme="minorHAnsi" w:cstheme="minorBidi" w:eastAsiaTheme="minorEastAsia" w:hAnsiTheme="minorHAnsi"/>
                <w:color w:val="000000"/>
                <w:kern w:val="2"/>
                <w:sz w:val="24"/>
                <w14:ligatures w14:val="standardContextual"/>
              </w:rPr>
              <w:tab/>
            </w:r>
            <w:r>
              <w:rPr>
                <w:rStyle w:val="Vnculodendice"/>
                <w:color w:val="000000"/>
              </w:rPr>
              <w:t>DA CONTRATAÇÃO</w:t>
            </w:r>
            <w:r>
              <w:rPr>
                <w:rStyle w:val="Vnculodendice"/>
                <w:vanish w:val="false"/>
                <w:color w:val="000000"/>
              </w:rPr>
              <w:tab/>
            </w:r>
          </w:hyperlink>
          <w:r>
            <w:rPr>
              <w:vanish w:val="false"/>
              <w:color w:val="000000"/>
            </w:rPr>
            <w:t>11</w:t>
          </w:r>
        </w:p>
        <w:p>
          <w:pPr>
            <w:pStyle w:val="Sumrio1"/>
            <w:rPr/>
          </w:pPr>
          <w:hyperlink w:anchor="_Toc169244171">
            <w:r>
              <w:rPr>
                <w:webHidden/>
                <w:rStyle w:val="Vnculodendice"/>
                <w:vanish w:val="false"/>
                <w:color w:val="000000"/>
              </w:rPr>
              <w:t>11.</w:t>
            </w:r>
            <w:r>
              <w:rPr>
                <w:rStyle w:val="Vnculodendice"/>
                <w:rFonts w:eastAsia="ＭＳ 明朝" w:cs="Arial" w:ascii="Cambria" w:hAnsi="Cambria" w:asciiTheme="minorHAnsi" w:cstheme="minorBidi" w:eastAsiaTheme="minorEastAsia" w:hAnsiTheme="minorHAnsi"/>
                <w:color w:val="000000"/>
                <w:kern w:val="2"/>
                <w:sz w:val="24"/>
                <w14:ligatures w14:val="standardContextual"/>
              </w:rPr>
              <w:tab/>
            </w:r>
            <w:r>
              <w:rPr>
                <w:rStyle w:val="Vnculodendice"/>
                <w:color w:val="000000"/>
              </w:rPr>
              <w:t>CRITÉRIOS PARA DEFINIÇÃO DA ORDEM DE CONTRATAÇÃO DOS CREDENCIADOS…………</w:t>
            </w:r>
          </w:hyperlink>
          <w:r>
            <w:rPr>
              <w:color w:val="000000"/>
            </w:rPr>
            <w:t>..12</w:t>
          </w:r>
        </w:p>
        <w:p>
          <w:pPr>
            <w:pStyle w:val="Sumrio1"/>
            <w:rPr/>
          </w:pPr>
          <w:hyperlink w:anchor="_Toc169244172">
            <w:r>
              <w:rPr>
                <w:webHidden/>
                <w:rStyle w:val="Vnculodendice"/>
                <w:vanish w:val="false"/>
                <w:color w:val="000000"/>
              </w:rPr>
              <w:t>12.</w:t>
            </w:r>
            <w:r>
              <w:rPr>
                <w:rStyle w:val="Vnculodendice"/>
                <w:rFonts w:eastAsia="ＭＳ 明朝" w:cs="Arial" w:ascii="Cambria" w:hAnsi="Cambria" w:asciiTheme="minorHAnsi" w:cstheme="minorBidi" w:eastAsiaTheme="minorEastAsia" w:hAnsiTheme="minorHAnsi"/>
                <w:color w:val="000000"/>
                <w:kern w:val="2"/>
                <w:sz w:val="24"/>
                <w14:ligatures w14:val="standardContextual"/>
              </w:rPr>
              <w:tab/>
            </w:r>
            <w:r>
              <w:rPr>
                <w:rStyle w:val="Vnculodendice"/>
                <w:color w:val="000000"/>
              </w:rPr>
              <w:t>DA ANULAÇÃO, DA REVOGAÇÃO E DO DESCREDENCIAMENTO</w:t>
            </w:r>
            <w:r>
              <w:rPr>
                <w:rStyle w:val="Vnculodendice"/>
                <w:vanish w:val="false"/>
                <w:color w:val="000000"/>
              </w:rPr>
              <w:tab/>
              <w:t>1</w:t>
            </w:r>
          </w:hyperlink>
          <w:r>
            <w:rPr>
              <w:vanish w:val="false"/>
              <w:color w:val="000000"/>
            </w:rPr>
            <w:t>2</w:t>
          </w:r>
        </w:p>
        <w:p>
          <w:pPr>
            <w:pStyle w:val="Sumrio1"/>
            <w:rPr/>
          </w:pPr>
          <w:hyperlink w:anchor="_Toc169244173">
            <w:r>
              <w:rPr>
                <w:webHidden/>
                <w:rStyle w:val="Vnculodendice"/>
                <w:vanish w:val="false"/>
                <w:color w:val="000000"/>
              </w:rPr>
              <w:t>13.</w:t>
            </w:r>
            <w:r>
              <w:rPr>
                <w:rStyle w:val="Vnculodendice"/>
                <w:rFonts w:eastAsia="ＭＳ 明朝" w:cs="Arial" w:ascii="Cambria" w:hAnsi="Cambria" w:asciiTheme="minorHAnsi" w:cstheme="minorBidi" w:eastAsiaTheme="minorEastAsia" w:hAnsiTheme="minorHAnsi"/>
                <w:color w:val="000000"/>
                <w:kern w:val="2"/>
                <w:sz w:val="24"/>
                <w14:ligatures w14:val="standardContextual"/>
              </w:rPr>
              <w:tab/>
            </w:r>
            <w:r>
              <w:rPr>
                <w:rStyle w:val="Vnculodendice"/>
                <w:color w:val="000000"/>
              </w:rPr>
              <w:t>DO PRAZO DE VIGÊNCIA DO EDITAL</w:t>
            </w:r>
            <w:r>
              <w:rPr>
                <w:rStyle w:val="Vnculodendice"/>
                <w:vanish w:val="false"/>
                <w:color w:val="000000"/>
              </w:rPr>
              <w:tab/>
              <w:t>1</w:t>
            </w:r>
          </w:hyperlink>
          <w:r>
            <w:rPr>
              <w:vanish w:val="false"/>
              <w:color w:val="000000"/>
            </w:rPr>
            <w:t>3</w:t>
          </w:r>
        </w:p>
        <w:p>
          <w:pPr>
            <w:pStyle w:val="Normal"/>
            <w:rPr>
              <w:rFonts w:ascii="arial" w:hAnsi="arial"/>
              <w:sz w:val="20"/>
              <w:szCs w:val="20"/>
            </w:rPr>
          </w:pPr>
          <w:r>
            <w:rPr>
              <w:rFonts w:ascii="arial" w:hAnsi="arial"/>
              <w:vanish w:val="false"/>
              <w:color w:val="000000"/>
              <w:sz w:val="20"/>
              <w:szCs w:val="20"/>
            </w:rPr>
            <w:t>14.   DA VIGÊNCIA………………………………………………………………………………………...……….….13</w:t>
          </w:r>
        </w:p>
        <w:p>
          <w:pPr>
            <w:pStyle w:val="Sumrio1"/>
            <w:rPr/>
          </w:pPr>
          <w:hyperlink w:anchor="_Toc169244174">
            <w:r>
              <w:rPr>
                <w:webHidden/>
                <w:rStyle w:val="Vnculodendice"/>
                <w:vanish w:val="false"/>
                <w:color w:val="000000"/>
              </w:rPr>
              <w:t>14.</w:t>
            </w:r>
            <w:r>
              <w:rPr>
                <w:rStyle w:val="Vnculodendice"/>
                <w:rFonts w:eastAsia="ＭＳ 明朝" w:cs="Arial" w:ascii="Cambria" w:hAnsi="Cambria" w:asciiTheme="minorHAnsi" w:cstheme="minorBidi" w:eastAsiaTheme="minorEastAsia" w:hAnsiTheme="minorHAnsi"/>
                <w:color w:val="000000"/>
                <w:kern w:val="2"/>
                <w:sz w:val="24"/>
                <w14:ligatures w14:val="standardContextual"/>
              </w:rPr>
              <w:tab/>
            </w:r>
            <w:r>
              <w:rPr>
                <w:rStyle w:val="Vnculodendice"/>
                <w:color w:val="000000"/>
              </w:rPr>
              <w:t>DISPOSIÇÕES GERAIS</w:t>
            </w:r>
            <w:r>
              <w:rPr>
                <w:rStyle w:val="Vnculodendice"/>
                <w:vanish w:val="false"/>
                <w:color w:val="000000"/>
              </w:rPr>
              <w:tab/>
              <w:t>1</w:t>
            </w:r>
          </w:hyperlink>
          <w:r>
            <w:rPr>
              <w:vanish w:val="false"/>
              <w:color w:val="000000"/>
            </w:rPr>
            <w:t>3</w:t>
          </w:r>
        </w:p>
        <w:p>
          <w:pPr>
            <w:pStyle w:val="Normal"/>
            <w:rPr>
              <w:rFonts w:ascii="Arial" w:hAnsi="Arial" w:cs="Arial"/>
              <w:b/>
              <w:b/>
              <w:bCs/>
              <w:color w:val="000000"/>
              <w:sz w:val="22"/>
              <w:szCs w:val="22"/>
            </w:rPr>
          </w:pPr>
          <w:r>
            <w:rPr>
              <w:rFonts w:cs="Arial" w:ascii="Arial" w:hAnsi="Arial"/>
              <w:b/>
              <w:bCs/>
              <w:color w:val="000000"/>
              <w:sz w:val="22"/>
              <w:szCs w:val="22"/>
            </w:rPr>
          </w:r>
          <w:r>
            <w:rPr>
              <w:sz w:val="22"/>
              <w:b/>
              <w:szCs w:val="22"/>
              <w:bCs/>
              <w:rFonts w:cs="Arial" w:ascii="Arial" w:hAnsi="Arial"/>
              <w:color w:val="000000"/>
            </w:rPr>
            <w:fldChar w:fldCharType="end"/>
          </w:r>
        </w:p>
      </w:sdtContent>
    </w:sdt>
    <w:p>
      <w:pPr>
        <w:pStyle w:val="Normal"/>
        <w:rPr>
          <w:rFonts w:ascii="Arial" w:hAnsi="Arial" w:cs="Arial"/>
          <w:b/>
          <w:b/>
          <w:bCs/>
          <w:color w:val="5B5B5F"/>
          <w:sz w:val="28"/>
          <w:szCs w:val="28"/>
        </w:rPr>
      </w:pPr>
      <w:r>
        <w:rPr>
          <w:rFonts w:cs="Arial" w:ascii="Arial" w:hAnsi="Arial"/>
          <w:b/>
          <w:bCs/>
          <w:color w:val="5B5B5F"/>
          <w:sz w:val="28"/>
          <w:szCs w:val="28"/>
        </w:rPr>
      </w:r>
    </w:p>
    <w:p>
      <w:pPr>
        <w:pStyle w:val="Normal"/>
        <w:rPr>
          <w:rFonts w:ascii="Arial" w:hAnsi="Arial" w:cs="Arial"/>
          <w:b/>
          <w:b/>
          <w:bCs/>
          <w:color w:val="5B5B5F"/>
          <w:sz w:val="28"/>
          <w:szCs w:val="28"/>
        </w:rPr>
      </w:pPr>
      <w:r>
        <w:rPr>
          <w:rFonts w:cs="Arial" w:ascii="Arial" w:hAnsi="Arial"/>
          <w:b/>
          <w:bCs/>
          <w:color w:val="5B5B5F"/>
          <w:sz w:val="28"/>
          <w:szCs w:val="28"/>
        </w:rPr>
        <w:t xml:space="preserve"> </w:t>
      </w:r>
    </w:p>
    <w:p>
      <w:pPr>
        <w:pStyle w:val="Citao2"/>
        <w:shd w:val="clear" w:fill="FFFFCC"/>
        <w:spacing w:lineRule="auto" w:line="312" w:before="288" w:after="288"/>
        <w:ind w:hanging="0"/>
        <w:jc w:val="center"/>
        <w:rPr>
          <w:rFonts w:cs="Arial"/>
          <w:b/>
          <w:b/>
          <w:bCs/>
          <w:i w:val="false"/>
          <w:i w:val="false"/>
          <w:iCs w:val="false"/>
        </w:rPr>
      </w:pPr>
      <w:r>
        <w:rPr>
          <w:rFonts w:cs="Arial"/>
          <w:b/>
          <w:bCs/>
          <w:i w:val="false"/>
          <w:iCs w:val="false"/>
        </w:rPr>
        <w:t>EDITAL</w:t>
      </w:r>
    </w:p>
    <w:p>
      <w:pPr>
        <w:pStyle w:val="Normal"/>
        <w:spacing w:lineRule="auto" w:line="312" w:before="288" w:after="288"/>
        <w:ind w:firstLine="567"/>
        <w:jc w:val="center"/>
        <w:rPr>
          <w:rFonts w:ascii="Arial" w:hAnsi="Arial" w:cs="Arial"/>
          <w:b/>
          <w:b/>
          <w:bCs/>
          <w:i/>
          <w:i/>
          <w:color w:val="FF0000"/>
          <w:sz w:val="20"/>
          <w:szCs w:val="20"/>
        </w:rPr>
      </w:pPr>
      <w:r>
        <w:rPr/>
        <w:drawing>
          <wp:inline distT="0" distB="0" distL="0" distR="0">
            <wp:extent cx="958850" cy="965200"/>
            <wp:effectExtent l="0" t="0" r="0" b="0"/>
            <wp:docPr id="1" name="Figura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gura1" descr=""/>
                    <pic:cNvPicPr>
                      <a:picLocks noChangeAspect="1" noChangeArrowheads="1"/>
                    </pic:cNvPicPr>
                  </pic:nvPicPr>
                  <pic:blipFill>
                    <a:blip r:embed="rId2"/>
                    <a:srcRect l="-63" t="-63" r="-63" b="-63"/>
                    <a:stretch>
                      <a:fillRect/>
                    </a:stretch>
                  </pic:blipFill>
                  <pic:spPr bwMode="auto">
                    <a:xfrm>
                      <a:off x="0" y="0"/>
                      <a:ext cx="958850" cy="965200"/>
                    </a:xfrm>
                    <a:prstGeom prst="rect">
                      <a:avLst/>
                    </a:prstGeom>
                  </pic:spPr>
                </pic:pic>
              </a:graphicData>
            </a:graphic>
          </wp:inline>
        </w:drawing>
      </w:r>
    </w:p>
    <w:p>
      <w:pPr>
        <w:pStyle w:val="Standard"/>
        <w:bidi w:val="0"/>
        <w:jc w:val="center"/>
        <w:rPr>
          <w:sz w:val="24"/>
          <w:szCs w:val="24"/>
        </w:rPr>
      </w:pPr>
      <w:r>
        <w:rPr>
          <w:b/>
          <w:sz w:val="24"/>
          <w:szCs w:val="24"/>
        </w:rPr>
        <w:t>MINISTÉRIO DA DEFESA</w:t>
      </w:r>
    </w:p>
    <w:p>
      <w:pPr>
        <w:pStyle w:val="Standard"/>
        <w:bidi w:val="0"/>
        <w:jc w:val="center"/>
        <w:rPr>
          <w:sz w:val="24"/>
          <w:szCs w:val="24"/>
        </w:rPr>
      </w:pPr>
      <w:r>
        <w:rPr>
          <w:b/>
          <w:bCs/>
          <w:sz w:val="24"/>
          <w:szCs w:val="24"/>
        </w:rPr>
        <w:t>EXÉRCITO BRASILEIRO</w:t>
      </w:r>
    </w:p>
    <w:p>
      <w:pPr>
        <w:pStyle w:val="Standard"/>
        <w:bidi w:val="0"/>
        <w:jc w:val="center"/>
        <w:rPr>
          <w:sz w:val="24"/>
          <w:szCs w:val="24"/>
        </w:rPr>
      </w:pPr>
      <w:r>
        <w:rPr>
          <w:rFonts w:cs="Arial" w:ascii="Arial" w:hAnsi="Arial"/>
          <w:b/>
          <w:bCs/>
          <w:color w:val="000000"/>
          <w:sz w:val="24"/>
          <w:szCs w:val="24"/>
        </w:rPr>
        <w:t>8º BATALHÃO DE MANUTENÇÃO DE SELVA</w:t>
      </w:r>
    </w:p>
    <w:p>
      <w:pPr>
        <w:pStyle w:val="Normal"/>
        <w:spacing w:lineRule="auto" w:line="312" w:before="288" w:after="288"/>
        <w:ind w:firstLine="567"/>
        <w:jc w:val="center"/>
        <w:rPr>
          <w:rFonts w:ascii="Arial" w:hAnsi="Arial" w:eastAsia="Times New Roman" w:cs="Arial"/>
          <w:b/>
          <w:b/>
          <w:color w:val="000000"/>
          <w:sz w:val="20"/>
          <w:szCs w:val="20"/>
        </w:rPr>
      </w:pPr>
      <w:r>
        <w:rPr>
          <w:rFonts w:cs="Arial" w:ascii="Arial" w:hAnsi="Arial"/>
          <w:b/>
          <w:color w:val="000000"/>
          <w:sz w:val="20"/>
          <w:szCs w:val="20"/>
        </w:rPr>
        <w:t>CREDENCIAMENTO Nº 001/2024</w:t>
      </w:r>
    </w:p>
    <w:p>
      <w:pPr>
        <w:pStyle w:val="Normal"/>
        <w:spacing w:lineRule="auto" w:line="312" w:before="288" w:after="288"/>
        <w:ind w:firstLine="567"/>
        <w:jc w:val="center"/>
        <w:rPr>
          <w:rFonts w:ascii="Arial" w:hAnsi="Arial" w:cs="Arial"/>
          <w:bCs/>
          <w:color w:val="000000"/>
          <w:sz w:val="20"/>
          <w:szCs w:val="20"/>
        </w:rPr>
      </w:pPr>
      <w:r>
        <w:rPr>
          <w:rFonts w:cs="Arial" w:ascii="Arial" w:hAnsi="Arial"/>
          <w:color w:val="000000"/>
          <w:sz w:val="20"/>
          <w:szCs w:val="20"/>
        </w:rPr>
        <w:t>(Processo Administrativo n</w:t>
      </w:r>
      <w:r>
        <w:rPr>
          <w:rFonts w:cs="Arial" w:ascii="Arial" w:hAnsi="Arial"/>
          <w:bCs/>
          <w:color w:val="000000"/>
          <w:sz w:val="20"/>
          <w:szCs w:val="20"/>
        </w:rPr>
        <w:t xml:space="preserve">° </w:t>
      </w:r>
      <w:r>
        <w:rPr>
          <w:rFonts w:cs="Arial" w:ascii="Arial" w:hAnsi="Arial"/>
          <w:b/>
          <w:bCs/>
          <w:color w:val="000000"/>
          <w:sz w:val="24"/>
          <w:szCs w:val="24"/>
          <w:shd w:fill="FFFFFF" w:val="clear"/>
          <w:lang w:val="pt-BR"/>
        </w:rPr>
        <w:t>64622.001764/2024-63</w:t>
      </w:r>
      <w:r>
        <w:rPr>
          <w:rFonts w:cs="Arial" w:ascii="Arial" w:hAnsi="Arial"/>
          <w:bCs/>
          <w:color w:val="000000"/>
          <w:sz w:val="20"/>
          <w:szCs w:val="20"/>
        </w:rPr>
        <w:t>)</w:t>
      </w:r>
    </w:p>
    <w:p>
      <w:pPr>
        <w:pStyle w:val="Normal"/>
        <w:spacing w:lineRule="auto" w:line="312" w:before="288" w:after="288"/>
        <w:ind w:firstLine="567"/>
        <w:jc w:val="center"/>
        <w:rPr>
          <w:rFonts w:ascii="Arial" w:hAnsi="Arial" w:cs="Arial"/>
          <w:b/>
          <w:b/>
          <w:color w:val="000000"/>
          <w:sz w:val="20"/>
          <w:szCs w:val="20"/>
        </w:rPr>
      </w:pPr>
      <w:r>
        <w:rPr>
          <w:rFonts w:cs="Arial" w:ascii="Arial" w:hAnsi="Arial"/>
          <w:b/>
          <w:color w:val="000000"/>
          <w:sz w:val="20"/>
          <w:szCs w:val="20"/>
        </w:rPr>
      </w:r>
    </w:p>
    <w:p>
      <w:pPr>
        <w:pStyle w:val="Nivel2"/>
        <w:numPr>
          <w:ilvl w:val="0"/>
          <w:numId w:val="0"/>
        </w:numPr>
        <w:ind w:left="0" w:firstLine="1134"/>
        <w:rPr>
          <w:rFonts w:eastAsia="Times New Roman"/>
        </w:rPr>
      </w:pPr>
      <w:r>
        <w:rPr/>
        <w:t xml:space="preserve">Torna-se público que </w:t>
      </w:r>
      <w:r>
        <w:rPr>
          <w:rFonts w:eastAsia="Times New Roman"/>
        </w:rPr>
        <w:t xml:space="preserve">a União, por intermédio do </w:t>
      </w:r>
      <w:r>
        <w:rPr>
          <w:rFonts w:eastAsia="MS Mincho" w:cs="Times New Roman" w:ascii="Times New Roman" w:hAnsi="Times New Roman"/>
          <w:sz w:val="22"/>
          <w:szCs w:val="22"/>
        </w:rPr>
        <w:t>8º Batalhão de Manutenção de Selva</w:t>
      </w:r>
      <w:r>
        <w:rPr>
          <w:rFonts w:eastAsia="Times New Roman" w:cs="Times New Roman" w:ascii="Times New Roman" w:hAnsi="Times New Roman"/>
          <w:sz w:val="22"/>
          <w:szCs w:val="22"/>
        </w:rPr>
        <w:t>, por meio da Seção de Aquisições, Licitações e Contratos</w:t>
      </w:r>
      <w:r>
        <w:rPr>
          <w:rFonts w:eastAsia="Times New Roman"/>
        </w:rPr>
        <w:t xml:space="preserve">, </w:t>
      </w:r>
      <w:r>
        <w:rPr>
          <w:rFonts w:eastAsia="Times New Roman" w:cs="Times New Roman" w:ascii="Times New Roman" w:hAnsi="Times New Roman"/>
          <w:sz w:val="22"/>
          <w:szCs w:val="22"/>
        </w:rPr>
        <w:t xml:space="preserve">sediado na Avenida Pedro Álvares, nº 1106, Souza, Belém – Pará, </w:t>
      </w:r>
      <w:r>
        <w:rPr/>
        <w:t xml:space="preserve">realizará </w:t>
      </w:r>
      <w:r>
        <w:rPr>
          <w:b/>
          <w:bCs/>
        </w:rPr>
        <w:t>CREDENCIAMENTO</w:t>
      </w:r>
      <w:r>
        <w:rPr/>
        <w:t>, na forma ELETRÔNICA,</w:t>
      </w:r>
      <w:r>
        <w:rPr>
          <w:rFonts w:eastAsia="Times New Roman"/>
        </w:rPr>
        <w:t xml:space="preserve"> </w:t>
      </w:r>
      <w:r>
        <w:rPr/>
        <w:t xml:space="preserve">nos termos da </w:t>
      </w:r>
      <w:hyperlink r:id="rId3">
        <w:r>
          <w:rPr>
            <w:rStyle w:val="LinkdaInternet"/>
          </w:rPr>
          <w:t>Lei nº 14.133, de 1º de abril de 2021</w:t>
        </w:r>
      </w:hyperlink>
      <w:r>
        <w:rPr/>
        <w:t>, do Decreto nº 11.878, de 9 de janeiro de 2024, e demais legislação aplicável e, ainda, de acordo com as condições estabelecidas neste Edital</w:t>
      </w:r>
      <w:r>
        <w:rPr>
          <w:rFonts w:eastAsia="Times New Roman"/>
        </w:rPr>
        <w:t>.</w:t>
      </w:r>
    </w:p>
    <w:p>
      <w:pPr>
        <w:pStyle w:val="Nivel01"/>
        <w:numPr>
          <w:ilvl w:val="0"/>
          <w:numId w:val="1"/>
        </w:numPr>
        <w:rPr>
          <w:lang w:eastAsia="en-US"/>
        </w:rPr>
      </w:pPr>
      <w:bookmarkStart w:id="0" w:name="_Toc169244162"/>
      <w:r>
        <w:rPr>
          <w:lang w:eastAsia="en-US"/>
        </w:rPr>
        <w:t>DO OBJETO</w:t>
      </w:r>
      <w:bookmarkEnd w:id="0"/>
    </w:p>
    <w:p>
      <w:pPr>
        <w:pStyle w:val="Nivel2"/>
        <w:numPr>
          <w:ilvl w:val="1"/>
          <w:numId w:val="1"/>
        </w:numPr>
        <w:ind w:left="0" w:hanging="0"/>
        <w:rPr/>
      </w:pPr>
      <w:r>
        <w:rPr/>
        <w:t xml:space="preserve">O objeto do presente procedimento é o </w:t>
      </w:r>
      <w:r>
        <w:rPr>
          <w:b/>
          <w:bCs/>
        </w:rPr>
        <w:t>Credenciamento de interessados em</w:t>
      </w:r>
      <w:r>
        <w:rPr/>
        <w:t xml:space="preserve"> </w:t>
      </w:r>
      <w:r>
        <w:rPr>
          <w:b/>
          <w:bCs/>
        </w:rPr>
        <w:t>prestar serviço de</w:t>
      </w:r>
      <w:r>
        <w:rPr/>
        <w:t xml:space="preserve"> </w:t>
      </w:r>
      <w:r>
        <w:rPr>
          <w:b/>
          <w:bCs/>
        </w:rPr>
        <w:t>Leiloeiro Oficial</w:t>
      </w:r>
      <w:r>
        <w:rPr/>
        <w:t xml:space="preserve"> </w:t>
      </w:r>
      <w:r>
        <w:rPr>
          <w:rFonts w:eastAsia="Times New Roman" w:cs="Times New Roman" w:ascii="arial" w:hAnsi="arial"/>
          <w:b/>
          <w:i w:val="false"/>
          <w:iCs w:val="false"/>
          <w:color w:val="000000"/>
          <w:sz w:val="20"/>
          <w:szCs w:val="20"/>
        </w:rPr>
        <w:t>visando a realização de leilões públicos</w:t>
      </w:r>
      <w:r>
        <w:rPr>
          <w:rFonts w:cs="Arial" w:ascii="arial" w:hAnsi="arial"/>
          <w:b/>
          <w:i w:val="false"/>
          <w:iCs w:val="false"/>
          <w:color w:val="000000"/>
          <w:sz w:val="20"/>
          <w:szCs w:val="20"/>
          <w:highlight w:val="white"/>
        </w:rPr>
        <w:t xml:space="preserve"> </w:t>
      </w:r>
      <w:r>
        <w:rPr>
          <w:rFonts w:cs="Arial" w:ascii="arial" w:hAnsi="arial"/>
          <w:b/>
          <w:bCs/>
          <w:i w:val="false"/>
          <w:iCs w:val="false"/>
          <w:color w:val="000000"/>
          <w:sz w:val="20"/>
          <w:szCs w:val="20"/>
          <w:highlight w:val="white"/>
        </w:rPr>
        <w:t>para a alienação de</w:t>
      </w:r>
      <w:r>
        <w:rPr>
          <w:rStyle w:val="Fontepargpadro1"/>
          <w:rFonts w:cs="Times new roman" w:ascii="arial" w:hAnsi="arial"/>
          <w:b/>
          <w:bCs/>
          <w:i w:val="false"/>
          <w:iCs w:val="false"/>
          <w:color w:val="000000"/>
          <w:sz w:val="20"/>
          <w:szCs w:val="20"/>
          <w:highlight w:val="white"/>
        </w:rPr>
        <w:t xml:space="preserve"> </w:t>
      </w:r>
      <w:r>
        <w:rPr>
          <w:rStyle w:val="Fontepargpadro1"/>
          <w:rFonts w:eastAsia="DejaVu Sans;Arial" w:cs="Times new roman" w:ascii="arial" w:hAnsi="arial"/>
          <w:b/>
          <w:bCs/>
          <w:i w:val="false"/>
          <w:iCs w:val="false"/>
          <w:color w:val="000000"/>
          <w:kern w:val="2"/>
          <w:sz w:val="20"/>
          <w:szCs w:val="20"/>
          <w:highlight w:val="white"/>
          <w:lang w:val="pt-BR" w:eastAsia="zh-CN" w:bidi="ar-SA"/>
        </w:rPr>
        <w:t>bens móveis</w:t>
      </w:r>
      <w:r>
        <w:rPr>
          <w:rStyle w:val="Fontepargpadro1"/>
          <w:rFonts w:cs="Times new roman" w:ascii="arial" w:hAnsi="arial"/>
          <w:b/>
          <w:bCs/>
          <w:i w:val="false"/>
          <w:iCs w:val="false"/>
          <w:color w:val="000000"/>
          <w:sz w:val="20"/>
          <w:szCs w:val="20"/>
          <w:highlight w:val="white"/>
        </w:rPr>
        <w:t xml:space="preserve"> inservíveis</w:t>
      </w:r>
      <w:r>
        <w:rPr>
          <w:rFonts w:cs="Arial" w:ascii="arial" w:hAnsi="arial"/>
          <w:b/>
          <w:bCs/>
          <w:i w:val="false"/>
          <w:iCs w:val="false"/>
          <w:color w:val="000000"/>
          <w:sz w:val="20"/>
          <w:szCs w:val="20"/>
          <w:highlight w:val="white"/>
        </w:rPr>
        <w:t xml:space="preserve"> do 8º B Mnt Sl</w:t>
      </w:r>
      <w:r>
        <w:rPr>
          <w:b/>
          <w:bCs/>
          <w:color w:val="000000"/>
        </w:rPr>
        <w:t>, OM alienadora da Guarnição de Belém</w:t>
      </w:r>
      <w:r>
        <w:rPr>
          <w:color w:val="000000"/>
        </w:rPr>
        <w:t>,</w:t>
      </w:r>
      <w:r>
        <w:rPr>
          <w:color w:val="FF0000"/>
        </w:rPr>
        <w:t xml:space="preserve"> </w:t>
      </w:r>
      <w:r>
        <w:rPr/>
        <w:t>conforme condições, quantidades e exigências estabelecidas neste Edital e seus anexos.</w:t>
      </w:r>
    </w:p>
    <w:p>
      <w:pPr>
        <w:pStyle w:val="Nivel2"/>
        <w:numPr>
          <w:ilvl w:val="1"/>
          <w:numId w:val="1"/>
        </w:numPr>
        <w:ind w:left="0" w:hanging="0"/>
        <w:rPr/>
      </w:pPr>
      <w:r>
        <w:rPr/>
        <w:t>O presente credenciamento se enquadra na hipótese do art. 3º, inciso I, do Decreto nº 11.878, de 2024.</w:t>
      </w:r>
    </w:p>
    <w:p>
      <w:pPr>
        <w:pStyle w:val="Nivel2"/>
        <w:numPr>
          <w:ilvl w:val="1"/>
          <w:numId w:val="1"/>
        </w:numPr>
        <w:ind w:left="0" w:hanging="0"/>
        <w:rPr/>
      </w:pPr>
      <w:r>
        <w:rPr/>
        <w:t>O credenciamento não obriga a administração pública a contratar.</w:t>
      </w:r>
    </w:p>
    <w:p>
      <w:pPr>
        <w:pStyle w:val="Nivel01"/>
        <w:numPr>
          <w:ilvl w:val="0"/>
          <w:numId w:val="1"/>
        </w:numPr>
        <w:rPr/>
      </w:pPr>
      <w:bookmarkStart w:id="1" w:name="_Toc169244163"/>
      <w:r>
        <w:rPr/>
        <w:t>DA PARTICIPAÇÃO NO CREDENCIAMENTO</w:t>
      </w:r>
      <w:bookmarkEnd w:id="1"/>
      <w:r>
        <w:rPr/>
        <w:t xml:space="preserve"> </w:t>
      </w:r>
    </w:p>
    <w:p>
      <w:pPr>
        <w:pStyle w:val="Nivel2"/>
        <w:numPr>
          <w:ilvl w:val="1"/>
          <w:numId w:val="1"/>
        </w:numPr>
        <w:ind w:left="0" w:hanging="0"/>
        <w:rPr/>
      </w:pPr>
      <w:r>
        <w:rPr/>
        <w:t>Poderão participar deste credenciamento os interessados:</w:t>
      </w:r>
    </w:p>
    <w:p>
      <w:pPr>
        <w:pStyle w:val="Nivel2"/>
        <w:numPr>
          <w:ilvl w:val="0"/>
          <w:numId w:val="0"/>
        </w:numPr>
        <w:ind w:left="999" w:hanging="0"/>
        <w:rPr/>
      </w:pPr>
      <w:bookmarkStart w:id="2" w:name="_Hlk135302270"/>
      <w:r>
        <w:rPr/>
        <w:t>2.1.1. que estiverem previamente cadastrados no Sistema de Cadastramento Unificado de Fornecedores (Sicaf), ferramenta informatizada integrante do Sistema de Compras do Governo Federal – Compras.gov.br</w:t>
      </w:r>
      <w:bookmarkEnd w:id="2"/>
      <w:r>
        <w:rPr/>
        <w:t>;</w:t>
      </w:r>
    </w:p>
    <w:p>
      <w:pPr>
        <w:pStyle w:val="Nivel2"/>
        <w:numPr>
          <w:ilvl w:val="0"/>
          <w:numId w:val="0"/>
        </w:numPr>
        <w:ind w:left="999" w:hanging="0"/>
        <w:rPr/>
      </w:pPr>
      <w:r>
        <w:rPr>
          <w:rFonts w:cs="Times New Roman" w:ascii="arial" w:hAnsi="arial"/>
          <w:bCs/>
          <w:color w:val="000000"/>
          <w:sz w:val="20"/>
          <w:szCs w:val="20"/>
        </w:rPr>
        <w:t>2.1.2. Os leiloeiros oficiais cadastrados na JUNTA COMERCIAL DO ESTADO DO PARÁ – JUCEPA (pessoa física) que atenderem a todas as exigências, inclusive quanto à documentação, constante deste edital e seus anexos, e que estejam com Credenciamento regular no</w:t>
      </w:r>
      <w:r>
        <w:rPr>
          <w:rFonts w:cs="Times New Roman" w:ascii="arial" w:hAnsi="arial"/>
          <w:color w:val="000000"/>
          <w:sz w:val="20"/>
          <w:szCs w:val="20"/>
        </w:rPr>
        <w:t xml:space="preserve"> Sistema de Cadastramento Unificado de Fornecedores – SICAF, conforme disposto no §3º do artigo 8º da IN SLTI/MPOG nº 2, de 2010</w:t>
      </w:r>
      <w:r>
        <w:rPr>
          <w:sz w:val="21"/>
        </w:rPr>
        <w:t>;</w:t>
      </w:r>
    </w:p>
    <w:p>
      <w:pPr>
        <w:pStyle w:val="ListParagraph"/>
        <w:widowControl/>
        <w:numPr>
          <w:ilvl w:val="0"/>
          <w:numId w:val="0"/>
        </w:numPr>
        <w:tabs>
          <w:tab w:val="clear" w:pos="708"/>
          <w:tab w:val="left" w:pos="1320" w:leader="none"/>
        </w:tabs>
        <w:suppressAutoHyphens w:val="true"/>
        <w:bidi w:val="0"/>
        <w:spacing w:lineRule="auto" w:line="276" w:before="158" w:after="0"/>
        <w:ind w:left="964" w:right="170" w:hanging="0"/>
        <w:contextualSpacing/>
        <w:jc w:val="both"/>
        <w:rPr/>
      </w:pPr>
      <w:r>
        <w:rPr>
          <w:rFonts w:ascii="arial" w:hAnsi="arial"/>
          <w:color w:val="000000"/>
          <w:sz w:val="20"/>
          <w:szCs w:val="20"/>
        </w:rPr>
        <w:t>2.1.3. que preencham, assinem e entreguem, nas condições estabelecidas neste Edital, os documentos previstos nos Anexos III, IV e V deste Edital; e</w:t>
      </w:r>
    </w:p>
    <w:p>
      <w:pPr>
        <w:pStyle w:val="ListParagraph"/>
        <w:widowControl/>
        <w:numPr>
          <w:ilvl w:val="0"/>
          <w:numId w:val="0"/>
        </w:numPr>
        <w:tabs>
          <w:tab w:val="clear" w:pos="708"/>
          <w:tab w:val="left" w:pos="1249" w:leader="none"/>
        </w:tabs>
        <w:suppressAutoHyphens w:val="true"/>
        <w:bidi w:val="0"/>
        <w:spacing w:lineRule="auto" w:line="240" w:before="157" w:after="0"/>
        <w:ind w:left="964" w:right="0" w:hanging="0"/>
        <w:contextualSpacing/>
        <w:jc w:val="left"/>
        <w:rPr/>
      </w:pPr>
      <w:r>
        <w:rPr>
          <w:rFonts w:ascii="arial" w:hAnsi="arial"/>
          <w:sz w:val="20"/>
          <w:szCs w:val="20"/>
        </w:rPr>
        <w:t>2.1.4. que</w:t>
      </w:r>
      <w:r>
        <w:rPr>
          <w:rFonts w:ascii="arial" w:hAnsi="arial"/>
          <w:spacing w:val="10"/>
          <w:sz w:val="20"/>
          <w:szCs w:val="20"/>
        </w:rPr>
        <w:t xml:space="preserve"> </w:t>
      </w:r>
      <w:r>
        <w:rPr>
          <w:rFonts w:ascii="arial" w:hAnsi="arial"/>
          <w:sz w:val="20"/>
          <w:szCs w:val="20"/>
        </w:rPr>
        <w:t>comprovem</w:t>
      </w:r>
      <w:r>
        <w:rPr>
          <w:rFonts w:ascii="arial" w:hAnsi="arial"/>
          <w:spacing w:val="10"/>
          <w:sz w:val="20"/>
          <w:szCs w:val="20"/>
        </w:rPr>
        <w:t xml:space="preserve"> </w:t>
      </w:r>
      <w:r>
        <w:rPr>
          <w:rFonts w:ascii="arial" w:hAnsi="arial"/>
          <w:sz w:val="20"/>
          <w:szCs w:val="20"/>
        </w:rPr>
        <w:t>os</w:t>
      </w:r>
      <w:r>
        <w:rPr>
          <w:rFonts w:ascii="arial" w:hAnsi="arial"/>
          <w:spacing w:val="10"/>
          <w:sz w:val="20"/>
          <w:szCs w:val="20"/>
        </w:rPr>
        <w:t xml:space="preserve"> </w:t>
      </w:r>
      <w:r>
        <w:rPr>
          <w:rFonts w:ascii="arial" w:hAnsi="arial"/>
          <w:sz w:val="20"/>
          <w:szCs w:val="20"/>
        </w:rPr>
        <w:t>seguintes</w:t>
      </w:r>
      <w:r>
        <w:rPr>
          <w:rFonts w:ascii="arial" w:hAnsi="arial"/>
          <w:spacing w:val="10"/>
          <w:sz w:val="20"/>
          <w:szCs w:val="20"/>
        </w:rPr>
        <w:t xml:space="preserve"> </w:t>
      </w:r>
      <w:r>
        <w:rPr>
          <w:rFonts w:ascii="arial" w:hAnsi="arial"/>
          <w:spacing w:val="-2"/>
          <w:sz w:val="20"/>
          <w:szCs w:val="20"/>
        </w:rPr>
        <w:t>atributos:</w:t>
      </w:r>
    </w:p>
    <w:p>
      <w:pPr>
        <w:pStyle w:val="ListParagraph"/>
        <w:widowControl/>
        <w:numPr>
          <w:ilvl w:val="0"/>
          <w:numId w:val="0"/>
        </w:numPr>
        <w:tabs>
          <w:tab w:val="clear" w:pos="708"/>
          <w:tab w:val="left" w:pos="1272" w:leader="none"/>
        </w:tabs>
        <w:suppressAutoHyphens w:val="true"/>
        <w:bidi w:val="0"/>
        <w:spacing w:lineRule="auto" w:line="240" w:before="203" w:after="0"/>
        <w:ind w:left="1531" w:right="0" w:hanging="0"/>
        <w:contextualSpacing/>
        <w:jc w:val="left"/>
        <w:rPr/>
      </w:pPr>
      <w:r>
        <w:rPr>
          <w:rFonts w:ascii="arial" w:hAnsi="arial"/>
          <w:sz w:val="20"/>
          <w:szCs w:val="20"/>
        </w:rPr>
        <w:t xml:space="preserve">  </w:t>
      </w:r>
      <w:r>
        <w:rPr>
          <w:rFonts w:ascii="arial" w:hAnsi="arial"/>
          <w:sz w:val="20"/>
          <w:szCs w:val="20"/>
        </w:rPr>
        <w:t>2.1.4.1. ser</w:t>
      </w:r>
      <w:r>
        <w:rPr>
          <w:rFonts w:ascii="arial" w:hAnsi="arial"/>
          <w:spacing w:val="6"/>
          <w:sz w:val="20"/>
          <w:szCs w:val="20"/>
        </w:rPr>
        <w:t xml:space="preserve"> </w:t>
      </w:r>
      <w:r>
        <w:rPr>
          <w:rFonts w:ascii="arial" w:hAnsi="arial"/>
          <w:sz w:val="20"/>
          <w:szCs w:val="20"/>
        </w:rPr>
        <w:t>cidadão</w:t>
      </w:r>
      <w:r>
        <w:rPr>
          <w:rFonts w:ascii="arial" w:hAnsi="arial"/>
          <w:spacing w:val="6"/>
          <w:sz w:val="20"/>
          <w:szCs w:val="20"/>
        </w:rPr>
        <w:t xml:space="preserve"> </w:t>
      </w:r>
      <w:r>
        <w:rPr>
          <w:rFonts w:ascii="arial" w:hAnsi="arial"/>
          <w:sz w:val="20"/>
          <w:szCs w:val="20"/>
        </w:rPr>
        <w:t>brasileiro</w:t>
      </w:r>
      <w:r>
        <w:rPr>
          <w:rFonts w:ascii="arial" w:hAnsi="arial"/>
          <w:spacing w:val="6"/>
          <w:sz w:val="20"/>
          <w:szCs w:val="20"/>
        </w:rPr>
        <w:t xml:space="preserve"> </w:t>
      </w:r>
      <w:r>
        <w:rPr>
          <w:rFonts w:ascii="arial" w:hAnsi="arial"/>
          <w:sz w:val="20"/>
          <w:szCs w:val="20"/>
        </w:rPr>
        <w:t>e</w:t>
      </w:r>
      <w:r>
        <w:rPr>
          <w:rFonts w:ascii="arial" w:hAnsi="arial"/>
          <w:spacing w:val="6"/>
          <w:sz w:val="20"/>
          <w:szCs w:val="20"/>
        </w:rPr>
        <w:t xml:space="preserve"> </w:t>
      </w:r>
      <w:r>
        <w:rPr>
          <w:rFonts w:ascii="arial" w:hAnsi="arial"/>
          <w:sz w:val="20"/>
          <w:szCs w:val="20"/>
        </w:rPr>
        <w:t>estar</w:t>
      </w:r>
      <w:r>
        <w:rPr>
          <w:rFonts w:ascii="arial" w:hAnsi="arial"/>
          <w:spacing w:val="6"/>
          <w:sz w:val="20"/>
          <w:szCs w:val="20"/>
        </w:rPr>
        <w:t xml:space="preserve"> </w:t>
      </w:r>
      <w:r>
        <w:rPr>
          <w:rFonts w:ascii="arial" w:hAnsi="arial"/>
          <w:sz w:val="20"/>
          <w:szCs w:val="20"/>
        </w:rPr>
        <w:t>em</w:t>
      </w:r>
      <w:r>
        <w:rPr>
          <w:rFonts w:ascii="arial" w:hAnsi="arial"/>
          <w:spacing w:val="7"/>
          <w:sz w:val="20"/>
          <w:szCs w:val="20"/>
        </w:rPr>
        <w:t xml:space="preserve"> </w:t>
      </w:r>
      <w:r>
        <w:rPr>
          <w:rFonts w:ascii="arial" w:hAnsi="arial"/>
          <w:sz w:val="20"/>
          <w:szCs w:val="20"/>
        </w:rPr>
        <w:t>gozo</w:t>
      </w:r>
      <w:r>
        <w:rPr>
          <w:rFonts w:ascii="arial" w:hAnsi="arial"/>
          <w:spacing w:val="6"/>
          <w:sz w:val="20"/>
          <w:szCs w:val="20"/>
        </w:rPr>
        <w:t xml:space="preserve"> </w:t>
      </w:r>
      <w:r>
        <w:rPr>
          <w:rFonts w:ascii="arial" w:hAnsi="arial"/>
          <w:sz w:val="20"/>
          <w:szCs w:val="20"/>
        </w:rPr>
        <w:t>dos</w:t>
      </w:r>
      <w:r>
        <w:rPr>
          <w:rFonts w:ascii="arial" w:hAnsi="arial"/>
          <w:spacing w:val="6"/>
          <w:sz w:val="20"/>
          <w:szCs w:val="20"/>
        </w:rPr>
        <w:t xml:space="preserve"> </w:t>
      </w:r>
      <w:r>
        <w:rPr>
          <w:rFonts w:ascii="arial" w:hAnsi="arial"/>
          <w:sz w:val="20"/>
          <w:szCs w:val="20"/>
        </w:rPr>
        <w:t>direitos</w:t>
      </w:r>
      <w:r>
        <w:rPr>
          <w:rFonts w:ascii="arial" w:hAnsi="arial"/>
          <w:spacing w:val="6"/>
          <w:sz w:val="20"/>
          <w:szCs w:val="20"/>
        </w:rPr>
        <w:t xml:space="preserve"> </w:t>
      </w:r>
      <w:r>
        <w:rPr>
          <w:rFonts w:ascii="arial" w:hAnsi="arial"/>
          <w:sz w:val="20"/>
          <w:szCs w:val="20"/>
        </w:rPr>
        <w:t>civis</w:t>
      </w:r>
      <w:r>
        <w:rPr>
          <w:rFonts w:ascii="arial" w:hAnsi="arial"/>
          <w:spacing w:val="6"/>
          <w:sz w:val="20"/>
          <w:szCs w:val="20"/>
        </w:rPr>
        <w:t xml:space="preserve"> </w:t>
      </w:r>
      <w:r>
        <w:rPr>
          <w:rFonts w:ascii="arial" w:hAnsi="arial"/>
          <w:sz w:val="20"/>
          <w:szCs w:val="20"/>
        </w:rPr>
        <w:t>e</w:t>
      </w:r>
      <w:r>
        <w:rPr>
          <w:rFonts w:ascii="arial" w:hAnsi="arial"/>
          <w:spacing w:val="7"/>
          <w:sz w:val="20"/>
          <w:szCs w:val="20"/>
        </w:rPr>
        <w:t xml:space="preserve"> </w:t>
      </w:r>
      <w:r>
        <w:rPr>
          <w:rFonts w:ascii="arial" w:hAnsi="arial"/>
          <w:spacing w:val="-2"/>
          <w:sz w:val="20"/>
          <w:szCs w:val="20"/>
        </w:rPr>
        <w:t>políticos;</w:t>
      </w:r>
    </w:p>
    <w:p>
      <w:pPr>
        <w:pStyle w:val="ListParagraph"/>
        <w:widowControl/>
        <w:numPr>
          <w:ilvl w:val="0"/>
          <w:numId w:val="0"/>
        </w:numPr>
        <w:tabs>
          <w:tab w:val="clear" w:pos="708"/>
          <w:tab w:val="left" w:pos="1284" w:leader="none"/>
          <w:tab w:val="left" w:pos="1430" w:leader="none"/>
        </w:tabs>
        <w:suppressAutoHyphens w:val="true"/>
        <w:bidi w:val="0"/>
        <w:spacing w:lineRule="auto" w:line="276" w:before="158" w:after="0"/>
        <w:ind w:left="1644" w:right="170" w:hanging="0"/>
        <w:contextualSpacing/>
        <w:jc w:val="both"/>
        <w:rPr/>
      </w:pPr>
      <w:r>
        <w:rPr>
          <w:rFonts w:ascii="arial" w:hAnsi="arial"/>
          <w:sz w:val="20"/>
          <w:szCs w:val="20"/>
        </w:rPr>
        <w:t>2.1.4.2. comprovação de idoneidade, com apresentação de</w:t>
      </w:r>
      <w:r>
        <w:rPr>
          <w:rFonts w:ascii="arial" w:hAnsi="arial"/>
          <w:spacing w:val="40"/>
          <w:sz w:val="20"/>
          <w:szCs w:val="20"/>
        </w:rPr>
        <w:t xml:space="preserve"> </w:t>
      </w:r>
      <w:r>
        <w:rPr>
          <w:rFonts w:ascii="arial" w:hAnsi="arial"/>
          <w:sz w:val="20"/>
          <w:szCs w:val="20"/>
        </w:rPr>
        <w:t>certidões emitidas pelos cartórios de distribuição de seu domicílio referentes ao protesto de títulos, cível e criminal, da Justiça Estadual, e certidão emitida pela</w:t>
      </w:r>
      <w:r>
        <w:rPr>
          <w:rFonts w:ascii="arial" w:hAnsi="arial"/>
          <w:spacing w:val="40"/>
          <w:sz w:val="20"/>
          <w:szCs w:val="20"/>
        </w:rPr>
        <w:t xml:space="preserve"> </w:t>
      </w:r>
      <w:r>
        <w:rPr>
          <w:rFonts w:ascii="arial" w:hAnsi="arial"/>
          <w:sz w:val="20"/>
          <w:szCs w:val="20"/>
        </w:rPr>
        <w:t>Justiça Federal;</w:t>
      </w:r>
    </w:p>
    <w:p>
      <w:pPr>
        <w:pStyle w:val="ListParagraph"/>
        <w:widowControl/>
        <w:numPr>
          <w:ilvl w:val="0"/>
          <w:numId w:val="0"/>
        </w:numPr>
        <w:tabs>
          <w:tab w:val="clear" w:pos="708"/>
          <w:tab w:val="left" w:pos="1271" w:leader="none"/>
          <w:tab w:val="left" w:pos="1430" w:leader="none"/>
        </w:tabs>
        <w:suppressAutoHyphens w:val="true"/>
        <w:bidi w:val="0"/>
        <w:spacing w:lineRule="auto" w:line="276" w:before="158" w:after="0"/>
        <w:ind w:left="1644" w:right="170" w:hanging="0"/>
        <w:contextualSpacing/>
        <w:jc w:val="both"/>
        <w:rPr/>
      </w:pPr>
      <w:r>
        <w:rPr>
          <w:rFonts w:ascii="arial" w:hAnsi="arial"/>
          <w:sz w:val="20"/>
          <w:szCs w:val="20"/>
        </w:rPr>
        <w:t>2.1.4.3. para pessoa física: cédula de identidade (RG) ou documento equivalente que, por força de lei, tenha validade para fins de identificação em todo o território nacional; e</w:t>
      </w:r>
    </w:p>
    <w:p>
      <w:pPr>
        <w:pStyle w:val="ListParagraph"/>
        <w:widowControl/>
        <w:numPr>
          <w:ilvl w:val="0"/>
          <w:numId w:val="0"/>
        </w:numPr>
        <w:tabs>
          <w:tab w:val="clear" w:pos="708"/>
          <w:tab w:val="left" w:pos="1249" w:leader="none"/>
        </w:tabs>
        <w:suppressAutoHyphens w:val="true"/>
        <w:bidi w:val="0"/>
        <w:spacing w:lineRule="auto" w:line="240" w:before="157" w:after="0"/>
        <w:ind w:left="1644" w:right="0" w:hanging="0"/>
        <w:contextualSpacing/>
        <w:jc w:val="left"/>
        <w:rPr/>
      </w:pPr>
      <w:r>
        <w:rPr>
          <w:rFonts w:ascii="arial" w:hAnsi="arial"/>
          <w:sz w:val="20"/>
          <w:szCs w:val="20"/>
        </w:rPr>
        <w:t>2.1.5 que</w:t>
      </w:r>
      <w:r>
        <w:rPr>
          <w:rFonts w:ascii="arial" w:hAnsi="arial"/>
          <w:spacing w:val="6"/>
          <w:sz w:val="20"/>
          <w:szCs w:val="20"/>
        </w:rPr>
        <w:t xml:space="preserve"> </w:t>
      </w:r>
      <w:r>
        <w:rPr>
          <w:rFonts w:ascii="arial" w:hAnsi="arial"/>
          <w:sz w:val="20"/>
          <w:szCs w:val="20"/>
        </w:rPr>
        <w:t>atendam</w:t>
      </w:r>
      <w:r>
        <w:rPr>
          <w:rFonts w:ascii="arial" w:hAnsi="arial"/>
          <w:spacing w:val="7"/>
          <w:sz w:val="20"/>
          <w:szCs w:val="20"/>
        </w:rPr>
        <w:t xml:space="preserve"> </w:t>
      </w:r>
      <w:r>
        <w:rPr>
          <w:rFonts w:ascii="arial" w:hAnsi="arial"/>
          <w:sz w:val="20"/>
          <w:szCs w:val="20"/>
        </w:rPr>
        <w:t>a</w:t>
      </w:r>
      <w:r>
        <w:rPr>
          <w:rFonts w:ascii="arial" w:hAnsi="arial"/>
          <w:spacing w:val="7"/>
          <w:sz w:val="20"/>
          <w:szCs w:val="20"/>
        </w:rPr>
        <w:t xml:space="preserve"> </w:t>
      </w:r>
      <w:r>
        <w:rPr>
          <w:rFonts w:ascii="arial" w:hAnsi="arial"/>
          <w:sz w:val="20"/>
          <w:szCs w:val="20"/>
        </w:rPr>
        <w:t>todas</w:t>
      </w:r>
      <w:r>
        <w:rPr>
          <w:rFonts w:ascii="arial" w:hAnsi="arial"/>
          <w:spacing w:val="7"/>
          <w:sz w:val="20"/>
          <w:szCs w:val="20"/>
        </w:rPr>
        <w:t xml:space="preserve"> </w:t>
      </w:r>
      <w:r>
        <w:rPr>
          <w:rFonts w:ascii="arial" w:hAnsi="arial"/>
          <w:sz w:val="20"/>
          <w:szCs w:val="20"/>
        </w:rPr>
        <w:t>as</w:t>
      </w:r>
      <w:r>
        <w:rPr>
          <w:rFonts w:ascii="arial" w:hAnsi="arial"/>
          <w:spacing w:val="7"/>
          <w:sz w:val="20"/>
          <w:szCs w:val="20"/>
        </w:rPr>
        <w:t xml:space="preserve"> </w:t>
      </w:r>
      <w:r>
        <w:rPr>
          <w:rFonts w:ascii="arial" w:hAnsi="arial"/>
          <w:sz w:val="20"/>
          <w:szCs w:val="20"/>
        </w:rPr>
        <w:t>exigências</w:t>
      </w:r>
      <w:r>
        <w:rPr>
          <w:rFonts w:ascii="arial" w:hAnsi="arial"/>
          <w:spacing w:val="6"/>
          <w:sz w:val="20"/>
          <w:szCs w:val="20"/>
        </w:rPr>
        <w:t xml:space="preserve"> </w:t>
      </w:r>
      <w:r>
        <w:rPr>
          <w:rFonts w:ascii="arial" w:hAnsi="arial"/>
          <w:sz w:val="20"/>
          <w:szCs w:val="20"/>
        </w:rPr>
        <w:t>deste</w:t>
      </w:r>
      <w:r>
        <w:rPr>
          <w:rFonts w:ascii="arial" w:hAnsi="arial"/>
          <w:spacing w:val="7"/>
          <w:sz w:val="20"/>
          <w:szCs w:val="20"/>
        </w:rPr>
        <w:t xml:space="preserve"> </w:t>
      </w:r>
      <w:r>
        <w:rPr>
          <w:rFonts w:ascii="arial" w:hAnsi="arial"/>
          <w:sz w:val="20"/>
          <w:szCs w:val="20"/>
        </w:rPr>
        <w:t>Edital</w:t>
      </w:r>
      <w:r>
        <w:rPr>
          <w:rFonts w:ascii="arial" w:hAnsi="arial"/>
          <w:spacing w:val="7"/>
          <w:sz w:val="20"/>
          <w:szCs w:val="20"/>
        </w:rPr>
        <w:t xml:space="preserve"> </w:t>
      </w:r>
      <w:r>
        <w:rPr>
          <w:rFonts w:ascii="arial" w:hAnsi="arial"/>
          <w:sz w:val="20"/>
          <w:szCs w:val="20"/>
        </w:rPr>
        <w:t>e</w:t>
      </w:r>
      <w:r>
        <w:rPr>
          <w:rFonts w:ascii="arial" w:hAnsi="arial"/>
          <w:spacing w:val="7"/>
          <w:sz w:val="20"/>
          <w:szCs w:val="20"/>
        </w:rPr>
        <w:t xml:space="preserve"> </w:t>
      </w:r>
      <w:r>
        <w:rPr>
          <w:rFonts w:ascii="arial" w:hAnsi="arial"/>
          <w:sz w:val="20"/>
          <w:szCs w:val="20"/>
        </w:rPr>
        <w:t>seus</w:t>
      </w:r>
      <w:r>
        <w:rPr>
          <w:rFonts w:ascii="arial" w:hAnsi="arial"/>
          <w:spacing w:val="7"/>
          <w:sz w:val="20"/>
          <w:szCs w:val="20"/>
        </w:rPr>
        <w:t xml:space="preserve"> </w:t>
      </w:r>
      <w:r>
        <w:rPr>
          <w:rFonts w:ascii="arial" w:hAnsi="arial"/>
          <w:spacing w:val="-2"/>
          <w:sz w:val="20"/>
          <w:szCs w:val="20"/>
        </w:rPr>
        <w:t>Anexos.</w:t>
      </w:r>
    </w:p>
    <w:p>
      <w:pPr>
        <w:pStyle w:val="Nivel2"/>
        <w:numPr>
          <w:ilvl w:val="1"/>
          <w:numId w:val="1"/>
        </w:numPr>
        <w:ind w:left="0" w:hanging="0"/>
        <w:rPr/>
      </w:pPr>
      <w:r>
        <w:rPr/>
        <w:t>O interessado responsabiliza-se exclusiva e formalmente pelas transações efetuadas em seu nome, assume como firmes e verdadeiros os atos praticados diretamente ou por seu representante, excluída a responsabilidade do provedor do sistema ou do órgão ou entidade promotora do credenciamento por eventuais danos decorrentes de uso indevido das credenciais de acesso, ainda que por terceiros.</w:t>
      </w:r>
    </w:p>
    <w:p>
      <w:pPr>
        <w:pStyle w:val="Nivel2"/>
        <w:numPr>
          <w:ilvl w:val="1"/>
          <w:numId w:val="1"/>
        </w:numPr>
        <w:ind w:left="0" w:hanging="0"/>
        <w:rPr/>
      </w:pPr>
      <w:r>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pPr>
        <w:pStyle w:val="Nivel2"/>
        <w:numPr>
          <w:ilvl w:val="1"/>
          <w:numId w:val="1"/>
        </w:numPr>
        <w:ind w:left="0" w:hanging="0"/>
        <w:rPr/>
      </w:pPr>
      <w:r>
        <w:rPr>
          <w:rFonts w:ascii="arial" w:hAnsi="arial"/>
          <w:sz w:val="20"/>
          <w:szCs w:val="20"/>
        </w:rPr>
        <w:t>A não observância do disposto no item anterior poderá ensejar desclassificação no momento da habilitação.</w:t>
      </w:r>
    </w:p>
    <w:p>
      <w:pPr>
        <w:pStyle w:val="Nivel2"/>
        <w:numPr>
          <w:ilvl w:val="1"/>
          <w:numId w:val="1"/>
        </w:numPr>
        <w:ind w:left="0" w:hanging="0"/>
        <w:rPr/>
      </w:pPr>
      <w:bookmarkStart w:id="3" w:name="_Ref117000692"/>
      <w:bookmarkStart w:id="4" w:name="_Hlk166327362"/>
      <w:bookmarkEnd w:id="4"/>
      <w:r>
        <w:rPr>
          <w:rFonts w:ascii="arial" w:hAnsi="arial"/>
          <w:sz w:val="20"/>
          <w:szCs w:val="20"/>
        </w:rPr>
        <w:t xml:space="preserve">Não poderão </w:t>
      </w:r>
      <w:bookmarkEnd w:id="3"/>
      <w:r>
        <w:rPr>
          <w:rFonts w:ascii="arial" w:hAnsi="arial"/>
          <w:sz w:val="20"/>
          <w:szCs w:val="20"/>
        </w:rPr>
        <w:t>participar do credenciamento:</w:t>
      </w:r>
    </w:p>
    <w:p>
      <w:pPr>
        <w:pStyle w:val="Nivel3"/>
        <w:numPr>
          <w:ilvl w:val="2"/>
          <w:numId w:val="1"/>
        </w:numPr>
        <w:ind w:left="284" w:hanging="0"/>
        <w:rPr/>
      </w:pPr>
      <w:bookmarkStart w:id="5" w:name="_Ref113883338"/>
      <w:bookmarkEnd w:id="5"/>
      <w:r>
        <w:rPr>
          <w:rFonts w:ascii="arial" w:hAnsi="arial"/>
          <w:sz w:val="20"/>
          <w:szCs w:val="20"/>
        </w:rPr>
        <w:t>aquele que não atenda às condições deste Edital e seu(s) anexo(s);</w:t>
      </w:r>
    </w:p>
    <w:p>
      <w:pPr>
        <w:pStyle w:val="ListParagraph"/>
        <w:widowControl/>
        <w:numPr>
          <w:ilvl w:val="2"/>
          <w:numId w:val="1"/>
        </w:numPr>
        <w:tabs>
          <w:tab w:val="clear" w:pos="708"/>
          <w:tab w:val="left" w:pos="1261" w:leader="none"/>
        </w:tabs>
        <w:suppressAutoHyphens w:val="true"/>
        <w:bidi w:val="0"/>
        <w:spacing w:lineRule="auto" w:line="240" w:before="167" w:after="0"/>
        <w:ind w:left="1247" w:right="0" w:hanging="964"/>
        <w:contextualSpacing/>
        <w:jc w:val="left"/>
        <w:rPr/>
      </w:pPr>
      <w:r>
        <w:rPr>
          <w:rFonts w:ascii="arial" w:hAnsi="arial"/>
          <w:sz w:val="20"/>
          <w:szCs w:val="20"/>
        </w:rPr>
        <w:t>estiverem</w:t>
      </w:r>
      <w:r>
        <w:rPr>
          <w:rFonts w:ascii="arial" w:hAnsi="arial"/>
          <w:spacing w:val="7"/>
          <w:sz w:val="20"/>
          <w:szCs w:val="20"/>
        </w:rPr>
        <w:t xml:space="preserve"> </w:t>
      </w:r>
      <w:r>
        <w:rPr>
          <w:rFonts w:ascii="arial" w:hAnsi="arial"/>
          <w:sz w:val="20"/>
          <w:szCs w:val="20"/>
        </w:rPr>
        <w:t>suspensos</w:t>
      </w:r>
      <w:r>
        <w:rPr>
          <w:rFonts w:ascii="arial" w:hAnsi="arial"/>
          <w:spacing w:val="8"/>
          <w:sz w:val="20"/>
          <w:szCs w:val="20"/>
        </w:rPr>
        <w:t xml:space="preserve"> </w:t>
      </w:r>
      <w:r>
        <w:rPr>
          <w:rFonts w:ascii="arial" w:hAnsi="arial"/>
          <w:sz w:val="20"/>
          <w:szCs w:val="20"/>
        </w:rPr>
        <w:t>para</w:t>
      </w:r>
      <w:r>
        <w:rPr>
          <w:rFonts w:ascii="arial" w:hAnsi="arial"/>
          <w:spacing w:val="7"/>
          <w:sz w:val="20"/>
          <w:szCs w:val="20"/>
        </w:rPr>
        <w:t xml:space="preserve"> </w:t>
      </w:r>
      <w:r>
        <w:rPr>
          <w:rFonts w:ascii="arial" w:hAnsi="arial"/>
          <w:sz w:val="20"/>
          <w:szCs w:val="20"/>
        </w:rPr>
        <w:t>licitar</w:t>
      </w:r>
      <w:r>
        <w:rPr>
          <w:rFonts w:ascii="arial" w:hAnsi="arial"/>
          <w:spacing w:val="8"/>
          <w:sz w:val="20"/>
          <w:szCs w:val="20"/>
        </w:rPr>
        <w:t xml:space="preserve"> </w:t>
      </w:r>
      <w:r>
        <w:rPr>
          <w:rFonts w:ascii="arial" w:hAnsi="arial"/>
          <w:sz w:val="20"/>
          <w:szCs w:val="20"/>
        </w:rPr>
        <w:t>e</w:t>
      </w:r>
      <w:r>
        <w:rPr>
          <w:rFonts w:ascii="arial" w:hAnsi="arial"/>
          <w:spacing w:val="7"/>
          <w:sz w:val="20"/>
          <w:szCs w:val="20"/>
        </w:rPr>
        <w:t xml:space="preserve"> </w:t>
      </w:r>
      <w:r>
        <w:rPr>
          <w:rFonts w:ascii="arial" w:hAnsi="arial"/>
          <w:sz w:val="20"/>
          <w:szCs w:val="20"/>
        </w:rPr>
        <w:t>contratar</w:t>
      </w:r>
      <w:r>
        <w:rPr>
          <w:rFonts w:ascii="arial" w:hAnsi="arial"/>
          <w:spacing w:val="8"/>
          <w:sz w:val="20"/>
          <w:szCs w:val="20"/>
        </w:rPr>
        <w:t xml:space="preserve"> </w:t>
      </w:r>
      <w:r>
        <w:rPr>
          <w:rFonts w:ascii="arial" w:hAnsi="arial"/>
          <w:sz w:val="20"/>
          <w:szCs w:val="20"/>
        </w:rPr>
        <w:t>com</w:t>
      </w:r>
      <w:r>
        <w:rPr>
          <w:rFonts w:ascii="arial" w:hAnsi="arial"/>
          <w:spacing w:val="7"/>
          <w:sz w:val="20"/>
          <w:szCs w:val="20"/>
        </w:rPr>
        <w:t xml:space="preserve"> </w:t>
      </w:r>
      <w:r>
        <w:rPr>
          <w:rFonts w:ascii="arial" w:hAnsi="arial"/>
          <w:sz w:val="20"/>
          <w:szCs w:val="20"/>
        </w:rPr>
        <w:t>a</w:t>
      </w:r>
      <w:r>
        <w:rPr>
          <w:rFonts w:ascii="arial" w:hAnsi="arial"/>
          <w:spacing w:val="8"/>
          <w:sz w:val="20"/>
          <w:szCs w:val="20"/>
        </w:rPr>
        <w:t xml:space="preserve"> </w:t>
      </w:r>
      <w:r>
        <w:rPr>
          <w:rFonts w:ascii="arial" w:hAnsi="arial"/>
          <w:sz w:val="20"/>
          <w:szCs w:val="20"/>
        </w:rPr>
        <w:t>União,</w:t>
      </w:r>
      <w:r>
        <w:rPr>
          <w:rFonts w:ascii="arial" w:hAnsi="arial"/>
          <w:spacing w:val="7"/>
          <w:sz w:val="20"/>
          <w:szCs w:val="20"/>
        </w:rPr>
        <w:t xml:space="preserve"> </w:t>
      </w:r>
      <w:r>
        <w:rPr>
          <w:rFonts w:ascii="arial" w:hAnsi="arial"/>
          <w:sz w:val="20"/>
          <w:szCs w:val="20"/>
        </w:rPr>
        <w:t>enquanto</w:t>
      </w:r>
      <w:r>
        <w:rPr>
          <w:rFonts w:ascii="arial" w:hAnsi="arial"/>
          <w:spacing w:val="8"/>
          <w:sz w:val="20"/>
          <w:szCs w:val="20"/>
        </w:rPr>
        <w:t xml:space="preserve"> </w:t>
      </w:r>
      <w:r>
        <w:rPr>
          <w:rFonts w:ascii="arial" w:hAnsi="arial"/>
          <w:sz w:val="20"/>
          <w:szCs w:val="20"/>
        </w:rPr>
        <w:t>durar</w:t>
      </w:r>
      <w:r>
        <w:rPr>
          <w:rFonts w:ascii="arial" w:hAnsi="arial"/>
          <w:spacing w:val="7"/>
          <w:sz w:val="20"/>
          <w:szCs w:val="20"/>
        </w:rPr>
        <w:t xml:space="preserve"> </w:t>
      </w:r>
      <w:r>
        <w:rPr>
          <w:rFonts w:ascii="arial" w:hAnsi="arial"/>
          <w:sz w:val="20"/>
          <w:szCs w:val="20"/>
        </w:rPr>
        <w:t>a</w:t>
      </w:r>
      <w:r>
        <w:rPr>
          <w:rFonts w:ascii="arial" w:hAnsi="arial"/>
          <w:spacing w:val="8"/>
          <w:sz w:val="20"/>
          <w:szCs w:val="20"/>
        </w:rPr>
        <w:t xml:space="preserve"> </w:t>
      </w:r>
      <w:r>
        <w:rPr>
          <w:rFonts w:ascii="arial" w:hAnsi="arial"/>
          <w:sz w:val="20"/>
          <w:szCs w:val="20"/>
        </w:rPr>
        <w:t>suspensão</w:t>
      </w:r>
      <w:r>
        <w:rPr>
          <w:rFonts w:ascii="arial" w:hAnsi="arial"/>
          <w:spacing w:val="7"/>
          <w:sz w:val="20"/>
          <w:szCs w:val="20"/>
        </w:rPr>
        <w:t xml:space="preserve"> </w:t>
      </w:r>
      <w:r>
        <w:rPr>
          <w:rFonts w:ascii="arial" w:hAnsi="arial"/>
          <w:sz w:val="20"/>
          <w:szCs w:val="20"/>
        </w:rPr>
        <w:t>ou</w:t>
      </w:r>
      <w:r>
        <w:rPr>
          <w:rFonts w:ascii="arial" w:hAnsi="arial"/>
          <w:spacing w:val="8"/>
          <w:sz w:val="20"/>
          <w:szCs w:val="20"/>
        </w:rPr>
        <w:t xml:space="preserve"> </w:t>
      </w:r>
      <w:r>
        <w:rPr>
          <w:rFonts w:ascii="arial" w:hAnsi="arial"/>
          <w:sz w:val="20"/>
          <w:szCs w:val="20"/>
        </w:rPr>
        <w:t>o</w:t>
      </w:r>
      <w:r>
        <w:rPr>
          <w:rFonts w:ascii="arial" w:hAnsi="arial"/>
          <w:spacing w:val="7"/>
          <w:sz w:val="20"/>
          <w:szCs w:val="20"/>
        </w:rPr>
        <w:t xml:space="preserve"> </w:t>
      </w:r>
      <w:r>
        <w:rPr>
          <w:rFonts w:ascii="arial" w:hAnsi="arial"/>
          <w:spacing w:val="-2"/>
          <w:sz w:val="20"/>
          <w:szCs w:val="20"/>
        </w:rPr>
        <w:t>impedimento;</w:t>
      </w:r>
    </w:p>
    <w:p>
      <w:pPr>
        <w:pStyle w:val="ListParagraph"/>
        <w:widowControl/>
        <w:numPr>
          <w:ilvl w:val="2"/>
          <w:numId w:val="1"/>
        </w:numPr>
        <w:tabs>
          <w:tab w:val="clear" w:pos="708"/>
          <w:tab w:val="left" w:pos="649" w:leader="none"/>
        </w:tabs>
        <w:suppressAutoHyphens w:val="true"/>
        <w:bidi w:val="0"/>
        <w:spacing w:lineRule="auto" w:line="240" w:before="202" w:after="0"/>
        <w:ind w:left="624" w:right="0" w:hanging="340"/>
        <w:contextualSpacing/>
        <w:jc w:val="left"/>
        <w:rPr/>
      </w:pPr>
      <w:r>
        <w:rPr>
          <w:rFonts w:ascii="arial" w:hAnsi="arial"/>
          <w:sz w:val="20"/>
          <w:szCs w:val="20"/>
        </w:rPr>
        <w:t>forem</w:t>
      </w:r>
      <w:r>
        <w:rPr>
          <w:rFonts w:ascii="arial" w:hAnsi="arial"/>
          <w:spacing w:val="8"/>
          <w:sz w:val="20"/>
          <w:szCs w:val="20"/>
        </w:rPr>
        <w:t xml:space="preserve"> </w:t>
      </w:r>
      <w:r>
        <w:rPr>
          <w:rFonts w:ascii="arial" w:hAnsi="arial"/>
          <w:sz w:val="20"/>
          <w:szCs w:val="20"/>
        </w:rPr>
        <w:t>declarados</w:t>
      </w:r>
      <w:r>
        <w:rPr>
          <w:rFonts w:ascii="arial" w:hAnsi="arial"/>
          <w:spacing w:val="8"/>
          <w:sz w:val="20"/>
          <w:szCs w:val="20"/>
        </w:rPr>
        <w:t xml:space="preserve"> </w:t>
      </w:r>
      <w:r>
        <w:rPr>
          <w:rFonts w:ascii="arial" w:hAnsi="arial"/>
          <w:sz w:val="20"/>
          <w:szCs w:val="20"/>
        </w:rPr>
        <w:t>inidôneos</w:t>
      </w:r>
      <w:r>
        <w:rPr>
          <w:rFonts w:ascii="arial" w:hAnsi="arial"/>
          <w:spacing w:val="9"/>
          <w:sz w:val="20"/>
          <w:szCs w:val="20"/>
        </w:rPr>
        <w:t xml:space="preserve"> </w:t>
      </w:r>
      <w:r>
        <w:rPr>
          <w:rFonts w:ascii="arial" w:hAnsi="arial"/>
          <w:sz w:val="20"/>
          <w:szCs w:val="20"/>
        </w:rPr>
        <w:t>para</w:t>
      </w:r>
      <w:r>
        <w:rPr>
          <w:rFonts w:ascii="arial" w:hAnsi="arial"/>
          <w:spacing w:val="8"/>
          <w:sz w:val="20"/>
          <w:szCs w:val="20"/>
        </w:rPr>
        <w:t xml:space="preserve"> </w:t>
      </w:r>
      <w:r>
        <w:rPr>
          <w:rFonts w:ascii="arial" w:hAnsi="arial"/>
          <w:sz w:val="20"/>
          <w:szCs w:val="20"/>
        </w:rPr>
        <w:t>licitar</w:t>
      </w:r>
      <w:r>
        <w:rPr>
          <w:rFonts w:ascii="arial" w:hAnsi="arial"/>
          <w:spacing w:val="9"/>
          <w:sz w:val="20"/>
          <w:szCs w:val="20"/>
        </w:rPr>
        <w:t xml:space="preserve"> </w:t>
      </w:r>
      <w:r>
        <w:rPr>
          <w:rFonts w:ascii="arial" w:hAnsi="arial"/>
          <w:sz w:val="20"/>
          <w:szCs w:val="20"/>
        </w:rPr>
        <w:t>e</w:t>
      </w:r>
      <w:r>
        <w:rPr>
          <w:rFonts w:ascii="arial" w:hAnsi="arial"/>
          <w:spacing w:val="8"/>
          <w:sz w:val="20"/>
          <w:szCs w:val="20"/>
        </w:rPr>
        <w:t xml:space="preserve"> </w:t>
      </w:r>
      <w:r>
        <w:rPr>
          <w:rFonts w:ascii="arial" w:hAnsi="arial"/>
          <w:sz w:val="20"/>
          <w:szCs w:val="20"/>
        </w:rPr>
        <w:t>contratar</w:t>
      </w:r>
      <w:r>
        <w:rPr>
          <w:rFonts w:ascii="arial" w:hAnsi="arial"/>
          <w:spacing w:val="9"/>
          <w:sz w:val="20"/>
          <w:szCs w:val="20"/>
        </w:rPr>
        <w:t xml:space="preserve"> </w:t>
      </w:r>
      <w:r>
        <w:rPr>
          <w:rFonts w:ascii="arial" w:hAnsi="arial"/>
          <w:sz w:val="20"/>
          <w:szCs w:val="20"/>
        </w:rPr>
        <w:t>com</w:t>
      </w:r>
      <w:r>
        <w:rPr>
          <w:rFonts w:ascii="arial" w:hAnsi="arial"/>
          <w:spacing w:val="8"/>
          <w:sz w:val="20"/>
          <w:szCs w:val="20"/>
        </w:rPr>
        <w:t xml:space="preserve"> </w:t>
      </w:r>
      <w:r>
        <w:rPr>
          <w:rFonts w:ascii="arial" w:hAnsi="arial"/>
          <w:sz w:val="20"/>
          <w:szCs w:val="20"/>
        </w:rPr>
        <w:t>a</w:t>
      </w:r>
      <w:r>
        <w:rPr>
          <w:rFonts w:ascii="arial" w:hAnsi="arial"/>
          <w:spacing w:val="9"/>
          <w:sz w:val="20"/>
          <w:szCs w:val="20"/>
        </w:rPr>
        <w:t xml:space="preserve"> </w:t>
      </w:r>
      <w:r>
        <w:rPr>
          <w:rFonts w:ascii="arial" w:hAnsi="arial"/>
          <w:sz w:val="20"/>
          <w:szCs w:val="20"/>
        </w:rPr>
        <w:t>Administração</w:t>
      </w:r>
      <w:r>
        <w:rPr>
          <w:rFonts w:ascii="arial" w:hAnsi="arial"/>
          <w:spacing w:val="8"/>
          <w:sz w:val="20"/>
          <w:szCs w:val="20"/>
        </w:rPr>
        <w:t xml:space="preserve"> </w:t>
      </w:r>
      <w:r>
        <w:rPr>
          <w:rFonts w:ascii="arial" w:hAnsi="arial"/>
          <w:spacing w:val="-2"/>
          <w:sz w:val="20"/>
          <w:szCs w:val="20"/>
        </w:rPr>
        <w:t>Pública;</w:t>
      </w:r>
    </w:p>
    <w:p>
      <w:pPr>
        <w:pStyle w:val="ListParagraph"/>
        <w:widowControl/>
        <w:numPr>
          <w:ilvl w:val="2"/>
          <w:numId w:val="1"/>
        </w:numPr>
        <w:tabs>
          <w:tab w:val="clear" w:pos="708"/>
          <w:tab w:val="left" w:pos="681" w:leader="none"/>
        </w:tabs>
        <w:suppressAutoHyphens w:val="true"/>
        <w:bidi w:val="0"/>
        <w:spacing w:lineRule="auto" w:line="276" w:before="203" w:after="0"/>
        <w:ind w:left="113" w:right="227" w:firstLine="170"/>
        <w:contextualSpacing/>
        <w:jc w:val="both"/>
        <w:rPr/>
      </w:pPr>
      <w:r>
        <w:rPr>
          <w:rFonts w:ascii="arial" w:hAnsi="arial"/>
          <w:sz w:val="20"/>
          <w:szCs w:val="20"/>
        </w:rPr>
        <w:t>seja servidor, empregado ou ocupante de cargo comissionado dos órgãos contratantes, ou que se enquadre em qualquer das hipóteses do art. 9º da Lei nº 14.133/2021;</w:t>
      </w:r>
    </w:p>
    <w:p>
      <w:pPr>
        <w:pStyle w:val="ListParagraph"/>
        <w:widowControl/>
        <w:numPr>
          <w:ilvl w:val="2"/>
          <w:numId w:val="1"/>
        </w:numPr>
        <w:tabs>
          <w:tab w:val="clear" w:pos="708"/>
          <w:tab w:val="left" w:pos="1249" w:leader="none"/>
        </w:tabs>
        <w:suppressAutoHyphens w:val="true"/>
        <w:bidi w:val="0"/>
        <w:spacing w:lineRule="auto" w:line="240" w:before="122" w:after="0"/>
        <w:ind w:left="1247" w:right="0" w:hanging="964"/>
        <w:contextualSpacing/>
        <w:jc w:val="left"/>
        <w:rPr/>
      </w:pPr>
      <w:r>
        <w:rPr>
          <w:rFonts w:ascii="arial" w:hAnsi="arial"/>
          <w:sz w:val="20"/>
          <w:szCs w:val="20"/>
        </w:rPr>
        <w:t>não</w:t>
      </w:r>
      <w:r>
        <w:rPr>
          <w:rFonts w:ascii="arial" w:hAnsi="arial"/>
          <w:spacing w:val="10"/>
          <w:sz w:val="20"/>
          <w:szCs w:val="20"/>
        </w:rPr>
        <w:t xml:space="preserve"> </w:t>
      </w:r>
      <w:r>
        <w:rPr>
          <w:rFonts w:ascii="arial" w:hAnsi="arial"/>
          <w:sz w:val="20"/>
          <w:szCs w:val="20"/>
        </w:rPr>
        <w:t>preencherem</w:t>
      </w:r>
      <w:r>
        <w:rPr>
          <w:rFonts w:ascii="arial" w:hAnsi="arial"/>
          <w:spacing w:val="11"/>
          <w:sz w:val="20"/>
          <w:szCs w:val="20"/>
        </w:rPr>
        <w:t xml:space="preserve"> </w:t>
      </w:r>
      <w:r>
        <w:rPr>
          <w:rFonts w:ascii="arial" w:hAnsi="arial"/>
          <w:sz w:val="20"/>
          <w:szCs w:val="20"/>
        </w:rPr>
        <w:t>as</w:t>
      </w:r>
      <w:r>
        <w:rPr>
          <w:rFonts w:ascii="arial" w:hAnsi="arial"/>
          <w:spacing w:val="10"/>
          <w:sz w:val="20"/>
          <w:szCs w:val="20"/>
        </w:rPr>
        <w:t xml:space="preserve"> </w:t>
      </w:r>
      <w:r>
        <w:rPr>
          <w:rFonts w:ascii="arial" w:hAnsi="arial"/>
          <w:sz w:val="20"/>
          <w:szCs w:val="20"/>
        </w:rPr>
        <w:t>condições</w:t>
      </w:r>
      <w:r>
        <w:rPr>
          <w:rFonts w:ascii="arial" w:hAnsi="arial"/>
          <w:spacing w:val="11"/>
          <w:sz w:val="20"/>
          <w:szCs w:val="20"/>
        </w:rPr>
        <w:t xml:space="preserve"> </w:t>
      </w:r>
      <w:r>
        <w:rPr>
          <w:rFonts w:ascii="arial" w:hAnsi="arial"/>
          <w:sz w:val="20"/>
          <w:szCs w:val="20"/>
        </w:rPr>
        <w:t>de</w:t>
      </w:r>
      <w:r>
        <w:rPr>
          <w:rFonts w:ascii="arial" w:hAnsi="arial"/>
          <w:spacing w:val="10"/>
          <w:sz w:val="20"/>
          <w:szCs w:val="20"/>
        </w:rPr>
        <w:t xml:space="preserve"> </w:t>
      </w:r>
      <w:r>
        <w:rPr>
          <w:rFonts w:ascii="arial" w:hAnsi="arial"/>
          <w:sz w:val="20"/>
          <w:szCs w:val="20"/>
        </w:rPr>
        <w:t>credenciamento</w:t>
      </w:r>
      <w:r>
        <w:rPr>
          <w:rFonts w:ascii="arial" w:hAnsi="arial"/>
          <w:spacing w:val="11"/>
          <w:sz w:val="20"/>
          <w:szCs w:val="20"/>
        </w:rPr>
        <w:t xml:space="preserve"> </w:t>
      </w:r>
      <w:r>
        <w:rPr>
          <w:rFonts w:ascii="arial" w:hAnsi="arial"/>
          <w:sz w:val="20"/>
          <w:szCs w:val="20"/>
        </w:rPr>
        <w:t>estipuladas</w:t>
      </w:r>
      <w:r>
        <w:rPr>
          <w:rFonts w:ascii="arial" w:hAnsi="arial"/>
          <w:spacing w:val="10"/>
          <w:sz w:val="20"/>
          <w:szCs w:val="20"/>
        </w:rPr>
        <w:t xml:space="preserve"> </w:t>
      </w:r>
      <w:r>
        <w:rPr>
          <w:rFonts w:ascii="arial" w:hAnsi="arial"/>
          <w:sz w:val="20"/>
          <w:szCs w:val="20"/>
        </w:rPr>
        <w:t>neste</w:t>
      </w:r>
      <w:r>
        <w:rPr>
          <w:rFonts w:ascii="arial" w:hAnsi="arial"/>
          <w:spacing w:val="11"/>
          <w:sz w:val="20"/>
          <w:szCs w:val="20"/>
        </w:rPr>
        <w:t xml:space="preserve"> </w:t>
      </w:r>
      <w:r>
        <w:rPr>
          <w:rFonts w:ascii="arial" w:hAnsi="arial"/>
          <w:sz w:val="20"/>
          <w:szCs w:val="20"/>
        </w:rPr>
        <w:t>instrumento</w:t>
      </w:r>
      <w:r>
        <w:rPr>
          <w:rFonts w:ascii="arial" w:hAnsi="arial"/>
          <w:spacing w:val="10"/>
          <w:sz w:val="20"/>
          <w:szCs w:val="20"/>
        </w:rPr>
        <w:t>;</w:t>
      </w:r>
    </w:p>
    <w:p>
      <w:pPr>
        <w:pStyle w:val="ListParagraph"/>
        <w:widowControl/>
        <w:numPr>
          <w:ilvl w:val="2"/>
          <w:numId w:val="1"/>
        </w:numPr>
        <w:tabs>
          <w:tab w:val="clear" w:pos="708"/>
          <w:tab w:val="left" w:pos="1249" w:leader="none"/>
        </w:tabs>
        <w:suppressAutoHyphens w:val="true"/>
        <w:bidi w:val="0"/>
        <w:spacing w:lineRule="auto" w:line="240" w:before="166" w:after="0"/>
        <w:ind w:left="1247" w:right="0" w:hanging="964"/>
        <w:contextualSpacing/>
        <w:jc w:val="left"/>
        <w:rPr/>
      </w:pPr>
      <w:r>
        <w:rPr>
          <w:rFonts w:ascii="arial" w:hAnsi="arial"/>
          <w:sz w:val="20"/>
          <w:szCs w:val="20"/>
        </w:rPr>
        <w:t>estiverem</w:t>
      </w:r>
      <w:r>
        <w:rPr>
          <w:rFonts w:ascii="arial" w:hAnsi="arial"/>
          <w:spacing w:val="7"/>
          <w:sz w:val="20"/>
          <w:szCs w:val="20"/>
        </w:rPr>
        <w:t xml:space="preserve"> </w:t>
      </w:r>
      <w:r>
        <w:rPr>
          <w:rFonts w:ascii="arial" w:hAnsi="arial"/>
          <w:sz w:val="20"/>
          <w:szCs w:val="20"/>
        </w:rPr>
        <w:t>com</w:t>
      </w:r>
      <w:r>
        <w:rPr>
          <w:rFonts w:ascii="arial" w:hAnsi="arial"/>
          <w:spacing w:val="8"/>
          <w:sz w:val="20"/>
          <w:szCs w:val="20"/>
        </w:rPr>
        <w:t xml:space="preserve"> </w:t>
      </w:r>
      <w:r>
        <w:rPr>
          <w:rFonts w:ascii="arial" w:hAnsi="arial"/>
          <w:sz w:val="20"/>
          <w:szCs w:val="20"/>
        </w:rPr>
        <w:t>a</w:t>
      </w:r>
      <w:r>
        <w:rPr>
          <w:rFonts w:ascii="arial" w:hAnsi="arial"/>
          <w:spacing w:val="8"/>
          <w:sz w:val="20"/>
          <w:szCs w:val="20"/>
        </w:rPr>
        <w:t xml:space="preserve"> </w:t>
      </w:r>
      <w:r>
        <w:rPr>
          <w:rFonts w:ascii="arial" w:hAnsi="arial"/>
          <w:sz w:val="20"/>
          <w:szCs w:val="20"/>
        </w:rPr>
        <w:t>matrícula</w:t>
      </w:r>
      <w:r>
        <w:rPr>
          <w:rFonts w:ascii="arial" w:hAnsi="arial"/>
          <w:spacing w:val="8"/>
          <w:sz w:val="20"/>
          <w:szCs w:val="20"/>
        </w:rPr>
        <w:t xml:space="preserve"> </w:t>
      </w:r>
      <w:r>
        <w:rPr>
          <w:rFonts w:ascii="arial" w:hAnsi="arial"/>
          <w:sz w:val="20"/>
          <w:szCs w:val="20"/>
        </w:rPr>
        <w:t>de</w:t>
      </w:r>
      <w:r>
        <w:rPr>
          <w:rFonts w:ascii="arial" w:hAnsi="arial"/>
          <w:spacing w:val="8"/>
          <w:sz w:val="20"/>
          <w:szCs w:val="20"/>
        </w:rPr>
        <w:t xml:space="preserve"> </w:t>
      </w:r>
      <w:r>
        <w:rPr>
          <w:rFonts w:ascii="arial" w:hAnsi="arial"/>
          <w:sz w:val="20"/>
          <w:szCs w:val="20"/>
        </w:rPr>
        <w:t>Leiloeiro</w:t>
      </w:r>
      <w:r>
        <w:rPr>
          <w:rFonts w:ascii="arial" w:hAnsi="arial"/>
          <w:spacing w:val="8"/>
          <w:sz w:val="20"/>
          <w:szCs w:val="20"/>
        </w:rPr>
        <w:t xml:space="preserve"> </w:t>
      </w:r>
      <w:r>
        <w:rPr>
          <w:rFonts w:ascii="arial" w:hAnsi="arial"/>
          <w:sz w:val="20"/>
          <w:szCs w:val="20"/>
        </w:rPr>
        <w:t>Oficial</w:t>
      </w:r>
      <w:r>
        <w:rPr>
          <w:rFonts w:ascii="arial" w:hAnsi="arial"/>
          <w:spacing w:val="8"/>
          <w:sz w:val="20"/>
          <w:szCs w:val="20"/>
        </w:rPr>
        <w:t xml:space="preserve"> </w:t>
      </w:r>
      <w:r>
        <w:rPr>
          <w:rFonts w:ascii="arial" w:hAnsi="arial"/>
          <w:sz w:val="20"/>
          <w:szCs w:val="20"/>
        </w:rPr>
        <w:t>suspensa</w:t>
      </w:r>
      <w:r>
        <w:rPr>
          <w:rFonts w:ascii="arial" w:hAnsi="arial"/>
          <w:spacing w:val="8"/>
          <w:sz w:val="20"/>
          <w:szCs w:val="20"/>
        </w:rPr>
        <w:t xml:space="preserve"> </w:t>
      </w:r>
      <w:r>
        <w:rPr>
          <w:rFonts w:ascii="arial" w:hAnsi="arial"/>
          <w:sz w:val="20"/>
          <w:szCs w:val="20"/>
        </w:rPr>
        <w:t>na</w:t>
      </w:r>
      <w:r>
        <w:rPr>
          <w:rFonts w:ascii="arial" w:hAnsi="arial"/>
          <w:spacing w:val="8"/>
          <w:sz w:val="20"/>
          <w:szCs w:val="20"/>
        </w:rPr>
        <w:t xml:space="preserve"> </w:t>
      </w:r>
      <w:r>
        <w:rPr>
          <w:rFonts w:ascii="arial" w:hAnsi="arial"/>
          <w:sz w:val="20"/>
          <w:szCs w:val="20"/>
        </w:rPr>
        <w:t>Junta</w:t>
      </w:r>
      <w:r>
        <w:rPr>
          <w:rFonts w:ascii="arial" w:hAnsi="arial"/>
          <w:spacing w:val="8"/>
          <w:sz w:val="20"/>
          <w:szCs w:val="20"/>
        </w:rPr>
        <w:t xml:space="preserve"> </w:t>
      </w:r>
      <w:r>
        <w:rPr>
          <w:rFonts w:ascii="arial" w:hAnsi="arial"/>
          <w:sz w:val="20"/>
          <w:szCs w:val="20"/>
        </w:rPr>
        <w:t>Comercial</w:t>
      </w:r>
      <w:r>
        <w:rPr>
          <w:rFonts w:ascii="arial" w:hAnsi="arial"/>
          <w:spacing w:val="8"/>
          <w:sz w:val="20"/>
          <w:szCs w:val="20"/>
        </w:rPr>
        <w:t xml:space="preserve"> </w:t>
      </w:r>
      <w:r>
        <w:rPr>
          <w:rFonts w:ascii="arial" w:hAnsi="arial"/>
          <w:sz w:val="20"/>
          <w:szCs w:val="20"/>
        </w:rPr>
        <w:t>respectivo</w:t>
      </w:r>
      <w:r>
        <w:rPr>
          <w:rFonts w:ascii="arial" w:hAnsi="arial"/>
          <w:spacing w:val="8"/>
          <w:sz w:val="20"/>
          <w:szCs w:val="20"/>
        </w:rPr>
        <w:t xml:space="preserve"> </w:t>
      </w:r>
      <w:r>
        <w:rPr>
          <w:rFonts w:ascii="arial" w:hAnsi="arial"/>
          <w:sz w:val="20"/>
          <w:szCs w:val="20"/>
        </w:rPr>
        <w:t>estado</w:t>
      </w:r>
      <w:r>
        <w:rPr>
          <w:rFonts w:ascii="arial" w:hAnsi="arial"/>
          <w:spacing w:val="8"/>
          <w:sz w:val="20"/>
          <w:szCs w:val="20"/>
        </w:rPr>
        <w:t xml:space="preserve"> </w:t>
      </w:r>
      <w:r>
        <w:rPr>
          <w:rFonts w:ascii="arial" w:hAnsi="arial"/>
          <w:sz w:val="20"/>
          <w:szCs w:val="20"/>
        </w:rPr>
        <w:t>da</w:t>
      </w:r>
      <w:r>
        <w:rPr>
          <w:rFonts w:ascii="arial" w:hAnsi="arial"/>
          <w:spacing w:val="8"/>
          <w:sz w:val="20"/>
          <w:szCs w:val="20"/>
        </w:rPr>
        <w:t xml:space="preserve"> </w:t>
      </w:r>
      <w:r>
        <w:rPr>
          <w:rFonts w:ascii="arial" w:hAnsi="arial"/>
          <w:spacing w:val="-2"/>
          <w:sz w:val="20"/>
          <w:szCs w:val="20"/>
        </w:rPr>
        <w:t xml:space="preserve">federação; </w:t>
      </w:r>
    </w:p>
    <w:p>
      <w:pPr>
        <w:pStyle w:val="Nivel3"/>
        <w:numPr>
          <w:ilvl w:val="2"/>
          <w:numId w:val="1"/>
        </w:numPr>
        <w:ind w:left="284" w:hanging="0"/>
        <w:rPr/>
      </w:pPr>
      <w:bookmarkStart w:id="6" w:name="_Ref113883003"/>
      <w:bookmarkStart w:id="7" w:name="_Hlk1663273621"/>
      <w:bookmarkStart w:id="8" w:name="_Ref1138833381"/>
      <w:bookmarkEnd w:id="7"/>
      <w:bookmarkEnd w:id="8"/>
      <w:r>
        <w:rPr>
          <w:rFonts w:ascii="arial" w:hAnsi="arial"/>
          <w:sz w:val="20"/>
          <w:szCs w:val="20"/>
        </w:rPr>
        <w:t xml:space="preserve">pessoa física </w:t>
      </w:r>
      <w:r>
        <w:rPr>
          <w:rFonts w:ascii="arial" w:hAnsi="arial"/>
          <w:strike w:val="false"/>
          <w:dstrike w:val="false"/>
          <w:sz w:val="20"/>
          <w:szCs w:val="20"/>
          <w:u w:val="none"/>
        </w:rPr>
        <w:t>que</w:t>
      </w:r>
      <w:bookmarkEnd w:id="6"/>
      <w:r>
        <w:rPr>
          <w:rFonts w:ascii="arial" w:hAnsi="arial"/>
          <w:strike w:val="false"/>
          <w:dstrike w:val="false"/>
          <w:sz w:val="20"/>
          <w:szCs w:val="20"/>
          <w:u w:val="none"/>
        </w:rPr>
        <w:t xml:space="preserve"> esteja</w:t>
      </w:r>
      <w:r>
        <w:rPr>
          <w:rFonts w:ascii="arial" w:hAnsi="arial"/>
          <w:strike w:val="false"/>
          <w:dstrike w:val="false"/>
          <w:sz w:val="20"/>
          <w:szCs w:val="20"/>
        </w:rPr>
        <w:t xml:space="preserve"> </w:t>
      </w:r>
      <w:r>
        <w:rPr>
          <w:rFonts w:ascii="arial" w:hAnsi="arial"/>
          <w:sz w:val="20"/>
          <w:szCs w:val="20"/>
        </w:rPr>
        <w:t>impedida de licitar ou contratar com a administração pública federal em decorrência de sanção que lhe foi imposta;</w:t>
      </w:r>
    </w:p>
    <w:p>
      <w:pPr>
        <w:pStyle w:val="Nivel3"/>
        <w:numPr>
          <w:ilvl w:val="2"/>
          <w:numId w:val="1"/>
        </w:numPr>
        <w:ind w:left="284" w:hanging="0"/>
        <w:rPr/>
      </w:pPr>
      <w:r>
        <w:rPr>
          <w:rFonts w:ascii="arial" w:hAnsi="arial"/>
          <w:sz w:val="20"/>
          <w:szCs w:val="20"/>
        </w:rPr>
        <w:t>aquele que mantenha vínculo de natureza técnica, comercial, econômica, financeira, traba</w:t>
      </w:r>
      <w:r>
        <w:rPr/>
        <w:t>lhista ou civil com dirigente do órgão ou entidade contratante ou com agente público que desempenhe função no processo de contratação ou atue na fiscalização ou na gestão do contrato, ou que deles seja cônjuge, companheiro ou parente em linha reta, colateral ou por afinidade, até o terceiro grau;</w:t>
      </w:r>
    </w:p>
    <w:p>
      <w:pPr>
        <w:pStyle w:val="Nivel3"/>
        <w:numPr>
          <w:ilvl w:val="2"/>
          <w:numId w:val="1"/>
        </w:numPr>
        <w:ind w:left="284" w:hanging="0"/>
        <w:rPr/>
      </w:pPr>
      <w:r>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pPr>
        <w:pStyle w:val="Nivel3"/>
        <w:numPr>
          <w:ilvl w:val="2"/>
          <w:numId w:val="1"/>
        </w:numPr>
        <w:ind w:left="284" w:hanging="0"/>
        <w:rPr/>
      </w:pPr>
      <w:bookmarkStart w:id="9" w:name="_Ref169244150"/>
      <w:r>
        <w:rPr/>
        <w:t xml:space="preserve">Não poderá participar, direta ou indiretamente, do credenciamento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r>
        <w:fldChar w:fldCharType="begin"/>
      </w:r>
      <w:r>
        <w:rPr>
          <w:rStyle w:val="LinkdaInternet"/>
        </w:rPr>
        <w:instrText> HYPERLINK "http://www.planalto.gov.br/ccivil_03/_ato2019-2022/2021/lei/L14133.htm" \l "art9§1"</w:instrText>
      </w:r>
      <w:r>
        <w:rPr>
          <w:rStyle w:val="LinkdaInternet"/>
        </w:rPr>
        <w:fldChar w:fldCharType="separate"/>
      </w:r>
      <w:r>
        <w:rPr>
          <w:rStyle w:val="LinkdaInternet"/>
        </w:rPr>
        <w:t>§ 1º do art. 9º da Lei nº 14.133, de 2021</w:t>
      </w:r>
      <w:r>
        <w:rPr>
          <w:rStyle w:val="LinkdaInternet"/>
        </w:rPr>
        <w:fldChar w:fldCharType="end"/>
      </w:r>
      <w:r>
        <w:rPr/>
        <w:t>.</w:t>
      </w:r>
      <w:bookmarkEnd w:id="9"/>
    </w:p>
    <w:p>
      <w:pPr>
        <w:pStyle w:val="Nivel3"/>
        <w:numPr>
          <w:ilvl w:val="0"/>
          <w:numId w:val="0"/>
        </w:numPr>
        <w:ind w:left="1922" w:hanging="0"/>
        <w:rPr/>
      </w:pPr>
      <w:r>
        <w:rPr/>
      </w:r>
    </w:p>
    <w:p>
      <w:pPr>
        <w:pStyle w:val="Nivel2"/>
        <w:numPr>
          <w:ilvl w:val="1"/>
          <w:numId w:val="1"/>
        </w:numPr>
        <w:ind w:left="0" w:hanging="0"/>
        <w:rPr/>
      </w:pPr>
      <w:r>
        <w:rPr/>
        <w:t>O impedimento de que trata o item 2.5.2 será também aplicado ao interessado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interessado.</w:t>
      </w:r>
    </w:p>
    <w:p>
      <w:pPr>
        <w:pStyle w:val="Nivel2"/>
        <w:numPr>
          <w:ilvl w:val="1"/>
          <w:numId w:val="1"/>
        </w:numPr>
        <w:ind w:left="0" w:hanging="0"/>
        <w:rPr/>
      </w:pPr>
      <w:bookmarkStart w:id="10" w:name="art14§2"/>
      <w:bookmarkStart w:id="11" w:name="art14§5"/>
      <w:bookmarkEnd w:id="10"/>
      <w:bookmarkEnd w:id="11"/>
      <w:r>
        <w:rPr/>
        <w:t xml:space="preserve">Em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4">
        <w:r>
          <w:rPr>
            <w:rStyle w:val="LinkdaInternet"/>
          </w:rPr>
          <w:t>Lei nº 14.133/2021</w:t>
        </w:r>
      </w:hyperlink>
      <w:r>
        <w:rPr/>
        <w:t xml:space="preserve">.A vedação de que trata o item </w:t>
      </w:r>
      <w:r>
        <w:rPr/>
        <w:fldChar w:fldCharType="begin"/>
      </w:r>
      <w:r>
        <w:rPr/>
        <w:instrText> REF _Ref169244150 \r \h </w:instrText>
      </w:r>
      <w:r>
        <w:rPr/>
        <w:fldChar w:fldCharType="separate"/>
      </w:r>
      <w:r>
        <w:rPr/>
        <w:t>2.5.10.</w:t>
      </w:r>
      <w:r>
        <w:rPr/>
        <w:fldChar w:fldCharType="end"/>
      </w:r>
      <w:r>
        <w:rPr/>
        <w:t xml:space="preserve"> estende-se a terceiro que auxilie a condução da contratação na qualidade de integrante de equipe de apoio, profissional especializado ou funcionário ou representante de empresa que preste assessoria técnica.</w:t>
      </w:r>
    </w:p>
    <w:p>
      <w:pPr>
        <w:pStyle w:val="Nivel2"/>
        <w:numPr>
          <w:ilvl w:val="0"/>
          <w:numId w:val="0"/>
        </w:numPr>
        <w:ind w:left="999" w:hanging="0"/>
        <w:rPr/>
      </w:pPr>
      <w:r>
        <w:rPr/>
      </w:r>
    </w:p>
    <w:p>
      <w:pPr>
        <w:pStyle w:val="Nivel01"/>
        <w:numPr>
          <w:ilvl w:val="0"/>
          <w:numId w:val="1"/>
        </w:numPr>
        <w:rPr/>
      </w:pPr>
      <w:bookmarkStart w:id="12" w:name="_Toc169244164"/>
      <w:r>
        <w:rPr/>
        <w:t>DA MANIFESTAÇÃO DA INTENÇÃO DE SE CREDENCIAR</w:t>
      </w:r>
      <w:bookmarkEnd w:id="12"/>
      <w:r>
        <w:rPr/>
        <w:t xml:space="preserve"> E DO PRAZO PARA ENTREGA DA DOCUMENTAÇÃO</w:t>
      </w:r>
    </w:p>
    <w:p>
      <w:pPr>
        <w:pStyle w:val="Nivel2"/>
        <w:numPr>
          <w:ilvl w:val="1"/>
          <w:numId w:val="1"/>
        </w:numPr>
        <w:ind w:left="0" w:hanging="0"/>
        <w:rPr/>
      </w:pPr>
      <w:r>
        <w:rPr/>
        <w:t xml:space="preserve">O envio do requerimento de participação com a documentação necessária ocorrerá a partir da data da publicação deste Edital até o dia </w:t>
      </w:r>
      <w:r>
        <w:rPr>
          <w:b/>
          <w:bCs/>
          <w:color w:val="000000"/>
        </w:rPr>
        <w:t xml:space="preserve">19 DE AGOSTO DE 2024, </w:t>
      </w:r>
      <w:r>
        <w:rPr>
          <w:b w:val="false"/>
          <w:bCs w:val="false"/>
          <w:color w:val="000000"/>
        </w:rPr>
        <w:t>conforme descrito nos itens 3.2 a 3.12.</w:t>
      </w:r>
    </w:p>
    <w:p>
      <w:pPr>
        <w:pStyle w:val="Nivel2"/>
        <w:numPr>
          <w:ilvl w:val="1"/>
          <w:numId w:val="1"/>
        </w:numPr>
        <w:ind w:left="0" w:hanging="0"/>
        <w:rPr/>
      </w:pPr>
      <w:r>
        <w:rPr/>
        <w:t xml:space="preserve">Os interessados deverão estar previamente cadastrados no Sicaf e encaminharão, exclusivamente por meio eletrônico para o e-mail </w:t>
      </w:r>
      <w:hyperlink r:id="rId5">
        <w:r>
          <w:rPr>
            <w:rStyle w:val="LinkdaInternet"/>
          </w:rPr>
          <w:t>salc8bmntsl@gmail.com</w:t>
        </w:r>
      </w:hyperlink>
      <w:r>
        <w:rPr/>
        <w:t xml:space="preserve"> </w:t>
      </w:r>
      <w:bookmarkStart w:id="13" w:name="_Ref113886867"/>
      <w:bookmarkEnd w:id="13"/>
      <w:r>
        <w:rPr/>
        <w:t xml:space="preserve"> o requerimento de participação com a indicação de sua intenção de se credenciar para para a prestação dos serviços de Leiloeiro Oficial, mediante confirmação de recebimento,  com as seguintes informaçõe</w:t>
      </w:r>
      <w:bookmarkStart w:id="14" w:name="_Hlk166328375"/>
      <w:bookmarkEnd w:id="14"/>
      <w:r>
        <w:rPr/>
        <w:t>s:</w:t>
      </w:r>
    </w:p>
    <w:p>
      <w:pPr>
        <w:pStyle w:val="Nivel2"/>
        <w:numPr>
          <w:ilvl w:val="0"/>
          <w:numId w:val="0"/>
        </w:numPr>
        <w:spacing w:lineRule="auto" w:line="240"/>
        <w:ind w:left="999" w:hanging="0"/>
        <w:rPr/>
      </w:pPr>
      <w:r>
        <w:rPr>
          <w:rFonts w:ascii="arial" w:hAnsi="arial"/>
          <w:b/>
          <w:sz w:val="22"/>
          <w:szCs w:val="22"/>
        </w:rPr>
        <w:t xml:space="preserve">CREDENCIAMENTO Nº 001/2024 </w:t>
      </w:r>
    </w:p>
    <w:p>
      <w:pPr>
        <w:pStyle w:val="Nivel2"/>
        <w:numPr>
          <w:ilvl w:val="0"/>
          <w:numId w:val="0"/>
        </w:numPr>
        <w:spacing w:lineRule="auto" w:line="240"/>
        <w:ind w:left="999" w:hanging="0"/>
        <w:rPr/>
      </w:pPr>
      <w:r>
        <w:rPr>
          <w:rFonts w:ascii="arial" w:hAnsi="arial"/>
          <w:b/>
          <w:spacing w:val="-2"/>
          <w:sz w:val="22"/>
          <w:szCs w:val="22"/>
        </w:rPr>
        <w:t>DOCUMENTAÇÃO</w:t>
      </w:r>
      <w:r>
        <w:rPr>
          <w:rFonts w:ascii="arial" w:hAnsi="arial"/>
          <w:b/>
          <w:spacing w:val="-12"/>
          <w:sz w:val="22"/>
          <w:szCs w:val="22"/>
        </w:rPr>
        <w:t xml:space="preserve"> </w:t>
      </w:r>
      <w:r>
        <w:rPr>
          <w:rFonts w:ascii="arial" w:hAnsi="arial"/>
          <w:b/>
          <w:spacing w:val="-2"/>
          <w:sz w:val="22"/>
          <w:szCs w:val="22"/>
        </w:rPr>
        <w:t>DE</w:t>
      </w:r>
      <w:r>
        <w:rPr>
          <w:rFonts w:ascii="arial" w:hAnsi="arial"/>
          <w:b/>
          <w:spacing w:val="-12"/>
          <w:sz w:val="22"/>
          <w:szCs w:val="22"/>
        </w:rPr>
        <w:t xml:space="preserve"> </w:t>
      </w:r>
      <w:r>
        <w:rPr>
          <w:rFonts w:ascii="arial" w:hAnsi="arial"/>
          <w:b/>
          <w:spacing w:val="-2"/>
          <w:sz w:val="22"/>
          <w:szCs w:val="22"/>
        </w:rPr>
        <w:t xml:space="preserve">CREDENCIAMENTO </w:t>
      </w:r>
    </w:p>
    <w:p>
      <w:pPr>
        <w:pStyle w:val="Normal"/>
        <w:spacing w:lineRule="auto" w:line="240" w:before="172" w:after="0"/>
        <w:ind w:right="5049" w:hanging="0"/>
        <w:jc w:val="left"/>
        <w:rPr/>
      </w:pPr>
      <w:r>
        <w:rPr>
          <w:rFonts w:ascii="arial" w:hAnsi="arial"/>
          <w:b/>
          <w:sz w:val="22"/>
          <w:szCs w:val="22"/>
        </w:rPr>
        <w:t>NOME DO LEILOEIRO OFICIAL:</w:t>
      </w:r>
    </w:p>
    <w:p>
      <w:pPr>
        <w:pStyle w:val="Normal"/>
        <w:spacing w:lineRule="auto" w:line="240" w:before="3" w:after="0"/>
        <w:ind w:right="0" w:hanging="0"/>
        <w:jc w:val="left"/>
        <w:rPr/>
      </w:pPr>
      <w:r>
        <w:rPr>
          <w:rFonts w:ascii="arial" w:hAnsi="arial"/>
          <w:b/>
          <w:spacing w:val="-4"/>
          <w:sz w:val="22"/>
          <w:szCs w:val="22"/>
        </w:rPr>
        <w:t>CPF:</w:t>
      </w:r>
    </w:p>
    <w:p>
      <w:pPr>
        <w:pStyle w:val="Normal"/>
        <w:spacing w:lineRule="auto" w:line="240" w:before="11" w:after="0"/>
        <w:ind w:right="5049" w:hanging="0"/>
        <w:jc w:val="left"/>
        <w:rPr/>
      </w:pPr>
      <w:r>
        <w:rPr>
          <w:rFonts w:ascii="arial" w:hAnsi="arial"/>
          <w:b/>
          <w:sz w:val="22"/>
          <w:szCs w:val="22"/>
        </w:rPr>
        <w:t>MATRÍCULA</w:t>
      </w:r>
      <w:r>
        <w:rPr>
          <w:rFonts w:ascii="arial" w:hAnsi="arial"/>
          <w:b/>
          <w:spacing w:val="-15"/>
          <w:sz w:val="22"/>
          <w:szCs w:val="22"/>
        </w:rPr>
        <w:t xml:space="preserve"> </w:t>
      </w:r>
      <w:r>
        <w:rPr>
          <w:rFonts w:ascii="arial" w:hAnsi="arial"/>
          <w:b/>
          <w:sz w:val="22"/>
          <w:szCs w:val="22"/>
        </w:rPr>
        <w:t>NA</w:t>
      </w:r>
      <w:r>
        <w:rPr>
          <w:rFonts w:ascii="arial" w:hAnsi="arial"/>
          <w:b/>
          <w:spacing w:val="-14"/>
          <w:sz w:val="22"/>
          <w:szCs w:val="22"/>
        </w:rPr>
        <w:t xml:space="preserve"> </w:t>
      </w:r>
      <w:r>
        <w:rPr>
          <w:rFonts w:ascii="arial" w:hAnsi="arial"/>
          <w:b/>
          <w:sz w:val="22"/>
          <w:szCs w:val="22"/>
        </w:rPr>
        <w:t>JUNTA</w:t>
      </w:r>
      <w:r>
        <w:rPr>
          <w:rFonts w:ascii="arial" w:hAnsi="arial"/>
          <w:b/>
          <w:spacing w:val="-15"/>
          <w:sz w:val="22"/>
          <w:szCs w:val="22"/>
        </w:rPr>
        <w:t xml:space="preserve"> </w:t>
      </w:r>
      <w:r>
        <w:rPr>
          <w:rFonts w:ascii="arial" w:hAnsi="arial"/>
          <w:b/>
          <w:sz w:val="22"/>
          <w:szCs w:val="22"/>
        </w:rPr>
        <w:t>COMERCIAL</w:t>
      </w:r>
      <w:r>
        <w:rPr>
          <w:rFonts w:ascii="arial" w:hAnsi="arial"/>
          <w:b/>
          <w:spacing w:val="-14"/>
          <w:sz w:val="22"/>
          <w:szCs w:val="22"/>
        </w:rPr>
        <w:t xml:space="preserve"> </w:t>
      </w:r>
      <w:r>
        <w:rPr>
          <w:rFonts w:ascii="arial" w:hAnsi="arial"/>
          <w:b/>
          <w:sz w:val="22"/>
          <w:szCs w:val="22"/>
        </w:rPr>
        <w:t xml:space="preserve">Nº: </w:t>
      </w:r>
    </w:p>
    <w:p>
      <w:pPr>
        <w:pStyle w:val="Normal"/>
        <w:spacing w:lineRule="auto" w:line="240" w:before="11" w:after="0"/>
        <w:ind w:right="5049" w:hanging="0"/>
        <w:jc w:val="left"/>
        <w:rPr/>
      </w:pPr>
      <w:r>
        <w:rPr>
          <w:rFonts w:ascii="arial" w:hAnsi="arial"/>
          <w:b/>
          <w:spacing w:val="-2"/>
          <w:sz w:val="22"/>
          <w:szCs w:val="22"/>
        </w:rPr>
        <w:t>SITE:</w:t>
      </w:r>
    </w:p>
    <w:p>
      <w:pPr>
        <w:pStyle w:val="Normal"/>
        <w:spacing w:lineRule="auto" w:line="240" w:before="2" w:after="0"/>
        <w:ind w:right="0" w:hanging="0"/>
        <w:jc w:val="left"/>
        <w:rPr/>
      </w:pPr>
      <w:r>
        <w:rPr>
          <w:rFonts w:ascii="arial" w:hAnsi="arial"/>
          <w:b/>
          <w:spacing w:val="-4"/>
          <w:sz w:val="22"/>
          <w:szCs w:val="22"/>
        </w:rPr>
        <w:t>E-MAIL:</w:t>
      </w:r>
    </w:p>
    <w:p>
      <w:pPr>
        <w:pStyle w:val="Normal"/>
        <w:spacing w:lineRule="auto" w:line="240" w:before="2" w:after="0"/>
        <w:ind w:right="0" w:hanging="0"/>
        <w:jc w:val="left"/>
        <w:rPr/>
      </w:pPr>
      <w:r>
        <w:rPr>
          <w:rFonts w:ascii="arial" w:hAnsi="arial"/>
          <w:b/>
          <w:spacing w:val="-4"/>
          <w:sz w:val="22"/>
          <w:szCs w:val="22"/>
        </w:rPr>
        <w:t>TELEFONES:</w:t>
      </w:r>
    </w:p>
    <w:p>
      <w:pPr>
        <w:pStyle w:val="Normal"/>
        <w:spacing w:before="2" w:after="0"/>
        <w:ind w:left="710" w:right="0" w:hanging="0"/>
        <w:jc w:val="left"/>
        <w:rPr>
          <w:b/>
          <w:b/>
          <w:sz w:val="23"/>
        </w:rPr>
      </w:pPr>
      <w:r>
        <w:rPr>
          <w:b/>
          <w:sz w:val="23"/>
        </w:rPr>
      </w:r>
    </w:p>
    <w:p>
      <w:pPr>
        <w:pStyle w:val="Nivel2"/>
        <w:rPr/>
      </w:pPr>
      <w:r>
        <w:rPr>
          <w:color w:val="000000" w:themeColor="text1"/>
        </w:rPr>
        <w:t xml:space="preserve">3.2.1. </w:t>
      </w:r>
      <w:r>
        <w:rPr>
          <w:strike w:val="false"/>
          <w:dstrike w:val="false"/>
        </w:rPr>
        <w:t>A apresentação do requerimento de participação com a indicação da intenção de se credenciar implica obrigatoriedade do cumprimento das disposições contidas no Edital e Termo de Referência, anexo ao Edital, assumindo o credenciado o compromisso de executar o objeto nos seus termos, bem como de fornecer os materiais, equipamentos, ferramentas e utensílios necessários, em quantidades e qualidades adequadas à perfeita execução contratual, promovendo, quando requerido, sua substituição.</w:t>
      </w:r>
    </w:p>
    <w:p>
      <w:pPr>
        <w:pStyle w:val="Nivel2"/>
        <w:numPr>
          <w:ilvl w:val="1"/>
          <w:numId w:val="1"/>
        </w:numPr>
        <w:ind w:left="0" w:hanging="0"/>
        <w:rPr/>
      </w:pPr>
      <w:r>
        <w:rPr/>
        <w:t>No requerimento de participação com a indicação de sua intenção de se credenciar, o interessado apresentará também declaração que:</w:t>
      </w:r>
    </w:p>
    <w:p>
      <w:pPr>
        <w:pStyle w:val="Nivel3"/>
        <w:numPr>
          <w:ilvl w:val="2"/>
          <w:numId w:val="1"/>
        </w:numPr>
        <w:ind w:left="284" w:hanging="0"/>
        <w:rPr/>
      </w:pPr>
      <w:r>
        <w:rPr/>
        <w:t xml:space="preserve"> </w:t>
      </w:r>
      <w:r>
        <w:rPr>
          <w:color w:val="000000"/>
        </w:rPr>
        <w:t>está ciente e concorda com as condições contidas no edital e seus anexos, bem como de que o valor da contraprestação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pPr>
        <w:pStyle w:val="Nivel3"/>
        <w:numPr>
          <w:ilvl w:val="2"/>
          <w:numId w:val="1"/>
        </w:numPr>
        <w:ind w:left="284" w:hanging="0"/>
        <w:rPr/>
      </w:pPr>
      <w:r>
        <w:rPr/>
        <w:t xml:space="preserve">não emprega menor de 18 anos em trabalho noturno, perigoso ou insalubre e não emprega menor de 16 anos, salvo menor, a partir de 14 anos, na condição de aprendiz, nos termos do </w:t>
      </w:r>
      <w:r>
        <w:fldChar w:fldCharType="begin"/>
      </w:r>
      <w:r>
        <w:rPr>
          <w:rStyle w:val="LinkdaInternet"/>
        </w:rPr>
        <w:instrText> HYPERLINK "https://www.planalto.gov.br/ccivil_03/constituicao/constituicaocompilado.htm" \l "art7"</w:instrText>
      </w:r>
      <w:r>
        <w:rPr>
          <w:rStyle w:val="LinkdaInternet"/>
        </w:rPr>
        <w:fldChar w:fldCharType="separate"/>
      </w:r>
      <w:r>
        <w:rPr>
          <w:rStyle w:val="LinkdaInternet"/>
        </w:rPr>
        <w:t>artigo 7°, XXXIII, da Constituição</w:t>
      </w:r>
      <w:r>
        <w:rPr>
          <w:rStyle w:val="LinkdaInternet"/>
        </w:rPr>
        <w:fldChar w:fldCharType="end"/>
      </w:r>
      <w:r>
        <w:rPr>
          <w:rStyle w:val="LinkdaInternet"/>
        </w:rPr>
        <w:t>;</w:t>
      </w:r>
    </w:p>
    <w:p>
      <w:pPr>
        <w:pStyle w:val="Nivel3"/>
        <w:numPr>
          <w:ilvl w:val="2"/>
          <w:numId w:val="1"/>
        </w:numPr>
        <w:ind w:left="284" w:hanging="0"/>
        <w:rPr/>
      </w:pPr>
      <w:r>
        <w:rPr/>
        <w:t xml:space="preserve">não possui empregados executando trabalho degradante ou forçado, observando o disposto nos </w:t>
      </w:r>
      <w:hyperlink r:id="rId6">
        <w:r>
          <w:rPr>
            <w:rStyle w:val="LinkdaInternet"/>
          </w:rPr>
          <w:t>incisos III e IV do art. 1º e no inciso III do art. 5º da Constituição Federal</w:t>
        </w:r>
      </w:hyperlink>
      <w:r>
        <w:rPr>
          <w:rStyle w:val="LinkdaInternet"/>
        </w:rPr>
        <w:t>;</w:t>
      </w:r>
    </w:p>
    <w:p>
      <w:pPr>
        <w:pStyle w:val="Nivel3"/>
        <w:numPr>
          <w:ilvl w:val="2"/>
          <w:numId w:val="1"/>
        </w:numPr>
        <w:ind w:left="284" w:hanging="0"/>
        <w:rPr/>
      </w:pPr>
      <w:r>
        <w:rPr/>
        <w:t>cumpre as exigências de reserva de cargos para pessoa com deficiência e para reabilitado da Previdência Social, previstas em lei e em outras normas específicas.</w:t>
      </w:r>
    </w:p>
    <w:p>
      <w:pPr>
        <w:pStyle w:val="Nivel2"/>
        <w:numPr>
          <w:ilvl w:val="1"/>
          <w:numId w:val="1"/>
        </w:numPr>
        <w:ind w:left="0" w:hanging="0"/>
        <w:rPr/>
      </w:pPr>
      <w:r>
        <w:rPr/>
        <w:t xml:space="preserve">O descumprimento das regras supramencionadas pela Administração ou por parte dos contratados pode ensejar a </w:t>
      </w:r>
      <w:r>
        <w:rPr>
          <w:color w:val="000000" w:themeColor="text1"/>
        </w:rPr>
        <w:t>responsabilização pelo</w:t>
      </w:r>
      <w:r>
        <w:rPr/>
        <w:t xml:space="preserve"> Tribunal de Contas da União e, após o devido processo legal, gerar as seguintes consequências: assinatura de prazo para a adoção das medidas necessárias ao exato cumprimento da lei, nos termos do </w:t>
      </w:r>
      <w:hyperlink r:id="rId7">
        <w:r>
          <w:rPr>
            <w:rStyle w:val="LinkdaInternet"/>
          </w:rPr>
          <w:t>art. 71, inciso IX, da Constituição</w:t>
        </w:r>
      </w:hyperlink>
      <w:r>
        <w:rPr/>
        <w:t>; ou condenação dos agentes públicos responsáveis e da empresa contratada ao pagamento dos prejuízos ao erário, caso verificada a ocorrência de superfaturamento por sobrepreço na execução do contrato.</w:t>
      </w:r>
    </w:p>
    <w:p>
      <w:pPr>
        <w:pStyle w:val="Nivel2"/>
        <w:numPr>
          <w:ilvl w:val="1"/>
          <w:numId w:val="1"/>
        </w:numPr>
        <w:ind w:left="0" w:hanging="0"/>
        <w:rPr/>
      </w:pPr>
      <w:r>
        <w:rPr/>
        <w:t xml:space="preserve">A falsidade da declaração de que trata o item 3.3 sujeitará o interessado às sanções previstas na </w:t>
      </w:r>
      <w:hyperlink r:id="rId8">
        <w:r>
          <w:rPr>
            <w:rStyle w:val="LinkdaInternet"/>
          </w:rPr>
          <w:t>Lei nº 14.133, de 2021</w:t>
        </w:r>
      </w:hyperlink>
      <w:r>
        <w:rPr/>
        <w:t>, e neste Edital.</w:t>
      </w:r>
    </w:p>
    <w:p>
      <w:pPr>
        <w:pStyle w:val="Nivel2"/>
        <w:numPr>
          <w:ilvl w:val="1"/>
          <w:numId w:val="1"/>
        </w:numPr>
        <w:tabs>
          <w:tab w:val="clear" w:pos="708"/>
          <w:tab w:val="left" w:pos="851" w:leader="none"/>
          <w:tab w:val="left" w:pos="1134" w:leader="none"/>
        </w:tabs>
        <w:ind w:left="0" w:hanging="0"/>
        <w:rPr/>
      </w:pPr>
      <w:r>
        <w:rPr>
          <w:rFonts w:eastAsia="Times New Roman"/>
        </w:rPr>
        <w:t xml:space="preserve">Quando for o caso, o interessado deverá </w:t>
      </w:r>
      <w:r>
        <w:rPr/>
        <w:t>comunicar imediatamente ao provedor do sistema qualquer acontecimento que possa comprometer o sigilo ou a segurança, para imediato bloqueio de acesso.</w:t>
      </w:r>
    </w:p>
    <w:p>
      <w:pPr>
        <w:pStyle w:val="ListParagraph"/>
        <w:numPr>
          <w:ilvl w:val="1"/>
          <w:numId w:val="1"/>
        </w:numPr>
        <w:tabs>
          <w:tab w:val="clear" w:pos="708"/>
          <w:tab w:val="left" w:pos="499" w:leader="none"/>
        </w:tabs>
        <w:spacing w:lineRule="auto" w:line="240" w:before="199" w:after="0"/>
        <w:ind w:left="499" w:right="0" w:hanging="389"/>
        <w:contextualSpacing/>
        <w:jc w:val="left"/>
        <w:rPr/>
      </w:pPr>
      <w:r>
        <w:rPr>
          <w:rFonts w:ascii="arial" w:hAnsi="arial"/>
          <w:sz w:val="20"/>
          <w:szCs w:val="20"/>
        </w:rPr>
        <w:t>Os</w:t>
      </w:r>
      <w:r>
        <w:rPr>
          <w:rFonts w:ascii="arial" w:hAnsi="arial"/>
          <w:spacing w:val="8"/>
          <w:sz w:val="20"/>
          <w:szCs w:val="20"/>
        </w:rPr>
        <w:t xml:space="preserve"> </w:t>
      </w:r>
      <w:r>
        <w:rPr>
          <w:rFonts w:ascii="arial" w:hAnsi="arial"/>
          <w:sz w:val="20"/>
          <w:szCs w:val="20"/>
        </w:rPr>
        <w:t>interessados</w:t>
      </w:r>
      <w:r>
        <w:rPr>
          <w:rFonts w:ascii="arial" w:hAnsi="arial"/>
          <w:spacing w:val="8"/>
          <w:sz w:val="20"/>
          <w:szCs w:val="20"/>
        </w:rPr>
        <w:t xml:space="preserve"> </w:t>
      </w:r>
      <w:r>
        <w:rPr>
          <w:rFonts w:ascii="arial" w:hAnsi="arial"/>
          <w:sz w:val="20"/>
          <w:szCs w:val="20"/>
        </w:rPr>
        <w:t>em</w:t>
      </w:r>
      <w:r>
        <w:rPr>
          <w:rFonts w:ascii="arial" w:hAnsi="arial"/>
          <w:spacing w:val="8"/>
          <w:sz w:val="20"/>
          <w:szCs w:val="20"/>
        </w:rPr>
        <w:t xml:space="preserve"> </w:t>
      </w:r>
      <w:r>
        <w:rPr>
          <w:rFonts w:ascii="arial" w:hAnsi="arial"/>
          <w:sz w:val="20"/>
          <w:szCs w:val="20"/>
        </w:rPr>
        <w:t>se</w:t>
      </w:r>
      <w:r>
        <w:rPr>
          <w:rFonts w:ascii="arial" w:hAnsi="arial"/>
          <w:spacing w:val="8"/>
          <w:sz w:val="20"/>
          <w:szCs w:val="20"/>
        </w:rPr>
        <w:t xml:space="preserve"> </w:t>
      </w:r>
      <w:r>
        <w:rPr>
          <w:rFonts w:ascii="arial" w:hAnsi="arial"/>
          <w:sz w:val="20"/>
          <w:szCs w:val="20"/>
        </w:rPr>
        <w:t>credenciar</w:t>
      </w:r>
      <w:r>
        <w:rPr>
          <w:rFonts w:ascii="arial" w:hAnsi="arial"/>
          <w:spacing w:val="8"/>
          <w:sz w:val="20"/>
          <w:szCs w:val="20"/>
        </w:rPr>
        <w:t xml:space="preserve"> </w:t>
      </w:r>
      <w:r>
        <w:rPr>
          <w:rFonts w:ascii="arial" w:hAnsi="arial"/>
          <w:sz w:val="20"/>
          <w:szCs w:val="20"/>
        </w:rPr>
        <w:t>deverão</w:t>
      </w:r>
      <w:r>
        <w:rPr>
          <w:rFonts w:ascii="arial" w:hAnsi="arial"/>
          <w:spacing w:val="8"/>
          <w:sz w:val="20"/>
          <w:szCs w:val="20"/>
        </w:rPr>
        <w:t xml:space="preserve"> </w:t>
      </w:r>
      <w:r>
        <w:rPr>
          <w:rFonts w:ascii="arial" w:hAnsi="arial"/>
          <w:spacing w:val="-2"/>
          <w:sz w:val="20"/>
          <w:szCs w:val="20"/>
        </w:rPr>
        <w:t>apresentar:</w:t>
      </w:r>
    </w:p>
    <w:p>
      <w:pPr>
        <w:pStyle w:val="ListParagraph"/>
        <w:numPr>
          <w:ilvl w:val="0"/>
          <w:numId w:val="0"/>
        </w:numPr>
        <w:tabs>
          <w:tab w:val="clear" w:pos="708"/>
          <w:tab w:val="left" w:pos="743" w:leader="none"/>
          <w:tab w:val="left" w:pos="830" w:leader="none"/>
        </w:tabs>
        <w:spacing w:lineRule="auto" w:line="276" w:before="203" w:after="0"/>
        <w:ind w:left="829" w:right="206" w:hanging="0"/>
        <w:contextualSpacing/>
        <w:jc w:val="left"/>
        <w:rPr/>
      </w:pPr>
      <w:r>
        <w:rPr>
          <w:rFonts w:ascii="arial" w:hAnsi="arial"/>
          <w:sz w:val="20"/>
          <w:szCs w:val="20"/>
        </w:rPr>
        <w:t>3.7.1.“</w:t>
      </w:r>
      <w:r>
        <w:rPr>
          <w:rFonts w:ascii="arial" w:hAnsi="arial"/>
          <w:color w:val="000000"/>
          <w:sz w:val="20"/>
          <w:szCs w:val="20"/>
        </w:rPr>
        <w:t>Modelo</w:t>
      </w:r>
      <w:r>
        <w:rPr>
          <w:rFonts w:ascii="arial" w:hAnsi="arial"/>
          <w:color w:val="000000"/>
          <w:spacing w:val="72"/>
          <w:sz w:val="20"/>
          <w:szCs w:val="20"/>
        </w:rPr>
        <w:t xml:space="preserve"> </w:t>
      </w:r>
      <w:r>
        <w:rPr>
          <w:rFonts w:ascii="arial" w:hAnsi="arial"/>
          <w:color w:val="000000"/>
          <w:sz w:val="20"/>
          <w:szCs w:val="20"/>
        </w:rPr>
        <w:t>de</w:t>
      </w:r>
      <w:r>
        <w:rPr>
          <w:rFonts w:ascii="arial" w:hAnsi="arial"/>
          <w:color w:val="000000"/>
          <w:spacing w:val="72"/>
          <w:sz w:val="20"/>
          <w:szCs w:val="20"/>
        </w:rPr>
        <w:t xml:space="preserve"> </w:t>
      </w:r>
      <w:r>
        <w:rPr>
          <w:rFonts w:ascii="arial" w:hAnsi="arial"/>
          <w:color w:val="000000"/>
          <w:sz w:val="20"/>
          <w:szCs w:val="20"/>
        </w:rPr>
        <w:t xml:space="preserve">Solicitação de Credenciamento”, “Formulário de dados Cadastrais do Leiloeiro” </w:t>
      </w:r>
      <w:r>
        <w:rPr>
          <w:rFonts w:ascii="arial" w:hAnsi="arial"/>
          <w:color w:val="000000"/>
          <w:spacing w:val="72"/>
          <w:sz w:val="20"/>
          <w:szCs w:val="20"/>
        </w:rPr>
        <w:t>eo</w:t>
      </w:r>
      <w:r>
        <w:rPr>
          <w:rFonts w:ascii="arial" w:hAnsi="arial"/>
          <w:color w:val="000000"/>
          <w:sz w:val="20"/>
          <w:szCs w:val="20"/>
        </w:rPr>
        <w:t xml:space="preserve"> “Termo de Compromisso”, preenchidos</w:t>
      </w:r>
      <w:r>
        <w:rPr>
          <w:rFonts w:ascii="arial" w:hAnsi="arial"/>
          <w:color w:val="000000"/>
          <w:spacing w:val="72"/>
          <w:sz w:val="20"/>
          <w:szCs w:val="20"/>
        </w:rPr>
        <w:t xml:space="preserve"> </w:t>
      </w:r>
      <w:r>
        <w:rPr>
          <w:rFonts w:ascii="arial" w:hAnsi="arial"/>
          <w:color w:val="000000"/>
          <w:sz w:val="20"/>
          <w:szCs w:val="20"/>
        </w:rPr>
        <w:t>e</w:t>
      </w:r>
      <w:r>
        <w:rPr>
          <w:rFonts w:ascii="arial" w:hAnsi="arial"/>
          <w:color w:val="000000"/>
          <w:spacing w:val="72"/>
          <w:sz w:val="20"/>
          <w:szCs w:val="20"/>
        </w:rPr>
        <w:t xml:space="preserve"> </w:t>
      </w:r>
      <w:r>
        <w:rPr>
          <w:rFonts w:ascii="arial" w:hAnsi="arial"/>
          <w:color w:val="000000"/>
          <w:sz w:val="20"/>
          <w:szCs w:val="20"/>
        </w:rPr>
        <w:t>assinados,</w:t>
      </w:r>
      <w:r>
        <w:rPr>
          <w:rFonts w:ascii="arial" w:hAnsi="arial"/>
          <w:color w:val="000000"/>
          <w:spacing w:val="72"/>
          <w:sz w:val="20"/>
          <w:szCs w:val="20"/>
        </w:rPr>
        <w:t xml:space="preserve"> </w:t>
      </w:r>
      <w:r>
        <w:rPr>
          <w:rFonts w:ascii="arial" w:hAnsi="arial"/>
          <w:color w:val="000000"/>
          <w:sz w:val="20"/>
          <w:szCs w:val="20"/>
        </w:rPr>
        <w:t>conforme</w:t>
      </w:r>
      <w:r>
        <w:rPr>
          <w:rFonts w:ascii="arial" w:hAnsi="arial"/>
          <w:color w:val="000000"/>
          <w:spacing w:val="72"/>
          <w:sz w:val="20"/>
          <w:szCs w:val="20"/>
        </w:rPr>
        <w:t xml:space="preserve"> </w:t>
      </w:r>
      <w:r>
        <w:rPr>
          <w:rFonts w:ascii="arial" w:hAnsi="arial"/>
          <w:color w:val="000000"/>
          <w:sz w:val="20"/>
          <w:szCs w:val="20"/>
        </w:rPr>
        <w:t>os Anexos III, IV e V, respectivamente, deste Edital;</w:t>
      </w:r>
    </w:p>
    <w:p>
      <w:pPr>
        <w:pStyle w:val="ListParagraph"/>
        <w:numPr>
          <w:ilvl w:val="0"/>
          <w:numId w:val="0"/>
        </w:numPr>
        <w:tabs>
          <w:tab w:val="left" w:pos="708" w:leader="none"/>
          <w:tab w:val="left" w:pos="830" w:leader="none"/>
        </w:tabs>
        <w:spacing w:lineRule="auto" w:line="276" w:before="158" w:after="0"/>
        <w:ind w:left="829" w:right="122" w:hanging="0"/>
        <w:contextualSpacing/>
        <w:jc w:val="left"/>
        <w:rPr/>
      </w:pPr>
      <w:r>
        <w:rPr>
          <w:rFonts w:ascii="arial" w:hAnsi="arial"/>
          <w:sz w:val="20"/>
          <w:szCs w:val="20"/>
        </w:rPr>
        <w:t>3.7.2. cédula de identidade (RG) ou documento equivalente que, por força de lei, tenha validade para fins de identificação</w:t>
      </w:r>
      <w:r>
        <w:rPr>
          <w:rFonts w:ascii="arial" w:hAnsi="arial"/>
          <w:spacing w:val="40"/>
          <w:sz w:val="20"/>
          <w:szCs w:val="20"/>
        </w:rPr>
        <w:t xml:space="preserve"> </w:t>
      </w:r>
      <w:r>
        <w:rPr>
          <w:rFonts w:ascii="arial" w:hAnsi="arial"/>
          <w:sz w:val="20"/>
          <w:szCs w:val="20"/>
        </w:rPr>
        <w:t>em todo o território nacional;</w:t>
      </w:r>
    </w:p>
    <w:p>
      <w:pPr>
        <w:pStyle w:val="ListParagraph"/>
        <w:widowControl/>
        <w:numPr>
          <w:ilvl w:val="0"/>
          <w:numId w:val="0"/>
        </w:numPr>
        <w:tabs>
          <w:tab w:val="clear" w:pos="708"/>
          <w:tab w:val="left" w:pos="696" w:leader="none"/>
        </w:tabs>
        <w:suppressAutoHyphens w:val="true"/>
        <w:bidi w:val="0"/>
        <w:spacing w:lineRule="auto" w:line="240" w:before="157" w:after="0"/>
        <w:ind w:left="850" w:right="0" w:hanging="0"/>
        <w:contextualSpacing/>
        <w:jc w:val="left"/>
        <w:rPr/>
      </w:pPr>
      <w:r>
        <w:rPr>
          <w:rFonts w:ascii="arial" w:hAnsi="arial"/>
          <w:color w:val="0A0A0A"/>
          <w:sz w:val="20"/>
          <w:szCs w:val="20"/>
        </w:rPr>
        <w:t>3.7.3. certidão</w:t>
      </w:r>
      <w:r>
        <w:rPr>
          <w:rFonts w:ascii="arial" w:hAnsi="arial"/>
          <w:color w:val="0A0A0A"/>
          <w:spacing w:val="8"/>
          <w:sz w:val="20"/>
          <w:szCs w:val="20"/>
        </w:rPr>
        <w:t xml:space="preserve"> </w:t>
      </w:r>
      <w:r>
        <w:rPr>
          <w:rFonts w:ascii="arial" w:hAnsi="arial"/>
          <w:color w:val="0A0A0A"/>
          <w:sz w:val="20"/>
          <w:szCs w:val="20"/>
        </w:rPr>
        <w:t>da</w:t>
      </w:r>
      <w:r>
        <w:rPr>
          <w:rFonts w:ascii="arial" w:hAnsi="arial"/>
          <w:color w:val="0A0A0A"/>
          <w:spacing w:val="8"/>
          <w:sz w:val="20"/>
          <w:szCs w:val="20"/>
        </w:rPr>
        <w:t xml:space="preserve"> </w:t>
      </w:r>
      <w:r>
        <w:rPr>
          <w:rFonts w:ascii="arial" w:hAnsi="arial"/>
          <w:color w:val="0A0A0A"/>
          <w:sz w:val="20"/>
          <w:szCs w:val="20"/>
        </w:rPr>
        <w:t>matrícula</w:t>
      </w:r>
      <w:r>
        <w:rPr>
          <w:rFonts w:ascii="arial" w:hAnsi="arial"/>
          <w:color w:val="0A0A0A"/>
          <w:spacing w:val="9"/>
          <w:sz w:val="20"/>
          <w:szCs w:val="20"/>
        </w:rPr>
        <w:t xml:space="preserve"> </w:t>
      </w:r>
      <w:r>
        <w:rPr>
          <w:rFonts w:ascii="arial" w:hAnsi="arial"/>
          <w:color w:val="0A0A0A"/>
          <w:sz w:val="20"/>
          <w:szCs w:val="20"/>
        </w:rPr>
        <w:t>na</w:t>
      </w:r>
      <w:r>
        <w:rPr>
          <w:rFonts w:ascii="arial" w:hAnsi="arial"/>
          <w:color w:val="0A0A0A"/>
          <w:spacing w:val="8"/>
          <w:sz w:val="20"/>
          <w:szCs w:val="20"/>
        </w:rPr>
        <w:t xml:space="preserve"> </w:t>
      </w:r>
      <w:r>
        <w:rPr>
          <w:rFonts w:ascii="arial" w:hAnsi="arial"/>
          <w:color w:val="0A0A0A"/>
          <w:sz w:val="20"/>
          <w:szCs w:val="20"/>
        </w:rPr>
        <w:t>Junta</w:t>
      </w:r>
      <w:r>
        <w:rPr>
          <w:rFonts w:ascii="arial" w:hAnsi="arial"/>
          <w:color w:val="0A0A0A"/>
          <w:spacing w:val="8"/>
          <w:sz w:val="20"/>
          <w:szCs w:val="20"/>
        </w:rPr>
        <w:t xml:space="preserve"> </w:t>
      </w:r>
      <w:r>
        <w:rPr>
          <w:rFonts w:ascii="arial" w:hAnsi="arial"/>
          <w:color w:val="0A0A0A"/>
          <w:sz w:val="20"/>
          <w:szCs w:val="20"/>
        </w:rPr>
        <w:t>Comercial</w:t>
      </w:r>
      <w:r>
        <w:rPr>
          <w:rFonts w:ascii="arial" w:hAnsi="arial"/>
          <w:color w:val="0A0A0A"/>
          <w:spacing w:val="9"/>
          <w:sz w:val="20"/>
          <w:szCs w:val="20"/>
        </w:rPr>
        <w:t xml:space="preserve"> </w:t>
      </w:r>
      <w:r>
        <w:rPr>
          <w:rFonts w:ascii="arial" w:hAnsi="arial"/>
          <w:color w:val="0A0A0A"/>
          <w:sz w:val="20"/>
          <w:szCs w:val="20"/>
        </w:rPr>
        <w:t>do</w:t>
      </w:r>
      <w:r>
        <w:rPr>
          <w:rFonts w:ascii="arial" w:hAnsi="arial"/>
          <w:color w:val="0A0A0A"/>
          <w:spacing w:val="8"/>
          <w:sz w:val="20"/>
          <w:szCs w:val="20"/>
        </w:rPr>
        <w:t xml:space="preserve"> </w:t>
      </w:r>
      <w:r>
        <w:rPr>
          <w:rFonts w:ascii="arial" w:hAnsi="arial"/>
          <w:color w:val="0A0A0A"/>
          <w:sz w:val="20"/>
          <w:szCs w:val="20"/>
        </w:rPr>
        <w:t>Estado</w:t>
      </w:r>
      <w:r>
        <w:rPr>
          <w:rFonts w:ascii="arial" w:hAnsi="arial"/>
          <w:color w:val="0A0A0A"/>
          <w:spacing w:val="8"/>
          <w:sz w:val="20"/>
          <w:szCs w:val="20"/>
        </w:rPr>
        <w:t xml:space="preserve"> </w:t>
      </w:r>
      <w:r>
        <w:rPr>
          <w:rFonts w:ascii="arial" w:hAnsi="arial"/>
          <w:color w:val="0A0A0A"/>
          <w:sz w:val="20"/>
          <w:szCs w:val="20"/>
        </w:rPr>
        <w:t>e</w:t>
      </w:r>
      <w:r>
        <w:rPr>
          <w:rFonts w:ascii="arial" w:hAnsi="arial"/>
          <w:color w:val="0A0A0A"/>
          <w:spacing w:val="9"/>
          <w:sz w:val="20"/>
          <w:szCs w:val="20"/>
        </w:rPr>
        <w:t xml:space="preserve"> </w:t>
      </w:r>
      <w:r>
        <w:rPr>
          <w:rFonts w:ascii="arial" w:hAnsi="arial"/>
          <w:color w:val="0A0A0A"/>
          <w:sz w:val="20"/>
          <w:szCs w:val="20"/>
        </w:rPr>
        <w:t>comprovação</w:t>
      </w:r>
      <w:r>
        <w:rPr>
          <w:rFonts w:ascii="arial" w:hAnsi="arial"/>
          <w:color w:val="0A0A0A"/>
          <w:spacing w:val="8"/>
          <w:sz w:val="20"/>
          <w:szCs w:val="20"/>
        </w:rPr>
        <w:t xml:space="preserve"> </w:t>
      </w:r>
      <w:r>
        <w:rPr>
          <w:rFonts w:ascii="arial" w:hAnsi="arial"/>
          <w:color w:val="0A0A0A"/>
          <w:sz w:val="20"/>
          <w:szCs w:val="20"/>
        </w:rPr>
        <w:t>de</w:t>
      </w:r>
      <w:r>
        <w:rPr>
          <w:rFonts w:ascii="arial" w:hAnsi="arial"/>
          <w:color w:val="0A0A0A"/>
          <w:spacing w:val="8"/>
          <w:sz w:val="20"/>
          <w:szCs w:val="20"/>
        </w:rPr>
        <w:t xml:space="preserve"> </w:t>
      </w:r>
      <w:r>
        <w:rPr>
          <w:rFonts w:ascii="arial" w:hAnsi="arial"/>
          <w:color w:val="0A0A0A"/>
          <w:sz w:val="20"/>
          <w:szCs w:val="20"/>
        </w:rPr>
        <w:t>habilitação</w:t>
      </w:r>
      <w:r>
        <w:rPr>
          <w:rFonts w:ascii="arial" w:hAnsi="arial"/>
          <w:color w:val="0A0A0A"/>
          <w:spacing w:val="9"/>
          <w:sz w:val="20"/>
          <w:szCs w:val="20"/>
        </w:rPr>
        <w:t xml:space="preserve"> </w:t>
      </w:r>
      <w:r>
        <w:rPr>
          <w:rFonts w:ascii="arial" w:hAnsi="arial"/>
          <w:color w:val="0A0A0A"/>
          <w:sz w:val="20"/>
          <w:szCs w:val="20"/>
        </w:rPr>
        <w:t>leiloeiro</w:t>
      </w:r>
      <w:r>
        <w:rPr>
          <w:rFonts w:ascii="arial" w:hAnsi="arial"/>
          <w:color w:val="0A0A0A"/>
          <w:spacing w:val="8"/>
          <w:sz w:val="20"/>
          <w:szCs w:val="20"/>
        </w:rPr>
        <w:t xml:space="preserve"> </w:t>
      </w:r>
      <w:r>
        <w:rPr>
          <w:rFonts w:ascii="arial" w:hAnsi="arial"/>
          <w:color w:val="0A0A0A"/>
          <w:sz w:val="20"/>
          <w:szCs w:val="20"/>
        </w:rPr>
        <w:t>público</w:t>
      </w:r>
      <w:r>
        <w:rPr>
          <w:rFonts w:ascii="arial" w:hAnsi="arial"/>
          <w:color w:val="0A0A0A"/>
          <w:spacing w:val="8"/>
          <w:sz w:val="20"/>
          <w:szCs w:val="20"/>
        </w:rPr>
        <w:t xml:space="preserve"> </w:t>
      </w:r>
      <w:r>
        <w:rPr>
          <w:rFonts w:ascii="arial" w:hAnsi="arial"/>
          <w:color w:val="0A0A0A"/>
          <w:spacing w:val="-2"/>
          <w:sz w:val="20"/>
          <w:szCs w:val="20"/>
        </w:rPr>
        <w:t>oficial;</w:t>
      </w:r>
    </w:p>
    <w:p>
      <w:pPr>
        <w:pStyle w:val="ListParagraph"/>
        <w:numPr>
          <w:ilvl w:val="0"/>
          <w:numId w:val="0"/>
        </w:numPr>
        <w:tabs>
          <w:tab w:val="clear" w:pos="708"/>
          <w:tab w:val="left" w:pos="719" w:leader="none"/>
          <w:tab w:val="left" w:pos="830" w:leader="none"/>
        </w:tabs>
        <w:spacing w:lineRule="auto" w:line="276" w:before="158" w:after="0"/>
        <w:ind w:left="829" w:right="187" w:hanging="0"/>
        <w:contextualSpacing/>
        <w:jc w:val="both"/>
        <w:rPr/>
      </w:pPr>
      <w:r>
        <w:rPr>
          <w:rFonts w:ascii="arial" w:hAnsi="arial"/>
          <w:sz w:val="20"/>
          <w:szCs w:val="20"/>
        </w:rPr>
        <w:t>3.7.4. comprovação</w:t>
      </w:r>
      <w:r>
        <w:rPr>
          <w:rFonts w:ascii="arial" w:hAnsi="arial"/>
          <w:spacing w:val="40"/>
          <w:sz w:val="20"/>
          <w:szCs w:val="20"/>
        </w:rPr>
        <w:t xml:space="preserve"> </w:t>
      </w:r>
      <w:r>
        <w:rPr>
          <w:rFonts w:ascii="arial" w:hAnsi="arial"/>
          <w:sz w:val="20"/>
          <w:szCs w:val="20"/>
        </w:rPr>
        <w:t>de</w:t>
      </w:r>
      <w:r>
        <w:rPr>
          <w:rFonts w:ascii="arial" w:hAnsi="arial"/>
          <w:spacing w:val="40"/>
          <w:sz w:val="20"/>
          <w:szCs w:val="20"/>
        </w:rPr>
        <w:t xml:space="preserve"> </w:t>
      </w:r>
      <w:r>
        <w:rPr>
          <w:rFonts w:ascii="arial" w:hAnsi="arial"/>
          <w:sz w:val="20"/>
          <w:szCs w:val="20"/>
        </w:rPr>
        <w:t>idoneidade,</w:t>
      </w:r>
      <w:r>
        <w:rPr>
          <w:rFonts w:ascii="arial" w:hAnsi="arial"/>
          <w:spacing w:val="40"/>
          <w:sz w:val="20"/>
          <w:szCs w:val="20"/>
        </w:rPr>
        <w:t xml:space="preserve"> </w:t>
      </w:r>
      <w:r>
        <w:rPr>
          <w:rFonts w:ascii="arial" w:hAnsi="arial"/>
          <w:sz w:val="20"/>
          <w:szCs w:val="20"/>
        </w:rPr>
        <w:t>com</w:t>
      </w:r>
      <w:r>
        <w:rPr>
          <w:rFonts w:ascii="arial" w:hAnsi="arial"/>
          <w:spacing w:val="40"/>
          <w:sz w:val="20"/>
          <w:szCs w:val="20"/>
        </w:rPr>
        <w:t xml:space="preserve"> </w:t>
      </w:r>
      <w:r>
        <w:rPr>
          <w:rFonts w:ascii="arial" w:hAnsi="arial"/>
          <w:sz w:val="20"/>
          <w:szCs w:val="20"/>
        </w:rPr>
        <w:t>apresentação</w:t>
      </w:r>
      <w:r>
        <w:rPr>
          <w:rFonts w:ascii="arial" w:hAnsi="arial"/>
          <w:spacing w:val="40"/>
          <w:sz w:val="20"/>
          <w:szCs w:val="20"/>
        </w:rPr>
        <w:t xml:space="preserve"> </w:t>
      </w:r>
      <w:r>
        <w:rPr>
          <w:rFonts w:ascii="arial" w:hAnsi="arial"/>
          <w:sz w:val="20"/>
          <w:szCs w:val="20"/>
        </w:rPr>
        <w:t>de</w:t>
      </w:r>
      <w:r>
        <w:rPr>
          <w:rFonts w:ascii="arial" w:hAnsi="arial"/>
          <w:spacing w:val="40"/>
          <w:sz w:val="20"/>
          <w:szCs w:val="20"/>
        </w:rPr>
        <w:t xml:space="preserve"> </w:t>
      </w:r>
      <w:r>
        <w:rPr>
          <w:rFonts w:ascii="arial" w:hAnsi="arial"/>
          <w:sz w:val="20"/>
          <w:szCs w:val="20"/>
        </w:rPr>
        <w:t>certidões</w:t>
      </w:r>
      <w:r>
        <w:rPr>
          <w:rFonts w:ascii="arial" w:hAnsi="arial"/>
          <w:spacing w:val="40"/>
          <w:sz w:val="20"/>
          <w:szCs w:val="20"/>
        </w:rPr>
        <w:t xml:space="preserve"> </w:t>
      </w:r>
      <w:r>
        <w:rPr>
          <w:rFonts w:ascii="arial" w:hAnsi="arial"/>
          <w:sz w:val="20"/>
          <w:szCs w:val="20"/>
        </w:rPr>
        <w:t>emitidas</w:t>
      </w:r>
      <w:r>
        <w:rPr>
          <w:rFonts w:ascii="arial" w:hAnsi="arial"/>
          <w:spacing w:val="40"/>
          <w:sz w:val="20"/>
          <w:szCs w:val="20"/>
        </w:rPr>
        <w:t xml:space="preserve"> </w:t>
      </w:r>
      <w:r>
        <w:rPr>
          <w:rFonts w:ascii="arial" w:hAnsi="arial"/>
          <w:sz w:val="20"/>
          <w:szCs w:val="20"/>
        </w:rPr>
        <w:t>pelos</w:t>
      </w:r>
      <w:r>
        <w:rPr>
          <w:rFonts w:ascii="arial" w:hAnsi="arial"/>
          <w:spacing w:val="40"/>
          <w:sz w:val="20"/>
          <w:szCs w:val="20"/>
        </w:rPr>
        <w:t xml:space="preserve"> </w:t>
      </w:r>
      <w:r>
        <w:rPr>
          <w:rFonts w:ascii="arial" w:hAnsi="arial"/>
          <w:sz w:val="20"/>
          <w:szCs w:val="20"/>
        </w:rPr>
        <w:t>cartórios</w:t>
      </w:r>
      <w:r>
        <w:rPr>
          <w:rFonts w:ascii="arial" w:hAnsi="arial"/>
          <w:spacing w:val="40"/>
          <w:sz w:val="20"/>
          <w:szCs w:val="20"/>
        </w:rPr>
        <w:t xml:space="preserve"> </w:t>
      </w:r>
      <w:r>
        <w:rPr>
          <w:rFonts w:ascii="arial" w:hAnsi="arial"/>
          <w:sz w:val="20"/>
          <w:szCs w:val="20"/>
        </w:rPr>
        <w:t>de</w:t>
      </w:r>
      <w:r>
        <w:rPr>
          <w:rFonts w:ascii="arial" w:hAnsi="arial"/>
          <w:spacing w:val="40"/>
          <w:sz w:val="20"/>
          <w:szCs w:val="20"/>
        </w:rPr>
        <w:t xml:space="preserve"> </w:t>
      </w:r>
      <w:r>
        <w:rPr>
          <w:rFonts w:ascii="arial" w:hAnsi="arial"/>
          <w:sz w:val="20"/>
          <w:szCs w:val="20"/>
        </w:rPr>
        <w:t>distribuição</w:t>
      </w:r>
      <w:r>
        <w:rPr>
          <w:rFonts w:ascii="arial" w:hAnsi="arial"/>
          <w:spacing w:val="40"/>
          <w:sz w:val="20"/>
          <w:szCs w:val="20"/>
        </w:rPr>
        <w:t xml:space="preserve"> </w:t>
      </w:r>
      <w:r>
        <w:rPr>
          <w:rFonts w:ascii="arial" w:hAnsi="arial"/>
          <w:sz w:val="20"/>
          <w:szCs w:val="20"/>
        </w:rPr>
        <w:t>de</w:t>
      </w:r>
      <w:r>
        <w:rPr>
          <w:rFonts w:ascii="arial" w:hAnsi="arial"/>
          <w:spacing w:val="40"/>
          <w:sz w:val="20"/>
          <w:szCs w:val="20"/>
        </w:rPr>
        <w:t xml:space="preserve"> </w:t>
      </w:r>
      <w:r>
        <w:rPr>
          <w:rFonts w:ascii="arial" w:hAnsi="arial"/>
          <w:sz w:val="20"/>
          <w:szCs w:val="20"/>
        </w:rPr>
        <w:t>seu domicílio referentes ao protesto de títulos, cível e criminal, da Justiça Estadual, e certidão emitida pela Justiça Federal e</w:t>
      </w:r>
    </w:p>
    <w:p>
      <w:pPr>
        <w:pStyle w:val="ListParagraph"/>
        <w:numPr>
          <w:ilvl w:val="0"/>
          <w:numId w:val="0"/>
        </w:numPr>
        <w:tabs>
          <w:tab w:val="clear" w:pos="708"/>
          <w:tab w:val="left" w:pos="709" w:leader="none"/>
        </w:tabs>
        <w:spacing w:lineRule="auto" w:line="240" w:before="158" w:after="0"/>
        <w:ind w:left="830" w:right="0" w:hanging="0"/>
        <w:contextualSpacing/>
        <w:jc w:val="left"/>
        <w:rPr/>
      </w:pPr>
      <w:r>
        <w:rPr>
          <w:rFonts w:ascii="arial" w:hAnsi="arial"/>
          <w:color w:val="0A0A0A"/>
          <w:sz w:val="20"/>
          <w:szCs w:val="20"/>
        </w:rPr>
        <w:t>3.7.5. certidão</w:t>
      </w:r>
      <w:r>
        <w:rPr>
          <w:rFonts w:ascii="arial" w:hAnsi="arial"/>
          <w:color w:val="0A0A0A"/>
          <w:spacing w:val="8"/>
          <w:sz w:val="20"/>
          <w:szCs w:val="20"/>
        </w:rPr>
        <w:t xml:space="preserve"> </w:t>
      </w:r>
      <w:r>
        <w:rPr>
          <w:rFonts w:ascii="arial" w:hAnsi="arial"/>
          <w:color w:val="0A0A0A"/>
          <w:sz w:val="20"/>
          <w:szCs w:val="20"/>
        </w:rPr>
        <w:t>de</w:t>
      </w:r>
      <w:r>
        <w:rPr>
          <w:rFonts w:ascii="arial" w:hAnsi="arial"/>
          <w:color w:val="0A0A0A"/>
          <w:spacing w:val="8"/>
          <w:sz w:val="20"/>
          <w:szCs w:val="20"/>
        </w:rPr>
        <w:t xml:space="preserve"> </w:t>
      </w:r>
      <w:r>
        <w:rPr>
          <w:rFonts w:ascii="arial" w:hAnsi="arial"/>
          <w:color w:val="0A0A0A"/>
          <w:sz w:val="20"/>
          <w:szCs w:val="20"/>
        </w:rPr>
        <w:t>quitação</w:t>
      </w:r>
      <w:r>
        <w:rPr>
          <w:rFonts w:ascii="arial" w:hAnsi="arial"/>
          <w:color w:val="0A0A0A"/>
          <w:spacing w:val="8"/>
          <w:sz w:val="20"/>
          <w:szCs w:val="20"/>
        </w:rPr>
        <w:t xml:space="preserve"> </w:t>
      </w:r>
      <w:r>
        <w:rPr>
          <w:rFonts w:ascii="arial" w:hAnsi="arial"/>
          <w:color w:val="0A0A0A"/>
          <w:sz w:val="20"/>
          <w:szCs w:val="20"/>
        </w:rPr>
        <w:t>com</w:t>
      </w:r>
      <w:r>
        <w:rPr>
          <w:rFonts w:ascii="arial" w:hAnsi="arial"/>
          <w:color w:val="0A0A0A"/>
          <w:spacing w:val="8"/>
          <w:sz w:val="20"/>
          <w:szCs w:val="20"/>
        </w:rPr>
        <w:t xml:space="preserve"> </w:t>
      </w:r>
      <w:r>
        <w:rPr>
          <w:rFonts w:ascii="arial" w:hAnsi="arial"/>
          <w:color w:val="0A0A0A"/>
          <w:sz w:val="20"/>
          <w:szCs w:val="20"/>
        </w:rPr>
        <w:t>as</w:t>
      </w:r>
      <w:r>
        <w:rPr>
          <w:rFonts w:ascii="arial" w:hAnsi="arial"/>
          <w:color w:val="0A0A0A"/>
          <w:spacing w:val="8"/>
          <w:sz w:val="20"/>
          <w:szCs w:val="20"/>
        </w:rPr>
        <w:t xml:space="preserve"> </w:t>
      </w:r>
      <w:r>
        <w:rPr>
          <w:rFonts w:ascii="arial" w:hAnsi="arial"/>
          <w:color w:val="0A0A0A"/>
          <w:sz w:val="20"/>
          <w:szCs w:val="20"/>
        </w:rPr>
        <w:t>obrigações</w:t>
      </w:r>
      <w:r>
        <w:rPr>
          <w:rFonts w:ascii="arial" w:hAnsi="arial"/>
          <w:color w:val="0A0A0A"/>
          <w:spacing w:val="8"/>
          <w:sz w:val="20"/>
          <w:szCs w:val="20"/>
        </w:rPr>
        <w:t xml:space="preserve"> </w:t>
      </w:r>
      <w:r>
        <w:rPr>
          <w:rFonts w:ascii="arial" w:hAnsi="arial"/>
          <w:color w:val="0A0A0A"/>
          <w:spacing w:val="-2"/>
          <w:sz w:val="20"/>
          <w:szCs w:val="20"/>
        </w:rPr>
        <w:t>eleitorais;</w:t>
      </w:r>
    </w:p>
    <w:p>
      <w:pPr>
        <w:pStyle w:val="ListParagraph"/>
        <w:numPr>
          <w:ilvl w:val="0"/>
          <w:numId w:val="0"/>
        </w:numPr>
        <w:tabs>
          <w:tab w:val="clear" w:pos="708"/>
          <w:tab w:val="left" w:pos="709" w:leader="none"/>
        </w:tabs>
        <w:spacing w:lineRule="auto" w:line="240" w:before="158" w:after="0"/>
        <w:ind w:left="830" w:right="0" w:hanging="0"/>
        <w:contextualSpacing/>
        <w:jc w:val="left"/>
        <w:rPr/>
      </w:pPr>
      <w:r>
        <w:rPr>
          <w:rFonts w:ascii="arial" w:hAnsi="arial"/>
          <w:color w:val="0A0A0A"/>
          <w:spacing w:val="-2"/>
          <w:sz w:val="20"/>
          <w:szCs w:val="20"/>
        </w:rPr>
        <w:t>3.7.6. Declaração que dispõe:</w:t>
      </w:r>
    </w:p>
    <w:p>
      <w:pPr>
        <w:pStyle w:val="ListParagraph"/>
        <w:numPr>
          <w:ilvl w:val="0"/>
          <w:numId w:val="0"/>
        </w:numPr>
        <w:tabs>
          <w:tab w:val="clear" w:pos="708"/>
          <w:tab w:val="left" w:pos="709" w:leader="none"/>
        </w:tabs>
        <w:spacing w:lineRule="auto" w:line="240" w:before="158" w:after="0"/>
        <w:ind w:left="830" w:right="0" w:hanging="0"/>
        <w:contextualSpacing/>
        <w:jc w:val="left"/>
        <w:rPr/>
      </w:pPr>
      <w:r>
        <w:rPr>
          <w:rFonts w:ascii="arial" w:hAnsi="arial"/>
          <w:color w:val="0A0A0A"/>
          <w:spacing w:val="-2"/>
          <w:sz w:val="20"/>
          <w:szCs w:val="20"/>
        </w:rPr>
        <w:t xml:space="preserve">          </w:t>
      </w:r>
      <w:r>
        <w:rPr>
          <w:rFonts w:ascii="arial" w:hAnsi="arial"/>
          <w:color w:val="0A0A0A"/>
          <w:spacing w:val="-2"/>
          <w:sz w:val="20"/>
          <w:szCs w:val="20"/>
        </w:rPr>
        <w:t>3.7.6.1. Aptidão para o desempenho da atividade, de forma pertinente e compatível com as características e atribuições constantes deste Edital de Credenciamento; e</w:t>
      </w:r>
    </w:p>
    <w:p>
      <w:pPr>
        <w:pStyle w:val="ListParagraph"/>
        <w:numPr>
          <w:ilvl w:val="0"/>
          <w:numId w:val="0"/>
        </w:numPr>
        <w:tabs>
          <w:tab w:val="clear" w:pos="708"/>
          <w:tab w:val="left" w:pos="709" w:leader="none"/>
        </w:tabs>
        <w:spacing w:lineRule="auto" w:line="240" w:before="158" w:after="0"/>
        <w:ind w:left="830" w:right="0" w:hanging="0"/>
        <w:contextualSpacing/>
        <w:jc w:val="left"/>
        <w:rPr/>
      </w:pPr>
      <w:r>
        <w:rPr>
          <w:rFonts w:ascii="arial" w:hAnsi="arial"/>
          <w:color w:val="0A0A0A"/>
          <w:spacing w:val="-2"/>
          <w:sz w:val="20"/>
          <w:szCs w:val="20"/>
        </w:rPr>
        <w:t xml:space="preserve">           </w:t>
      </w:r>
      <w:r>
        <w:rPr>
          <w:rFonts w:ascii="arial" w:hAnsi="arial"/>
          <w:color w:val="0A0A0A"/>
          <w:spacing w:val="-2"/>
          <w:sz w:val="20"/>
          <w:szCs w:val="20"/>
        </w:rPr>
        <w:t>3.7.6.2. Plataforma digital e capacitação para sua utilização, necessária à realização dos leilões de forma online.</w:t>
      </w:r>
    </w:p>
    <w:p>
      <w:pPr>
        <w:pStyle w:val="ListParagraph"/>
        <w:numPr>
          <w:ilvl w:val="1"/>
          <w:numId w:val="1"/>
        </w:numPr>
        <w:tabs>
          <w:tab w:val="clear" w:pos="708"/>
          <w:tab w:val="left" w:pos="493" w:leader="none"/>
        </w:tabs>
        <w:spacing w:lineRule="auto" w:line="240" w:before="202" w:after="0"/>
        <w:ind w:left="493" w:right="0" w:hanging="383"/>
        <w:contextualSpacing/>
        <w:jc w:val="left"/>
        <w:rPr/>
      </w:pPr>
      <w:r>
        <w:rPr>
          <w:rFonts w:ascii="arial" w:hAnsi="arial"/>
          <w:color w:val="0A0A0A"/>
          <w:sz w:val="20"/>
          <w:szCs w:val="20"/>
        </w:rPr>
        <w:t>Serão</w:t>
      </w:r>
      <w:r>
        <w:rPr>
          <w:rFonts w:ascii="arial" w:hAnsi="arial"/>
          <w:color w:val="0A0A0A"/>
          <w:spacing w:val="7"/>
          <w:sz w:val="20"/>
          <w:szCs w:val="20"/>
        </w:rPr>
        <w:t xml:space="preserve"> </w:t>
      </w:r>
      <w:r>
        <w:rPr>
          <w:rFonts w:ascii="arial" w:hAnsi="arial"/>
          <w:color w:val="0A0A0A"/>
          <w:sz w:val="20"/>
          <w:szCs w:val="20"/>
        </w:rPr>
        <w:t>admitidas</w:t>
      </w:r>
      <w:r>
        <w:rPr>
          <w:rFonts w:ascii="arial" w:hAnsi="arial"/>
          <w:color w:val="0A0A0A"/>
          <w:spacing w:val="8"/>
          <w:sz w:val="20"/>
          <w:szCs w:val="20"/>
        </w:rPr>
        <w:t xml:space="preserve"> </w:t>
      </w:r>
      <w:r>
        <w:rPr>
          <w:rFonts w:ascii="arial" w:hAnsi="arial"/>
          <w:color w:val="0A0A0A"/>
          <w:sz w:val="20"/>
          <w:szCs w:val="20"/>
        </w:rPr>
        <w:t>certidões</w:t>
      </w:r>
      <w:r>
        <w:rPr>
          <w:rFonts w:ascii="arial" w:hAnsi="arial"/>
          <w:color w:val="0A0A0A"/>
          <w:spacing w:val="8"/>
          <w:sz w:val="20"/>
          <w:szCs w:val="20"/>
        </w:rPr>
        <w:t xml:space="preserve"> </w:t>
      </w:r>
      <w:r>
        <w:rPr>
          <w:rFonts w:ascii="arial" w:hAnsi="arial"/>
          <w:color w:val="0A0A0A"/>
          <w:sz w:val="20"/>
          <w:szCs w:val="20"/>
        </w:rPr>
        <w:t>emitidas</w:t>
      </w:r>
      <w:r>
        <w:rPr>
          <w:rFonts w:ascii="arial" w:hAnsi="arial"/>
          <w:color w:val="0A0A0A"/>
          <w:spacing w:val="7"/>
          <w:sz w:val="20"/>
          <w:szCs w:val="20"/>
        </w:rPr>
        <w:t xml:space="preserve"> </w:t>
      </w:r>
      <w:r>
        <w:rPr>
          <w:rFonts w:ascii="arial" w:hAnsi="arial"/>
          <w:color w:val="0A0A0A"/>
          <w:sz w:val="20"/>
          <w:szCs w:val="20"/>
        </w:rPr>
        <w:t>através</w:t>
      </w:r>
      <w:r>
        <w:rPr>
          <w:rFonts w:ascii="arial" w:hAnsi="arial"/>
          <w:color w:val="0A0A0A"/>
          <w:spacing w:val="8"/>
          <w:sz w:val="20"/>
          <w:szCs w:val="20"/>
        </w:rPr>
        <w:t xml:space="preserve"> </w:t>
      </w:r>
      <w:r>
        <w:rPr>
          <w:rFonts w:ascii="arial" w:hAnsi="arial"/>
          <w:color w:val="0A0A0A"/>
          <w:sz w:val="20"/>
          <w:szCs w:val="20"/>
        </w:rPr>
        <w:t>da</w:t>
      </w:r>
      <w:r>
        <w:rPr>
          <w:rFonts w:ascii="arial" w:hAnsi="arial"/>
          <w:color w:val="0A0A0A"/>
          <w:spacing w:val="8"/>
          <w:sz w:val="20"/>
          <w:szCs w:val="20"/>
        </w:rPr>
        <w:t xml:space="preserve"> </w:t>
      </w:r>
      <w:r>
        <w:rPr>
          <w:rFonts w:ascii="arial" w:hAnsi="arial"/>
          <w:color w:val="0A0A0A"/>
          <w:sz w:val="20"/>
          <w:szCs w:val="20"/>
        </w:rPr>
        <w:t>internet</w:t>
      </w:r>
      <w:r>
        <w:rPr>
          <w:rFonts w:ascii="arial" w:hAnsi="arial"/>
          <w:color w:val="0A0A0A"/>
          <w:spacing w:val="7"/>
          <w:sz w:val="20"/>
          <w:szCs w:val="20"/>
        </w:rPr>
        <w:t xml:space="preserve"> </w:t>
      </w:r>
      <w:r>
        <w:rPr>
          <w:rFonts w:ascii="arial" w:hAnsi="arial"/>
          <w:color w:val="0A0A0A"/>
          <w:sz w:val="20"/>
          <w:szCs w:val="20"/>
        </w:rPr>
        <w:t>desde</w:t>
      </w:r>
      <w:r>
        <w:rPr>
          <w:rFonts w:ascii="arial" w:hAnsi="arial"/>
          <w:color w:val="0A0A0A"/>
          <w:spacing w:val="8"/>
          <w:sz w:val="20"/>
          <w:szCs w:val="20"/>
        </w:rPr>
        <w:t xml:space="preserve"> </w:t>
      </w:r>
      <w:r>
        <w:rPr>
          <w:rFonts w:ascii="arial" w:hAnsi="arial"/>
          <w:color w:val="0A0A0A"/>
          <w:sz w:val="20"/>
          <w:szCs w:val="20"/>
        </w:rPr>
        <w:t>que</w:t>
      </w:r>
      <w:r>
        <w:rPr>
          <w:rFonts w:ascii="arial" w:hAnsi="arial"/>
          <w:color w:val="0A0A0A"/>
          <w:spacing w:val="8"/>
          <w:sz w:val="20"/>
          <w:szCs w:val="20"/>
        </w:rPr>
        <w:t xml:space="preserve"> </w:t>
      </w:r>
      <w:r>
        <w:rPr>
          <w:rFonts w:ascii="arial" w:hAnsi="arial"/>
          <w:color w:val="0A0A0A"/>
          <w:sz w:val="20"/>
          <w:szCs w:val="20"/>
        </w:rPr>
        <w:t>no</w:t>
      </w:r>
      <w:r>
        <w:rPr>
          <w:rFonts w:ascii="arial" w:hAnsi="arial"/>
          <w:color w:val="0A0A0A"/>
          <w:spacing w:val="7"/>
          <w:sz w:val="20"/>
          <w:szCs w:val="20"/>
        </w:rPr>
        <w:t xml:space="preserve"> </w:t>
      </w:r>
      <w:r>
        <w:rPr>
          <w:rFonts w:ascii="arial" w:hAnsi="arial"/>
          <w:color w:val="0A0A0A"/>
          <w:sz w:val="20"/>
          <w:szCs w:val="20"/>
        </w:rPr>
        <w:t>prazo</w:t>
      </w:r>
      <w:r>
        <w:rPr>
          <w:rFonts w:ascii="arial" w:hAnsi="arial"/>
          <w:color w:val="0A0A0A"/>
          <w:spacing w:val="8"/>
          <w:sz w:val="20"/>
          <w:szCs w:val="20"/>
        </w:rPr>
        <w:t xml:space="preserve"> </w:t>
      </w:r>
      <w:r>
        <w:rPr>
          <w:rFonts w:ascii="arial" w:hAnsi="arial"/>
          <w:color w:val="0A0A0A"/>
          <w:sz w:val="20"/>
          <w:szCs w:val="20"/>
        </w:rPr>
        <w:t>de</w:t>
      </w:r>
      <w:r>
        <w:rPr>
          <w:rFonts w:ascii="arial" w:hAnsi="arial"/>
          <w:color w:val="0A0A0A"/>
          <w:spacing w:val="8"/>
          <w:sz w:val="20"/>
          <w:szCs w:val="20"/>
        </w:rPr>
        <w:t xml:space="preserve"> </w:t>
      </w:r>
      <w:r>
        <w:rPr>
          <w:rFonts w:ascii="arial" w:hAnsi="arial"/>
          <w:color w:val="0A0A0A"/>
          <w:spacing w:val="-2"/>
          <w:sz w:val="20"/>
          <w:szCs w:val="20"/>
        </w:rPr>
        <w:t>validade.</w:t>
      </w:r>
    </w:p>
    <w:p>
      <w:pPr>
        <w:pStyle w:val="ListParagraph"/>
        <w:numPr>
          <w:ilvl w:val="1"/>
          <w:numId w:val="1"/>
        </w:numPr>
        <w:tabs>
          <w:tab w:val="clear" w:pos="708"/>
          <w:tab w:val="left" w:pos="386" w:leader="none"/>
        </w:tabs>
        <w:spacing w:lineRule="auto" w:line="276" w:before="203" w:after="0"/>
        <w:ind w:left="110" w:right="187" w:hanging="0"/>
        <w:contextualSpacing/>
        <w:jc w:val="both"/>
        <w:rPr/>
      </w:pPr>
      <w:r>
        <w:rPr>
          <w:rFonts w:ascii="arial" w:hAnsi="arial"/>
          <w:color w:val="0A0A0A"/>
          <w:sz w:val="20"/>
          <w:szCs w:val="20"/>
        </w:rPr>
        <w:t>Não serão aceitos protocolos de solicitação de certidões e/ou documentos, sendo o seu fornecimento de inteira responsabilidade do leiloeiro oficial.</w:t>
      </w:r>
    </w:p>
    <w:p>
      <w:pPr>
        <w:pStyle w:val="ListParagraph"/>
        <w:numPr>
          <w:ilvl w:val="1"/>
          <w:numId w:val="1"/>
        </w:numPr>
        <w:tabs>
          <w:tab w:val="clear" w:pos="708"/>
          <w:tab w:val="left" w:pos="386" w:leader="none"/>
        </w:tabs>
        <w:spacing w:lineRule="auto" w:line="276" w:before="158" w:after="0"/>
        <w:ind w:left="110" w:right="189" w:hanging="0"/>
        <w:contextualSpacing/>
        <w:jc w:val="both"/>
        <w:rPr/>
      </w:pPr>
      <w:r>
        <w:rPr>
          <w:rFonts w:ascii="arial" w:hAnsi="arial"/>
          <w:color w:val="0A0A0A"/>
          <w:sz w:val="20"/>
          <w:szCs w:val="20"/>
        </w:rPr>
        <w:t>Não estando previsto o prazo de validade nas certidões e declarações apresentadas, considerar-se-ão válidas por 180 (cento e oitenta) dias, contados de sua expedição.</w:t>
      </w:r>
    </w:p>
    <w:p>
      <w:pPr>
        <w:pStyle w:val="ListParagraph"/>
        <w:numPr>
          <w:ilvl w:val="1"/>
          <w:numId w:val="1"/>
        </w:numPr>
        <w:tabs>
          <w:tab w:val="clear" w:pos="708"/>
          <w:tab w:val="left" w:pos="386" w:leader="none"/>
        </w:tabs>
        <w:spacing w:lineRule="auto" w:line="276" w:before="157" w:after="0"/>
        <w:ind w:left="110" w:right="206" w:hanging="0"/>
        <w:contextualSpacing/>
        <w:jc w:val="both"/>
        <w:rPr/>
      </w:pPr>
      <w:r>
        <w:rPr>
          <w:rFonts w:ascii="arial" w:hAnsi="arial"/>
          <w:color w:val="0A0A0A"/>
          <w:sz w:val="20"/>
          <w:szCs w:val="20"/>
        </w:rPr>
        <w:t>O 8º B Mnt Sl realizará consultas no SICAF, CADIN e Cadastro Nacional de Empresas Inidôneas e Suspensas da Controladoria Geral da União – CEIS, Portal da Transparência, Portal do Conselho Nacional de Justiça – CNJ e Lista de Inidôneos</w:t>
      </w:r>
      <w:r>
        <w:rPr>
          <w:rFonts w:ascii="arial" w:hAnsi="arial"/>
          <w:color w:val="0A0A0A"/>
          <w:spacing w:val="21"/>
          <w:sz w:val="20"/>
          <w:szCs w:val="20"/>
        </w:rPr>
        <w:t xml:space="preserve"> </w:t>
      </w:r>
      <w:r>
        <w:rPr>
          <w:rFonts w:ascii="arial" w:hAnsi="arial"/>
          <w:color w:val="0A0A0A"/>
          <w:sz w:val="20"/>
          <w:szCs w:val="20"/>
        </w:rPr>
        <w:t>do</w:t>
      </w:r>
      <w:r>
        <w:rPr>
          <w:rFonts w:ascii="arial" w:hAnsi="arial"/>
          <w:color w:val="0A0A0A"/>
          <w:spacing w:val="21"/>
          <w:sz w:val="20"/>
          <w:szCs w:val="20"/>
        </w:rPr>
        <w:t xml:space="preserve"> </w:t>
      </w:r>
      <w:r>
        <w:rPr>
          <w:rFonts w:ascii="arial" w:hAnsi="arial"/>
          <w:color w:val="0A0A0A"/>
          <w:sz w:val="20"/>
          <w:szCs w:val="20"/>
        </w:rPr>
        <w:t>Tribunal</w:t>
      </w:r>
      <w:r>
        <w:rPr>
          <w:rFonts w:ascii="arial" w:hAnsi="arial"/>
          <w:color w:val="0A0A0A"/>
          <w:spacing w:val="21"/>
          <w:sz w:val="20"/>
          <w:szCs w:val="20"/>
        </w:rPr>
        <w:t xml:space="preserve"> </w:t>
      </w:r>
      <w:r>
        <w:rPr>
          <w:rFonts w:ascii="arial" w:hAnsi="arial"/>
          <w:color w:val="0A0A0A"/>
          <w:sz w:val="20"/>
          <w:szCs w:val="20"/>
        </w:rPr>
        <w:t>de</w:t>
      </w:r>
      <w:r>
        <w:rPr>
          <w:rFonts w:ascii="arial" w:hAnsi="arial"/>
          <w:color w:val="0A0A0A"/>
          <w:spacing w:val="21"/>
          <w:sz w:val="20"/>
          <w:szCs w:val="20"/>
        </w:rPr>
        <w:t xml:space="preserve"> </w:t>
      </w:r>
      <w:r>
        <w:rPr>
          <w:rFonts w:ascii="arial" w:hAnsi="arial"/>
          <w:color w:val="0A0A0A"/>
          <w:sz w:val="20"/>
          <w:szCs w:val="20"/>
        </w:rPr>
        <w:t>Contas</w:t>
      </w:r>
      <w:r>
        <w:rPr>
          <w:rFonts w:ascii="arial" w:hAnsi="arial"/>
          <w:color w:val="0A0A0A"/>
          <w:spacing w:val="21"/>
          <w:sz w:val="20"/>
          <w:szCs w:val="20"/>
        </w:rPr>
        <w:t xml:space="preserve"> </w:t>
      </w:r>
      <w:r>
        <w:rPr>
          <w:rFonts w:ascii="arial" w:hAnsi="arial"/>
          <w:color w:val="0A0A0A"/>
          <w:sz w:val="20"/>
          <w:szCs w:val="20"/>
        </w:rPr>
        <w:t>da</w:t>
      </w:r>
      <w:r>
        <w:rPr>
          <w:rFonts w:ascii="arial" w:hAnsi="arial"/>
          <w:color w:val="0A0A0A"/>
          <w:spacing w:val="21"/>
          <w:sz w:val="20"/>
          <w:szCs w:val="20"/>
        </w:rPr>
        <w:t xml:space="preserve"> </w:t>
      </w:r>
      <w:r>
        <w:rPr>
          <w:rFonts w:ascii="arial" w:hAnsi="arial"/>
          <w:color w:val="0A0A0A"/>
          <w:sz w:val="20"/>
          <w:szCs w:val="20"/>
        </w:rPr>
        <w:t>União</w:t>
      </w:r>
      <w:r>
        <w:rPr>
          <w:rFonts w:ascii="arial" w:hAnsi="arial"/>
          <w:color w:val="0A0A0A"/>
          <w:spacing w:val="21"/>
          <w:sz w:val="20"/>
          <w:szCs w:val="20"/>
        </w:rPr>
        <w:t xml:space="preserve"> </w:t>
      </w:r>
      <w:r>
        <w:rPr>
          <w:rFonts w:ascii="arial" w:hAnsi="arial"/>
          <w:color w:val="0A0A0A"/>
          <w:sz w:val="20"/>
          <w:szCs w:val="20"/>
        </w:rPr>
        <w:t>–</w:t>
      </w:r>
      <w:r>
        <w:rPr>
          <w:rFonts w:ascii="arial" w:hAnsi="arial"/>
          <w:color w:val="0A0A0A"/>
          <w:spacing w:val="21"/>
          <w:sz w:val="20"/>
          <w:szCs w:val="20"/>
        </w:rPr>
        <w:t xml:space="preserve"> </w:t>
      </w:r>
      <w:r>
        <w:rPr>
          <w:rFonts w:ascii="arial" w:hAnsi="arial"/>
          <w:color w:val="0A0A0A"/>
          <w:sz w:val="20"/>
          <w:szCs w:val="20"/>
        </w:rPr>
        <w:t>TCU</w:t>
      </w:r>
      <w:r>
        <w:rPr>
          <w:rFonts w:ascii="arial" w:hAnsi="arial"/>
          <w:color w:val="0A0A0A"/>
          <w:spacing w:val="21"/>
          <w:sz w:val="20"/>
          <w:szCs w:val="20"/>
        </w:rPr>
        <w:t xml:space="preserve"> </w:t>
      </w:r>
      <w:r>
        <w:rPr>
          <w:rFonts w:ascii="arial" w:hAnsi="arial"/>
          <w:color w:val="0A0A0A"/>
          <w:sz w:val="20"/>
          <w:szCs w:val="20"/>
        </w:rPr>
        <w:t>com</w:t>
      </w:r>
      <w:r>
        <w:rPr>
          <w:rFonts w:ascii="arial" w:hAnsi="arial"/>
          <w:color w:val="0A0A0A"/>
          <w:spacing w:val="21"/>
          <w:sz w:val="20"/>
          <w:szCs w:val="20"/>
        </w:rPr>
        <w:t xml:space="preserve"> </w:t>
      </w:r>
      <w:r>
        <w:rPr>
          <w:rFonts w:ascii="arial" w:hAnsi="arial"/>
          <w:color w:val="0A0A0A"/>
          <w:sz w:val="20"/>
          <w:szCs w:val="20"/>
        </w:rPr>
        <w:t>o</w:t>
      </w:r>
      <w:r>
        <w:rPr>
          <w:rFonts w:ascii="arial" w:hAnsi="arial"/>
          <w:color w:val="0A0A0A"/>
          <w:spacing w:val="21"/>
          <w:sz w:val="20"/>
          <w:szCs w:val="20"/>
        </w:rPr>
        <w:t xml:space="preserve"> </w:t>
      </w:r>
      <w:r>
        <w:rPr>
          <w:rFonts w:ascii="arial" w:hAnsi="arial"/>
          <w:color w:val="0A0A0A"/>
          <w:sz w:val="20"/>
          <w:szCs w:val="20"/>
        </w:rPr>
        <w:t>objetivo</w:t>
      </w:r>
      <w:r>
        <w:rPr>
          <w:rFonts w:ascii="arial" w:hAnsi="arial"/>
          <w:color w:val="0A0A0A"/>
          <w:spacing w:val="21"/>
          <w:sz w:val="20"/>
          <w:szCs w:val="20"/>
        </w:rPr>
        <w:t xml:space="preserve"> </w:t>
      </w:r>
      <w:r>
        <w:rPr>
          <w:rFonts w:ascii="arial" w:hAnsi="arial"/>
          <w:color w:val="0A0A0A"/>
          <w:sz w:val="20"/>
          <w:szCs w:val="20"/>
        </w:rPr>
        <w:t>de</w:t>
      </w:r>
      <w:r>
        <w:rPr>
          <w:rFonts w:ascii="arial" w:hAnsi="arial"/>
          <w:color w:val="0A0A0A"/>
          <w:spacing w:val="21"/>
          <w:sz w:val="20"/>
          <w:szCs w:val="20"/>
        </w:rPr>
        <w:t xml:space="preserve"> </w:t>
      </w:r>
      <w:r>
        <w:rPr>
          <w:rFonts w:ascii="arial" w:hAnsi="arial"/>
          <w:color w:val="0A0A0A"/>
          <w:sz w:val="20"/>
          <w:szCs w:val="20"/>
        </w:rPr>
        <w:t>aferir</w:t>
      </w:r>
      <w:r>
        <w:rPr>
          <w:rFonts w:ascii="arial" w:hAnsi="arial"/>
          <w:color w:val="0A0A0A"/>
          <w:spacing w:val="21"/>
          <w:sz w:val="20"/>
          <w:szCs w:val="20"/>
        </w:rPr>
        <w:t xml:space="preserve"> </w:t>
      </w:r>
      <w:r>
        <w:rPr>
          <w:rFonts w:ascii="arial" w:hAnsi="arial"/>
          <w:color w:val="0A0A0A"/>
          <w:sz w:val="20"/>
          <w:szCs w:val="20"/>
        </w:rPr>
        <w:t>a</w:t>
      </w:r>
      <w:r>
        <w:rPr>
          <w:rFonts w:ascii="arial" w:hAnsi="arial"/>
          <w:color w:val="0A0A0A"/>
          <w:spacing w:val="21"/>
          <w:sz w:val="20"/>
          <w:szCs w:val="20"/>
        </w:rPr>
        <w:t xml:space="preserve"> </w:t>
      </w:r>
      <w:r>
        <w:rPr>
          <w:rFonts w:ascii="arial" w:hAnsi="arial"/>
          <w:color w:val="0A0A0A"/>
          <w:sz w:val="20"/>
          <w:szCs w:val="20"/>
        </w:rPr>
        <w:t>regularidade</w:t>
      </w:r>
      <w:r>
        <w:rPr>
          <w:rFonts w:ascii="arial" w:hAnsi="arial"/>
          <w:color w:val="0A0A0A"/>
          <w:spacing w:val="21"/>
          <w:sz w:val="20"/>
          <w:szCs w:val="20"/>
        </w:rPr>
        <w:t xml:space="preserve"> </w:t>
      </w:r>
      <w:r>
        <w:rPr>
          <w:rFonts w:ascii="arial" w:hAnsi="arial"/>
          <w:color w:val="0A0A0A"/>
          <w:sz w:val="20"/>
          <w:szCs w:val="20"/>
        </w:rPr>
        <w:t>dos</w:t>
      </w:r>
      <w:r>
        <w:rPr>
          <w:rFonts w:ascii="arial" w:hAnsi="arial"/>
          <w:color w:val="0A0A0A"/>
          <w:spacing w:val="21"/>
          <w:sz w:val="20"/>
          <w:szCs w:val="20"/>
        </w:rPr>
        <w:t xml:space="preserve"> </w:t>
      </w:r>
      <w:r>
        <w:rPr>
          <w:rFonts w:ascii="arial" w:hAnsi="arial"/>
          <w:color w:val="0A0A0A"/>
          <w:sz w:val="20"/>
          <w:szCs w:val="20"/>
        </w:rPr>
        <w:t>participantes.</w:t>
      </w:r>
    </w:p>
    <w:p>
      <w:pPr>
        <w:pStyle w:val="Corpodotexto"/>
        <w:widowControl/>
        <w:numPr>
          <w:ilvl w:val="0"/>
          <w:numId w:val="0"/>
        </w:numPr>
        <w:suppressAutoHyphens w:val="true"/>
        <w:bidi w:val="0"/>
        <w:spacing w:lineRule="auto" w:line="276" w:before="158" w:after="0"/>
        <w:ind w:left="113" w:right="227" w:hanging="0"/>
        <w:jc w:val="both"/>
        <w:rPr/>
      </w:pPr>
      <w:r>
        <w:rPr>
          <w:rFonts w:ascii="arial" w:hAnsi="arial"/>
          <w:sz w:val="20"/>
          <w:szCs w:val="20"/>
        </w:rPr>
        <w:t>3.11.</w:t>
      </w:r>
      <w:r>
        <w:rPr>
          <w:rFonts w:ascii="arial" w:hAnsi="arial"/>
          <w:spacing w:val="40"/>
          <w:sz w:val="20"/>
          <w:szCs w:val="20"/>
        </w:rPr>
        <w:t xml:space="preserve"> </w:t>
      </w:r>
      <w:r>
        <w:rPr>
          <w:rFonts w:ascii="arial" w:hAnsi="arial"/>
          <w:sz w:val="20"/>
          <w:szCs w:val="20"/>
        </w:rPr>
        <w:t>Os</w:t>
      </w:r>
      <w:r>
        <w:rPr>
          <w:rFonts w:ascii="arial" w:hAnsi="arial"/>
          <w:spacing w:val="40"/>
          <w:sz w:val="20"/>
          <w:szCs w:val="20"/>
        </w:rPr>
        <w:t xml:space="preserve"> </w:t>
      </w:r>
      <w:r>
        <w:rPr>
          <w:rFonts w:ascii="arial" w:hAnsi="arial"/>
          <w:sz w:val="20"/>
          <w:szCs w:val="20"/>
        </w:rPr>
        <w:t>arquivos</w:t>
      </w:r>
      <w:r>
        <w:rPr>
          <w:rFonts w:ascii="arial" w:hAnsi="arial"/>
          <w:spacing w:val="40"/>
          <w:sz w:val="20"/>
          <w:szCs w:val="20"/>
        </w:rPr>
        <w:t xml:space="preserve"> </w:t>
      </w:r>
      <w:r>
        <w:rPr>
          <w:rFonts w:ascii="arial" w:hAnsi="arial"/>
          <w:sz w:val="20"/>
          <w:szCs w:val="20"/>
        </w:rPr>
        <w:t>em</w:t>
      </w:r>
      <w:r>
        <w:rPr>
          <w:rFonts w:ascii="arial" w:hAnsi="arial"/>
          <w:spacing w:val="40"/>
          <w:sz w:val="20"/>
          <w:szCs w:val="20"/>
        </w:rPr>
        <w:t xml:space="preserve"> </w:t>
      </w:r>
      <w:r>
        <w:rPr>
          <w:rFonts w:ascii="arial" w:hAnsi="arial"/>
          <w:sz w:val="20"/>
          <w:szCs w:val="20"/>
        </w:rPr>
        <w:t>anexo</w:t>
      </w:r>
      <w:r>
        <w:rPr>
          <w:rFonts w:ascii="arial" w:hAnsi="arial"/>
          <w:spacing w:val="40"/>
          <w:sz w:val="20"/>
          <w:szCs w:val="20"/>
        </w:rPr>
        <w:t xml:space="preserve"> </w:t>
      </w:r>
      <w:r>
        <w:rPr>
          <w:rFonts w:ascii="arial" w:hAnsi="arial"/>
          <w:sz w:val="20"/>
          <w:szCs w:val="20"/>
        </w:rPr>
        <w:t>serão</w:t>
      </w:r>
      <w:r>
        <w:rPr>
          <w:rFonts w:ascii="arial" w:hAnsi="arial"/>
          <w:spacing w:val="40"/>
          <w:sz w:val="20"/>
          <w:szCs w:val="20"/>
        </w:rPr>
        <w:t xml:space="preserve"> </w:t>
      </w:r>
      <w:r>
        <w:rPr>
          <w:rFonts w:ascii="arial" w:hAnsi="arial"/>
          <w:sz w:val="20"/>
          <w:szCs w:val="20"/>
        </w:rPr>
        <w:t>exclusivamente</w:t>
      </w:r>
      <w:r>
        <w:rPr>
          <w:rFonts w:ascii="arial" w:hAnsi="arial"/>
          <w:spacing w:val="40"/>
          <w:sz w:val="20"/>
          <w:szCs w:val="20"/>
        </w:rPr>
        <w:t xml:space="preserve"> </w:t>
      </w:r>
      <w:r>
        <w:rPr>
          <w:rFonts w:ascii="arial" w:hAnsi="arial"/>
          <w:sz w:val="20"/>
          <w:szCs w:val="20"/>
        </w:rPr>
        <w:t>em</w:t>
      </w:r>
      <w:r>
        <w:rPr>
          <w:rFonts w:ascii="arial" w:hAnsi="arial"/>
          <w:spacing w:val="40"/>
          <w:sz w:val="20"/>
          <w:szCs w:val="20"/>
        </w:rPr>
        <w:t xml:space="preserve"> </w:t>
      </w:r>
      <w:r>
        <w:rPr>
          <w:rFonts w:ascii="arial" w:hAnsi="arial"/>
          <w:sz w:val="20"/>
          <w:szCs w:val="20"/>
        </w:rPr>
        <w:t>formato</w:t>
      </w:r>
      <w:r>
        <w:rPr>
          <w:rFonts w:ascii="arial" w:hAnsi="arial"/>
          <w:spacing w:val="40"/>
          <w:sz w:val="20"/>
          <w:szCs w:val="20"/>
        </w:rPr>
        <w:t xml:space="preserve"> </w:t>
      </w:r>
      <w:r>
        <w:rPr>
          <w:rFonts w:ascii="arial" w:hAnsi="arial"/>
          <w:sz w:val="20"/>
          <w:szCs w:val="20"/>
        </w:rPr>
        <w:t>PDF,</w:t>
      </w:r>
      <w:r>
        <w:rPr>
          <w:rFonts w:ascii="arial" w:hAnsi="arial"/>
          <w:spacing w:val="40"/>
          <w:sz w:val="20"/>
          <w:szCs w:val="20"/>
        </w:rPr>
        <w:t xml:space="preserve"> </w:t>
      </w:r>
      <w:r>
        <w:rPr>
          <w:rFonts w:ascii="arial" w:hAnsi="arial"/>
          <w:sz w:val="20"/>
          <w:szCs w:val="20"/>
        </w:rPr>
        <w:t>em</w:t>
      </w:r>
      <w:r>
        <w:rPr>
          <w:rFonts w:ascii="arial" w:hAnsi="arial"/>
          <w:spacing w:val="40"/>
          <w:sz w:val="20"/>
          <w:szCs w:val="20"/>
        </w:rPr>
        <w:t xml:space="preserve"> </w:t>
      </w:r>
      <w:r>
        <w:rPr>
          <w:rFonts w:ascii="arial" w:hAnsi="arial"/>
          <w:sz w:val="20"/>
          <w:szCs w:val="20"/>
        </w:rPr>
        <w:t>um</w:t>
      </w:r>
      <w:r>
        <w:rPr>
          <w:rFonts w:ascii="arial" w:hAnsi="arial"/>
          <w:spacing w:val="40"/>
          <w:sz w:val="20"/>
          <w:szCs w:val="20"/>
        </w:rPr>
        <w:t xml:space="preserve"> </w:t>
      </w:r>
      <w:r>
        <w:rPr>
          <w:rFonts w:ascii="arial" w:hAnsi="arial"/>
          <w:sz w:val="20"/>
          <w:szCs w:val="20"/>
        </w:rPr>
        <w:t>só</w:t>
      </w:r>
      <w:r>
        <w:rPr>
          <w:rFonts w:ascii="arial" w:hAnsi="arial"/>
          <w:spacing w:val="40"/>
          <w:sz w:val="20"/>
          <w:szCs w:val="20"/>
        </w:rPr>
        <w:t xml:space="preserve"> </w:t>
      </w:r>
      <w:r>
        <w:rPr>
          <w:rFonts w:ascii="arial" w:hAnsi="arial"/>
          <w:sz w:val="20"/>
          <w:szCs w:val="20"/>
        </w:rPr>
        <w:t>arquivo</w:t>
      </w:r>
      <w:r>
        <w:rPr>
          <w:rFonts w:ascii="arial" w:hAnsi="arial"/>
          <w:spacing w:val="40"/>
          <w:sz w:val="20"/>
          <w:szCs w:val="20"/>
        </w:rPr>
        <w:t xml:space="preserve"> </w:t>
      </w:r>
      <w:r>
        <w:rPr>
          <w:rFonts w:ascii="arial" w:hAnsi="arial"/>
          <w:sz w:val="20"/>
          <w:szCs w:val="20"/>
        </w:rPr>
        <w:t>em</w:t>
      </w:r>
      <w:r>
        <w:rPr>
          <w:rFonts w:ascii="arial" w:hAnsi="arial"/>
          <w:spacing w:val="40"/>
          <w:sz w:val="20"/>
          <w:szCs w:val="20"/>
        </w:rPr>
        <w:t xml:space="preserve"> </w:t>
      </w:r>
      <w:r>
        <w:rPr>
          <w:rFonts w:ascii="arial" w:hAnsi="arial"/>
          <w:sz w:val="20"/>
          <w:szCs w:val="20"/>
        </w:rPr>
        <w:t>ordem</w:t>
      </w:r>
      <w:r>
        <w:rPr>
          <w:rFonts w:ascii="arial" w:hAnsi="arial"/>
          <w:spacing w:val="40"/>
          <w:sz w:val="20"/>
          <w:szCs w:val="20"/>
        </w:rPr>
        <w:t xml:space="preserve"> </w:t>
      </w:r>
      <w:r>
        <w:rPr>
          <w:rFonts w:ascii="arial" w:hAnsi="arial"/>
          <w:sz w:val="20"/>
          <w:szCs w:val="20"/>
        </w:rPr>
        <w:t>cronológica</w:t>
      </w:r>
      <w:r>
        <w:rPr>
          <w:rFonts w:ascii="arial" w:hAnsi="arial"/>
          <w:spacing w:val="40"/>
          <w:sz w:val="20"/>
          <w:szCs w:val="20"/>
        </w:rPr>
        <w:t xml:space="preserve"> </w:t>
      </w:r>
      <w:r>
        <w:rPr>
          <w:rFonts w:ascii="arial" w:hAnsi="arial"/>
          <w:sz w:val="20"/>
          <w:szCs w:val="20"/>
        </w:rPr>
        <w:t>da habilitação</w:t>
      </w:r>
      <w:r>
        <w:rPr>
          <w:rFonts w:ascii="arial" w:hAnsi="arial"/>
          <w:spacing w:val="25"/>
          <w:sz w:val="20"/>
          <w:szCs w:val="20"/>
        </w:rPr>
        <w:t xml:space="preserve"> </w:t>
      </w:r>
      <w:r>
        <w:rPr>
          <w:rFonts w:ascii="arial" w:hAnsi="arial"/>
          <w:sz w:val="20"/>
          <w:szCs w:val="20"/>
        </w:rPr>
        <w:t>ou</w:t>
      </w:r>
      <w:r>
        <w:rPr>
          <w:rFonts w:ascii="arial" w:hAnsi="arial"/>
          <w:spacing w:val="25"/>
          <w:sz w:val="20"/>
          <w:szCs w:val="20"/>
        </w:rPr>
        <w:t xml:space="preserve"> </w:t>
      </w:r>
      <w:r>
        <w:rPr>
          <w:rFonts w:ascii="arial" w:hAnsi="arial"/>
          <w:sz w:val="20"/>
          <w:szCs w:val="20"/>
        </w:rPr>
        <w:t>em</w:t>
      </w:r>
      <w:r>
        <w:rPr>
          <w:rFonts w:ascii="arial" w:hAnsi="arial"/>
          <w:spacing w:val="25"/>
          <w:sz w:val="20"/>
          <w:szCs w:val="20"/>
        </w:rPr>
        <w:t xml:space="preserve"> </w:t>
      </w:r>
      <w:r>
        <w:rPr>
          <w:rFonts w:ascii="arial" w:hAnsi="arial"/>
          <w:sz w:val="20"/>
          <w:szCs w:val="20"/>
        </w:rPr>
        <w:t>vários</w:t>
      </w:r>
      <w:r>
        <w:rPr>
          <w:rFonts w:ascii="arial" w:hAnsi="arial"/>
          <w:spacing w:val="25"/>
          <w:sz w:val="20"/>
          <w:szCs w:val="20"/>
        </w:rPr>
        <w:t xml:space="preserve"> </w:t>
      </w:r>
      <w:r>
        <w:rPr>
          <w:rFonts w:ascii="arial" w:hAnsi="arial"/>
          <w:sz w:val="20"/>
          <w:szCs w:val="20"/>
        </w:rPr>
        <w:t>arquivos</w:t>
      </w:r>
      <w:r>
        <w:rPr>
          <w:rFonts w:ascii="arial" w:hAnsi="arial"/>
          <w:spacing w:val="25"/>
          <w:sz w:val="20"/>
          <w:szCs w:val="20"/>
        </w:rPr>
        <w:t xml:space="preserve"> </w:t>
      </w:r>
      <w:r>
        <w:rPr>
          <w:rFonts w:ascii="arial" w:hAnsi="arial"/>
          <w:sz w:val="20"/>
          <w:szCs w:val="20"/>
        </w:rPr>
        <w:t>com</w:t>
      </w:r>
      <w:r>
        <w:rPr>
          <w:rFonts w:ascii="arial" w:hAnsi="arial"/>
          <w:spacing w:val="25"/>
          <w:sz w:val="20"/>
          <w:szCs w:val="20"/>
        </w:rPr>
        <w:t xml:space="preserve"> </w:t>
      </w:r>
      <w:r>
        <w:rPr>
          <w:rFonts w:ascii="arial" w:hAnsi="arial"/>
          <w:sz w:val="20"/>
          <w:szCs w:val="20"/>
        </w:rPr>
        <w:t>numeração</w:t>
      </w:r>
      <w:r>
        <w:rPr>
          <w:rFonts w:ascii="arial" w:hAnsi="arial"/>
          <w:spacing w:val="25"/>
          <w:sz w:val="20"/>
          <w:szCs w:val="20"/>
        </w:rPr>
        <w:t xml:space="preserve"> </w:t>
      </w:r>
      <w:r>
        <w:rPr>
          <w:rFonts w:ascii="arial" w:hAnsi="arial"/>
          <w:sz w:val="20"/>
          <w:szCs w:val="20"/>
        </w:rPr>
        <w:t>cronológica,</w:t>
      </w:r>
      <w:r>
        <w:rPr>
          <w:rFonts w:ascii="arial" w:hAnsi="arial"/>
          <w:spacing w:val="25"/>
          <w:sz w:val="20"/>
          <w:szCs w:val="20"/>
        </w:rPr>
        <w:t xml:space="preserve"> </w:t>
      </w:r>
      <w:r>
        <w:rPr>
          <w:rFonts w:ascii="arial" w:hAnsi="arial"/>
          <w:sz w:val="20"/>
          <w:szCs w:val="20"/>
        </w:rPr>
        <w:t>com</w:t>
      </w:r>
      <w:r>
        <w:rPr>
          <w:rFonts w:ascii="arial" w:hAnsi="arial"/>
          <w:spacing w:val="25"/>
          <w:sz w:val="20"/>
          <w:szCs w:val="20"/>
        </w:rPr>
        <w:t xml:space="preserve"> </w:t>
      </w:r>
      <w:r>
        <w:rPr>
          <w:rFonts w:ascii="arial" w:hAnsi="arial"/>
          <w:sz w:val="20"/>
          <w:szCs w:val="20"/>
        </w:rPr>
        <w:t>nome</w:t>
      </w:r>
      <w:r>
        <w:rPr>
          <w:rFonts w:ascii="arial" w:hAnsi="arial"/>
          <w:spacing w:val="25"/>
          <w:sz w:val="20"/>
          <w:szCs w:val="20"/>
        </w:rPr>
        <w:t xml:space="preserve"> </w:t>
      </w:r>
      <w:r>
        <w:rPr>
          <w:rFonts w:ascii="arial" w:hAnsi="arial"/>
          <w:sz w:val="20"/>
          <w:szCs w:val="20"/>
        </w:rPr>
        <w:t>do</w:t>
      </w:r>
      <w:r>
        <w:rPr>
          <w:rFonts w:ascii="arial" w:hAnsi="arial"/>
          <w:spacing w:val="25"/>
          <w:sz w:val="20"/>
          <w:szCs w:val="20"/>
        </w:rPr>
        <w:t xml:space="preserve"> </w:t>
      </w:r>
      <w:r>
        <w:rPr>
          <w:rFonts w:ascii="arial" w:hAnsi="arial"/>
          <w:sz w:val="20"/>
          <w:szCs w:val="20"/>
        </w:rPr>
        <w:t>arquivo</w:t>
      </w:r>
      <w:r>
        <w:rPr>
          <w:rFonts w:ascii="arial" w:hAnsi="arial"/>
          <w:spacing w:val="25"/>
          <w:sz w:val="20"/>
          <w:szCs w:val="20"/>
        </w:rPr>
        <w:t xml:space="preserve"> </w:t>
      </w:r>
      <w:r>
        <w:rPr>
          <w:rFonts w:ascii="arial" w:hAnsi="arial"/>
          <w:sz w:val="20"/>
          <w:szCs w:val="20"/>
        </w:rPr>
        <w:t>condizente</w:t>
      </w:r>
      <w:r>
        <w:rPr>
          <w:rFonts w:ascii="arial" w:hAnsi="arial"/>
          <w:spacing w:val="25"/>
          <w:sz w:val="20"/>
          <w:szCs w:val="20"/>
        </w:rPr>
        <w:t xml:space="preserve"> </w:t>
      </w:r>
      <w:r>
        <w:rPr>
          <w:rFonts w:ascii="arial" w:hAnsi="arial"/>
          <w:sz w:val="20"/>
          <w:szCs w:val="20"/>
        </w:rPr>
        <w:t>ao</w:t>
      </w:r>
      <w:r>
        <w:rPr>
          <w:rFonts w:ascii="arial" w:hAnsi="arial"/>
          <w:spacing w:val="25"/>
          <w:sz w:val="20"/>
          <w:szCs w:val="20"/>
        </w:rPr>
        <w:t xml:space="preserve"> </w:t>
      </w:r>
      <w:r>
        <w:rPr>
          <w:rFonts w:ascii="arial" w:hAnsi="arial"/>
          <w:sz w:val="20"/>
          <w:szCs w:val="20"/>
        </w:rPr>
        <w:t>seu</w:t>
      </w:r>
      <w:r>
        <w:rPr>
          <w:rFonts w:ascii="arial" w:hAnsi="arial"/>
          <w:spacing w:val="25"/>
          <w:sz w:val="20"/>
          <w:szCs w:val="20"/>
        </w:rPr>
        <w:t xml:space="preserve"> </w:t>
      </w:r>
      <w:r>
        <w:rPr>
          <w:rFonts w:ascii="arial" w:hAnsi="arial"/>
          <w:sz w:val="20"/>
          <w:szCs w:val="20"/>
        </w:rPr>
        <w:t>conteúdo;</w:t>
      </w:r>
    </w:p>
    <w:p>
      <w:pPr>
        <w:pStyle w:val="Corpodotexto"/>
        <w:widowControl/>
        <w:numPr>
          <w:ilvl w:val="0"/>
          <w:numId w:val="0"/>
        </w:numPr>
        <w:tabs>
          <w:tab w:val="clear" w:pos="708"/>
          <w:tab w:val="left" w:pos="851" w:leader="none"/>
          <w:tab w:val="left" w:pos="1134" w:leader="none"/>
        </w:tabs>
        <w:suppressAutoHyphens w:val="true"/>
        <w:bidi w:val="0"/>
        <w:spacing w:before="146" w:after="0"/>
        <w:ind w:left="113" w:right="0" w:hanging="0"/>
        <w:jc w:val="left"/>
        <w:rPr/>
      </w:pPr>
      <w:r>
        <w:rPr>
          <w:rFonts w:ascii="arial" w:hAnsi="arial"/>
          <w:sz w:val="20"/>
          <w:szCs w:val="20"/>
        </w:rPr>
        <w:t>3.12.</w:t>
      </w:r>
      <w:r>
        <w:rPr>
          <w:rFonts w:ascii="arial" w:hAnsi="arial"/>
          <w:spacing w:val="8"/>
          <w:sz w:val="20"/>
          <w:szCs w:val="20"/>
        </w:rPr>
        <w:t xml:space="preserve"> </w:t>
      </w:r>
      <w:r>
        <w:rPr>
          <w:rFonts w:ascii="arial" w:hAnsi="arial"/>
          <w:sz w:val="20"/>
          <w:szCs w:val="20"/>
        </w:rPr>
        <w:t>Não</w:t>
      </w:r>
      <w:r>
        <w:rPr>
          <w:rFonts w:ascii="arial" w:hAnsi="arial"/>
          <w:spacing w:val="9"/>
          <w:sz w:val="20"/>
          <w:szCs w:val="20"/>
        </w:rPr>
        <w:t xml:space="preserve"> </w:t>
      </w:r>
      <w:r>
        <w:rPr>
          <w:rFonts w:ascii="arial" w:hAnsi="arial"/>
          <w:sz w:val="20"/>
          <w:szCs w:val="20"/>
        </w:rPr>
        <w:t>serão</w:t>
      </w:r>
      <w:r>
        <w:rPr>
          <w:rFonts w:ascii="arial" w:hAnsi="arial"/>
          <w:spacing w:val="9"/>
          <w:sz w:val="20"/>
          <w:szCs w:val="20"/>
        </w:rPr>
        <w:t xml:space="preserve"> </w:t>
      </w:r>
      <w:r>
        <w:rPr>
          <w:rFonts w:ascii="arial" w:hAnsi="arial"/>
          <w:sz w:val="20"/>
          <w:szCs w:val="20"/>
        </w:rPr>
        <w:t>admitidos</w:t>
      </w:r>
      <w:r>
        <w:rPr>
          <w:rFonts w:ascii="arial" w:hAnsi="arial"/>
          <w:spacing w:val="9"/>
          <w:sz w:val="20"/>
          <w:szCs w:val="20"/>
        </w:rPr>
        <w:t xml:space="preserve"> </w:t>
      </w:r>
      <w:r>
        <w:rPr>
          <w:rFonts w:ascii="arial" w:hAnsi="arial"/>
          <w:sz w:val="20"/>
          <w:szCs w:val="20"/>
        </w:rPr>
        <w:t>outros</w:t>
      </w:r>
      <w:r>
        <w:rPr>
          <w:rFonts w:ascii="arial" w:hAnsi="arial"/>
          <w:spacing w:val="9"/>
          <w:sz w:val="20"/>
          <w:szCs w:val="20"/>
        </w:rPr>
        <w:t xml:space="preserve"> </w:t>
      </w:r>
      <w:r>
        <w:rPr>
          <w:rFonts w:ascii="arial" w:hAnsi="arial"/>
          <w:sz w:val="20"/>
          <w:szCs w:val="20"/>
        </w:rPr>
        <w:t>meios</w:t>
      </w:r>
      <w:r>
        <w:rPr>
          <w:rFonts w:ascii="arial" w:hAnsi="arial"/>
          <w:spacing w:val="9"/>
          <w:sz w:val="20"/>
          <w:szCs w:val="20"/>
        </w:rPr>
        <w:t xml:space="preserve"> </w:t>
      </w:r>
      <w:r>
        <w:rPr>
          <w:rFonts w:ascii="arial" w:hAnsi="arial"/>
          <w:sz w:val="20"/>
          <w:szCs w:val="20"/>
        </w:rPr>
        <w:t>de</w:t>
      </w:r>
      <w:r>
        <w:rPr>
          <w:rFonts w:ascii="arial" w:hAnsi="arial"/>
          <w:spacing w:val="9"/>
          <w:sz w:val="20"/>
          <w:szCs w:val="20"/>
        </w:rPr>
        <w:t xml:space="preserve"> </w:t>
      </w:r>
      <w:r>
        <w:rPr>
          <w:rFonts w:ascii="arial" w:hAnsi="arial"/>
          <w:sz w:val="20"/>
          <w:szCs w:val="20"/>
        </w:rPr>
        <w:t>encaminhamento</w:t>
      </w:r>
      <w:r>
        <w:rPr>
          <w:rFonts w:ascii="arial" w:hAnsi="arial"/>
          <w:spacing w:val="9"/>
          <w:sz w:val="20"/>
          <w:szCs w:val="20"/>
        </w:rPr>
        <w:t xml:space="preserve"> </w:t>
      </w:r>
      <w:r>
        <w:rPr>
          <w:rFonts w:ascii="arial" w:hAnsi="arial"/>
          <w:sz w:val="20"/>
          <w:szCs w:val="20"/>
        </w:rPr>
        <w:t>não</w:t>
      </w:r>
      <w:r>
        <w:rPr>
          <w:rFonts w:ascii="arial" w:hAnsi="arial"/>
          <w:spacing w:val="9"/>
          <w:sz w:val="20"/>
          <w:szCs w:val="20"/>
        </w:rPr>
        <w:t xml:space="preserve"> </w:t>
      </w:r>
      <w:r>
        <w:rPr>
          <w:rFonts w:ascii="arial" w:hAnsi="arial"/>
          <w:sz w:val="20"/>
          <w:szCs w:val="20"/>
        </w:rPr>
        <w:t>previstos</w:t>
      </w:r>
      <w:r>
        <w:rPr>
          <w:rFonts w:ascii="arial" w:hAnsi="arial"/>
          <w:spacing w:val="9"/>
          <w:sz w:val="20"/>
          <w:szCs w:val="20"/>
        </w:rPr>
        <w:t xml:space="preserve"> </w:t>
      </w:r>
      <w:r>
        <w:rPr>
          <w:rFonts w:ascii="arial" w:hAnsi="arial"/>
          <w:sz w:val="20"/>
          <w:szCs w:val="20"/>
        </w:rPr>
        <w:t>neste</w:t>
      </w:r>
      <w:r>
        <w:rPr>
          <w:rFonts w:ascii="arial" w:hAnsi="arial"/>
          <w:spacing w:val="9"/>
          <w:sz w:val="20"/>
          <w:szCs w:val="20"/>
        </w:rPr>
        <w:t xml:space="preserve"> </w:t>
      </w:r>
      <w:r>
        <w:rPr>
          <w:rFonts w:ascii="arial" w:hAnsi="arial"/>
          <w:spacing w:val="-2"/>
          <w:sz w:val="20"/>
          <w:szCs w:val="20"/>
        </w:rPr>
        <w:t>Edital.</w:t>
      </w:r>
    </w:p>
    <w:p>
      <w:pPr>
        <w:pStyle w:val="Corpodotexto"/>
        <w:numPr>
          <w:ilvl w:val="0"/>
          <w:numId w:val="0"/>
        </w:numPr>
        <w:tabs>
          <w:tab w:val="clear" w:pos="708"/>
          <w:tab w:val="left" w:pos="851" w:leader="none"/>
          <w:tab w:val="left" w:pos="1134" w:leader="none"/>
        </w:tabs>
        <w:spacing w:before="146" w:after="0"/>
        <w:ind w:left="1109" w:right="0" w:hanging="0"/>
        <w:rPr>
          <w:spacing w:val="-2"/>
        </w:rPr>
      </w:pPr>
      <w:r>
        <w:rPr>
          <w:spacing w:val="-2"/>
        </w:rPr>
      </w:r>
    </w:p>
    <w:p>
      <w:pPr>
        <w:pStyle w:val="Ttulo1"/>
        <w:numPr>
          <w:ilvl w:val="0"/>
          <w:numId w:val="0"/>
        </w:numPr>
        <w:tabs>
          <w:tab w:val="clear" w:pos="708"/>
          <w:tab w:val="left" w:pos="337" w:leader="none"/>
        </w:tabs>
        <w:spacing w:lineRule="auto" w:line="240" w:before="1" w:after="0"/>
        <w:ind w:left="470" w:right="0" w:hanging="0"/>
        <w:jc w:val="both"/>
        <w:rPr>
          <w:rFonts w:ascii="arial" w:hAnsi="arial"/>
          <w:sz w:val="20"/>
          <w:szCs w:val="20"/>
        </w:rPr>
      </w:pPr>
      <w:r>
        <w:rPr>
          <w:rFonts w:ascii="arial" w:hAnsi="arial"/>
          <w:sz w:val="20"/>
          <w:szCs w:val="20"/>
        </w:rPr>
      </w:r>
      <w:bookmarkStart w:id="15" w:name="_Toc169244165"/>
      <w:bookmarkStart w:id="16" w:name="_Toc169244165"/>
      <w:bookmarkEnd w:id="16"/>
    </w:p>
    <w:p>
      <w:pPr>
        <w:pStyle w:val="Normal"/>
        <w:numPr>
          <w:ilvl w:val="0"/>
          <w:numId w:val="1"/>
        </w:numPr>
        <w:rPr/>
      </w:pPr>
      <w:r>
        <w:rPr>
          <w:rFonts w:ascii="arial" w:hAnsi="arial"/>
          <w:b/>
          <w:bCs/>
          <w:sz w:val="20"/>
          <w:szCs w:val="20"/>
        </w:rPr>
        <w:t>DA HABILITAÇÃO</w:t>
      </w:r>
    </w:p>
    <w:p>
      <w:pPr>
        <w:pStyle w:val="Nivel2"/>
        <w:numPr>
          <w:ilvl w:val="1"/>
          <w:numId w:val="1"/>
        </w:numPr>
        <w:ind w:left="0" w:hanging="0"/>
        <w:rPr/>
      </w:pPr>
      <w:r>
        <w:rPr>
          <w:color w:val="000000"/>
        </w:rPr>
        <w:t xml:space="preserve">Os documentos previstos no </w:t>
      </w:r>
      <w:r>
        <w:rPr>
          <w:b/>
          <w:bCs/>
          <w:color w:val="000000"/>
        </w:rPr>
        <w:t>Termo de Referência, anexo a este Edital,</w:t>
      </w:r>
      <w:r>
        <w:rPr>
          <w:color w:val="000000"/>
        </w:rPr>
        <w:t xml:space="preserve"> necessários e suficientes para demonstrar a capacidade do interessado de realizar o objeto do credenciamento, serão exigidos para fins de habilitação, nos termos dos </w:t>
      </w:r>
      <w:r>
        <w:fldChar w:fldCharType="begin"/>
      </w:r>
      <w:r>
        <w:rPr>
          <w:rStyle w:val="LinkdaInternet"/>
          <w:color w:val="000000"/>
        </w:rPr>
        <w:instrText> HYPERLINK "http://www.planalto.gov.br/ccivil_03/_ato2019-2022/2021/lei/L14133.htm" \l "art62"</w:instrText>
      </w:r>
      <w:r>
        <w:rPr>
          <w:rStyle w:val="LinkdaInternet"/>
          <w:color w:val="000000"/>
        </w:rPr>
        <w:fldChar w:fldCharType="separate"/>
      </w:r>
      <w:r>
        <w:rPr>
          <w:rStyle w:val="LinkdaInternet"/>
          <w:color w:val="000000"/>
        </w:rPr>
        <w:t>arts. 62 a 70 da Lei nº 14.133, de 2021</w:t>
      </w:r>
      <w:r>
        <w:rPr>
          <w:rStyle w:val="LinkdaInternet"/>
          <w:color w:val="000000"/>
        </w:rPr>
        <w:fldChar w:fldCharType="end"/>
      </w:r>
      <w:r>
        <w:rPr>
          <w:color w:val="000000"/>
        </w:rPr>
        <w:t>.</w:t>
      </w:r>
    </w:p>
    <w:p>
      <w:pPr>
        <w:pStyle w:val="Nivel3"/>
        <w:numPr>
          <w:ilvl w:val="2"/>
          <w:numId w:val="1"/>
        </w:numPr>
        <w:ind w:left="284" w:hanging="0"/>
        <w:rPr/>
      </w:pPr>
      <w:bookmarkStart w:id="17" w:name="_Ref114663777"/>
      <w:r>
        <w:rPr/>
        <w:t xml:space="preserve"> </w:t>
      </w:r>
      <w:r>
        <w:rPr/>
        <w:t xml:space="preserve">A documentação exigida para fins de habilitação jurídica, fiscal, social e trabalhista e econômico-ﬁnanceira, </w:t>
      </w:r>
      <w:r>
        <w:rPr>
          <w:color w:val="000000"/>
        </w:rPr>
        <w:t xml:space="preserve">poderá </w:t>
      </w:r>
      <w:r>
        <w:rPr/>
        <w:t>ser substituída pelo registro cadastral no Sicaf.</w:t>
      </w:r>
      <w:bookmarkEnd w:id="17"/>
    </w:p>
    <w:p>
      <w:pPr>
        <w:pStyle w:val="Nivel2"/>
        <w:numPr>
          <w:ilvl w:val="1"/>
          <w:numId w:val="1"/>
        </w:numPr>
        <w:ind w:left="0" w:hanging="0"/>
        <w:rPr/>
      </w:pPr>
      <w:r>
        <w:rPr>
          <w:strike/>
          <w:color w:val="000000"/>
        </w:rPr>
        <w:t xml:space="preserve">Quando </w:t>
      </w:r>
      <w:r>
        <w:rPr>
          <w:strike/>
        </w:rPr>
        <w:t>permitida</w:t>
      </w:r>
      <w:r>
        <w:rPr>
          <w:strike/>
          <w:color w:val="000000"/>
        </w:rPr>
        <w:t xml:space="preserve"> a </w:t>
      </w:r>
      <w:r>
        <w:rPr>
          <w:strike/>
        </w:rPr>
        <w:t>participação de empresas estrangeiras que não funcionem no País, as exigências de habilitação serão atendidas mediante documentos equivalentes, inicialmente apresentados em tradução livre.</w:t>
      </w:r>
    </w:p>
    <w:p>
      <w:pPr>
        <w:pStyle w:val="Nivel2"/>
        <w:numPr>
          <w:ilvl w:val="1"/>
          <w:numId w:val="1"/>
        </w:numPr>
        <w:ind w:left="0" w:hanging="0"/>
        <w:rPr/>
      </w:pPr>
      <w:r>
        <w:rPr>
          <w:strike/>
        </w:rPr>
        <w:t xml:space="preserve">Na hipótese de o interessado ser empresa estrangeira que não funcione no País, para ﬁns de assinatura do contrato os documentos exigidos para a habilitação serão traduzidos por tradutor juramentado no País e apostilados nos termos do disposto no </w:t>
      </w:r>
      <w:hyperlink r:id="rId9">
        <w:r>
          <w:rPr>
            <w:rStyle w:val="LinkdaInternet"/>
            <w:strike/>
          </w:rPr>
          <w:t>Decreto nº 8.660, de 29 de janeiro de 2016</w:t>
        </w:r>
      </w:hyperlink>
      <w:r>
        <w:rPr>
          <w:strike/>
        </w:rPr>
        <w:t>, ou de outro que venha a substituí-lo, ou consularizados pelos respectivos consulados ou embaixadas.</w:t>
      </w:r>
    </w:p>
    <w:p>
      <w:pPr>
        <w:pStyle w:val="Nivel2"/>
        <w:numPr>
          <w:ilvl w:val="1"/>
          <w:numId w:val="1"/>
        </w:numPr>
        <w:ind w:left="0" w:hanging="0"/>
        <w:rPr/>
      </w:pPr>
      <w:r>
        <w:rPr>
          <w:strike/>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pPr>
        <w:pStyle w:val="Nivel2"/>
        <w:numPr>
          <w:ilvl w:val="1"/>
          <w:numId w:val="1"/>
        </w:numPr>
        <w:ind w:left="0" w:hanging="0"/>
        <w:rPr/>
      </w:pPr>
      <w:r>
        <w:rPr/>
        <w:t>Os documentos exigidos para fins de habilitação poderão ser apresentados em original, por cópia ou por e-mail.</w:t>
      </w:r>
    </w:p>
    <w:p>
      <w:pPr>
        <w:pStyle w:val="Nivel2"/>
        <w:numPr>
          <w:ilvl w:val="1"/>
          <w:numId w:val="1"/>
        </w:numPr>
        <w:ind w:left="0" w:hanging="0"/>
        <w:rPr/>
      </w:pPr>
      <w:r>
        <w:rPr>
          <w:color w:val="000000"/>
        </w:rPr>
        <w:t xml:space="preserve">O órgão credenciante terá o prazo de até </w:t>
      </w:r>
      <w:r>
        <w:rPr>
          <w:b/>
          <w:bCs/>
          <w:color w:val="000000"/>
        </w:rPr>
        <w:t>10 (dez) dias úteis</w:t>
      </w:r>
      <w:r>
        <w:rPr>
          <w:color w:val="000000"/>
        </w:rPr>
        <w:t xml:space="preserve"> para analisar a documentação apresentada pelo interessado, a partir da data do recebimento da mesma. </w:t>
      </w:r>
    </w:p>
    <w:p>
      <w:pPr>
        <w:pStyle w:val="Nivel2"/>
        <w:numPr>
          <w:ilvl w:val="1"/>
          <w:numId w:val="1"/>
        </w:numPr>
        <w:ind w:left="0" w:hanging="0"/>
        <w:rPr/>
      </w:pPr>
      <w:r>
        <w:rPr>
          <w:strike/>
        </w:rPr>
        <w:t>Será verificado se o interessado apresentou, sob pena de inabilitação, a declaração de que cumpre as exigências de reserva de cargos para pessoa com deficiência e para reabilitado da Previdência Social, previstas em lei e em outras normas específicas, em sendo o caso</w:t>
      </w:r>
      <w:r>
        <w:rPr/>
        <w:t>.</w:t>
      </w:r>
    </w:p>
    <w:p>
      <w:pPr>
        <w:pStyle w:val="Nivel2"/>
        <w:numPr>
          <w:ilvl w:val="1"/>
          <w:numId w:val="1"/>
        </w:numPr>
        <w:ind w:left="0" w:hanging="0"/>
        <w:rPr/>
      </w:pPr>
      <w:r>
        <w:rPr>
          <w:strike/>
        </w:rPr>
        <w:t>O interessado deverá apresentar, sob pena de desclassificação, declaração de que o valor da contratação compreende a integralidade dos custos para atendimento dos direitos trabalhistas assegurados na Constituição Federal, nas leis trabalhistas, nas normas infralegais, nas convenções coletivas de trabalho e nos termos de ajustamento de conduta vigentes na data da apresentação do requerimento de participação.</w:t>
      </w:r>
    </w:p>
    <w:p>
      <w:pPr>
        <w:pStyle w:val="Nivel2"/>
        <w:numPr>
          <w:ilvl w:val="1"/>
          <w:numId w:val="1"/>
        </w:numPr>
        <w:ind w:left="0" w:hanging="0"/>
        <w:rPr/>
      </w:pPr>
      <w:r>
        <w:rPr/>
        <w:t>A habilitação será verificada por meio do Sicaf, em relação aos documentos por ele abrangidos.</w:t>
      </w:r>
    </w:p>
    <w:p>
      <w:pPr>
        <w:pStyle w:val="Nivel3"/>
        <w:numPr>
          <w:ilvl w:val="2"/>
          <w:numId w:val="1"/>
        </w:numPr>
        <w:ind w:left="284" w:hanging="0"/>
        <w:rPr/>
      </w:pPr>
      <w:r>
        <w:rPr/>
        <w:t>Somente haverá a necessidade de comprovação do preenchimento de requisitos mediante apresentação dos documentos originais não-digitais quando houver dúvida em relação à integridade do documento digital ou quando a lei expressamente o exigir.</w:t>
      </w:r>
    </w:p>
    <w:p>
      <w:pPr>
        <w:pStyle w:val="Nivel2"/>
        <w:numPr>
          <w:ilvl w:val="1"/>
          <w:numId w:val="1"/>
        </w:numPr>
        <w:ind w:left="0" w:hanging="0"/>
        <w:rPr/>
      </w:pPr>
      <w:r>
        <w:rPr/>
        <w:t>É de responsabilidade do interessado conferir a exatidão dos seus dados cadastrais no Sicaf e mantê-los atualizados junto aos órgãos responsáveis pela informação, devendo proceder, imediatamente, à correção ou à alteração dos registros tão logo identifique incorreção ou aqueles se tornem desatualizados.</w:t>
      </w:r>
    </w:p>
    <w:p>
      <w:pPr>
        <w:pStyle w:val="Nivel3"/>
        <w:numPr>
          <w:ilvl w:val="2"/>
          <w:numId w:val="1"/>
        </w:numPr>
        <w:ind w:left="284" w:hanging="0"/>
        <w:rPr/>
      </w:pPr>
      <w:r>
        <w:rPr/>
        <w:t>A não observância do disposto no item anterior poderá ensejar desclassificação no momento da habilitação.</w:t>
      </w:r>
    </w:p>
    <w:p>
      <w:pPr>
        <w:pStyle w:val="Nivel2"/>
        <w:numPr>
          <w:ilvl w:val="1"/>
          <w:numId w:val="1"/>
        </w:numPr>
        <w:ind w:left="0" w:hanging="0"/>
        <w:rPr/>
      </w:pPr>
      <w:r>
        <w:rPr/>
        <w:t>A verificação pela comissão de contratação, em sítios eletrônicos oficiais de órgãos e entidades emissores de certidões constitui meio legal de prova, para fins de habilitação.</w:t>
      </w:r>
    </w:p>
    <w:p>
      <w:pPr>
        <w:pStyle w:val="Nivel3"/>
        <w:numPr>
          <w:ilvl w:val="2"/>
          <w:numId w:val="1"/>
        </w:numPr>
        <w:ind w:left="284" w:hanging="0"/>
        <w:rPr/>
      </w:pPr>
      <w:r>
        <w:rPr/>
        <w:t>Os documentos exigidos para habilitação que não estejam contemplados no Sicaf serão enviados por e-mail  até a conclusão da fase de habilitaçã</w:t>
      </w:r>
      <w:bookmarkStart w:id="18" w:name="_Ref114663151"/>
      <w:bookmarkEnd w:id="18"/>
      <w:r>
        <w:rPr/>
        <w:t xml:space="preserve">o. </w:t>
      </w:r>
    </w:p>
    <w:p>
      <w:pPr>
        <w:pStyle w:val="Nivel2"/>
        <w:numPr>
          <w:ilvl w:val="1"/>
          <w:numId w:val="1"/>
        </w:numPr>
        <w:ind w:left="0" w:hanging="0"/>
        <w:rPr/>
      </w:pPr>
      <w:r>
        <w:rPr/>
        <w:t>Após a entrega dos documentos para habilitação, não será permitida a substituição ou a apresentação de novos documentos, salvo em sede de diligência, no prazo de 02 (dois) dias úteis, para:</w:t>
      </w:r>
    </w:p>
    <w:p>
      <w:pPr>
        <w:pStyle w:val="Nivel3"/>
        <w:numPr>
          <w:ilvl w:val="2"/>
          <w:numId w:val="1"/>
        </w:numPr>
        <w:ind w:left="284" w:hanging="0"/>
        <w:rPr/>
      </w:pPr>
      <w:r>
        <w:rPr/>
        <w:t>complementação de informações acerca dos documentos já apresentados pelo interessado; e</w:t>
      </w:r>
    </w:p>
    <w:p>
      <w:pPr>
        <w:pStyle w:val="Nivel3"/>
        <w:numPr>
          <w:ilvl w:val="2"/>
          <w:numId w:val="1"/>
        </w:numPr>
        <w:ind w:left="284" w:hanging="0"/>
        <w:rPr/>
      </w:pPr>
      <w:r>
        <w:rPr/>
        <w:t>atualização de documentos cuja validade tenha expirado.</w:t>
      </w:r>
    </w:p>
    <w:p>
      <w:pPr>
        <w:pStyle w:val="Nivel2"/>
        <w:numPr>
          <w:ilvl w:val="1"/>
          <w:numId w:val="1"/>
        </w:numPr>
        <w:ind w:left="0" w:hanging="0"/>
        <w:rPr/>
      </w:pPr>
      <w:bookmarkStart w:id="19" w:name="_Ref114670319"/>
      <w:r>
        <w:rPr/>
        <w:t>Na análise dos documentos de habilitação, a comissão de contratação poderá sanar erros ou falhas que não alterarem sua substância ou validade jurídica</w:t>
      </w:r>
      <w:bookmarkEnd w:id="19"/>
      <w:r>
        <w:rPr/>
        <w:t>.</w:t>
      </w:r>
    </w:p>
    <w:p>
      <w:pPr>
        <w:pStyle w:val="ListParagraph"/>
        <w:widowControl/>
        <w:numPr>
          <w:ilvl w:val="0"/>
          <w:numId w:val="0"/>
        </w:numPr>
        <w:tabs>
          <w:tab w:val="clear" w:pos="708"/>
          <w:tab w:val="left" w:pos="1310" w:leader="none"/>
        </w:tabs>
        <w:suppressAutoHyphens w:val="true"/>
        <w:bidi w:val="0"/>
        <w:spacing w:lineRule="auto" w:line="276" w:before="128" w:after="0"/>
        <w:ind w:left="0" w:right="227" w:hanging="0"/>
        <w:contextualSpacing/>
        <w:jc w:val="both"/>
        <w:rPr/>
      </w:pPr>
      <w:r>
        <w:rPr>
          <w:rFonts w:ascii="arial" w:hAnsi="arial"/>
          <w:sz w:val="20"/>
          <w:szCs w:val="20"/>
        </w:rPr>
        <w:t>4.14. Considerar-se-á habilitado o(s) interessado(s) cujos documentos tenham atendido à integralidade das exigências contidas neste Edital e Anexos.</w:t>
      </w:r>
    </w:p>
    <w:p>
      <w:pPr>
        <w:pStyle w:val="ListParagraph"/>
        <w:widowControl/>
        <w:numPr>
          <w:ilvl w:val="0"/>
          <w:numId w:val="0"/>
        </w:numPr>
        <w:tabs>
          <w:tab w:val="clear" w:pos="708"/>
          <w:tab w:val="left" w:pos="1281" w:leader="none"/>
        </w:tabs>
        <w:suppressAutoHyphens w:val="true"/>
        <w:bidi w:val="0"/>
        <w:spacing w:lineRule="auto" w:line="276" w:before="121" w:after="0"/>
        <w:ind w:left="0" w:right="227" w:hanging="0"/>
        <w:contextualSpacing/>
        <w:jc w:val="both"/>
        <w:rPr/>
      </w:pPr>
      <w:r>
        <w:rPr>
          <w:rFonts w:ascii="arial" w:hAnsi="arial"/>
          <w:sz w:val="20"/>
          <w:szCs w:val="20"/>
        </w:rPr>
        <w:t>4.15. Após análise dos documentos exigidos neste Edital e Anexos, será divulgado por e-mail para todos os Leiloeiros participantes o resultado da habilitação.</w:t>
      </w:r>
    </w:p>
    <w:p>
      <w:pPr>
        <w:pStyle w:val="ListParagraph"/>
        <w:widowControl/>
        <w:numPr>
          <w:ilvl w:val="0"/>
          <w:numId w:val="0"/>
        </w:numPr>
        <w:tabs>
          <w:tab w:val="clear" w:pos="708"/>
          <w:tab w:val="left" w:pos="1281" w:leader="none"/>
        </w:tabs>
        <w:suppressAutoHyphens w:val="true"/>
        <w:bidi w:val="0"/>
        <w:spacing w:lineRule="auto" w:line="276" w:before="121" w:after="0"/>
        <w:ind w:left="0" w:right="227" w:hanging="0"/>
        <w:contextualSpacing/>
        <w:jc w:val="both"/>
        <w:rPr/>
      </w:pPr>
      <w:r>
        <w:rPr>
          <w:rFonts w:ascii="arial" w:hAnsi="arial"/>
          <w:sz w:val="20"/>
          <w:szCs w:val="20"/>
        </w:rPr>
        <w:t xml:space="preserve">4.16. </w:t>
      </w:r>
      <w:r>
        <w:rPr>
          <w:rFonts w:ascii="arial" w:hAnsi="arial"/>
          <w:color w:val="000000"/>
          <w:sz w:val="20"/>
          <w:szCs w:val="20"/>
        </w:rPr>
        <w:t>Para os Leiloeiros que não forem habilitados será enviado e-mail com os motivos da não habilitação e aberto prazo para a fase recursal, nos termos previstos no tópico 6 - Dos Recursos.</w:t>
      </w:r>
    </w:p>
    <w:p>
      <w:pPr>
        <w:pStyle w:val="Nivel2"/>
        <w:widowControl/>
        <w:numPr>
          <w:ilvl w:val="0"/>
          <w:numId w:val="0"/>
        </w:numPr>
        <w:suppressAutoHyphens w:val="true"/>
        <w:bidi w:val="0"/>
        <w:spacing w:lineRule="auto" w:line="276" w:before="120" w:after="120"/>
        <w:ind w:left="0" w:right="0" w:hanging="0"/>
        <w:jc w:val="both"/>
        <w:rPr/>
      </w:pPr>
      <w:r>
        <w:rPr>
          <w:strike/>
        </w:rPr>
        <w:t>4.17. A comprovação de regularidade fiscal e trabalhista das microempresas e das empresas de pequeno porte somente será exigida para efeito de contratação, e não como condição para participação no credenciamento.</w:t>
      </w:r>
    </w:p>
    <w:p>
      <w:pPr>
        <w:pStyle w:val="Nivel2"/>
        <w:numPr>
          <w:ilvl w:val="0"/>
          <w:numId w:val="0"/>
        </w:numPr>
        <w:ind w:left="999" w:hanging="0"/>
        <w:rPr>
          <w:strike/>
        </w:rPr>
      </w:pPr>
      <w:r>
        <w:rPr>
          <w:strike/>
        </w:rPr>
      </w:r>
    </w:p>
    <w:p>
      <w:pPr>
        <w:pStyle w:val="Ttulo1"/>
        <w:numPr>
          <w:ilvl w:val="0"/>
          <w:numId w:val="1"/>
        </w:numPr>
        <w:tabs>
          <w:tab w:val="clear" w:pos="708"/>
          <w:tab w:val="left" w:pos="337" w:leader="none"/>
        </w:tabs>
        <w:spacing w:lineRule="auto" w:line="240" w:before="1" w:after="0"/>
        <w:ind w:left="337" w:right="0" w:hanging="227"/>
        <w:jc w:val="both"/>
        <w:rPr/>
      </w:pPr>
      <w:r>
        <w:rPr>
          <w:rFonts w:ascii="arial" w:hAnsi="arial"/>
          <w:color w:val="000000"/>
          <w:sz w:val="20"/>
          <w:szCs w:val="20"/>
          <w:u w:val="none"/>
        </w:rPr>
        <w:t>DA</w:t>
      </w:r>
      <w:r>
        <w:rPr>
          <w:rFonts w:ascii="arial" w:hAnsi="arial"/>
          <w:color w:val="000000"/>
          <w:spacing w:val="10"/>
          <w:sz w:val="20"/>
          <w:szCs w:val="20"/>
          <w:u w:val="none"/>
        </w:rPr>
        <w:t xml:space="preserve"> </w:t>
      </w:r>
      <w:r>
        <w:rPr>
          <w:rFonts w:ascii="arial" w:hAnsi="arial"/>
          <w:color w:val="000000"/>
          <w:sz w:val="20"/>
          <w:szCs w:val="20"/>
          <w:u w:val="none"/>
        </w:rPr>
        <w:t>REALIZAÇÃO</w:t>
      </w:r>
      <w:r>
        <w:rPr>
          <w:rFonts w:ascii="arial" w:hAnsi="arial"/>
          <w:color w:val="000000"/>
          <w:spacing w:val="11"/>
          <w:sz w:val="20"/>
          <w:szCs w:val="20"/>
          <w:u w:val="none"/>
        </w:rPr>
        <w:t xml:space="preserve"> </w:t>
      </w:r>
      <w:r>
        <w:rPr>
          <w:rFonts w:ascii="arial" w:hAnsi="arial"/>
          <w:color w:val="000000"/>
          <w:sz w:val="20"/>
          <w:szCs w:val="20"/>
          <w:u w:val="none"/>
        </w:rPr>
        <w:t>DO</w:t>
      </w:r>
      <w:r>
        <w:rPr>
          <w:rFonts w:ascii="arial" w:hAnsi="arial"/>
          <w:color w:val="000000"/>
          <w:spacing w:val="11"/>
          <w:sz w:val="20"/>
          <w:szCs w:val="20"/>
          <w:u w:val="none"/>
        </w:rPr>
        <w:t xml:space="preserve"> </w:t>
      </w:r>
      <w:r>
        <w:rPr>
          <w:rFonts w:ascii="arial" w:hAnsi="arial"/>
          <w:color w:val="000000"/>
          <w:spacing w:val="-2"/>
          <w:sz w:val="20"/>
          <w:szCs w:val="20"/>
          <w:u w:val="none"/>
        </w:rPr>
        <w:t>SORTEIO</w:t>
      </w:r>
    </w:p>
    <w:p>
      <w:pPr>
        <w:pStyle w:val="Corpodotexto"/>
        <w:numPr>
          <w:ilvl w:val="0"/>
          <w:numId w:val="0"/>
        </w:numPr>
        <w:spacing w:before="280" w:after="280"/>
        <w:ind w:left="999" w:hanging="0"/>
        <w:rPr>
          <w:rFonts w:ascii="arial" w:hAnsi="arial"/>
          <w:b/>
          <w:b/>
          <w:sz w:val="20"/>
          <w:szCs w:val="20"/>
        </w:rPr>
      </w:pPr>
      <w:r>
        <w:rPr>
          <w:rFonts w:ascii="arial" w:hAnsi="arial"/>
          <w:b/>
          <w:sz w:val="20"/>
          <w:szCs w:val="20"/>
        </w:rPr>
      </w:r>
    </w:p>
    <w:p>
      <w:pPr>
        <w:pStyle w:val="ListParagraph"/>
        <w:numPr>
          <w:ilvl w:val="2"/>
          <w:numId w:val="1"/>
        </w:numPr>
        <w:tabs>
          <w:tab w:val="clear" w:pos="708"/>
          <w:tab w:val="left" w:pos="516" w:leader="none"/>
        </w:tabs>
        <w:spacing w:lineRule="auto" w:line="276" w:before="0" w:after="0"/>
        <w:ind w:left="110" w:right="197" w:hanging="0"/>
        <w:contextualSpacing/>
        <w:jc w:val="both"/>
        <w:rPr/>
      </w:pPr>
      <w:r>
        <w:rPr>
          <w:rFonts w:ascii="arial" w:hAnsi="arial"/>
          <w:color w:val="000000"/>
          <w:sz w:val="20"/>
          <w:szCs w:val="20"/>
        </w:rPr>
        <w:t>Uma vez divulgados os Habilitados, observados os prazos para eventuais recursos, conforme tópico 6 – DOS RECURSOS, deste Instrumento, será comunicada via e-mail, com antecedência mínima de 05 (cinco) dias corridos, a data e o horário (de Brasília) de realização do sorteio para formalização da ordem no Rol de Credenciados.</w:t>
      </w:r>
    </w:p>
    <w:p>
      <w:pPr>
        <w:pStyle w:val="ListParagraph"/>
        <w:numPr>
          <w:ilvl w:val="2"/>
          <w:numId w:val="1"/>
        </w:numPr>
        <w:tabs>
          <w:tab w:val="clear" w:pos="708"/>
          <w:tab w:val="left" w:pos="493" w:leader="none"/>
        </w:tabs>
        <w:spacing w:lineRule="auto" w:line="240" w:before="125" w:after="0"/>
        <w:ind w:left="493" w:right="0" w:hanging="383"/>
        <w:contextualSpacing/>
        <w:jc w:val="both"/>
        <w:rPr/>
      </w:pPr>
      <w:r>
        <w:rPr>
          <w:rFonts w:ascii="arial" w:hAnsi="arial"/>
          <w:color w:val="000000"/>
          <w:sz w:val="20"/>
          <w:szCs w:val="20"/>
        </w:rPr>
        <w:t>O</w:t>
      </w:r>
      <w:r>
        <w:rPr>
          <w:rFonts w:ascii="arial" w:hAnsi="arial"/>
          <w:color w:val="000000"/>
          <w:spacing w:val="7"/>
          <w:sz w:val="20"/>
          <w:szCs w:val="20"/>
        </w:rPr>
        <w:t xml:space="preserve"> </w:t>
      </w:r>
      <w:r>
        <w:rPr>
          <w:rFonts w:ascii="arial" w:hAnsi="arial"/>
          <w:color w:val="000000"/>
          <w:sz w:val="20"/>
          <w:szCs w:val="20"/>
        </w:rPr>
        <w:t>Sorteio</w:t>
      </w:r>
      <w:r>
        <w:rPr>
          <w:rFonts w:ascii="arial" w:hAnsi="arial"/>
          <w:color w:val="000000"/>
          <w:spacing w:val="7"/>
          <w:sz w:val="20"/>
          <w:szCs w:val="20"/>
        </w:rPr>
        <w:t xml:space="preserve"> </w:t>
      </w:r>
      <w:r>
        <w:rPr>
          <w:rFonts w:ascii="arial" w:hAnsi="arial"/>
          <w:color w:val="000000"/>
          <w:sz w:val="20"/>
          <w:szCs w:val="20"/>
        </w:rPr>
        <w:t>será</w:t>
      </w:r>
      <w:r>
        <w:rPr>
          <w:rFonts w:ascii="arial" w:hAnsi="arial"/>
          <w:color w:val="000000"/>
          <w:spacing w:val="7"/>
          <w:sz w:val="20"/>
          <w:szCs w:val="20"/>
        </w:rPr>
        <w:t xml:space="preserve"> </w:t>
      </w:r>
      <w:r>
        <w:rPr>
          <w:rFonts w:ascii="arial" w:hAnsi="arial"/>
          <w:color w:val="000000"/>
          <w:sz w:val="20"/>
          <w:szCs w:val="20"/>
        </w:rPr>
        <w:t>realizado</w:t>
      </w:r>
      <w:r>
        <w:rPr>
          <w:rFonts w:ascii="arial" w:hAnsi="arial"/>
          <w:color w:val="000000"/>
          <w:spacing w:val="36"/>
          <w:sz w:val="20"/>
          <w:szCs w:val="20"/>
        </w:rPr>
        <w:t xml:space="preserve"> </w:t>
      </w:r>
      <w:r>
        <w:rPr>
          <w:rFonts w:ascii="arial" w:hAnsi="arial"/>
          <w:color w:val="000000"/>
          <w:sz w:val="20"/>
          <w:szCs w:val="20"/>
        </w:rPr>
        <w:t>de</w:t>
      </w:r>
      <w:r>
        <w:rPr>
          <w:rFonts w:ascii="arial" w:hAnsi="arial"/>
          <w:color w:val="000000"/>
          <w:spacing w:val="8"/>
          <w:sz w:val="20"/>
          <w:szCs w:val="20"/>
        </w:rPr>
        <w:t xml:space="preserve"> </w:t>
      </w:r>
      <w:r>
        <w:rPr>
          <w:rFonts w:ascii="arial" w:hAnsi="arial"/>
          <w:color w:val="000000"/>
          <w:sz w:val="20"/>
          <w:szCs w:val="20"/>
        </w:rPr>
        <w:t>forma on line,</w:t>
      </w:r>
      <w:r>
        <w:rPr>
          <w:rFonts w:ascii="arial" w:hAnsi="arial"/>
          <w:color w:val="000000"/>
          <w:spacing w:val="8"/>
          <w:sz w:val="20"/>
          <w:szCs w:val="20"/>
        </w:rPr>
        <w:t xml:space="preserve"> por </w:t>
      </w:r>
      <w:r>
        <w:rPr>
          <w:rFonts w:ascii="arial" w:hAnsi="arial"/>
          <w:color w:val="000000"/>
          <w:sz w:val="20"/>
          <w:szCs w:val="20"/>
        </w:rPr>
        <w:t>videoconferência,</w:t>
      </w:r>
      <w:r>
        <w:rPr>
          <w:rFonts w:ascii="arial" w:hAnsi="arial"/>
          <w:color w:val="000000"/>
          <w:spacing w:val="8"/>
          <w:sz w:val="20"/>
          <w:szCs w:val="20"/>
        </w:rPr>
        <w:t xml:space="preserve"> </w:t>
      </w:r>
      <w:r>
        <w:rPr>
          <w:rFonts w:ascii="arial" w:hAnsi="arial"/>
          <w:color w:val="000000"/>
          <w:sz w:val="20"/>
          <w:szCs w:val="20"/>
        </w:rPr>
        <w:t>cujo</w:t>
      </w:r>
      <w:r>
        <w:rPr>
          <w:rFonts w:ascii="arial" w:hAnsi="arial"/>
          <w:color w:val="000000"/>
          <w:spacing w:val="8"/>
          <w:sz w:val="20"/>
          <w:szCs w:val="20"/>
        </w:rPr>
        <w:t xml:space="preserve"> </w:t>
      </w:r>
      <w:r>
        <w:rPr>
          <w:rFonts w:ascii="arial" w:hAnsi="arial"/>
          <w:color w:val="000000"/>
          <w:sz w:val="20"/>
          <w:szCs w:val="20"/>
        </w:rPr>
        <w:t>link</w:t>
      </w:r>
      <w:r>
        <w:rPr>
          <w:rFonts w:ascii="arial" w:hAnsi="arial"/>
          <w:color w:val="000000"/>
          <w:spacing w:val="8"/>
          <w:sz w:val="20"/>
          <w:szCs w:val="20"/>
        </w:rPr>
        <w:t xml:space="preserve"> </w:t>
      </w:r>
      <w:r>
        <w:rPr>
          <w:rFonts w:ascii="arial" w:hAnsi="arial"/>
          <w:color w:val="000000"/>
          <w:spacing w:val="-4"/>
          <w:sz w:val="20"/>
          <w:szCs w:val="20"/>
        </w:rPr>
        <w:t xml:space="preserve">será </w:t>
      </w:r>
      <w:r>
        <w:rPr>
          <w:rFonts w:ascii="arial" w:hAnsi="arial"/>
          <w:color w:val="000000"/>
          <w:sz w:val="20"/>
          <w:szCs w:val="20"/>
        </w:rPr>
        <w:t>fornecido</w:t>
      </w:r>
      <w:r>
        <w:rPr>
          <w:rFonts w:ascii="arial" w:hAnsi="arial"/>
          <w:color w:val="000000"/>
          <w:spacing w:val="40"/>
          <w:sz w:val="20"/>
          <w:szCs w:val="20"/>
        </w:rPr>
        <w:t xml:space="preserve"> </w:t>
      </w:r>
      <w:r>
        <w:rPr>
          <w:rFonts w:ascii="arial" w:hAnsi="arial"/>
          <w:color w:val="000000"/>
          <w:sz w:val="20"/>
          <w:szCs w:val="20"/>
        </w:rPr>
        <w:t>pelo</w:t>
      </w:r>
      <w:r>
        <w:rPr>
          <w:rFonts w:ascii="arial" w:hAnsi="arial"/>
          <w:color w:val="000000"/>
          <w:spacing w:val="40"/>
          <w:sz w:val="20"/>
          <w:szCs w:val="20"/>
        </w:rPr>
        <w:t xml:space="preserve"> 8º BMnt Sl</w:t>
      </w:r>
      <w:r>
        <w:rPr>
          <w:rFonts w:ascii="arial" w:hAnsi="arial"/>
          <w:color w:val="000000"/>
          <w:sz w:val="20"/>
          <w:szCs w:val="20"/>
        </w:rPr>
        <w:t xml:space="preserve"> através</w:t>
      </w:r>
      <w:r>
        <w:rPr>
          <w:rFonts w:ascii="arial" w:hAnsi="arial"/>
          <w:color w:val="000000"/>
          <w:spacing w:val="40"/>
          <w:sz w:val="20"/>
          <w:szCs w:val="20"/>
        </w:rPr>
        <w:t xml:space="preserve"> </w:t>
      </w:r>
      <w:r>
        <w:rPr>
          <w:rFonts w:ascii="arial" w:hAnsi="arial"/>
          <w:color w:val="000000"/>
          <w:sz w:val="20"/>
          <w:szCs w:val="20"/>
        </w:rPr>
        <w:t>dos</w:t>
      </w:r>
      <w:r>
        <w:rPr>
          <w:rFonts w:ascii="arial" w:hAnsi="arial"/>
          <w:color w:val="000000"/>
          <w:spacing w:val="40"/>
          <w:sz w:val="20"/>
          <w:szCs w:val="20"/>
        </w:rPr>
        <w:t xml:space="preserve"> </w:t>
      </w:r>
      <w:r>
        <w:rPr>
          <w:rFonts w:ascii="arial" w:hAnsi="arial"/>
          <w:color w:val="000000"/>
          <w:sz w:val="20"/>
          <w:szCs w:val="20"/>
        </w:rPr>
        <w:t>e-mails</w:t>
      </w:r>
      <w:r>
        <w:rPr>
          <w:rFonts w:ascii="arial" w:hAnsi="arial"/>
          <w:color w:val="000000"/>
          <w:spacing w:val="40"/>
          <w:sz w:val="20"/>
          <w:szCs w:val="20"/>
        </w:rPr>
        <w:t xml:space="preserve"> </w:t>
      </w:r>
      <w:r>
        <w:rPr>
          <w:rFonts w:ascii="arial" w:hAnsi="arial"/>
          <w:color w:val="000000"/>
          <w:sz w:val="20"/>
          <w:szCs w:val="20"/>
        </w:rPr>
        <w:t>informados</w:t>
      </w:r>
      <w:r>
        <w:rPr>
          <w:rFonts w:ascii="arial" w:hAnsi="arial"/>
          <w:color w:val="000000"/>
          <w:spacing w:val="40"/>
          <w:sz w:val="20"/>
          <w:szCs w:val="20"/>
        </w:rPr>
        <w:t xml:space="preserve"> </w:t>
      </w:r>
      <w:r>
        <w:rPr>
          <w:rFonts w:ascii="arial" w:hAnsi="arial"/>
          <w:color w:val="000000"/>
          <w:sz w:val="20"/>
          <w:szCs w:val="20"/>
        </w:rPr>
        <w:t>pelos</w:t>
      </w:r>
      <w:r>
        <w:rPr>
          <w:rFonts w:ascii="arial" w:hAnsi="arial"/>
          <w:color w:val="000000"/>
          <w:spacing w:val="40"/>
          <w:sz w:val="20"/>
          <w:szCs w:val="20"/>
        </w:rPr>
        <w:t xml:space="preserve"> </w:t>
      </w:r>
      <w:r>
        <w:rPr>
          <w:rFonts w:ascii="arial" w:hAnsi="arial"/>
          <w:color w:val="000000"/>
          <w:sz w:val="20"/>
          <w:szCs w:val="20"/>
        </w:rPr>
        <w:t>leiloeiros.</w:t>
      </w:r>
      <w:r>
        <w:rPr>
          <w:rFonts w:ascii="arial" w:hAnsi="arial"/>
          <w:color w:val="000000"/>
          <w:spacing w:val="40"/>
          <w:sz w:val="20"/>
          <w:szCs w:val="20"/>
        </w:rPr>
        <w:t xml:space="preserve"> </w:t>
      </w:r>
      <w:r>
        <w:rPr>
          <w:rFonts w:ascii="arial" w:hAnsi="arial"/>
          <w:color w:val="000000"/>
          <w:sz w:val="20"/>
          <w:szCs w:val="20"/>
        </w:rPr>
        <w:t>Ressalte-se</w:t>
      </w:r>
      <w:r>
        <w:rPr>
          <w:rFonts w:ascii="arial" w:hAnsi="arial"/>
          <w:color w:val="000000"/>
          <w:spacing w:val="40"/>
          <w:sz w:val="20"/>
          <w:szCs w:val="20"/>
        </w:rPr>
        <w:t xml:space="preserve"> </w:t>
      </w:r>
      <w:r>
        <w:rPr>
          <w:rFonts w:ascii="arial" w:hAnsi="arial"/>
          <w:color w:val="000000"/>
          <w:sz w:val="20"/>
          <w:szCs w:val="20"/>
        </w:rPr>
        <w:t>que</w:t>
      </w:r>
      <w:r>
        <w:rPr>
          <w:rFonts w:ascii="arial" w:hAnsi="arial"/>
          <w:color w:val="000000"/>
          <w:spacing w:val="40"/>
          <w:sz w:val="20"/>
          <w:szCs w:val="20"/>
        </w:rPr>
        <w:t xml:space="preserve"> </w:t>
      </w:r>
      <w:r>
        <w:rPr>
          <w:rFonts w:ascii="arial" w:hAnsi="arial"/>
          <w:color w:val="000000"/>
          <w:sz w:val="20"/>
          <w:szCs w:val="20"/>
        </w:rPr>
        <w:t>a</w:t>
      </w:r>
      <w:r>
        <w:rPr>
          <w:rFonts w:ascii="arial" w:hAnsi="arial"/>
          <w:color w:val="000000"/>
          <w:spacing w:val="40"/>
          <w:sz w:val="20"/>
          <w:szCs w:val="20"/>
        </w:rPr>
        <w:t xml:space="preserve"> </w:t>
      </w:r>
      <w:r>
        <w:rPr>
          <w:rFonts w:ascii="arial" w:hAnsi="arial"/>
          <w:color w:val="000000"/>
          <w:sz w:val="20"/>
          <w:szCs w:val="20"/>
        </w:rPr>
        <w:t>sessão</w:t>
      </w:r>
      <w:r>
        <w:rPr>
          <w:rFonts w:ascii="arial" w:hAnsi="arial"/>
          <w:color w:val="000000"/>
          <w:spacing w:val="40"/>
          <w:sz w:val="20"/>
          <w:szCs w:val="20"/>
        </w:rPr>
        <w:t xml:space="preserve"> </w:t>
      </w:r>
      <w:r>
        <w:rPr>
          <w:rFonts w:ascii="arial" w:hAnsi="arial"/>
          <w:color w:val="000000"/>
          <w:sz w:val="20"/>
          <w:szCs w:val="20"/>
        </w:rPr>
        <w:t>pública</w:t>
      </w:r>
      <w:r>
        <w:rPr>
          <w:rFonts w:ascii="arial" w:hAnsi="arial"/>
          <w:color w:val="000000"/>
          <w:spacing w:val="40"/>
          <w:sz w:val="20"/>
          <w:szCs w:val="20"/>
        </w:rPr>
        <w:t xml:space="preserve"> </w:t>
      </w:r>
      <w:r>
        <w:rPr>
          <w:rFonts w:ascii="arial" w:hAnsi="arial"/>
          <w:color w:val="000000"/>
          <w:sz w:val="20"/>
          <w:szCs w:val="20"/>
        </w:rPr>
        <w:t>será integralmente gravada.</w:t>
      </w:r>
    </w:p>
    <w:p>
      <w:pPr>
        <w:pStyle w:val="ListParagraph"/>
        <w:numPr>
          <w:ilvl w:val="3"/>
          <w:numId w:val="1"/>
        </w:numPr>
        <w:tabs>
          <w:tab w:val="clear" w:pos="708"/>
          <w:tab w:val="left" w:pos="1321" w:leader="none"/>
        </w:tabs>
        <w:spacing w:lineRule="auto" w:line="276" w:before="121" w:after="0"/>
        <w:ind w:left="710" w:right="194" w:hanging="0"/>
        <w:contextualSpacing/>
        <w:jc w:val="both"/>
        <w:rPr/>
      </w:pPr>
      <w:r>
        <w:rPr>
          <w:rFonts w:ascii="arial" w:hAnsi="arial"/>
          <w:color w:val="000000"/>
          <w:sz w:val="20"/>
          <w:szCs w:val="20"/>
        </w:rPr>
        <w:t>O sorteio será realizado de forma eletrônica na data e hora previamente informados e acontecerá independentemente</w:t>
      </w:r>
      <w:r>
        <w:rPr>
          <w:rFonts w:ascii="arial" w:hAnsi="arial"/>
          <w:color w:val="000000"/>
          <w:spacing w:val="24"/>
          <w:sz w:val="20"/>
          <w:szCs w:val="20"/>
        </w:rPr>
        <w:t xml:space="preserve"> </w:t>
      </w:r>
      <w:r>
        <w:rPr>
          <w:rFonts w:ascii="arial" w:hAnsi="arial"/>
          <w:color w:val="000000"/>
          <w:sz w:val="20"/>
          <w:szCs w:val="20"/>
        </w:rPr>
        <w:t>da</w:t>
      </w:r>
      <w:r>
        <w:rPr>
          <w:rFonts w:ascii="arial" w:hAnsi="arial"/>
          <w:color w:val="000000"/>
          <w:spacing w:val="24"/>
          <w:sz w:val="20"/>
          <w:szCs w:val="20"/>
        </w:rPr>
        <w:t xml:space="preserve"> </w:t>
      </w:r>
      <w:r>
        <w:rPr>
          <w:rFonts w:ascii="arial" w:hAnsi="arial"/>
          <w:color w:val="000000"/>
          <w:sz w:val="20"/>
          <w:szCs w:val="20"/>
        </w:rPr>
        <w:t>presença</w:t>
      </w:r>
      <w:r>
        <w:rPr>
          <w:rFonts w:ascii="arial" w:hAnsi="arial"/>
          <w:color w:val="000000"/>
          <w:spacing w:val="24"/>
          <w:sz w:val="20"/>
          <w:szCs w:val="20"/>
        </w:rPr>
        <w:t xml:space="preserve"> </w:t>
      </w:r>
      <w:r>
        <w:rPr>
          <w:rFonts w:ascii="arial" w:hAnsi="arial"/>
          <w:color w:val="000000"/>
          <w:sz w:val="20"/>
          <w:szCs w:val="20"/>
        </w:rPr>
        <w:t>dos</w:t>
      </w:r>
      <w:r>
        <w:rPr>
          <w:rFonts w:ascii="arial" w:hAnsi="arial"/>
          <w:color w:val="000000"/>
          <w:spacing w:val="24"/>
          <w:sz w:val="20"/>
          <w:szCs w:val="20"/>
        </w:rPr>
        <w:t xml:space="preserve"> </w:t>
      </w:r>
      <w:r>
        <w:rPr>
          <w:rFonts w:ascii="arial" w:hAnsi="arial"/>
          <w:color w:val="000000"/>
          <w:sz w:val="20"/>
          <w:szCs w:val="20"/>
        </w:rPr>
        <w:t>leiloeiros,</w:t>
      </w:r>
      <w:r>
        <w:rPr>
          <w:rFonts w:ascii="arial" w:hAnsi="arial"/>
          <w:color w:val="000000"/>
          <w:spacing w:val="24"/>
          <w:sz w:val="20"/>
          <w:szCs w:val="20"/>
        </w:rPr>
        <w:t xml:space="preserve"> </w:t>
      </w:r>
      <w:r>
        <w:rPr>
          <w:rFonts w:ascii="arial" w:hAnsi="arial"/>
          <w:color w:val="000000"/>
          <w:sz w:val="20"/>
          <w:szCs w:val="20"/>
        </w:rPr>
        <w:t>que</w:t>
      </w:r>
      <w:r>
        <w:rPr>
          <w:rFonts w:ascii="arial" w:hAnsi="arial"/>
          <w:color w:val="000000"/>
          <w:spacing w:val="24"/>
          <w:sz w:val="20"/>
          <w:szCs w:val="20"/>
        </w:rPr>
        <w:t xml:space="preserve"> </w:t>
      </w:r>
      <w:r>
        <w:rPr>
          <w:rFonts w:ascii="arial" w:hAnsi="arial"/>
          <w:color w:val="000000"/>
          <w:sz w:val="20"/>
          <w:szCs w:val="20"/>
        </w:rPr>
        <w:t>estarão</w:t>
      </w:r>
      <w:r>
        <w:rPr>
          <w:rFonts w:ascii="arial" w:hAnsi="arial"/>
          <w:color w:val="000000"/>
          <w:spacing w:val="24"/>
          <w:sz w:val="20"/>
          <w:szCs w:val="20"/>
        </w:rPr>
        <w:t xml:space="preserve"> </w:t>
      </w:r>
      <w:r>
        <w:rPr>
          <w:rFonts w:ascii="arial" w:hAnsi="arial"/>
          <w:color w:val="000000"/>
          <w:sz w:val="20"/>
          <w:szCs w:val="20"/>
        </w:rPr>
        <w:t>livres</w:t>
      </w:r>
      <w:r>
        <w:rPr>
          <w:rFonts w:ascii="arial" w:hAnsi="arial"/>
          <w:color w:val="000000"/>
          <w:spacing w:val="24"/>
          <w:sz w:val="20"/>
          <w:szCs w:val="20"/>
        </w:rPr>
        <w:t xml:space="preserve"> </w:t>
      </w:r>
      <w:r>
        <w:rPr>
          <w:rFonts w:ascii="arial" w:hAnsi="arial"/>
          <w:color w:val="000000"/>
          <w:sz w:val="20"/>
          <w:szCs w:val="20"/>
        </w:rPr>
        <w:t>para</w:t>
      </w:r>
      <w:r>
        <w:rPr>
          <w:rFonts w:ascii="arial" w:hAnsi="arial"/>
          <w:color w:val="000000"/>
          <w:spacing w:val="24"/>
          <w:sz w:val="20"/>
          <w:szCs w:val="20"/>
        </w:rPr>
        <w:t xml:space="preserve"> </w:t>
      </w:r>
      <w:r>
        <w:rPr>
          <w:rFonts w:ascii="arial" w:hAnsi="arial"/>
          <w:color w:val="000000"/>
          <w:sz w:val="20"/>
          <w:szCs w:val="20"/>
        </w:rPr>
        <w:t>participar</w:t>
      </w:r>
      <w:r>
        <w:rPr>
          <w:rFonts w:ascii="arial" w:hAnsi="arial"/>
          <w:color w:val="000000"/>
          <w:spacing w:val="24"/>
          <w:sz w:val="20"/>
          <w:szCs w:val="20"/>
        </w:rPr>
        <w:t xml:space="preserve"> </w:t>
      </w:r>
      <w:r>
        <w:rPr>
          <w:rFonts w:ascii="arial" w:hAnsi="arial"/>
          <w:color w:val="000000"/>
          <w:sz w:val="20"/>
          <w:szCs w:val="20"/>
        </w:rPr>
        <w:t>de</w:t>
      </w:r>
      <w:r>
        <w:rPr>
          <w:rFonts w:ascii="arial" w:hAnsi="arial"/>
          <w:color w:val="000000"/>
          <w:spacing w:val="24"/>
          <w:sz w:val="20"/>
          <w:szCs w:val="20"/>
        </w:rPr>
        <w:t xml:space="preserve"> </w:t>
      </w:r>
      <w:r>
        <w:rPr>
          <w:rFonts w:ascii="arial" w:hAnsi="arial"/>
          <w:color w:val="000000"/>
          <w:sz w:val="20"/>
          <w:szCs w:val="20"/>
        </w:rPr>
        <w:t>todas</w:t>
      </w:r>
      <w:r>
        <w:rPr>
          <w:rFonts w:ascii="arial" w:hAnsi="arial"/>
          <w:color w:val="000000"/>
          <w:spacing w:val="24"/>
          <w:sz w:val="20"/>
          <w:szCs w:val="20"/>
        </w:rPr>
        <w:t xml:space="preserve"> </w:t>
      </w:r>
      <w:r>
        <w:rPr>
          <w:rFonts w:ascii="arial" w:hAnsi="arial"/>
          <w:color w:val="000000"/>
          <w:sz w:val="20"/>
          <w:szCs w:val="20"/>
        </w:rPr>
        <w:t>as</w:t>
      </w:r>
      <w:r>
        <w:rPr>
          <w:rFonts w:ascii="arial" w:hAnsi="arial"/>
          <w:color w:val="000000"/>
          <w:spacing w:val="24"/>
          <w:sz w:val="20"/>
          <w:szCs w:val="20"/>
        </w:rPr>
        <w:t xml:space="preserve"> </w:t>
      </w:r>
      <w:r>
        <w:rPr>
          <w:rFonts w:ascii="arial" w:hAnsi="arial"/>
          <w:color w:val="000000"/>
          <w:sz w:val="20"/>
          <w:szCs w:val="20"/>
        </w:rPr>
        <w:t>etapas</w:t>
      </w:r>
      <w:r>
        <w:rPr>
          <w:rFonts w:ascii="arial" w:hAnsi="arial"/>
          <w:color w:val="000000"/>
          <w:spacing w:val="24"/>
          <w:sz w:val="20"/>
          <w:szCs w:val="20"/>
        </w:rPr>
        <w:t xml:space="preserve"> </w:t>
      </w:r>
      <w:r>
        <w:rPr>
          <w:rFonts w:ascii="arial" w:hAnsi="arial"/>
          <w:color w:val="000000"/>
          <w:sz w:val="20"/>
          <w:szCs w:val="20"/>
        </w:rPr>
        <w:t>do</w:t>
      </w:r>
      <w:r>
        <w:rPr>
          <w:rFonts w:ascii="arial" w:hAnsi="arial"/>
          <w:color w:val="000000"/>
          <w:spacing w:val="24"/>
          <w:sz w:val="20"/>
          <w:szCs w:val="20"/>
        </w:rPr>
        <w:t xml:space="preserve"> </w:t>
      </w:r>
      <w:r>
        <w:rPr>
          <w:rFonts w:ascii="arial" w:hAnsi="arial"/>
          <w:color w:val="000000"/>
          <w:sz w:val="20"/>
          <w:szCs w:val="20"/>
        </w:rPr>
        <w:t>evento.</w:t>
      </w:r>
    </w:p>
    <w:p>
      <w:pPr>
        <w:pStyle w:val="ListParagraph"/>
        <w:numPr>
          <w:ilvl w:val="3"/>
          <w:numId w:val="1"/>
        </w:numPr>
        <w:tabs>
          <w:tab w:val="clear" w:pos="708"/>
          <w:tab w:val="left" w:pos="1241" w:leader="none"/>
        </w:tabs>
        <w:spacing w:lineRule="auto" w:line="271" w:before="110" w:after="0"/>
        <w:ind w:left="710" w:right="194" w:hanging="0"/>
        <w:contextualSpacing/>
        <w:jc w:val="both"/>
        <w:rPr/>
      </w:pPr>
      <w:r>
        <w:rPr>
          <w:rFonts w:ascii="arial" w:hAnsi="arial"/>
          <w:sz w:val="20"/>
          <w:szCs w:val="20"/>
        </w:rPr>
        <w:t xml:space="preserve">Após a realização do sorteio será elaborada uma lista com a ordem sequencial dos Leiloeiros sorteados, </w:t>
      </w:r>
      <w:r>
        <w:rPr>
          <w:rFonts w:ascii="arial" w:hAnsi="arial"/>
          <w:b/>
          <w:bCs/>
          <w:sz w:val="20"/>
          <w:szCs w:val="20"/>
        </w:rPr>
        <w:t>que será</w:t>
      </w:r>
      <w:r>
        <w:rPr>
          <w:rFonts w:ascii="arial" w:hAnsi="arial"/>
          <w:b/>
          <w:bCs/>
          <w:spacing w:val="40"/>
          <w:sz w:val="20"/>
          <w:szCs w:val="20"/>
        </w:rPr>
        <w:t xml:space="preserve"> </w:t>
      </w:r>
      <w:r>
        <w:rPr>
          <w:rFonts w:ascii="arial" w:hAnsi="arial"/>
          <w:b/>
          <w:bCs/>
          <w:sz w:val="20"/>
          <w:szCs w:val="20"/>
        </w:rPr>
        <w:t>rigorosamente</w:t>
      </w:r>
      <w:r>
        <w:rPr>
          <w:rFonts w:ascii="arial" w:hAnsi="arial"/>
          <w:b/>
          <w:bCs/>
          <w:spacing w:val="40"/>
          <w:sz w:val="20"/>
          <w:szCs w:val="20"/>
        </w:rPr>
        <w:t xml:space="preserve"> </w:t>
      </w:r>
      <w:r>
        <w:rPr>
          <w:rFonts w:ascii="arial" w:hAnsi="arial"/>
          <w:b/>
          <w:bCs/>
          <w:sz w:val="20"/>
          <w:szCs w:val="20"/>
        </w:rPr>
        <w:t>seguida</w:t>
      </w:r>
      <w:r>
        <w:rPr>
          <w:rFonts w:ascii="arial" w:hAnsi="arial"/>
          <w:b/>
          <w:bCs/>
          <w:spacing w:val="40"/>
          <w:sz w:val="20"/>
          <w:szCs w:val="20"/>
        </w:rPr>
        <w:t xml:space="preserve"> </w:t>
      </w:r>
      <w:r>
        <w:rPr>
          <w:rFonts w:ascii="arial" w:hAnsi="arial"/>
          <w:b/>
          <w:bCs/>
          <w:sz w:val="20"/>
          <w:szCs w:val="20"/>
        </w:rPr>
        <w:t>para</w:t>
      </w:r>
      <w:r>
        <w:rPr>
          <w:rFonts w:ascii="arial" w:hAnsi="arial"/>
          <w:b/>
          <w:bCs/>
          <w:spacing w:val="40"/>
          <w:sz w:val="20"/>
          <w:szCs w:val="20"/>
        </w:rPr>
        <w:t xml:space="preserve"> </w:t>
      </w:r>
      <w:r>
        <w:rPr>
          <w:rFonts w:ascii="arial" w:hAnsi="arial"/>
          <w:b/>
          <w:bCs/>
          <w:sz w:val="20"/>
          <w:szCs w:val="20"/>
        </w:rPr>
        <w:t>a</w:t>
      </w:r>
      <w:r>
        <w:rPr>
          <w:rFonts w:ascii="arial" w:hAnsi="arial"/>
          <w:b/>
          <w:bCs/>
          <w:spacing w:val="40"/>
          <w:sz w:val="20"/>
          <w:szCs w:val="20"/>
        </w:rPr>
        <w:t xml:space="preserve"> </w:t>
      </w:r>
      <w:r>
        <w:rPr>
          <w:rFonts w:ascii="arial" w:hAnsi="arial"/>
          <w:b/>
          <w:bCs/>
          <w:sz w:val="20"/>
          <w:szCs w:val="20"/>
        </w:rPr>
        <w:t>designação</w:t>
      </w:r>
      <w:r>
        <w:rPr>
          <w:rFonts w:ascii="arial" w:hAnsi="arial"/>
          <w:b/>
          <w:bCs/>
          <w:spacing w:val="40"/>
          <w:sz w:val="20"/>
          <w:szCs w:val="20"/>
        </w:rPr>
        <w:t xml:space="preserve"> </w:t>
      </w:r>
      <w:r>
        <w:rPr>
          <w:rFonts w:ascii="arial" w:hAnsi="arial"/>
          <w:b/>
          <w:bCs/>
          <w:sz w:val="20"/>
          <w:szCs w:val="20"/>
        </w:rPr>
        <w:t>e</w:t>
      </w:r>
      <w:r>
        <w:rPr>
          <w:rFonts w:ascii="arial" w:hAnsi="arial"/>
          <w:b/>
          <w:bCs/>
          <w:spacing w:val="40"/>
          <w:sz w:val="20"/>
          <w:szCs w:val="20"/>
        </w:rPr>
        <w:t xml:space="preserve"> </w:t>
      </w:r>
      <w:r>
        <w:rPr>
          <w:rFonts w:ascii="arial" w:hAnsi="arial"/>
          <w:b/>
          <w:bCs/>
          <w:sz w:val="20"/>
          <w:szCs w:val="20"/>
        </w:rPr>
        <w:t>rodízio,</w:t>
      </w:r>
      <w:r>
        <w:rPr>
          <w:rFonts w:ascii="arial" w:hAnsi="arial"/>
          <w:b/>
          <w:bCs/>
          <w:spacing w:val="40"/>
          <w:sz w:val="20"/>
          <w:szCs w:val="20"/>
        </w:rPr>
        <w:t xml:space="preserve"> </w:t>
      </w:r>
      <w:r>
        <w:rPr>
          <w:rFonts w:ascii="arial" w:hAnsi="arial"/>
          <w:b/>
          <w:bCs/>
          <w:sz w:val="20"/>
          <w:szCs w:val="20"/>
        </w:rPr>
        <w:t>mantendo-se</w:t>
      </w:r>
      <w:r>
        <w:rPr>
          <w:rFonts w:ascii="arial" w:hAnsi="arial"/>
          <w:b/>
          <w:bCs/>
          <w:spacing w:val="40"/>
          <w:sz w:val="20"/>
          <w:szCs w:val="20"/>
        </w:rPr>
        <w:t xml:space="preserve"> </w:t>
      </w:r>
      <w:r>
        <w:rPr>
          <w:rFonts w:ascii="arial" w:hAnsi="arial"/>
          <w:b/>
          <w:bCs/>
          <w:sz w:val="20"/>
          <w:szCs w:val="20"/>
        </w:rPr>
        <w:t>a</w:t>
      </w:r>
      <w:r>
        <w:rPr>
          <w:rFonts w:ascii="arial" w:hAnsi="arial"/>
          <w:b/>
          <w:bCs/>
          <w:spacing w:val="40"/>
          <w:sz w:val="20"/>
          <w:szCs w:val="20"/>
        </w:rPr>
        <w:t xml:space="preserve"> </w:t>
      </w:r>
      <w:r>
        <w:rPr>
          <w:rFonts w:ascii="arial" w:hAnsi="arial"/>
          <w:b/>
          <w:bCs/>
          <w:sz w:val="20"/>
          <w:szCs w:val="20"/>
        </w:rPr>
        <w:t>sequência</w:t>
      </w:r>
      <w:r>
        <w:rPr>
          <w:rFonts w:ascii="arial" w:hAnsi="arial"/>
          <w:b/>
          <w:bCs/>
          <w:spacing w:val="40"/>
          <w:sz w:val="20"/>
          <w:szCs w:val="20"/>
        </w:rPr>
        <w:t xml:space="preserve"> </w:t>
      </w:r>
      <w:r>
        <w:rPr>
          <w:rFonts w:ascii="arial" w:hAnsi="arial"/>
          <w:b/>
          <w:bCs/>
          <w:sz w:val="20"/>
          <w:szCs w:val="20"/>
        </w:rPr>
        <w:t>a</w:t>
      </w:r>
      <w:r>
        <w:rPr>
          <w:rFonts w:ascii="arial" w:hAnsi="arial"/>
          <w:b/>
          <w:bCs/>
          <w:spacing w:val="40"/>
          <w:sz w:val="20"/>
          <w:szCs w:val="20"/>
        </w:rPr>
        <w:t xml:space="preserve"> </w:t>
      </w:r>
      <w:r>
        <w:rPr>
          <w:rFonts w:ascii="arial" w:hAnsi="arial"/>
          <w:b/>
          <w:bCs/>
          <w:sz w:val="20"/>
          <w:szCs w:val="20"/>
        </w:rPr>
        <w:t>começar</w:t>
      </w:r>
      <w:r>
        <w:rPr>
          <w:rFonts w:ascii="arial" w:hAnsi="arial"/>
          <w:b/>
          <w:bCs/>
          <w:spacing w:val="40"/>
          <w:sz w:val="20"/>
          <w:szCs w:val="20"/>
        </w:rPr>
        <w:t xml:space="preserve"> </w:t>
      </w:r>
      <w:r>
        <w:rPr>
          <w:rFonts w:ascii="arial" w:hAnsi="arial"/>
          <w:b/>
          <w:bCs/>
          <w:sz w:val="20"/>
          <w:szCs w:val="20"/>
        </w:rPr>
        <w:t>pelo</w:t>
      </w:r>
      <w:r>
        <w:rPr>
          <w:rFonts w:ascii="arial" w:hAnsi="arial"/>
          <w:b/>
          <w:bCs/>
          <w:spacing w:val="40"/>
          <w:sz w:val="20"/>
          <w:szCs w:val="20"/>
        </w:rPr>
        <w:t xml:space="preserve"> </w:t>
      </w:r>
      <w:r>
        <w:rPr>
          <w:rFonts w:ascii="arial" w:hAnsi="arial"/>
          <w:b/>
          <w:bCs/>
          <w:sz w:val="20"/>
          <w:szCs w:val="20"/>
        </w:rPr>
        <w:t xml:space="preserve">primeiro </w:t>
      </w:r>
      <w:r>
        <w:rPr>
          <w:rFonts w:ascii="arial" w:hAnsi="arial"/>
          <w:b/>
          <w:bCs/>
          <w:spacing w:val="-2"/>
          <w:sz w:val="20"/>
          <w:szCs w:val="20"/>
        </w:rPr>
        <w:t>sorteado.</w:t>
      </w:r>
    </w:p>
    <w:p>
      <w:pPr>
        <w:pStyle w:val="ListParagraph"/>
        <w:numPr>
          <w:ilvl w:val="2"/>
          <w:numId w:val="1"/>
        </w:numPr>
        <w:tabs>
          <w:tab w:val="clear" w:pos="708"/>
          <w:tab w:val="left" w:pos="516" w:leader="none"/>
        </w:tabs>
        <w:spacing w:lineRule="auto" w:line="276" w:before="134" w:after="0"/>
        <w:ind w:left="110" w:right="193" w:hanging="0"/>
        <w:contextualSpacing/>
        <w:jc w:val="both"/>
        <w:rPr/>
      </w:pPr>
      <w:r>
        <w:rPr>
          <w:rFonts w:ascii="arial" w:hAnsi="arial"/>
          <w:sz w:val="20"/>
          <w:szCs w:val="20"/>
        </w:rPr>
        <w:t xml:space="preserve">Os lotes para as contratações vindouras serão formados por necessidade/demanda do Órgão, atendendo assim à </w:t>
      </w:r>
      <w:r>
        <w:rPr>
          <w:rFonts w:ascii="arial" w:hAnsi="arial"/>
          <w:spacing w:val="-2"/>
          <w:sz w:val="20"/>
          <w:szCs w:val="20"/>
        </w:rPr>
        <w:t>impessoalidade.</w:t>
      </w:r>
    </w:p>
    <w:p>
      <w:pPr>
        <w:pStyle w:val="ListParagraph"/>
        <w:numPr>
          <w:ilvl w:val="2"/>
          <w:numId w:val="1"/>
        </w:numPr>
        <w:tabs>
          <w:tab w:val="clear" w:pos="708"/>
          <w:tab w:val="left" w:pos="510" w:leader="none"/>
        </w:tabs>
        <w:spacing w:lineRule="auto" w:line="276" w:before="121" w:after="0"/>
        <w:ind w:left="110" w:right="195" w:hanging="0"/>
        <w:contextualSpacing/>
        <w:jc w:val="both"/>
        <w:rPr/>
      </w:pPr>
      <w:r>
        <w:rPr>
          <w:rFonts w:ascii="arial" w:hAnsi="arial"/>
          <w:sz w:val="20"/>
          <w:szCs w:val="20"/>
        </w:rPr>
        <w:t>O Leiloeiro que rejeitar a designação ou estiver impedido de realizar leilões, perderá a vez, situação em que será chamado o próximo na ordem de classificação;</w:t>
      </w:r>
    </w:p>
    <w:p>
      <w:pPr>
        <w:pStyle w:val="ListParagraph"/>
        <w:numPr>
          <w:ilvl w:val="3"/>
          <w:numId w:val="1"/>
        </w:numPr>
        <w:tabs>
          <w:tab w:val="clear" w:pos="708"/>
          <w:tab w:val="left" w:pos="1249" w:leader="none"/>
        </w:tabs>
        <w:spacing w:lineRule="auto" w:line="271" w:before="110" w:after="0"/>
        <w:ind w:left="710" w:right="164" w:hanging="0"/>
        <w:contextualSpacing/>
        <w:jc w:val="both"/>
        <w:rPr/>
      </w:pPr>
      <w:r>
        <w:rPr>
          <w:rFonts w:ascii="arial" w:hAnsi="arial"/>
          <w:sz w:val="20"/>
          <w:szCs w:val="20"/>
        </w:rPr>
        <w:t>O Leiloeiro que rejeitou ou foi impedido de realizar leilões, deverá ir para o final da lista de credenciamento, caso opte por continuar credenciado.</w:t>
      </w:r>
    </w:p>
    <w:p>
      <w:pPr>
        <w:pStyle w:val="ListParagraph"/>
        <w:numPr>
          <w:ilvl w:val="2"/>
          <w:numId w:val="1"/>
        </w:numPr>
        <w:tabs>
          <w:tab w:val="clear" w:pos="708"/>
          <w:tab w:val="left" w:pos="505" w:leader="none"/>
        </w:tabs>
        <w:spacing w:lineRule="auto" w:line="276" w:before="134" w:after="0"/>
        <w:ind w:left="110" w:right="189" w:hanging="0"/>
        <w:contextualSpacing/>
        <w:jc w:val="both"/>
        <w:rPr/>
      </w:pPr>
      <w:r>
        <w:rPr>
          <w:rFonts w:ascii="arial" w:hAnsi="arial"/>
          <w:sz w:val="20"/>
          <w:szCs w:val="20"/>
        </w:rPr>
        <w:t>Não haverá qualquer obrigação do 8º B Mnt Sl caso, ao encerramento da vigência do credenciamento, algum leiloeiro credenciado</w:t>
      </w:r>
      <w:r>
        <w:rPr>
          <w:rFonts w:ascii="arial" w:hAnsi="arial"/>
          <w:spacing w:val="22"/>
          <w:sz w:val="20"/>
          <w:szCs w:val="20"/>
        </w:rPr>
        <w:t xml:space="preserve"> </w:t>
      </w:r>
      <w:r>
        <w:rPr>
          <w:rFonts w:ascii="arial" w:hAnsi="arial"/>
          <w:sz w:val="20"/>
          <w:szCs w:val="20"/>
        </w:rPr>
        <w:t>não</w:t>
      </w:r>
      <w:r>
        <w:rPr>
          <w:rFonts w:ascii="arial" w:hAnsi="arial"/>
          <w:spacing w:val="22"/>
          <w:sz w:val="20"/>
          <w:szCs w:val="20"/>
        </w:rPr>
        <w:t xml:space="preserve"> </w:t>
      </w:r>
      <w:r>
        <w:rPr>
          <w:rFonts w:ascii="arial" w:hAnsi="arial"/>
          <w:sz w:val="20"/>
          <w:szCs w:val="20"/>
        </w:rPr>
        <w:t>venha</w:t>
      </w:r>
      <w:r>
        <w:rPr>
          <w:rFonts w:ascii="arial" w:hAnsi="arial"/>
          <w:spacing w:val="22"/>
          <w:sz w:val="20"/>
          <w:szCs w:val="20"/>
        </w:rPr>
        <w:t xml:space="preserve"> </w:t>
      </w:r>
      <w:r>
        <w:rPr>
          <w:rFonts w:ascii="arial" w:hAnsi="arial"/>
          <w:sz w:val="20"/>
          <w:szCs w:val="20"/>
        </w:rPr>
        <w:t>a</w:t>
      </w:r>
      <w:r>
        <w:rPr>
          <w:rFonts w:ascii="arial" w:hAnsi="arial"/>
          <w:spacing w:val="22"/>
          <w:sz w:val="20"/>
          <w:szCs w:val="20"/>
        </w:rPr>
        <w:t xml:space="preserve"> </w:t>
      </w:r>
      <w:r>
        <w:rPr>
          <w:rFonts w:ascii="arial" w:hAnsi="arial"/>
          <w:sz w:val="20"/>
          <w:szCs w:val="20"/>
        </w:rPr>
        <w:t>ser</w:t>
      </w:r>
      <w:r>
        <w:rPr>
          <w:rFonts w:ascii="arial" w:hAnsi="arial"/>
          <w:spacing w:val="22"/>
          <w:sz w:val="20"/>
          <w:szCs w:val="20"/>
        </w:rPr>
        <w:t xml:space="preserve"> </w:t>
      </w:r>
      <w:r>
        <w:rPr>
          <w:rFonts w:ascii="arial" w:hAnsi="arial"/>
          <w:sz w:val="20"/>
          <w:szCs w:val="20"/>
        </w:rPr>
        <w:t>convocado</w:t>
      </w:r>
      <w:r>
        <w:rPr>
          <w:rFonts w:ascii="arial" w:hAnsi="arial"/>
          <w:spacing w:val="22"/>
          <w:sz w:val="20"/>
          <w:szCs w:val="20"/>
        </w:rPr>
        <w:t xml:space="preserve"> </w:t>
      </w:r>
      <w:r>
        <w:rPr>
          <w:rFonts w:ascii="arial" w:hAnsi="arial"/>
          <w:sz w:val="20"/>
          <w:szCs w:val="20"/>
        </w:rPr>
        <w:t>para</w:t>
      </w:r>
      <w:r>
        <w:rPr>
          <w:rFonts w:ascii="arial" w:hAnsi="arial"/>
          <w:spacing w:val="22"/>
          <w:sz w:val="20"/>
          <w:szCs w:val="20"/>
        </w:rPr>
        <w:t xml:space="preserve"> </w:t>
      </w:r>
      <w:r>
        <w:rPr>
          <w:rFonts w:ascii="arial" w:hAnsi="arial"/>
          <w:sz w:val="20"/>
          <w:szCs w:val="20"/>
        </w:rPr>
        <w:t>prestar</w:t>
      </w:r>
      <w:r>
        <w:rPr>
          <w:rFonts w:ascii="arial" w:hAnsi="arial"/>
          <w:spacing w:val="22"/>
          <w:sz w:val="20"/>
          <w:szCs w:val="20"/>
        </w:rPr>
        <w:t xml:space="preserve"> </w:t>
      </w:r>
      <w:r>
        <w:rPr>
          <w:rFonts w:ascii="arial" w:hAnsi="arial"/>
          <w:sz w:val="20"/>
          <w:szCs w:val="20"/>
        </w:rPr>
        <w:t>os</w:t>
      </w:r>
      <w:r>
        <w:rPr>
          <w:rFonts w:ascii="arial" w:hAnsi="arial"/>
          <w:spacing w:val="22"/>
          <w:sz w:val="20"/>
          <w:szCs w:val="20"/>
        </w:rPr>
        <w:t xml:space="preserve"> </w:t>
      </w:r>
      <w:r>
        <w:rPr>
          <w:rFonts w:ascii="arial" w:hAnsi="arial"/>
          <w:sz w:val="20"/>
          <w:szCs w:val="20"/>
        </w:rPr>
        <w:t>serviços,</w:t>
      </w:r>
      <w:r>
        <w:rPr>
          <w:rFonts w:ascii="arial" w:hAnsi="arial"/>
          <w:spacing w:val="22"/>
          <w:sz w:val="20"/>
          <w:szCs w:val="20"/>
        </w:rPr>
        <w:t xml:space="preserve"> </w:t>
      </w:r>
      <w:r>
        <w:rPr>
          <w:rFonts w:ascii="arial" w:hAnsi="arial"/>
          <w:sz w:val="20"/>
          <w:szCs w:val="20"/>
        </w:rPr>
        <w:t>em</w:t>
      </w:r>
      <w:r>
        <w:rPr>
          <w:rFonts w:ascii="arial" w:hAnsi="arial"/>
          <w:spacing w:val="22"/>
          <w:sz w:val="20"/>
          <w:szCs w:val="20"/>
        </w:rPr>
        <w:t xml:space="preserve"> </w:t>
      </w:r>
      <w:r>
        <w:rPr>
          <w:rFonts w:ascii="arial" w:hAnsi="arial"/>
          <w:sz w:val="20"/>
          <w:szCs w:val="20"/>
        </w:rPr>
        <w:t>função</w:t>
      </w:r>
      <w:r>
        <w:rPr>
          <w:rFonts w:ascii="arial" w:hAnsi="arial"/>
          <w:spacing w:val="22"/>
          <w:sz w:val="20"/>
          <w:szCs w:val="20"/>
        </w:rPr>
        <w:t xml:space="preserve"> </w:t>
      </w:r>
      <w:r>
        <w:rPr>
          <w:rFonts w:ascii="arial" w:hAnsi="arial"/>
          <w:sz w:val="20"/>
          <w:szCs w:val="20"/>
        </w:rPr>
        <w:t>de</w:t>
      </w:r>
      <w:r>
        <w:rPr>
          <w:rFonts w:ascii="arial" w:hAnsi="arial"/>
          <w:spacing w:val="22"/>
          <w:sz w:val="20"/>
          <w:szCs w:val="20"/>
        </w:rPr>
        <w:t xml:space="preserve"> </w:t>
      </w:r>
      <w:r>
        <w:rPr>
          <w:rFonts w:ascii="arial" w:hAnsi="arial"/>
          <w:sz w:val="20"/>
          <w:szCs w:val="20"/>
        </w:rPr>
        <w:t>sua</w:t>
      </w:r>
      <w:r>
        <w:rPr>
          <w:rFonts w:ascii="arial" w:hAnsi="arial"/>
          <w:spacing w:val="22"/>
          <w:sz w:val="20"/>
          <w:szCs w:val="20"/>
        </w:rPr>
        <w:t xml:space="preserve"> </w:t>
      </w:r>
      <w:r>
        <w:rPr>
          <w:rFonts w:ascii="arial" w:hAnsi="arial"/>
          <w:sz w:val="20"/>
          <w:szCs w:val="20"/>
        </w:rPr>
        <w:t>colocação</w:t>
      </w:r>
      <w:r>
        <w:rPr>
          <w:rFonts w:ascii="arial" w:hAnsi="arial"/>
          <w:spacing w:val="22"/>
          <w:sz w:val="20"/>
          <w:szCs w:val="20"/>
        </w:rPr>
        <w:t xml:space="preserve"> </w:t>
      </w:r>
      <w:r>
        <w:rPr>
          <w:rFonts w:ascii="arial" w:hAnsi="arial"/>
          <w:sz w:val="20"/>
          <w:szCs w:val="20"/>
        </w:rPr>
        <w:t>no</w:t>
      </w:r>
      <w:r>
        <w:rPr>
          <w:rFonts w:ascii="arial" w:hAnsi="arial"/>
          <w:spacing w:val="22"/>
          <w:sz w:val="20"/>
          <w:szCs w:val="20"/>
        </w:rPr>
        <w:t xml:space="preserve"> </w:t>
      </w:r>
      <w:r>
        <w:rPr>
          <w:rFonts w:ascii="arial" w:hAnsi="arial"/>
          <w:sz w:val="20"/>
          <w:szCs w:val="20"/>
        </w:rPr>
        <w:t>banco</w:t>
      </w:r>
      <w:r>
        <w:rPr>
          <w:rFonts w:ascii="arial" w:hAnsi="arial"/>
          <w:spacing w:val="22"/>
          <w:sz w:val="20"/>
          <w:szCs w:val="20"/>
        </w:rPr>
        <w:t xml:space="preserve"> </w:t>
      </w:r>
      <w:r>
        <w:rPr>
          <w:rFonts w:ascii="arial" w:hAnsi="arial"/>
          <w:sz w:val="20"/>
          <w:szCs w:val="20"/>
        </w:rPr>
        <w:t>de</w:t>
      </w:r>
      <w:r>
        <w:rPr>
          <w:rFonts w:ascii="arial" w:hAnsi="arial"/>
          <w:spacing w:val="22"/>
          <w:sz w:val="20"/>
          <w:szCs w:val="20"/>
        </w:rPr>
        <w:t xml:space="preserve"> </w:t>
      </w:r>
      <w:r>
        <w:rPr>
          <w:rFonts w:ascii="arial" w:hAnsi="arial"/>
          <w:sz w:val="20"/>
          <w:szCs w:val="20"/>
        </w:rPr>
        <w:t>credenciados, em conformidade com os critérios estabelecidos neste instrumento.</w:t>
      </w:r>
    </w:p>
    <w:p>
      <w:pPr>
        <w:pStyle w:val="ListParagraph"/>
        <w:numPr>
          <w:ilvl w:val="2"/>
          <w:numId w:val="1"/>
        </w:numPr>
        <w:tabs>
          <w:tab w:val="clear" w:pos="708"/>
          <w:tab w:val="left" w:pos="487" w:leader="none"/>
        </w:tabs>
        <w:spacing w:lineRule="auto" w:line="276" w:before="122" w:after="0"/>
        <w:ind w:left="110" w:right="187" w:hanging="0"/>
        <w:contextualSpacing/>
        <w:jc w:val="both"/>
        <w:rPr/>
      </w:pPr>
      <w:r>
        <w:rPr>
          <w:rFonts w:ascii="arial" w:hAnsi="arial"/>
          <w:sz w:val="20"/>
          <w:szCs w:val="20"/>
        </w:rPr>
        <w:t>O 8º B Mnt Sl  poderá, a qualquer tempo, verificar a veracidade das informações prestadas pelo candidato, por atestados, certidões, declarações e cópias de trabalhos realizados, bem como solicitar outros documentos ou revalidação dos</w:t>
      </w:r>
      <w:r>
        <w:rPr>
          <w:rFonts w:ascii="arial" w:hAnsi="arial"/>
          <w:spacing w:val="80"/>
          <w:sz w:val="20"/>
          <w:szCs w:val="20"/>
        </w:rPr>
        <w:t xml:space="preserve"> </w:t>
      </w:r>
      <w:r>
        <w:rPr>
          <w:rFonts w:ascii="arial" w:hAnsi="arial"/>
          <w:spacing w:val="-2"/>
          <w:sz w:val="20"/>
          <w:szCs w:val="20"/>
        </w:rPr>
        <w:t>fornecidos.</w:t>
      </w:r>
    </w:p>
    <w:p>
      <w:pPr>
        <w:pStyle w:val="ListParagraph"/>
        <w:numPr>
          <w:ilvl w:val="2"/>
          <w:numId w:val="1"/>
        </w:numPr>
        <w:tabs>
          <w:tab w:val="clear" w:pos="708"/>
          <w:tab w:val="left" w:pos="498" w:leader="none"/>
        </w:tabs>
        <w:spacing w:lineRule="auto" w:line="276" w:before="122" w:after="0"/>
        <w:ind w:left="110" w:right="187" w:hanging="0"/>
        <w:contextualSpacing/>
        <w:jc w:val="both"/>
        <w:rPr/>
      </w:pPr>
      <w:r>
        <w:rPr>
          <w:rFonts w:ascii="arial" w:hAnsi="arial"/>
          <w:sz w:val="20"/>
          <w:szCs w:val="20"/>
        </w:rPr>
        <w:t>A lista de credenciamento permanecerá aberta a novos Leiloeiros Oficiais pelo prazo de duração estipulado neste instrumento e desde que estejam devidamente regulamentados na Junta Comercial do Pará (JUCEPA) e apresentem</w:t>
      </w:r>
      <w:r>
        <w:rPr>
          <w:rFonts w:ascii="arial" w:hAnsi="arial"/>
          <w:spacing w:val="40"/>
          <w:sz w:val="20"/>
          <w:szCs w:val="20"/>
        </w:rPr>
        <w:t xml:space="preserve"> </w:t>
      </w:r>
      <w:r>
        <w:rPr>
          <w:rFonts w:ascii="arial" w:hAnsi="arial"/>
          <w:sz w:val="20"/>
          <w:szCs w:val="20"/>
        </w:rPr>
        <w:t xml:space="preserve">todos os documentos de habilitação exigidos no Edital. Deverão também entrar no final da lista de credenciamento já </w:t>
      </w:r>
      <w:r>
        <w:rPr>
          <w:rFonts w:ascii="arial" w:hAnsi="arial"/>
          <w:spacing w:val="-2"/>
          <w:sz w:val="20"/>
          <w:szCs w:val="20"/>
        </w:rPr>
        <w:t>existente, conforme descrito nos Subitens 14.1.2 e 14.1.3. deste instrumento.</w:t>
      </w:r>
    </w:p>
    <w:p>
      <w:pPr>
        <w:pStyle w:val="Corpodotexto"/>
        <w:numPr>
          <w:ilvl w:val="0"/>
          <w:numId w:val="0"/>
        </w:numPr>
        <w:spacing w:before="280" w:after="280"/>
        <w:ind w:left="1638" w:hanging="0"/>
        <w:rPr>
          <w:rFonts w:ascii="arial" w:hAnsi="arial"/>
          <w:strike/>
          <w:sz w:val="20"/>
          <w:szCs w:val="20"/>
        </w:rPr>
      </w:pPr>
      <w:r>
        <w:rPr>
          <w:rFonts w:ascii="arial" w:hAnsi="arial"/>
          <w:strike/>
          <w:sz w:val="20"/>
          <w:szCs w:val="20"/>
        </w:rPr>
      </w:r>
    </w:p>
    <w:p>
      <w:pPr>
        <w:pStyle w:val="Nivel01"/>
        <w:numPr>
          <w:ilvl w:val="0"/>
          <w:numId w:val="1"/>
        </w:numPr>
        <w:rPr/>
      </w:pPr>
      <w:bookmarkStart w:id="20" w:name="_Toc169244166"/>
      <w:r>
        <w:rPr/>
        <w:t>DOS RECURSOS</w:t>
      </w:r>
      <w:bookmarkEnd w:id="20"/>
    </w:p>
    <w:p>
      <w:pPr>
        <w:pStyle w:val="Nivel2"/>
        <w:numPr>
          <w:ilvl w:val="1"/>
          <w:numId w:val="1"/>
        </w:numPr>
        <w:ind w:left="0" w:hanging="0"/>
        <w:rPr/>
      </w:pPr>
      <w:r>
        <w:rPr/>
        <w:t>A interposição de recurso referente à habilitação ou inabilitação de interessados, à anulação ou revogação do credenciamento, observará o disposto no art. 17 do Decreto nº 11.878, de 2024.</w:t>
      </w:r>
    </w:p>
    <w:p>
      <w:pPr>
        <w:pStyle w:val="Nivel2"/>
        <w:numPr>
          <w:ilvl w:val="1"/>
          <w:numId w:val="1"/>
        </w:numPr>
        <w:ind w:left="0" w:hanging="0"/>
        <w:rPr/>
      </w:pPr>
      <w:r>
        <w:rPr/>
        <w:t>O prazo recursal é de 3 (três) dias úteis, contados da data de publicação da decisão.</w:t>
      </w:r>
    </w:p>
    <w:p>
      <w:pPr>
        <w:pStyle w:val="Nivel2"/>
        <w:numPr>
          <w:ilvl w:val="1"/>
          <w:numId w:val="1"/>
        </w:numPr>
        <w:ind w:left="0" w:hanging="0"/>
        <w:rPr/>
      </w:pPr>
      <w:r>
        <w:rPr/>
        <w:t>Quando o recurso apresentado impugnar o ato de habilitação ou inabilitação do interessado:</w:t>
      </w:r>
    </w:p>
    <w:p>
      <w:pPr>
        <w:pStyle w:val="Nivel3"/>
        <w:numPr>
          <w:ilvl w:val="2"/>
          <w:numId w:val="1"/>
        </w:numPr>
        <w:ind w:left="284" w:hanging="0"/>
        <w:rPr/>
      </w:pPr>
      <w:r>
        <w:rPr/>
        <w:t>a intenção de recorrer deverá ser manifestada em 3 (três) dias úteis úteis, sob pena de preclusão;</w:t>
      </w:r>
    </w:p>
    <w:p>
      <w:pPr>
        <w:pStyle w:val="Nivel3"/>
        <w:numPr>
          <w:ilvl w:val="2"/>
          <w:numId w:val="1"/>
        </w:numPr>
        <w:ind w:left="284" w:hanging="0"/>
        <w:rPr/>
      </w:pPr>
      <w:r>
        <w:rPr/>
        <w:t>o prazo para apresentação das razões recursais será iniciado na data de publicação da decisão.</w:t>
      </w:r>
    </w:p>
    <w:p>
      <w:pPr>
        <w:pStyle w:val="Nivel2"/>
        <w:numPr>
          <w:ilvl w:val="1"/>
          <w:numId w:val="1"/>
        </w:numPr>
        <w:ind w:left="0" w:hanging="0"/>
        <w:rPr/>
      </w:pPr>
      <w:r>
        <w:rPr/>
        <w:t xml:space="preserve">Os recursos deverão ser encaminhados  para o e-mail </w:t>
      </w:r>
      <w:hyperlink r:id="rId10">
        <w:r>
          <w:rPr>
            <w:rStyle w:val="LinkdaInternet"/>
          </w:rPr>
          <w:t>salc8bmntsl@gmail.com</w:t>
        </w:r>
      </w:hyperlink>
      <w:r>
        <w:rPr>
          <w:color w:val="FF0000"/>
        </w:rPr>
        <w:t xml:space="preserve">; </w:t>
      </w:r>
    </w:p>
    <w:p>
      <w:pPr>
        <w:pStyle w:val="Nivel2"/>
        <w:numPr>
          <w:ilvl w:val="1"/>
          <w:numId w:val="1"/>
        </w:numPr>
        <w:ind w:left="0" w:hanging="0"/>
        <w:rPr/>
      </w:pPr>
      <w:r>
        <w:rPr/>
        <w:t>O recurso será dirigido à comissão de contratação, a qual poderá reconsiderar sua decisão no prazo de 3 (três) dias úteis, ou, nesse mesmo prazo, encaminhar recurso para a autoridade superior, a qual deverá proferir sua decisão no prazo de 10 (dez) dias úteis, contado do recebimento dos autos.</w:t>
      </w:r>
    </w:p>
    <w:p>
      <w:pPr>
        <w:pStyle w:val="Nivel2"/>
        <w:numPr>
          <w:ilvl w:val="1"/>
          <w:numId w:val="1"/>
        </w:numPr>
        <w:ind w:left="0" w:hanging="0"/>
        <w:rPr/>
      </w:pPr>
      <w:r>
        <w:rPr/>
        <w:t xml:space="preserve">Os recursos interpostos fora do prazo não serão conhecidos. </w:t>
      </w:r>
    </w:p>
    <w:p>
      <w:pPr>
        <w:pStyle w:val="Nivel2"/>
        <w:numPr>
          <w:ilvl w:val="1"/>
          <w:numId w:val="1"/>
        </w:numPr>
        <w:ind w:left="0" w:hanging="0"/>
        <w:rPr/>
      </w:pPr>
      <w:r>
        <w:rPr/>
        <w:t xml:space="preserve">O recurso e o pedido de reconsideração não terão efeito suspensivo. </w:t>
      </w:r>
    </w:p>
    <w:p>
      <w:pPr>
        <w:pStyle w:val="Nivel2"/>
        <w:numPr>
          <w:ilvl w:val="1"/>
          <w:numId w:val="1"/>
        </w:numPr>
        <w:ind w:left="0" w:hanging="0"/>
        <w:rPr/>
      </w:pPr>
      <w:r>
        <w:rPr/>
        <w:t xml:space="preserve">O acolhimento do recurso invalida tão somente os atos insuscetíveis de aproveitamento. </w:t>
      </w:r>
    </w:p>
    <w:p>
      <w:pPr>
        <w:pStyle w:val="Nivel2"/>
        <w:numPr>
          <w:ilvl w:val="1"/>
          <w:numId w:val="1"/>
        </w:numPr>
        <w:ind w:left="0" w:hanging="0"/>
        <w:rPr/>
      </w:pPr>
      <w:r>
        <w:rPr/>
        <w:t xml:space="preserve">Os autos do processo permanecerão com vista franqueada aos interessados, na íntegra, no Portal Nacional de Contratações Públicas (PNCP) e </w:t>
      </w:r>
      <w:r>
        <w:rPr>
          <w:rFonts w:eastAsia="Times New Roman" w:cs="Times New Roman" w:ascii="Times New Roman" w:hAnsi="Times New Roman"/>
          <w:sz w:val="22"/>
          <w:szCs w:val="22"/>
        </w:rPr>
        <w:t>também poderão ser lidos e/ou obtidos no endereço Avenida Pedro Álvares Cabral, 1106, Souza, Belém- PA, nos dias úteis, no horário das 09:30 às 11:30 horas e das 14:30 às 16:30 horas, nas sextas-feiras das 09:30 às 12:00 horas</w:t>
      </w:r>
      <w:r>
        <w:rPr>
          <w:color w:val="000000"/>
        </w:rPr>
        <w:t>.</w:t>
      </w:r>
    </w:p>
    <w:p>
      <w:pPr>
        <w:pStyle w:val="Nivel01"/>
        <w:numPr>
          <w:ilvl w:val="0"/>
          <w:numId w:val="1"/>
        </w:numPr>
        <w:rPr/>
      </w:pPr>
      <w:r>
        <w:rPr/>
        <w:t>DAS INFRAÇÕES ADMINISTRATIVAS E SANÇÕES</w:t>
      </w:r>
      <w:bookmarkStart w:id="21" w:name="_Toc169244167"/>
      <w:bookmarkEnd w:id="21"/>
      <w:r>
        <w:rPr/>
        <w:t xml:space="preserve"> </w:t>
      </w:r>
    </w:p>
    <w:p>
      <w:pPr>
        <w:pStyle w:val="Nivel2"/>
        <w:numPr>
          <w:ilvl w:val="1"/>
          <w:numId w:val="1"/>
        </w:numPr>
        <w:ind w:left="0" w:hanging="0"/>
        <w:rPr/>
      </w:pPr>
      <w:r>
        <w:rPr>
          <w:color w:val="000000"/>
        </w:rPr>
        <w:t xml:space="preserve">Comete infração administrativa, nos termos da lei, o interessado que, com dolo ou culpa praticar : </w:t>
      </w:r>
    </w:p>
    <w:p>
      <w:pPr>
        <w:pStyle w:val="Nivel3"/>
        <w:numPr>
          <w:ilvl w:val="2"/>
          <w:numId w:val="1"/>
        </w:numPr>
        <w:ind w:left="284" w:hanging="0"/>
        <w:rPr/>
      </w:pPr>
      <w:bookmarkStart w:id="22" w:name="_Ref114668085"/>
      <w:r>
        <w:rPr>
          <w:color w:val="000000"/>
        </w:rPr>
        <w:t>deixar de entregar a documentação exigida para o certame ou não entregar qualquer documento que tenha sido solicitado pela comissão de contratação;</w:t>
      </w:r>
      <w:bookmarkEnd w:id="22"/>
    </w:p>
    <w:p>
      <w:pPr>
        <w:pStyle w:val="Nivel3"/>
        <w:numPr>
          <w:ilvl w:val="2"/>
          <w:numId w:val="1"/>
        </w:numPr>
        <w:ind w:left="284" w:hanging="0"/>
        <w:rPr/>
      </w:pPr>
      <w:r>
        <w:rPr>
          <w:rStyle w:val="Cf01"/>
          <w:rFonts w:cs="Arial"/>
          <w:color w:val="000000"/>
          <w:sz w:val="20"/>
          <w:szCs w:val="20"/>
          <w:shd w:fill="auto" w:val="clear"/>
        </w:rPr>
        <w:t xml:space="preserve"> </w:t>
      </w:r>
      <w:r>
        <w:rPr>
          <w:rStyle w:val="Cf01"/>
          <w:rFonts w:cs="Arial"/>
          <w:color w:val="000000"/>
          <w:sz w:val="20"/>
          <w:szCs w:val="20"/>
          <w:shd w:fill="auto" w:val="clear"/>
        </w:rPr>
        <w:t>Salvo em decorrência de fato superveniente devidamente justificado, deixar de apresentar amostra ou apresentá-la em desacordo com as especificações do edital.</w:t>
      </w:r>
    </w:p>
    <w:p>
      <w:pPr>
        <w:pStyle w:val="Nivel3"/>
        <w:numPr>
          <w:ilvl w:val="2"/>
          <w:numId w:val="1"/>
        </w:numPr>
        <w:ind w:left="284" w:hanging="0"/>
        <w:rPr/>
      </w:pPr>
      <w:bookmarkStart w:id="23" w:name="_Ref114668139"/>
      <w:r>
        <w:rPr>
          <w:color w:val="000000"/>
        </w:rPr>
        <w:t>não celebrar o contrato ou não entregar a documentação exigida para a contratação, quando convocado dentro do prazo de validade</w:t>
      </w:r>
      <w:bookmarkEnd w:id="23"/>
      <w:r>
        <w:rPr>
          <w:color w:val="000000"/>
        </w:rPr>
        <w:t xml:space="preserve"> do credenciamento; </w:t>
      </w:r>
    </w:p>
    <w:p>
      <w:pPr>
        <w:pStyle w:val="Nivel3"/>
        <w:numPr>
          <w:ilvl w:val="2"/>
          <w:numId w:val="1"/>
        </w:numPr>
        <w:ind w:left="284" w:hanging="0"/>
        <w:rPr/>
      </w:pPr>
      <w:r>
        <w:rPr>
          <w:color w:val="000000"/>
        </w:rPr>
        <w:t>recusar-se, sem justificativa, a assinar o contrato, ou a aceitar ou retirar o instrumento equivalente no prazo estabelecido pela Administração;</w:t>
      </w:r>
    </w:p>
    <w:p>
      <w:pPr>
        <w:pStyle w:val="Nivel3"/>
        <w:numPr>
          <w:ilvl w:val="2"/>
          <w:numId w:val="1"/>
        </w:numPr>
        <w:ind w:left="284" w:hanging="0"/>
        <w:rPr/>
      </w:pPr>
      <w:bookmarkStart w:id="24" w:name="_Ref114668249"/>
      <w:r>
        <w:rPr>
          <w:color w:val="000000"/>
        </w:rPr>
        <w:t xml:space="preserve">apresentar declaração ou documentação falsa exigida para o certame ou prestar declaração falsa durante </w:t>
      </w:r>
      <w:bookmarkEnd w:id="24"/>
      <w:r>
        <w:rPr>
          <w:color w:val="000000"/>
        </w:rPr>
        <w:t>o credenciamento;</w:t>
      </w:r>
    </w:p>
    <w:p>
      <w:pPr>
        <w:pStyle w:val="Nivel3"/>
        <w:numPr>
          <w:ilvl w:val="2"/>
          <w:numId w:val="1"/>
        </w:numPr>
        <w:ind w:left="284" w:hanging="0"/>
        <w:rPr/>
      </w:pPr>
      <w:bookmarkStart w:id="25" w:name="_Ref114668245"/>
      <w:r>
        <w:rPr>
          <w:color w:val="000000"/>
        </w:rPr>
        <w:t>fraudar</w:t>
      </w:r>
      <w:bookmarkEnd w:id="25"/>
      <w:r>
        <w:rPr>
          <w:color w:val="000000"/>
        </w:rPr>
        <w:t xml:space="preserve"> o credenciamento;</w:t>
      </w:r>
    </w:p>
    <w:p>
      <w:pPr>
        <w:pStyle w:val="Nivel3"/>
        <w:numPr>
          <w:ilvl w:val="2"/>
          <w:numId w:val="1"/>
        </w:numPr>
        <w:ind w:left="284" w:hanging="0"/>
        <w:rPr/>
      </w:pPr>
      <w:bookmarkStart w:id="26" w:name="_Ref114668247"/>
      <w:r>
        <w:rPr>
          <w:color w:val="000000"/>
        </w:rPr>
        <w:t>comportar-se de modo inidôneo ou cometer fraude de qualquer natureza, em especial quando:</w:t>
      </w:r>
      <w:bookmarkEnd w:id="26"/>
    </w:p>
    <w:p>
      <w:pPr>
        <w:pStyle w:val="Nivel4"/>
        <w:numPr>
          <w:ilvl w:val="3"/>
          <w:numId w:val="1"/>
        </w:numPr>
        <w:ind w:left="567" w:hanging="0"/>
        <w:rPr/>
      </w:pPr>
      <w:r>
        <w:rPr>
          <w:color w:val="000000"/>
        </w:rPr>
        <w:t xml:space="preserve">agir em conluio ou em desconformidade com a lei; </w:t>
      </w:r>
    </w:p>
    <w:p>
      <w:pPr>
        <w:pStyle w:val="Nivel4"/>
        <w:numPr>
          <w:ilvl w:val="3"/>
          <w:numId w:val="1"/>
        </w:numPr>
        <w:ind w:left="567" w:hanging="0"/>
        <w:rPr/>
      </w:pPr>
      <w:r>
        <w:rPr>
          <w:color w:val="000000"/>
        </w:rPr>
        <w:t xml:space="preserve">induzir deliberadamente a erro no julgamento; </w:t>
      </w:r>
    </w:p>
    <w:p>
      <w:pPr>
        <w:pStyle w:val="Nivel4"/>
        <w:numPr>
          <w:ilvl w:val="3"/>
          <w:numId w:val="1"/>
        </w:numPr>
        <w:ind w:left="567" w:hanging="0"/>
        <w:rPr/>
      </w:pPr>
      <w:r>
        <w:rPr>
          <w:color w:val="000000"/>
        </w:rPr>
        <w:t xml:space="preserve">apresentar amostra falsificada ou deteriorada; </w:t>
      </w:r>
    </w:p>
    <w:p>
      <w:pPr>
        <w:pStyle w:val="Nivel3"/>
        <w:numPr>
          <w:ilvl w:val="2"/>
          <w:numId w:val="1"/>
        </w:numPr>
        <w:ind w:left="284" w:hanging="0"/>
        <w:rPr/>
      </w:pPr>
      <w:bookmarkStart w:id="27" w:name="_Ref114668251"/>
      <w:r>
        <w:rPr>
          <w:color w:val="000000"/>
        </w:rPr>
        <w:t>praticar atos ilícitos com vistas a frustrar os objetivos</w:t>
      </w:r>
      <w:bookmarkEnd w:id="27"/>
      <w:r>
        <w:rPr>
          <w:color w:val="000000"/>
        </w:rPr>
        <w:t xml:space="preserve"> do credenciamento;</w:t>
      </w:r>
    </w:p>
    <w:p>
      <w:pPr>
        <w:pStyle w:val="Nivel3"/>
        <w:numPr>
          <w:ilvl w:val="2"/>
          <w:numId w:val="1"/>
        </w:numPr>
        <w:ind w:left="284" w:hanging="0"/>
        <w:rPr/>
      </w:pPr>
      <w:bookmarkStart w:id="28" w:name="_Ref114668252"/>
      <w:r>
        <w:rPr>
          <w:color w:val="000000"/>
        </w:rPr>
        <w:t xml:space="preserve">praticar ato lesivo previsto no </w:t>
      </w:r>
      <w:r>
        <w:fldChar w:fldCharType="begin"/>
      </w:r>
      <w:r>
        <w:rPr>
          <w:rStyle w:val="LinkdaInternet"/>
          <w:u w:val="none"/>
          <w:color w:val="000000"/>
        </w:rPr>
        <w:instrText> HYPERLINK "https://www.planalto.gov.br/ccivil_03/_ato2011-2014/2013/lei/l12846.htm" \l "art5"</w:instrText>
      </w:r>
      <w:r>
        <w:rPr>
          <w:rStyle w:val="LinkdaInternet"/>
          <w:u w:val="none"/>
          <w:color w:val="000000"/>
        </w:rPr>
        <w:fldChar w:fldCharType="separate"/>
      </w:r>
      <w:r>
        <w:rPr>
          <w:rStyle w:val="LinkdaInternet"/>
          <w:color w:val="000000"/>
          <w:u w:val="none"/>
        </w:rPr>
        <w:t>art. 5º da Lei n.º 12.846, de 2013</w:t>
      </w:r>
      <w:r>
        <w:rPr>
          <w:rStyle w:val="LinkdaInternet"/>
          <w:u w:val="none"/>
          <w:color w:val="000000"/>
        </w:rPr>
        <w:fldChar w:fldCharType="end"/>
      </w:r>
      <w:r>
        <w:rPr>
          <w:color w:val="000000"/>
        </w:rPr>
        <w:t>.</w:t>
      </w:r>
      <w:bookmarkStart w:id="29" w:name="_Hlk114652595"/>
      <w:bookmarkEnd w:id="28"/>
      <w:bookmarkEnd w:id="29"/>
    </w:p>
    <w:p>
      <w:pPr>
        <w:pStyle w:val="Nivel2"/>
        <w:numPr>
          <w:ilvl w:val="1"/>
          <w:numId w:val="1"/>
        </w:numPr>
        <w:ind w:left="0" w:hanging="0"/>
        <w:rPr/>
      </w:pPr>
      <w:r>
        <w:rPr>
          <w:color w:val="000000"/>
        </w:rPr>
        <w:t xml:space="preserve">Com fulcro na </w:t>
      </w:r>
      <w:hyperlink r:id="rId11">
        <w:r>
          <w:rPr>
            <w:rStyle w:val="LinkdaInternet"/>
            <w:color w:val="000000"/>
          </w:rPr>
          <w:t>Lei nº 14.133, de 2021</w:t>
        </w:r>
      </w:hyperlink>
      <w:r>
        <w:rPr>
          <w:color w:val="000000"/>
        </w:rPr>
        <w:t xml:space="preserve">, a Administração poderá, garantida a prévia defesa, aplicar aos credenciados as seguintes sanções, sem prejuízo das responsabilidades civil e criminal: </w:t>
      </w:r>
    </w:p>
    <w:p>
      <w:pPr>
        <w:pStyle w:val="Nivel3"/>
        <w:numPr>
          <w:ilvl w:val="2"/>
          <w:numId w:val="1"/>
        </w:numPr>
        <w:ind w:left="284" w:hanging="0"/>
        <w:rPr/>
      </w:pPr>
      <w:r>
        <w:rPr>
          <w:color w:val="000000"/>
        </w:rPr>
        <w:t xml:space="preserve">advertência; </w:t>
      </w:r>
    </w:p>
    <w:p>
      <w:pPr>
        <w:pStyle w:val="Nivel3"/>
        <w:numPr>
          <w:ilvl w:val="2"/>
          <w:numId w:val="1"/>
        </w:numPr>
        <w:ind w:left="284" w:hanging="0"/>
        <w:rPr/>
      </w:pPr>
      <w:r>
        <w:rPr>
          <w:color w:val="000000"/>
        </w:rPr>
        <w:t>multa;</w:t>
      </w:r>
    </w:p>
    <w:p>
      <w:pPr>
        <w:pStyle w:val="Nivel3"/>
        <w:numPr>
          <w:ilvl w:val="2"/>
          <w:numId w:val="1"/>
        </w:numPr>
        <w:ind w:left="284" w:hanging="0"/>
        <w:rPr/>
      </w:pPr>
      <w:r>
        <w:rPr>
          <w:color w:val="000000"/>
        </w:rPr>
        <w:t>impedimento de licitar e contratar e</w:t>
      </w:r>
    </w:p>
    <w:p>
      <w:pPr>
        <w:pStyle w:val="Nivel3"/>
        <w:numPr>
          <w:ilvl w:val="2"/>
          <w:numId w:val="1"/>
        </w:numPr>
        <w:ind w:left="284" w:hanging="0"/>
        <w:rPr/>
      </w:pPr>
      <w:r>
        <w:rPr>
          <w:color w:val="000000"/>
        </w:rPr>
        <w:t>declaração de inidoneidade para licitar ou contratar, enquanto perdurarem os motivos determinantes da punição ou até que seja promovida sua reabilitação perante a própria autoridade que aplicou a penalidade.</w:t>
      </w:r>
    </w:p>
    <w:p>
      <w:pPr>
        <w:pStyle w:val="Nivel2"/>
        <w:numPr>
          <w:ilvl w:val="1"/>
          <w:numId w:val="1"/>
        </w:numPr>
        <w:ind w:left="0" w:hanging="0"/>
        <w:rPr/>
      </w:pPr>
      <w:r>
        <w:rPr>
          <w:color w:val="000000"/>
        </w:rPr>
        <w:t>Na aplicação das sanções serão considerados:</w:t>
      </w:r>
    </w:p>
    <w:p>
      <w:pPr>
        <w:pStyle w:val="Nivel3"/>
        <w:numPr>
          <w:ilvl w:val="2"/>
          <w:numId w:val="1"/>
        </w:numPr>
        <w:ind w:left="284" w:hanging="0"/>
        <w:rPr/>
      </w:pPr>
      <w:r>
        <w:rPr>
          <w:color w:val="000000"/>
        </w:rPr>
        <w:t>a natureza e a gravidade da infração cometida.</w:t>
      </w:r>
    </w:p>
    <w:p>
      <w:pPr>
        <w:pStyle w:val="Nivel3"/>
        <w:numPr>
          <w:ilvl w:val="2"/>
          <w:numId w:val="1"/>
        </w:numPr>
        <w:ind w:left="284" w:hanging="0"/>
        <w:rPr/>
      </w:pPr>
      <w:r>
        <w:rPr>
          <w:color w:val="000000"/>
        </w:rPr>
        <w:t>as peculiaridades do caso concreto</w:t>
      </w:r>
    </w:p>
    <w:p>
      <w:pPr>
        <w:pStyle w:val="Nivel3"/>
        <w:numPr>
          <w:ilvl w:val="2"/>
          <w:numId w:val="1"/>
        </w:numPr>
        <w:ind w:left="284" w:hanging="0"/>
        <w:rPr/>
      </w:pPr>
      <w:r>
        <w:rPr>
          <w:color w:val="000000"/>
        </w:rPr>
        <w:t>as circunstâncias agravantes ou atenuantes</w:t>
      </w:r>
    </w:p>
    <w:p>
      <w:pPr>
        <w:pStyle w:val="Nivel3"/>
        <w:numPr>
          <w:ilvl w:val="2"/>
          <w:numId w:val="1"/>
        </w:numPr>
        <w:ind w:left="284" w:hanging="0"/>
        <w:rPr/>
      </w:pPr>
      <w:r>
        <w:rPr>
          <w:color w:val="000000"/>
        </w:rPr>
        <w:t>os danos que dela provierem para a Administração Pública</w:t>
      </w:r>
    </w:p>
    <w:p>
      <w:pPr>
        <w:pStyle w:val="Nivel3"/>
        <w:numPr>
          <w:ilvl w:val="2"/>
          <w:numId w:val="1"/>
        </w:numPr>
        <w:ind w:left="284" w:hanging="0"/>
        <w:rPr/>
      </w:pPr>
      <w:r>
        <w:rPr>
          <w:color w:val="000000"/>
        </w:rPr>
        <w:t>a implantação ou o aperfeiçoamento de programa de integridade, conforme normas e orientações dos órgãos de controle.</w:t>
      </w:r>
    </w:p>
    <w:p>
      <w:pPr>
        <w:pStyle w:val="Nivel2"/>
        <w:numPr>
          <w:ilvl w:val="1"/>
          <w:numId w:val="1"/>
        </w:numPr>
        <w:ind w:left="0" w:hanging="0"/>
        <w:rPr/>
      </w:pPr>
      <w:r>
        <w:rPr>
          <w:color w:val="000000"/>
        </w:rPr>
        <w:t xml:space="preserve">A multa será recolhida em percentual de </w:t>
      </w:r>
      <w:r>
        <w:rPr>
          <w:b/>
          <w:bCs/>
          <w:color w:val="000000"/>
        </w:rPr>
        <w:t>20%</w:t>
      </w:r>
      <w:r>
        <w:rPr>
          <w:color w:val="000000"/>
        </w:rPr>
        <w:t xml:space="preserve"> incidente sobre o valor do contrato, recolhida no prazo máximo de </w:t>
      </w:r>
      <w:r>
        <w:rPr>
          <w:b/>
          <w:bCs/>
          <w:color w:val="000000"/>
        </w:rPr>
        <w:t>05 (cinco) dias</w:t>
      </w:r>
      <w:r>
        <w:rPr>
          <w:color w:val="000000"/>
        </w:rPr>
        <w:t xml:space="preserve"> úteis, a contar da comunicação oficial. </w:t>
      </w:r>
    </w:p>
    <w:p>
      <w:pPr>
        <w:pStyle w:val="Nivel3"/>
        <w:numPr>
          <w:ilvl w:val="2"/>
          <w:numId w:val="1"/>
        </w:numPr>
        <w:ind w:left="284" w:hanging="0"/>
        <w:rPr/>
      </w:pPr>
      <w:r>
        <w:rPr>
          <w:color w:val="000000"/>
        </w:rPr>
        <w:t xml:space="preserve">Para as infrações previstas nos itens 7.1.1, 7.1.2, 7.1.3 e 7.1.4, a multa será de </w:t>
      </w:r>
      <w:r>
        <w:rPr>
          <w:b/>
          <w:bCs/>
          <w:color w:val="000000"/>
        </w:rPr>
        <w:t>15%</w:t>
      </w:r>
      <w:r>
        <w:rPr>
          <w:color w:val="000000"/>
        </w:rPr>
        <w:t xml:space="preserve"> do valor do contrato.</w:t>
      </w:r>
      <w:bookmarkStart w:id="30" w:name="_Hlk113876035"/>
      <w:bookmarkEnd w:id="30"/>
    </w:p>
    <w:p>
      <w:pPr>
        <w:pStyle w:val="Nivel3"/>
        <w:numPr>
          <w:ilvl w:val="2"/>
          <w:numId w:val="1"/>
        </w:numPr>
        <w:ind w:left="284" w:hanging="0"/>
        <w:rPr/>
      </w:pPr>
      <w:r>
        <w:rPr>
          <w:color w:val="000000"/>
        </w:rPr>
        <w:t xml:space="preserve">Para as infrações previstas nos itens 7.1.5, 7.1.6, 7.1.7, 7.1.8 e 7.1.9, a multa será de </w:t>
      </w:r>
      <w:r>
        <w:rPr>
          <w:b/>
          <w:bCs/>
          <w:color w:val="000000"/>
        </w:rPr>
        <w:t xml:space="preserve">15% </w:t>
      </w:r>
      <w:r>
        <w:rPr>
          <w:color w:val="000000"/>
        </w:rPr>
        <w:t>do valor do contrato.</w:t>
      </w:r>
    </w:p>
    <w:p>
      <w:pPr>
        <w:pStyle w:val="Nivel2"/>
        <w:numPr>
          <w:ilvl w:val="1"/>
          <w:numId w:val="1"/>
        </w:numPr>
        <w:ind w:left="0" w:hanging="0"/>
        <w:rPr/>
      </w:pPr>
      <w:r>
        <w:rPr/>
        <w:t>As sanções de advertência, impedimento de licitar e contratar e declaração de inidoneidade para licitar ou contratar poderão ser aplicadas, cumulativamente ou não, à penalidade de multa.</w:t>
      </w:r>
    </w:p>
    <w:p>
      <w:pPr>
        <w:pStyle w:val="Nivel2"/>
        <w:numPr>
          <w:ilvl w:val="1"/>
          <w:numId w:val="1"/>
        </w:numPr>
        <w:ind w:left="0" w:hanging="0"/>
        <w:rPr/>
      </w:pPr>
      <w:r>
        <w:rPr/>
        <w:t>Na aplicação da sanção de multa será facultada a defesa do interessado no prazo de 15 (quinze) dias úteis, contado da data de sua intimação.</w:t>
      </w:r>
    </w:p>
    <w:p>
      <w:pPr>
        <w:pStyle w:val="Nivel2"/>
        <w:numPr>
          <w:ilvl w:val="1"/>
          <w:numId w:val="1"/>
        </w:numPr>
        <w:ind w:left="0" w:hanging="0"/>
        <w:rPr/>
      </w:pPr>
      <w:r>
        <w:rPr/>
        <w:t>A sanção de impedimento de licitar e contratar será aplicada ao responsável em decorrência das infrações administrativas relacionadas nos itens 7.1.1, 7.1.2, 7.1.3 e 7.1.4, quando não se justificar a imposição de penalidade mais grave, e impedirá o responsável de licitar e contratar no âmbito da Administração Pública direta e indireta do ente federativo a qual pertencer o órgão ou entidade, pelo prazo máximo de 3 (três) anos.</w:t>
      </w:r>
    </w:p>
    <w:p>
      <w:pPr>
        <w:pStyle w:val="Nivel2"/>
        <w:numPr>
          <w:ilvl w:val="1"/>
          <w:numId w:val="1"/>
        </w:numPr>
        <w:ind w:left="0" w:hanging="0"/>
        <w:rPr/>
      </w:pPr>
      <w:r>
        <w:rPr/>
        <w:t>Poderá ser aplicada ao responsável a sanção de declaração de inidoneidade para licitar ou contratar, em decorrência da prática das infrações dispostas nos itens 7</w:t>
      </w:r>
      <w:r>
        <w:rPr>
          <w:color w:val="000000"/>
        </w:rPr>
        <w:t>.1.5, 7.1.6, 7.1.7, 7.1.8 e 7.1.9</w:t>
      </w:r>
      <w:r>
        <w:rPr/>
        <w:t xml:space="preserve">, bem como pelas infrações administrativas previstas nos itens </w:t>
      </w:r>
      <w:r>
        <w:rPr>
          <w:color w:val="000000"/>
        </w:rPr>
        <w:t>7</w:t>
      </w:r>
      <w:r>
        <w:rPr/>
        <w:t xml:space="preserve">.1.1, </w:t>
      </w:r>
      <w:r>
        <w:rPr>
          <w:color w:val="000000"/>
        </w:rPr>
        <w:t>7</w:t>
      </w:r>
      <w:r>
        <w:rPr/>
        <w:t xml:space="preserve">.1.2, </w:t>
      </w:r>
      <w:r>
        <w:rPr>
          <w:color w:val="000000"/>
        </w:rPr>
        <w:t>7</w:t>
      </w:r>
      <w:r>
        <w:rPr/>
        <w:t xml:space="preserve">.1.3 e </w:t>
      </w:r>
      <w:r>
        <w:rPr>
          <w:color w:val="000000"/>
        </w:rPr>
        <w:t>7</w:t>
      </w:r>
      <w:r>
        <w:rPr/>
        <w:t xml:space="preserve">.1.4 que justifiquem a imposição de penalidade mais grave que a sanção de impedimento de licitar e contratar, cuja duração observará o prazo previsto no </w:t>
      </w:r>
      <w:r>
        <w:fldChar w:fldCharType="begin"/>
      </w:r>
      <w:r>
        <w:rPr>
          <w:rStyle w:val="LinkdaInternet"/>
          <w:u w:val="none"/>
          <w:color w:val="000000"/>
        </w:rPr>
        <w:instrText> HYPERLINK "http://www.planalto.gov.br/ccivil_03/_ato2019-2022/2021/lei/L14133.htm" \l "art156§5"</w:instrText>
      </w:r>
      <w:r>
        <w:rPr>
          <w:rStyle w:val="LinkdaInternet"/>
          <w:u w:val="none"/>
          <w:color w:val="000000"/>
        </w:rPr>
        <w:fldChar w:fldCharType="separate"/>
      </w:r>
      <w:r>
        <w:rPr>
          <w:rStyle w:val="LinkdaInternet"/>
          <w:color w:val="000000"/>
          <w:u w:val="none"/>
        </w:rPr>
        <w:t>art. 156, §5º, da Lei n.º 14.133/2021</w:t>
      </w:r>
      <w:r>
        <w:rPr>
          <w:rStyle w:val="LinkdaInternet"/>
          <w:u w:val="none"/>
          <w:color w:val="000000"/>
        </w:rPr>
        <w:fldChar w:fldCharType="end"/>
      </w:r>
      <w:r>
        <w:rPr/>
        <w:t>.</w:t>
      </w:r>
    </w:p>
    <w:p>
      <w:pPr>
        <w:pStyle w:val="Nivel2"/>
        <w:numPr>
          <w:ilvl w:val="1"/>
          <w:numId w:val="1"/>
        </w:numPr>
        <w:ind w:left="0" w:hanging="0"/>
        <w:rPr/>
      </w:pPr>
      <w:r>
        <w:rPr/>
        <w:t xml:space="preserve">A recusa injustificada do credenciado em assinar o contrato, ou em aceitar ou retirar o instrumento equivalente no prazo estabelecido pela Administração, descrita nos itens </w:t>
      </w:r>
      <w:r>
        <w:rPr>
          <w:color w:val="000000"/>
        </w:rPr>
        <w:t>7</w:t>
      </w:r>
      <w:r>
        <w:rPr/>
        <w:t xml:space="preserve">.1.3 e </w:t>
      </w:r>
      <w:r>
        <w:rPr>
          <w:color w:val="000000"/>
        </w:rPr>
        <w:t>7</w:t>
      </w:r>
      <w:r>
        <w:rPr/>
        <w:t xml:space="preserve">.1.4, caracterizará o descumprimento total da obrigação assumida e o sujeitará às penalidades e à imediata perda da garantia em favor do órgão ou entidade credenciante, nos termos do </w:t>
      </w:r>
      <w:hyperlink r:id="rId12">
        <w:r>
          <w:rPr>
            <w:rStyle w:val="LinkdaInternet"/>
            <w:color w:val="000000"/>
            <w:u w:val="none"/>
          </w:rPr>
          <w:t>art. 45, §4º da IN SEGES/ME n.º 73, de 2022</w:t>
        </w:r>
      </w:hyperlink>
      <w:r>
        <w:rPr/>
        <w:t xml:space="preserve">. </w:t>
      </w:r>
    </w:p>
    <w:p>
      <w:pPr>
        <w:pStyle w:val="Nivel2"/>
        <w:numPr>
          <w:ilvl w:val="1"/>
          <w:numId w:val="1"/>
        </w:numPr>
        <w:ind w:left="0" w:hanging="0"/>
        <w:rPr/>
      </w:pPr>
      <w:r>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interessado para, no prazo de 15 (quinze) dias úteis, contado da data de sua intimação, apresentar defesa escrita e especificar as provas que pretenda produzir. </w:t>
      </w:r>
    </w:p>
    <w:p>
      <w:pPr>
        <w:pStyle w:val="Nivel2"/>
        <w:numPr>
          <w:ilvl w:val="1"/>
          <w:numId w:val="1"/>
        </w:numPr>
        <w:ind w:left="0" w:hanging="0"/>
        <w:rPr/>
      </w:pPr>
      <w:r>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pPr>
        <w:pStyle w:val="Nivel2"/>
        <w:numPr>
          <w:ilvl w:val="1"/>
          <w:numId w:val="1"/>
        </w:numPr>
        <w:ind w:left="0" w:hanging="0"/>
        <w:rPr/>
      </w:pPr>
      <w:r>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pPr>
        <w:pStyle w:val="Nivel2"/>
        <w:numPr>
          <w:ilvl w:val="1"/>
          <w:numId w:val="1"/>
        </w:numPr>
        <w:ind w:left="0" w:hanging="0"/>
        <w:rPr/>
      </w:pPr>
      <w:r>
        <w:rPr/>
        <w:t>O recurso e o pedido de reconsideração terão efeito suspensivo do ato ou da decisão recorrida até que sobrevenha decisão final da autoridade competente.</w:t>
      </w:r>
    </w:p>
    <w:p>
      <w:pPr>
        <w:pStyle w:val="Nivel2"/>
        <w:numPr>
          <w:ilvl w:val="1"/>
          <w:numId w:val="1"/>
        </w:numPr>
        <w:ind w:left="0" w:hanging="0"/>
        <w:rPr/>
      </w:pPr>
      <w:r>
        <w:rPr/>
        <w:t>A aplicação das sanções previstas neste edital não exclui, em hipótese alguma, a obrigação de reparação integral dos danos causados.</w:t>
      </w:r>
    </w:p>
    <w:p>
      <w:pPr>
        <w:pStyle w:val="Normal"/>
        <w:numPr>
          <w:ilvl w:val="1"/>
          <w:numId w:val="1"/>
        </w:numPr>
        <w:spacing w:lineRule="auto" w:line="276" w:before="120" w:after="120"/>
        <w:ind w:left="0" w:hanging="0"/>
        <w:jc w:val="both"/>
        <w:rPr/>
      </w:pPr>
      <w:r>
        <w:rPr>
          <w:rFonts w:cs="Arial" w:ascii="Arial" w:hAnsi="Arial"/>
          <w:b/>
          <w:bCs/>
          <w:sz w:val="20"/>
          <w:szCs w:val="20"/>
        </w:rPr>
        <w:t>As sanções por atos praticados no decorrer da contratação estão previstas no Termo de Referência, anexo ao Edital.</w:t>
      </w:r>
    </w:p>
    <w:p>
      <w:pPr>
        <w:pStyle w:val="Nivel01"/>
        <w:numPr>
          <w:ilvl w:val="0"/>
          <w:numId w:val="1"/>
        </w:numPr>
        <w:rPr/>
      </w:pPr>
      <w:bookmarkStart w:id="31" w:name="_Toc169244168"/>
      <w:r>
        <w:rPr/>
        <w:t>DA IMPUGNAÇÃO AO EDITAL E DO PEDIDO DE ESCLARECIMENTO</w:t>
      </w:r>
      <w:bookmarkEnd w:id="31"/>
    </w:p>
    <w:p>
      <w:pPr>
        <w:pStyle w:val="Nivel2"/>
        <w:numPr>
          <w:ilvl w:val="1"/>
          <w:numId w:val="1"/>
        </w:numPr>
        <w:ind w:left="0" w:hanging="0"/>
        <w:rPr/>
      </w:pPr>
      <w:r>
        <w:rPr/>
        <w:t>Qualquer pessoa é parte legítima para impugnar este Edital por irregularidade ou para solicitar esclarecimento sobre os seus termos enquanto este permanecer em vigor.</w:t>
      </w:r>
    </w:p>
    <w:p>
      <w:pPr>
        <w:pStyle w:val="Nivel2"/>
        <w:numPr>
          <w:ilvl w:val="1"/>
          <w:numId w:val="1"/>
        </w:numPr>
        <w:ind w:left="0" w:hanging="0"/>
        <w:rPr/>
      </w:pPr>
      <w:r>
        <w:rPr/>
        <w:t xml:space="preserve">A impugnação e o pedido de esclarecimento poderão ser realizados por forma eletrônica, </w:t>
      </w:r>
      <w:r>
        <w:rPr>
          <w:i w:val="false"/>
          <w:iCs w:val="false"/>
          <w:color w:val="000000"/>
        </w:rPr>
        <w:t xml:space="preserve">pelo e-mail: </w:t>
      </w:r>
      <w:hyperlink r:id="rId13">
        <w:r>
          <w:rPr>
            <w:rStyle w:val="LinkdaInternet"/>
            <w:i w:val="false"/>
            <w:iCs w:val="false"/>
            <w:color w:val="000000"/>
          </w:rPr>
          <w:t>salc8bmntsl@gmail.com</w:t>
        </w:r>
      </w:hyperlink>
      <w:r>
        <w:rPr>
          <w:rStyle w:val="LinkdaInternet"/>
          <w:i w:val="false"/>
          <w:iCs w:val="false"/>
          <w:color w:val="000000"/>
        </w:rPr>
        <w:t xml:space="preserve"> </w:t>
      </w:r>
      <w:r>
        <w:rPr>
          <w:i w:val="false"/>
          <w:iCs w:val="false"/>
          <w:color w:val="000000"/>
        </w:rPr>
        <w:t>.</w:t>
      </w:r>
    </w:p>
    <w:p>
      <w:pPr>
        <w:pStyle w:val="Nivel2"/>
        <w:numPr>
          <w:ilvl w:val="1"/>
          <w:numId w:val="1"/>
        </w:numPr>
        <w:ind w:left="0" w:hanging="0"/>
        <w:rPr/>
      </w:pPr>
      <w:r>
        <w:rPr/>
        <w:t>A resposta à impugnação ou ao pedido de esclarecimento será divulgado por meio eletrônico no prazo de até 3 (três) dias úteis, contado da data de recebimento do pedido.</w:t>
      </w:r>
    </w:p>
    <w:p>
      <w:pPr>
        <w:pStyle w:val="Nivel2"/>
        <w:numPr>
          <w:ilvl w:val="1"/>
          <w:numId w:val="1"/>
        </w:numPr>
        <w:ind w:left="0" w:hanging="0"/>
        <w:rPr/>
      </w:pPr>
      <w:r>
        <w:rPr/>
        <w:t>As impugnações e pedidos de esclarecimentos não suspendem os prazos previstos no certame.</w:t>
      </w:r>
    </w:p>
    <w:p>
      <w:pPr>
        <w:pStyle w:val="Nivel2"/>
        <w:numPr>
          <w:ilvl w:val="1"/>
          <w:numId w:val="1"/>
        </w:numPr>
        <w:ind w:left="0" w:hanging="0"/>
        <w:rPr/>
      </w:pPr>
      <w:r>
        <w:rPr/>
        <w:t>Acolhida a impugnação, o edital retificado será publicado no Portal Nacional de Contratações Públicas - PNCP.</w:t>
      </w:r>
    </w:p>
    <w:p>
      <w:pPr>
        <w:pStyle w:val="Nivel01"/>
        <w:numPr>
          <w:ilvl w:val="0"/>
          <w:numId w:val="1"/>
        </w:numPr>
        <w:rPr/>
      </w:pPr>
      <w:bookmarkStart w:id="32" w:name="_Toc169244169"/>
      <w:r>
        <w:rPr/>
        <w:t>DA DIVULGAÇÃO DA LISTA DE CREDENCIADOS</w:t>
      </w:r>
      <w:bookmarkEnd w:id="32"/>
    </w:p>
    <w:p>
      <w:pPr>
        <w:pStyle w:val="Nivel2"/>
        <w:numPr>
          <w:ilvl w:val="1"/>
          <w:numId w:val="1"/>
        </w:numPr>
        <w:ind w:left="0" w:hanging="0"/>
        <w:rPr/>
      </w:pPr>
      <w:r>
        <w:rPr/>
        <w:t>O resultado, com a lista de credenciados relacionados de acordo com o critério estabelecido no edital, será publicado e estará permanentemente disponível e atualizado no PNCP.</w:t>
      </w:r>
    </w:p>
    <w:p>
      <w:pPr>
        <w:pStyle w:val="Nivel01"/>
        <w:numPr>
          <w:ilvl w:val="0"/>
          <w:numId w:val="1"/>
        </w:numPr>
        <w:rPr/>
      </w:pPr>
      <w:bookmarkStart w:id="33" w:name="_Toc169244170"/>
      <w:r>
        <w:rPr/>
        <w:t>DA CONTRATAÇÃO</w:t>
      </w:r>
      <w:bookmarkEnd w:id="33"/>
      <w:r>
        <w:rPr/>
        <w:t xml:space="preserve"> </w:t>
      </w:r>
    </w:p>
    <w:p>
      <w:pPr>
        <w:pStyle w:val="Nivel2"/>
        <w:numPr>
          <w:ilvl w:val="1"/>
          <w:numId w:val="1"/>
        </w:numPr>
        <w:ind w:left="0" w:hanging="0"/>
        <w:rPr/>
      </w:pPr>
      <w:r>
        <w:rPr/>
        <w:t>Após divulgação da lista de credenciados, o órgão ou a entidade poderá convocar o credenciado para assinatura do instrumento contratual, emissão de nota de empenho de despesa, autorização de compra ou outro instrumento hábil, conforme disposto no art. 95 da Lei nº 14.133, de 2021.</w:t>
      </w:r>
    </w:p>
    <w:p>
      <w:pPr>
        <w:pStyle w:val="Nivel2"/>
        <w:numPr>
          <w:ilvl w:val="1"/>
          <w:numId w:val="1"/>
        </w:numPr>
        <w:ind w:left="0" w:hanging="0"/>
        <w:rPr/>
      </w:pPr>
      <w:r>
        <w:rPr/>
        <w:t>A administração poderá convocar o credenciado durante todo o prazo de validade do credenciamento para assinar o contrato ou outro instrumento equivalente, sob pena de decair o direito à contratação, sem prejuízo das sanções previstas na Lei nº 14.133, de 2021, e no edital de credenciamento.</w:t>
      </w:r>
    </w:p>
    <w:p>
      <w:pPr>
        <w:pStyle w:val="Nivel2"/>
        <w:numPr>
          <w:ilvl w:val="1"/>
          <w:numId w:val="1"/>
        </w:numPr>
        <w:ind w:left="0" w:hanging="0"/>
        <w:rPr/>
      </w:pPr>
      <w:r>
        <w:rPr>
          <w:color w:val="000000"/>
        </w:rPr>
        <w:t>O prazo para assinatura do instrumento contratual pelo credenciado, após convocação pela administração, será de 05 (cinco) dias úteis.</w:t>
      </w:r>
    </w:p>
    <w:p>
      <w:pPr>
        <w:pStyle w:val="Nivel2"/>
        <w:numPr>
          <w:ilvl w:val="1"/>
          <w:numId w:val="1"/>
        </w:numPr>
        <w:ind w:left="0" w:hanging="0"/>
        <w:rPr/>
      </w:pPr>
      <w:r>
        <w:rPr/>
        <w:t>O prazo de que trata o item 10.3 poderá ser prorrogado uma vez, por igual período, mediante solicitação, devidamente justificada, do credenciado durante o seu transcurso, desde que o motivo apresentado seja aceito pela administração.</w:t>
      </w:r>
    </w:p>
    <w:p>
      <w:pPr>
        <w:pStyle w:val="Nivel2"/>
        <w:numPr>
          <w:ilvl w:val="1"/>
          <w:numId w:val="1"/>
        </w:numPr>
        <w:ind w:left="0" w:hanging="0"/>
        <w:rPr/>
      </w:pPr>
      <w:r>
        <w:rPr/>
        <w:t>Previamente à emissão de nota de empenho e à contratação, a administração deverá realizar consulta ao Sicaf para identificar possível impedimento de licitar e contratar.</w:t>
      </w:r>
    </w:p>
    <w:p>
      <w:pPr>
        <w:pStyle w:val="Nivel2"/>
        <w:numPr>
          <w:ilvl w:val="1"/>
          <w:numId w:val="1"/>
        </w:numPr>
        <w:spacing w:lineRule="auto" w:line="312" w:before="120" w:after="288"/>
        <w:ind w:left="0" w:right="0" w:firstLine="567"/>
        <w:rPr/>
      </w:pPr>
      <w:r>
        <w:rPr>
          <w:i w:val="false"/>
          <w:iCs w:val="false"/>
          <w:color w:val="000000"/>
        </w:rPr>
        <w:t>O prazo de vigência da contratação é de 12 (doze) meses contados da data da assinatura do contrato, na forma do artigo 105 da Lei n° 14.133, de 2021.</w:t>
      </w:r>
    </w:p>
    <w:p>
      <w:pPr>
        <w:pStyle w:val="Nivel2"/>
        <w:numPr>
          <w:ilvl w:val="1"/>
          <w:numId w:val="1"/>
        </w:numPr>
        <w:spacing w:lineRule="auto" w:line="240" w:before="0" w:after="0"/>
        <w:ind w:left="0" w:hanging="0"/>
        <w:rPr/>
      </w:pPr>
      <w:r>
        <w:rPr>
          <w:color w:val="000000"/>
        </w:rPr>
        <w:t xml:space="preserve">Na hipótese do leiloeiro contratado ser o único credenciado, este poderá ter seu contrato  prorrogado, por iguais e sucessivos períodos, limitado a 5 (cinco) anos ou até que haja credenciamento de novos leiloeiros, </w:t>
      </w:r>
      <w:r>
        <w:rPr>
          <w:i w:val="false"/>
          <w:iCs w:val="false"/>
          <w:color w:val="000000"/>
        </w:rPr>
        <w:t>na forma do artigo 106 da Lei n° 14.133, de 2021.</w:t>
      </w:r>
    </w:p>
    <w:p>
      <w:pPr>
        <w:pStyle w:val="Nivel2"/>
        <w:numPr>
          <w:ilvl w:val="1"/>
          <w:numId w:val="1"/>
        </w:numPr>
        <w:ind w:left="0" w:hanging="0"/>
        <w:rPr/>
      </w:pPr>
      <w:r>
        <w:rPr>
          <w:color w:val="000000"/>
        </w:rPr>
        <w:t>Os contratos decorrentes de credenciamento poderão ser alterados, observado o dispos</w:t>
      </w:r>
      <w:r>
        <w:rPr/>
        <w:t>to no art. 124 da Lei nº 14.133, de 2021.</w:t>
      </w:r>
    </w:p>
    <w:p>
      <w:pPr>
        <w:pStyle w:val="Nivel2"/>
        <w:numPr>
          <w:ilvl w:val="1"/>
          <w:numId w:val="1"/>
        </w:numPr>
        <w:ind w:left="0" w:hanging="0"/>
        <w:rPr/>
      </w:pPr>
      <w:bookmarkStart w:id="34" w:name="_Hlk165397127"/>
      <w:r>
        <w:rPr/>
        <w:t>É vedado o cometimento a terceiros do objeto contratado sem autorização expressa da Administração</w:t>
      </w:r>
      <w:bookmarkEnd w:id="34"/>
      <w:r>
        <w:rPr/>
        <w:t>.</w:t>
      </w:r>
    </w:p>
    <w:p>
      <w:pPr>
        <w:pStyle w:val="Nivel2"/>
        <w:numPr>
          <w:ilvl w:val="1"/>
          <w:numId w:val="1"/>
        </w:numPr>
        <w:ind w:left="0" w:hanging="0"/>
        <w:rPr/>
      </w:pPr>
      <w:r>
        <w:rPr>
          <w:b/>
          <w:bCs/>
          <w:color w:val="000000"/>
          <w:u w:val="single"/>
        </w:rPr>
        <w:t>As obrigações do CONTRATADO e CONTRATANTE estão previstas na minuta do Contrato e no Termo de Referência, anexos deste Edital.</w:t>
      </w:r>
    </w:p>
    <w:p>
      <w:pPr>
        <w:pStyle w:val="Nivel01"/>
        <w:numPr>
          <w:ilvl w:val="0"/>
          <w:numId w:val="1"/>
        </w:numPr>
        <w:rPr/>
      </w:pPr>
      <w:bookmarkStart w:id="35" w:name="_Toc169244171"/>
      <w:r>
        <w:rPr/>
        <w:t>CRITÉRIOS PARA DEFINIÇÃO DA ORDEM DE CONTRATAÇÃO DOS CREDENCIADOS. </w:t>
      </w:r>
      <w:bookmarkEnd w:id="35"/>
    </w:p>
    <w:p>
      <w:pPr>
        <w:pStyle w:val="Nivel2"/>
        <w:numPr>
          <w:ilvl w:val="1"/>
          <w:numId w:val="1"/>
        </w:numPr>
        <w:ind w:left="0" w:hanging="0"/>
        <w:rPr/>
      </w:pPr>
      <w:r>
        <w:rPr>
          <w:i/>
          <w:iCs/>
          <w:color w:val="FF0000"/>
        </w:rPr>
        <w:t xml:space="preserve"> </w:t>
      </w:r>
      <w:r>
        <w:rPr>
          <w:rFonts w:ascii="arial" w:hAnsi="arial"/>
          <w:i w:val="false"/>
          <w:iCs w:val="false"/>
          <w:color w:val="000000"/>
          <w:sz w:val="20"/>
          <w:szCs w:val="20"/>
        </w:rPr>
        <w:t xml:space="preserve">Após a realização do sorteio previsto no Item 5, será elaborada uma lista com a ordem sequencial dos Leiloeiros sorteados, </w:t>
      </w:r>
      <w:r>
        <w:rPr>
          <w:rFonts w:ascii="arial" w:hAnsi="arial"/>
          <w:b/>
          <w:bCs/>
          <w:i w:val="false"/>
          <w:iCs w:val="false"/>
          <w:color w:val="000000"/>
          <w:sz w:val="20"/>
          <w:szCs w:val="20"/>
        </w:rPr>
        <w:t>que será</w:t>
      </w:r>
      <w:r>
        <w:rPr>
          <w:rFonts w:ascii="arial" w:hAnsi="arial"/>
          <w:b/>
          <w:bCs/>
          <w:i w:val="false"/>
          <w:iCs w:val="false"/>
          <w:color w:val="000000"/>
          <w:spacing w:val="40"/>
          <w:sz w:val="20"/>
          <w:szCs w:val="20"/>
        </w:rPr>
        <w:t xml:space="preserve"> </w:t>
      </w:r>
      <w:r>
        <w:rPr>
          <w:rFonts w:ascii="arial" w:hAnsi="arial"/>
          <w:b/>
          <w:bCs/>
          <w:i w:val="false"/>
          <w:iCs w:val="false"/>
          <w:color w:val="000000"/>
          <w:sz w:val="20"/>
          <w:szCs w:val="20"/>
        </w:rPr>
        <w:t>rigorosamente</w:t>
      </w:r>
      <w:r>
        <w:rPr>
          <w:rFonts w:ascii="arial" w:hAnsi="arial"/>
          <w:b/>
          <w:bCs/>
          <w:i w:val="false"/>
          <w:iCs w:val="false"/>
          <w:color w:val="000000"/>
          <w:spacing w:val="40"/>
          <w:sz w:val="20"/>
          <w:szCs w:val="20"/>
        </w:rPr>
        <w:t xml:space="preserve"> </w:t>
      </w:r>
      <w:r>
        <w:rPr>
          <w:rFonts w:ascii="arial" w:hAnsi="arial"/>
          <w:b/>
          <w:bCs/>
          <w:i w:val="false"/>
          <w:iCs w:val="false"/>
          <w:color w:val="000000"/>
          <w:sz w:val="20"/>
          <w:szCs w:val="20"/>
        </w:rPr>
        <w:t>seguida</w:t>
      </w:r>
      <w:r>
        <w:rPr>
          <w:rFonts w:ascii="arial" w:hAnsi="arial"/>
          <w:b/>
          <w:bCs/>
          <w:i w:val="false"/>
          <w:iCs w:val="false"/>
          <w:color w:val="000000"/>
          <w:spacing w:val="40"/>
          <w:sz w:val="20"/>
          <w:szCs w:val="20"/>
        </w:rPr>
        <w:t xml:space="preserve"> </w:t>
      </w:r>
      <w:r>
        <w:rPr>
          <w:rFonts w:ascii="arial" w:hAnsi="arial"/>
          <w:b/>
          <w:bCs/>
          <w:i w:val="false"/>
          <w:iCs w:val="false"/>
          <w:color w:val="000000"/>
          <w:sz w:val="20"/>
          <w:szCs w:val="20"/>
        </w:rPr>
        <w:t>para</w:t>
      </w:r>
      <w:r>
        <w:rPr>
          <w:rFonts w:ascii="arial" w:hAnsi="arial"/>
          <w:b/>
          <w:bCs/>
          <w:i w:val="false"/>
          <w:iCs w:val="false"/>
          <w:color w:val="000000"/>
          <w:spacing w:val="40"/>
          <w:sz w:val="20"/>
          <w:szCs w:val="20"/>
        </w:rPr>
        <w:t xml:space="preserve"> </w:t>
      </w:r>
      <w:r>
        <w:rPr>
          <w:rFonts w:ascii="arial" w:hAnsi="arial"/>
          <w:b/>
          <w:bCs/>
          <w:i w:val="false"/>
          <w:iCs w:val="false"/>
          <w:color w:val="000000"/>
          <w:sz w:val="20"/>
          <w:szCs w:val="20"/>
        </w:rPr>
        <w:t>a</w:t>
      </w:r>
      <w:r>
        <w:rPr>
          <w:rFonts w:ascii="arial" w:hAnsi="arial"/>
          <w:b/>
          <w:bCs/>
          <w:i w:val="false"/>
          <w:iCs w:val="false"/>
          <w:color w:val="000000"/>
          <w:spacing w:val="40"/>
          <w:sz w:val="20"/>
          <w:szCs w:val="20"/>
        </w:rPr>
        <w:t xml:space="preserve"> </w:t>
      </w:r>
      <w:r>
        <w:rPr>
          <w:rFonts w:ascii="arial" w:hAnsi="arial"/>
          <w:b/>
          <w:bCs/>
          <w:i w:val="false"/>
          <w:iCs w:val="false"/>
          <w:color w:val="000000"/>
          <w:sz w:val="20"/>
          <w:szCs w:val="20"/>
        </w:rPr>
        <w:t>designação</w:t>
      </w:r>
      <w:r>
        <w:rPr>
          <w:rFonts w:ascii="arial" w:hAnsi="arial"/>
          <w:b/>
          <w:bCs/>
          <w:i w:val="false"/>
          <w:iCs w:val="false"/>
          <w:color w:val="000000"/>
          <w:spacing w:val="40"/>
          <w:sz w:val="20"/>
          <w:szCs w:val="20"/>
        </w:rPr>
        <w:t xml:space="preserve"> </w:t>
      </w:r>
      <w:r>
        <w:rPr>
          <w:rFonts w:ascii="arial" w:hAnsi="arial"/>
          <w:b/>
          <w:bCs/>
          <w:i w:val="false"/>
          <w:iCs w:val="false"/>
          <w:color w:val="000000"/>
          <w:sz w:val="20"/>
          <w:szCs w:val="20"/>
        </w:rPr>
        <w:t>e</w:t>
      </w:r>
      <w:r>
        <w:rPr>
          <w:rFonts w:ascii="arial" w:hAnsi="arial"/>
          <w:b/>
          <w:bCs/>
          <w:i w:val="false"/>
          <w:iCs w:val="false"/>
          <w:color w:val="000000"/>
          <w:spacing w:val="40"/>
          <w:sz w:val="20"/>
          <w:szCs w:val="20"/>
        </w:rPr>
        <w:t xml:space="preserve"> </w:t>
      </w:r>
      <w:r>
        <w:rPr>
          <w:rFonts w:ascii="arial" w:hAnsi="arial"/>
          <w:b/>
          <w:bCs/>
          <w:i w:val="false"/>
          <w:iCs w:val="false"/>
          <w:color w:val="000000"/>
          <w:sz w:val="20"/>
          <w:szCs w:val="20"/>
        </w:rPr>
        <w:t>rodízio,</w:t>
      </w:r>
      <w:r>
        <w:rPr>
          <w:rFonts w:ascii="arial" w:hAnsi="arial"/>
          <w:b/>
          <w:bCs/>
          <w:i w:val="false"/>
          <w:iCs w:val="false"/>
          <w:color w:val="000000"/>
          <w:spacing w:val="40"/>
          <w:sz w:val="20"/>
          <w:szCs w:val="20"/>
        </w:rPr>
        <w:t xml:space="preserve"> </w:t>
      </w:r>
      <w:r>
        <w:rPr>
          <w:rFonts w:ascii="arial" w:hAnsi="arial"/>
          <w:b/>
          <w:bCs/>
          <w:i w:val="false"/>
          <w:iCs w:val="false"/>
          <w:color w:val="000000"/>
          <w:sz w:val="20"/>
          <w:szCs w:val="20"/>
        </w:rPr>
        <w:t>mantendo-se</w:t>
      </w:r>
      <w:r>
        <w:rPr>
          <w:rFonts w:ascii="arial" w:hAnsi="arial"/>
          <w:b/>
          <w:bCs/>
          <w:i w:val="false"/>
          <w:iCs w:val="false"/>
          <w:color w:val="000000"/>
          <w:spacing w:val="40"/>
          <w:sz w:val="20"/>
          <w:szCs w:val="20"/>
        </w:rPr>
        <w:t xml:space="preserve"> </w:t>
      </w:r>
      <w:r>
        <w:rPr>
          <w:rFonts w:ascii="arial" w:hAnsi="arial"/>
          <w:b/>
          <w:bCs/>
          <w:i w:val="false"/>
          <w:iCs w:val="false"/>
          <w:color w:val="000000"/>
          <w:sz w:val="20"/>
          <w:szCs w:val="20"/>
        </w:rPr>
        <w:t>a</w:t>
      </w:r>
      <w:r>
        <w:rPr>
          <w:rFonts w:ascii="arial" w:hAnsi="arial"/>
          <w:b/>
          <w:bCs/>
          <w:i w:val="false"/>
          <w:iCs w:val="false"/>
          <w:color w:val="000000"/>
          <w:spacing w:val="40"/>
          <w:sz w:val="20"/>
          <w:szCs w:val="20"/>
        </w:rPr>
        <w:t xml:space="preserve"> </w:t>
      </w:r>
      <w:r>
        <w:rPr>
          <w:rFonts w:ascii="arial" w:hAnsi="arial"/>
          <w:b/>
          <w:bCs/>
          <w:i w:val="false"/>
          <w:iCs w:val="false"/>
          <w:color w:val="000000"/>
          <w:sz w:val="20"/>
          <w:szCs w:val="20"/>
        </w:rPr>
        <w:t>sequência</w:t>
      </w:r>
      <w:r>
        <w:rPr>
          <w:rFonts w:ascii="arial" w:hAnsi="arial"/>
          <w:b/>
          <w:bCs/>
          <w:i w:val="false"/>
          <w:iCs w:val="false"/>
          <w:color w:val="000000"/>
          <w:spacing w:val="40"/>
          <w:sz w:val="20"/>
          <w:szCs w:val="20"/>
        </w:rPr>
        <w:t xml:space="preserve"> </w:t>
      </w:r>
      <w:r>
        <w:rPr>
          <w:rFonts w:ascii="arial" w:hAnsi="arial"/>
          <w:b/>
          <w:bCs/>
          <w:i w:val="false"/>
          <w:iCs w:val="false"/>
          <w:color w:val="000000"/>
          <w:sz w:val="20"/>
          <w:szCs w:val="20"/>
        </w:rPr>
        <w:t>a</w:t>
      </w:r>
      <w:r>
        <w:rPr>
          <w:rFonts w:ascii="arial" w:hAnsi="arial"/>
          <w:b/>
          <w:bCs/>
          <w:i w:val="false"/>
          <w:iCs w:val="false"/>
          <w:color w:val="000000"/>
          <w:spacing w:val="40"/>
          <w:sz w:val="20"/>
          <w:szCs w:val="20"/>
        </w:rPr>
        <w:t xml:space="preserve"> </w:t>
      </w:r>
      <w:r>
        <w:rPr>
          <w:rFonts w:ascii="arial" w:hAnsi="arial"/>
          <w:b/>
          <w:bCs/>
          <w:i w:val="false"/>
          <w:iCs w:val="false"/>
          <w:color w:val="000000"/>
          <w:sz w:val="20"/>
          <w:szCs w:val="20"/>
        </w:rPr>
        <w:t>começar</w:t>
      </w:r>
      <w:r>
        <w:rPr>
          <w:rFonts w:ascii="arial" w:hAnsi="arial"/>
          <w:b/>
          <w:bCs/>
          <w:i w:val="false"/>
          <w:iCs w:val="false"/>
          <w:color w:val="000000"/>
          <w:spacing w:val="40"/>
          <w:sz w:val="20"/>
          <w:szCs w:val="20"/>
        </w:rPr>
        <w:t xml:space="preserve"> </w:t>
      </w:r>
      <w:r>
        <w:rPr>
          <w:rFonts w:ascii="arial" w:hAnsi="arial"/>
          <w:b/>
          <w:bCs/>
          <w:i w:val="false"/>
          <w:iCs w:val="false"/>
          <w:color w:val="000000"/>
          <w:sz w:val="20"/>
          <w:szCs w:val="20"/>
        </w:rPr>
        <w:t>pelo</w:t>
      </w:r>
      <w:r>
        <w:rPr>
          <w:rFonts w:ascii="arial" w:hAnsi="arial"/>
          <w:b/>
          <w:bCs/>
          <w:i w:val="false"/>
          <w:iCs w:val="false"/>
          <w:color w:val="000000"/>
          <w:spacing w:val="40"/>
          <w:sz w:val="20"/>
          <w:szCs w:val="20"/>
        </w:rPr>
        <w:t xml:space="preserve"> </w:t>
      </w:r>
      <w:r>
        <w:rPr>
          <w:rFonts w:ascii="arial" w:hAnsi="arial"/>
          <w:b/>
          <w:bCs/>
          <w:i w:val="false"/>
          <w:iCs w:val="false"/>
          <w:color w:val="000000"/>
          <w:sz w:val="20"/>
          <w:szCs w:val="20"/>
        </w:rPr>
        <w:t xml:space="preserve">primeiro </w:t>
      </w:r>
      <w:r>
        <w:rPr>
          <w:rFonts w:ascii="arial" w:hAnsi="arial"/>
          <w:b/>
          <w:bCs/>
          <w:i w:val="false"/>
          <w:iCs w:val="false"/>
          <w:color w:val="000000"/>
          <w:spacing w:val="-2"/>
          <w:sz w:val="20"/>
          <w:szCs w:val="20"/>
        </w:rPr>
        <w:t>sorteado</w:t>
      </w:r>
      <w:bookmarkStart w:id="36" w:name="_Hlk161049981"/>
      <w:r>
        <w:rPr>
          <w:rFonts w:ascii="arial" w:hAnsi="arial"/>
          <w:b/>
          <w:bCs/>
          <w:i w:val="false"/>
          <w:iCs w:val="false"/>
          <w:color w:val="000000"/>
          <w:spacing w:val="-2"/>
          <w:sz w:val="20"/>
          <w:szCs w:val="20"/>
        </w:rPr>
        <w:t>,</w:t>
      </w:r>
      <w:bookmarkEnd w:id="36"/>
      <w:r>
        <w:rPr>
          <w:rFonts w:ascii="arial" w:hAnsi="arial"/>
          <w:b/>
          <w:bCs/>
          <w:i w:val="false"/>
          <w:iCs w:val="false"/>
          <w:color w:val="000000"/>
          <w:spacing w:val="-2"/>
          <w:sz w:val="20"/>
          <w:szCs w:val="20"/>
        </w:rPr>
        <w:t xml:space="preserve"> conforme ocorrerem as demandas de leilões.</w:t>
      </w:r>
      <w:r>
        <w:rPr>
          <w:rFonts w:ascii="arial" w:hAnsi="arial"/>
          <w:b/>
          <w:bCs/>
          <w:i/>
          <w:iCs/>
          <w:color w:val="FF0000"/>
          <w:spacing w:val="-2"/>
          <w:sz w:val="20"/>
          <w:szCs w:val="20"/>
        </w:rPr>
        <w:t xml:space="preserve"> </w:t>
      </w:r>
    </w:p>
    <w:p>
      <w:pPr>
        <w:pStyle w:val="ListParagraph"/>
        <w:widowControl/>
        <w:numPr>
          <w:ilvl w:val="1"/>
          <w:numId w:val="1"/>
        </w:numPr>
        <w:suppressAutoHyphens w:val="true"/>
        <w:bidi w:val="0"/>
        <w:spacing w:lineRule="auto" w:line="276" w:before="122" w:after="0"/>
        <w:ind w:left="0" w:right="170" w:hanging="0"/>
        <w:contextualSpacing/>
        <w:jc w:val="both"/>
        <w:rPr/>
      </w:pPr>
      <w:r>
        <w:rPr>
          <w:rFonts w:ascii="arial" w:hAnsi="arial"/>
          <w:b w:val="false"/>
          <w:bCs w:val="false"/>
          <w:i w:val="false"/>
          <w:iCs w:val="false"/>
          <w:color w:val="000000"/>
          <w:sz w:val="20"/>
          <w:szCs w:val="20"/>
        </w:rPr>
        <w:t xml:space="preserve">Os Leiloeiros que manifestarem interesse em se credenciar após a data prevista no item 3.1. deste Edital serão </w:t>
      </w:r>
      <w:r>
        <w:rPr>
          <w:rFonts w:eastAsia="ＭＳ 明朝" w:cs="Tahoma" w:ascii="arial" w:hAnsi="arial"/>
          <w:b w:val="false"/>
          <w:bCs w:val="false"/>
          <w:i w:val="false"/>
          <w:iCs w:val="false"/>
          <w:color w:val="000000"/>
          <w:kern w:val="0"/>
          <w:sz w:val="20"/>
          <w:szCs w:val="20"/>
          <w:lang w:val="pt-BR" w:eastAsia="pt-BR" w:bidi="ar-SA"/>
        </w:rPr>
        <w:t xml:space="preserve">credenciados </w:t>
      </w:r>
      <w:r>
        <w:rPr>
          <w:rFonts w:eastAsia="ＭＳ 明朝" w:cs="Tahoma" w:ascii="arial" w:hAnsi="arial"/>
          <w:b/>
          <w:bCs/>
          <w:i w:val="false"/>
          <w:iCs w:val="false"/>
          <w:color w:val="000000"/>
          <w:kern w:val="0"/>
          <w:sz w:val="20"/>
          <w:szCs w:val="20"/>
          <w:lang w:val="pt-BR" w:eastAsia="pt-BR" w:bidi="ar-SA"/>
        </w:rPr>
        <w:t>com base na ordem rigorosa de antiguidade entre os mesmos</w:t>
      </w:r>
      <w:r>
        <w:rPr>
          <w:rFonts w:eastAsia="ＭＳ 明朝" w:cs="Tahoma" w:ascii="arial" w:hAnsi="arial"/>
          <w:b/>
          <w:bCs/>
          <w:i w:val="false"/>
          <w:iCs w:val="false"/>
          <w:color w:val="0A0A0A"/>
          <w:spacing w:val="-2"/>
          <w:kern w:val="0"/>
          <w:sz w:val="20"/>
          <w:szCs w:val="20"/>
          <w:lang w:val="pt-BR" w:eastAsia="pt-BR" w:bidi="ar-SA"/>
        </w:rPr>
        <w:t>,</w:t>
      </w:r>
      <w:r>
        <w:rPr>
          <w:rFonts w:eastAsia="ＭＳ 明朝" w:cs="Tahoma" w:ascii="arial" w:hAnsi="arial"/>
          <w:b/>
          <w:bCs/>
          <w:i w:val="false"/>
          <w:iCs w:val="false"/>
          <w:color w:val="000000"/>
          <w:kern w:val="0"/>
          <w:sz w:val="20"/>
          <w:szCs w:val="20"/>
          <w:lang w:val="pt-BR" w:eastAsia="pt-BR" w:bidi="ar-SA"/>
        </w:rPr>
        <w:t xml:space="preserve"> logo após a lista com a ordem sequencial dos Leiloeiros sorteados, </w:t>
      </w:r>
      <w:r>
        <w:rPr>
          <w:rFonts w:eastAsia="ＭＳ 明朝" w:cs="Tahoma" w:ascii="arial" w:hAnsi="arial"/>
          <w:b w:val="false"/>
          <w:bCs w:val="false"/>
          <w:i w:val="false"/>
          <w:iCs w:val="false"/>
          <w:color w:val="000000"/>
          <w:kern w:val="0"/>
          <w:sz w:val="20"/>
          <w:szCs w:val="20"/>
          <w:lang w:val="pt-BR" w:eastAsia="pt-BR" w:bidi="ar-SA"/>
        </w:rPr>
        <w:t xml:space="preserve">conforme itens 14.1.2 e 14.1.3., devendo começar pelo mais antigo, </w:t>
      </w:r>
      <w:r>
        <w:rPr>
          <w:rFonts w:eastAsia="ＭＳ 明朝" w:cs="Tahoma" w:ascii="arial" w:hAnsi="arial"/>
          <w:b/>
          <w:bCs/>
          <w:i w:val="false"/>
          <w:iCs w:val="false"/>
          <w:color w:val="000000"/>
          <w:kern w:val="0"/>
          <w:sz w:val="20"/>
          <w:szCs w:val="20"/>
          <w:lang w:val="pt-BR" w:eastAsia="pt-BR" w:bidi="ar-SA"/>
        </w:rPr>
        <w:t>após ser finalizado o rodízio da lista supracitada</w:t>
      </w:r>
      <w:r>
        <w:rPr>
          <w:rFonts w:eastAsia="ＭＳ 明朝" w:cs="Tahoma" w:ascii="arial" w:hAnsi="arial"/>
          <w:b w:val="false"/>
          <w:bCs w:val="false"/>
          <w:i w:val="false"/>
          <w:iCs w:val="false"/>
          <w:color w:val="000000"/>
          <w:kern w:val="0"/>
          <w:sz w:val="20"/>
          <w:szCs w:val="20"/>
          <w:lang w:val="pt-BR" w:eastAsia="pt-BR" w:bidi="ar-SA"/>
        </w:rPr>
        <w:t xml:space="preserve">, conforme ocorrerem as demandas dos leilões. </w:t>
      </w:r>
    </w:p>
    <w:p>
      <w:pPr>
        <w:pStyle w:val="Nivel01"/>
        <w:numPr>
          <w:ilvl w:val="0"/>
          <w:numId w:val="1"/>
        </w:numPr>
        <w:rPr/>
      </w:pPr>
      <w:bookmarkStart w:id="37" w:name="_Toc169244172"/>
      <w:r>
        <w:rPr/>
        <w:t>DA ANULAÇÃO, DA REVOGAÇÃO E DO DESCREDENCIAMENTO</w:t>
      </w:r>
      <w:bookmarkEnd w:id="37"/>
    </w:p>
    <w:p>
      <w:pPr>
        <w:pStyle w:val="Nivel2"/>
        <w:numPr>
          <w:ilvl w:val="1"/>
          <w:numId w:val="7"/>
        </w:numPr>
        <w:ind w:left="0" w:hanging="0"/>
        <w:rPr/>
      </w:pPr>
      <w:r>
        <w:rPr/>
        <w:t>O edital de credenciamento poderá ser anulado, a qualquer tempo, em caso de vício de legalidade, ou revogado, por motivos de conveniência e de oportunidade da administração.</w:t>
      </w:r>
    </w:p>
    <w:p>
      <w:pPr>
        <w:pStyle w:val="Nivel2"/>
        <w:numPr>
          <w:ilvl w:val="1"/>
          <w:numId w:val="8"/>
        </w:numPr>
        <w:ind w:left="0" w:hanging="0"/>
        <w:rPr/>
      </w:pPr>
      <w:r>
        <w:rPr/>
        <w:t>Na hipótese de anulação do edital de credenciamento, os instrumentos que dele resultaram ficarão sujeitos ao disposto nos art. 147 ao art. 150 da Lei nº 14.133, de 2021.</w:t>
      </w:r>
    </w:p>
    <w:p>
      <w:pPr>
        <w:pStyle w:val="Nivel2"/>
        <w:numPr>
          <w:ilvl w:val="1"/>
          <w:numId w:val="9"/>
        </w:numPr>
        <w:ind w:left="0" w:hanging="0"/>
        <w:rPr/>
      </w:pPr>
      <w:r>
        <w:rPr/>
        <w:t>A revogação do edital de credenciamento não repercutirá nos instrumentos já celebrados que dele resultaram.</w:t>
      </w:r>
    </w:p>
    <w:p>
      <w:pPr>
        <w:pStyle w:val="Nivel2"/>
        <w:numPr>
          <w:ilvl w:val="1"/>
          <w:numId w:val="10"/>
        </w:numPr>
        <w:ind w:left="0" w:hanging="0"/>
        <w:rPr/>
      </w:pPr>
      <w:r>
        <w:rPr/>
        <w:t>Será realizado o descredenciamento quando houver: </w:t>
      </w:r>
    </w:p>
    <w:p>
      <w:pPr>
        <w:pStyle w:val="Nivel3"/>
        <w:numPr>
          <w:ilvl w:val="2"/>
          <w:numId w:val="1"/>
        </w:numPr>
        <w:ind w:left="284" w:hanging="0"/>
        <w:rPr/>
      </w:pPr>
      <w:bookmarkStart w:id="38" w:name="_Hlk165843450"/>
      <w:r>
        <w:rPr>
          <w:color w:val="000000"/>
        </w:rPr>
        <w:t xml:space="preserve">pedido formalizado pelo credenciado, no prazo de </w:t>
      </w:r>
      <w:bookmarkEnd w:id="38"/>
      <w:r>
        <w:rPr>
          <w:b/>
          <w:bCs/>
          <w:color w:val="000000"/>
        </w:rPr>
        <w:t>05 (cinco) dias</w:t>
      </w:r>
      <w:r>
        <w:rPr>
          <w:color w:val="000000"/>
        </w:rPr>
        <w:t>;</w:t>
      </w:r>
    </w:p>
    <w:p>
      <w:pPr>
        <w:pStyle w:val="Nivel3"/>
        <w:numPr>
          <w:ilvl w:val="2"/>
          <w:numId w:val="1"/>
        </w:numPr>
        <w:ind w:left="284" w:hanging="0"/>
        <w:rPr/>
      </w:pPr>
      <w:r>
        <w:rPr/>
        <w:t>perda das condições de habilitação do credenciado;</w:t>
      </w:r>
    </w:p>
    <w:p>
      <w:pPr>
        <w:pStyle w:val="Nivel3"/>
        <w:numPr>
          <w:ilvl w:val="2"/>
          <w:numId w:val="1"/>
        </w:numPr>
        <w:ind w:left="284" w:hanging="0"/>
        <w:rPr/>
      </w:pPr>
      <w:r>
        <w:rPr/>
        <w:t>descumprimento injustificado do contrato pelo contratado; e</w:t>
      </w:r>
    </w:p>
    <w:p>
      <w:pPr>
        <w:pStyle w:val="Nivel3"/>
        <w:numPr>
          <w:ilvl w:val="2"/>
          <w:numId w:val="1"/>
        </w:numPr>
        <w:ind w:left="284" w:hanging="0"/>
        <w:rPr/>
      </w:pPr>
      <w:r>
        <w:rPr/>
        <w:t>sanção de impedimento de licitar e contratar ou de declaração de inidoneidade superveniente ao credenciamento.</w:t>
      </w:r>
    </w:p>
    <w:p>
      <w:pPr>
        <w:pStyle w:val="Nivel2"/>
        <w:numPr>
          <w:ilvl w:val="1"/>
          <w:numId w:val="1"/>
        </w:numPr>
        <w:ind w:left="0" w:hanging="0"/>
        <w:rPr/>
      </w:pPr>
      <w:r>
        <w:rPr/>
        <w:t xml:space="preserve">O pedido de descredenciamento de que trata o item 12.4.1 não desincumbirá o credenciado do cumprimento de eventuais contratos assumidos e das responsabilidades deles recorrentes. </w:t>
      </w:r>
    </w:p>
    <w:p>
      <w:pPr>
        <w:pStyle w:val="Nivel2"/>
        <w:numPr>
          <w:ilvl w:val="1"/>
          <w:numId w:val="1"/>
        </w:numPr>
        <w:ind w:left="0" w:hanging="0"/>
        <w:rPr/>
      </w:pPr>
      <w:r>
        <w:rPr/>
        <w:t xml:space="preserve">Nas hipóteses previstas nos subitens 12.4.2 e 12.4.3, além do descredenciamento, deverá ser aberto processo administrativo, assegurados o contraditório e a ampla defesa, para possível aplicação de penalidade, na forma estabelecida na legislação. </w:t>
      </w:r>
    </w:p>
    <w:p>
      <w:pPr>
        <w:pStyle w:val="Nivel2"/>
        <w:numPr>
          <w:ilvl w:val="1"/>
          <w:numId w:val="1"/>
        </w:numPr>
        <w:ind w:left="0" w:hanging="0"/>
        <w:rPr/>
      </w:pPr>
      <w:r>
        <w:rPr/>
        <w:t>Se houver a efetiva prestação de serviços ou o fornecimento dos bens, os pagamentos serão realizados normalmente, até decisão no sentido de rescisão contratual, caso o fornecedor não regularize a sua situação.</w:t>
      </w:r>
    </w:p>
    <w:p>
      <w:pPr>
        <w:pStyle w:val="Nivel2"/>
        <w:numPr>
          <w:ilvl w:val="1"/>
          <w:numId w:val="1"/>
        </w:numPr>
        <w:ind w:left="0" w:hanging="0"/>
        <w:rPr/>
      </w:pPr>
      <w:r>
        <w:rPr/>
        <w:t>Somente por motivo de economicidade, segurança nacional ou no interesse da administração, devidamente justificado, em qualquer caso, pela autoridade máxima do órgão ou da entidade contratante, não será rescindido o contrato em execução com empresa ou profissional que estiver irregular. 5º</w:t>
      </w:r>
    </w:p>
    <w:p>
      <w:pPr>
        <w:pStyle w:val="Nivel2"/>
        <w:ind w:left="0" w:hanging="0"/>
        <w:rPr/>
      </w:pPr>
      <w:r>
        <w:rPr/>
      </w:r>
    </w:p>
    <w:p>
      <w:pPr>
        <w:pStyle w:val="Nivel01"/>
        <w:numPr>
          <w:ilvl w:val="0"/>
          <w:numId w:val="1"/>
        </w:numPr>
        <w:rPr/>
      </w:pPr>
      <w:bookmarkStart w:id="39" w:name="_Toc169244173"/>
      <w:r>
        <w:rPr/>
        <w:t>DO PRAZO DE VIGÊNCIA DO EDITAL</w:t>
      </w:r>
      <w:bookmarkEnd w:id="39"/>
    </w:p>
    <w:p>
      <w:pPr>
        <w:pStyle w:val="Nivel2"/>
        <w:numPr>
          <w:ilvl w:val="1"/>
          <w:numId w:val="1"/>
        </w:numPr>
        <w:tabs>
          <w:tab w:val="clear" w:pos="708"/>
          <w:tab w:val="left" w:pos="993" w:leader="none"/>
          <w:tab w:val="left" w:pos="1276" w:leader="none"/>
          <w:tab w:val="left" w:pos="1418" w:leader="none"/>
        </w:tabs>
        <w:spacing w:lineRule="auto" w:line="240" w:before="0" w:after="0"/>
        <w:ind w:left="0" w:hanging="0"/>
        <w:rPr/>
      </w:pPr>
      <w:r>
        <w:rPr>
          <w:b/>
          <w:bCs/>
          <w:color w:val="000000"/>
        </w:rPr>
        <w:t>O Edital de Credenciamento terá vigência indeterminada, permitindo a qualquer tempo a</w:t>
      </w:r>
    </w:p>
    <w:p>
      <w:pPr>
        <w:pStyle w:val="Nivel2"/>
        <w:numPr>
          <w:ilvl w:val="0"/>
          <w:numId w:val="0"/>
        </w:numPr>
        <w:tabs>
          <w:tab w:val="clear" w:pos="708"/>
          <w:tab w:val="left" w:pos="993" w:leader="none"/>
          <w:tab w:val="left" w:pos="1276" w:leader="none"/>
          <w:tab w:val="left" w:pos="1418" w:leader="none"/>
        </w:tabs>
        <w:spacing w:lineRule="auto" w:line="240" w:before="0" w:after="0"/>
        <w:ind w:left="999" w:hanging="0"/>
        <w:rPr/>
      </w:pPr>
      <w:r>
        <w:rPr>
          <w:b/>
          <w:bCs/>
          <w:color w:val="000000"/>
        </w:rPr>
        <w:t xml:space="preserve">inscrição de novos interessados, desde que atendam aos requisitos do chamamento público, </w:t>
      </w:r>
      <w:r>
        <w:rPr>
          <w:rFonts w:ascii="arial" w:hAnsi="arial"/>
          <w:b/>
          <w:bCs/>
          <w:color w:val="000000"/>
          <w:sz w:val="20"/>
          <w:szCs w:val="20"/>
        </w:rPr>
        <w:t>conforme versa o caput do  Art 9º do Decreto 11.878/24</w:t>
      </w:r>
    </w:p>
    <w:p>
      <w:pPr>
        <w:pStyle w:val="Nivel2"/>
        <w:numPr>
          <w:ilvl w:val="0"/>
          <w:numId w:val="0"/>
        </w:numPr>
        <w:tabs>
          <w:tab w:val="clear" w:pos="708"/>
          <w:tab w:val="left" w:pos="993" w:leader="none"/>
          <w:tab w:val="left" w:pos="1276" w:leader="none"/>
          <w:tab w:val="left" w:pos="1418" w:leader="none"/>
        </w:tabs>
        <w:ind w:left="999" w:hanging="0"/>
        <w:rPr/>
      </w:pPr>
      <w:r>
        <w:rPr/>
      </w:r>
    </w:p>
    <w:p>
      <w:pPr>
        <w:pStyle w:val="Ttulo1"/>
        <w:numPr>
          <w:ilvl w:val="0"/>
          <w:numId w:val="1"/>
        </w:numPr>
        <w:tabs>
          <w:tab w:val="clear" w:pos="708"/>
          <w:tab w:val="left" w:pos="445" w:leader="none"/>
        </w:tabs>
        <w:spacing w:lineRule="auto" w:line="240" w:before="0" w:after="0"/>
        <w:ind w:left="445" w:right="0" w:hanging="335"/>
        <w:jc w:val="left"/>
        <w:rPr/>
      </w:pPr>
      <w:r>
        <w:rPr>
          <w:rFonts w:ascii="arial" w:hAnsi="arial"/>
          <w:color w:val="000000"/>
          <w:sz w:val="20"/>
          <w:szCs w:val="20"/>
          <w:u w:val="none"/>
        </w:rPr>
        <w:t>DA</w:t>
      </w:r>
      <w:r>
        <w:rPr>
          <w:rFonts w:ascii="arial" w:hAnsi="arial"/>
          <w:color w:val="000000"/>
          <w:spacing w:val="6"/>
          <w:sz w:val="20"/>
          <w:szCs w:val="20"/>
          <w:u w:val="none"/>
        </w:rPr>
        <w:t xml:space="preserve"> </w:t>
      </w:r>
      <w:r>
        <w:rPr>
          <w:rFonts w:ascii="arial" w:hAnsi="arial"/>
          <w:color w:val="000000"/>
          <w:spacing w:val="-2"/>
          <w:sz w:val="20"/>
          <w:szCs w:val="20"/>
          <w:u w:val="none"/>
        </w:rPr>
        <w:t>VIGÊNCIA DO CREDENCIAMENTO E DO REGISTRO DE NOVOS CREDENCIADOS</w:t>
      </w:r>
    </w:p>
    <w:p>
      <w:pPr>
        <w:pStyle w:val="Corpodotexto"/>
        <w:numPr>
          <w:ilvl w:val="0"/>
          <w:numId w:val="0"/>
        </w:numPr>
        <w:spacing w:before="80" w:after="0"/>
        <w:ind w:left="360" w:hanging="0"/>
        <w:rPr>
          <w:b/>
          <w:b/>
        </w:rPr>
      </w:pPr>
      <w:r>
        <w:rPr>
          <w:b/>
        </w:rPr>
      </w:r>
    </w:p>
    <w:p>
      <w:pPr>
        <w:pStyle w:val="ListParagraph"/>
        <w:numPr>
          <w:ilvl w:val="1"/>
          <w:numId w:val="1"/>
        </w:numPr>
        <w:tabs>
          <w:tab w:val="clear" w:pos="708"/>
          <w:tab w:val="left" w:pos="596" w:leader="none"/>
        </w:tabs>
        <w:spacing w:lineRule="auto" w:line="276" w:before="0" w:after="0"/>
        <w:ind w:left="110" w:right="188" w:hanging="0"/>
        <w:contextualSpacing/>
        <w:jc w:val="both"/>
        <w:rPr/>
      </w:pPr>
      <w:r>
        <w:rPr>
          <w:rFonts w:ascii="arial" w:hAnsi="arial"/>
          <w:sz w:val="20"/>
          <w:szCs w:val="20"/>
        </w:rPr>
        <w:t>O credenciamento ficará permanentemente aberto durante a vigência do edital, conforme versa o caput do  Art 5º do Decreto 11.878/24</w:t>
      </w:r>
    </w:p>
    <w:p>
      <w:pPr>
        <w:pStyle w:val="ListParagraph"/>
        <w:numPr>
          <w:ilvl w:val="2"/>
          <w:numId w:val="1"/>
        </w:numPr>
        <w:tabs>
          <w:tab w:val="clear" w:pos="708"/>
          <w:tab w:val="left" w:pos="1372" w:leader="none"/>
        </w:tabs>
        <w:spacing w:lineRule="auto" w:line="276" w:before="122" w:after="0"/>
        <w:ind w:left="710" w:right="188" w:hanging="0"/>
        <w:contextualSpacing/>
        <w:jc w:val="both"/>
        <w:rPr/>
      </w:pPr>
      <w:r>
        <w:rPr>
          <w:rFonts w:ascii="arial" w:hAnsi="arial"/>
          <w:color w:val="000000"/>
          <w:sz w:val="20"/>
          <w:szCs w:val="20"/>
        </w:rPr>
        <w:t>O credenciamento tem validade indeterminada e a contratação em si terá previsão de vigência de 12 (doze) meses, conforme Item 10.6 deste Edital e Cláusula 2.1 do Contrato.</w:t>
      </w:r>
    </w:p>
    <w:p>
      <w:pPr>
        <w:pStyle w:val="ListParagraph"/>
        <w:tabs>
          <w:tab w:val="clear" w:pos="708"/>
          <w:tab w:val="left" w:pos="1372" w:leader="none"/>
        </w:tabs>
        <w:spacing w:lineRule="auto" w:line="276" w:before="122" w:after="0"/>
        <w:ind w:left="710" w:right="188" w:hanging="0"/>
        <w:contextualSpacing/>
        <w:jc w:val="both"/>
        <w:rPr>
          <w:color w:val="000000"/>
        </w:rPr>
      </w:pPr>
      <w:r>
        <w:rPr>
          <w:color w:val="000000"/>
        </w:rPr>
      </w:r>
    </w:p>
    <w:p>
      <w:pPr>
        <w:pStyle w:val="ListParagraph"/>
        <w:tabs>
          <w:tab w:val="clear" w:pos="708"/>
          <w:tab w:val="left" w:pos="1372" w:leader="none"/>
        </w:tabs>
        <w:spacing w:lineRule="auto" w:line="276" w:before="122" w:after="0"/>
        <w:ind w:left="710" w:right="188" w:hanging="0"/>
        <w:contextualSpacing/>
        <w:jc w:val="both"/>
        <w:rPr/>
      </w:pPr>
      <w:r>
        <w:rPr>
          <w:rFonts w:ascii="arial" w:hAnsi="arial"/>
          <w:color w:val="000000"/>
          <w:sz w:val="20"/>
          <w:szCs w:val="20"/>
        </w:rPr>
        <w:t xml:space="preserve">14.1.2. Os Leiloeiros que manifestarem interesse em se credenciar após a data prevista no item 3.1. deste Edital, desde que atendam às exigências do Item “2 - DA PARTICIPAÇÃO NO CREDENCIAMENTO”; que a sua documentação esteja de acordo com o exigido no Item  “3 – </w:t>
      </w:r>
      <w:bookmarkStart w:id="40" w:name="_Toc1692441641"/>
      <w:r>
        <w:rPr>
          <w:rFonts w:ascii="arial" w:hAnsi="arial"/>
          <w:color w:val="000000"/>
          <w:sz w:val="20"/>
          <w:szCs w:val="20"/>
        </w:rPr>
        <w:t>DA MANIFESTAÇÃO DA INTENÇÃO DE SE CREDENCIAR</w:t>
      </w:r>
      <w:bookmarkEnd w:id="40"/>
      <w:r>
        <w:rPr>
          <w:rFonts w:ascii="arial" w:hAnsi="arial"/>
          <w:color w:val="000000"/>
          <w:sz w:val="20"/>
          <w:szCs w:val="20"/>
        </w:rPr>
        <w:t xml:space="preserve"> E DO PRAZO PARA ENTREGA DA DOCUMENTAÇÃO” e,  depois de aprovada, de acordo com o Item “4 – DA HABILITAÇÃO”, cabendo recurso para os Leiloeiros não habilitados, conforme Item “6 – DOS RECURSOS”,  serão </w:t>
      </w:r>
      <w:r>
        <w:rPr>
          <w:rFonts w:eastAsia="ＭＳ 明朝" w:cs="Tahoma" w:ascii="arial" w:hAnsi="arial"/>
          <w:color w:val="000000"/>
          <w:kern w:val="0"/>
          <w:sz w:val="20"/>
          <w:szCs w:val="20"/>
          <w:lang w:val="pt-BR" w:eastAsia="pt-BR" w:bidi="ar-SA"/>
        </w:rPr>
        <w:t>credenciados com base na ordem rigorosa de antiguidade entre os mesmos</w:t>
      </w:r>
      <w:r>
        <w:rPr>
          <w:rFonts w:eastAsia="ＭＳ 明朝" w:cs="Tahoma" w:ascii="arial" w:hAnsi="arial"/>
          <w:color w:val="0A0A0A"/>
          <w:spacing w:val="-2"/>
          <w:kern w:val="0"/>
          <w:sz w:val="20"/>
          <w:szCs w:val="20"/>
          <w:lang w:val="pt-BR" w:eastAsia="pt-BR" w:bidi="ar-SA"/>
        </w:rPr>
        <w:t>,</w:t>
      </w:r>
      <w:r>
        <w:rPr>
          <w:rFonts w:eastAsia="ＭＳ 明朝" w:cs="Tahoma" w:ascii="arial" w:hAnsi="arial"/>
          <w:color w:val="000000"/>
          <w:kern w:val="0"/>
          <w:sz w:val="20"/>
          <w:szCs w:val="20"/>
          <w:lang w:val="pt-BR" w:eastAsia="pt-BR" w:bidi="ar-SA"/>
        </w:rPr>
        <w:t xml:space="preserve"> logo após a lista com a ordem sequencial dos Leiloeiros sorteados prevista no subitem 5.1.2.2. deste Edital.</w:t>
      </w:r>
    </w:p>
    <w:p>
      <w:pPr>
        <w:pStyle w:val="ListParagraph"/>
        <w:tabs>
          <w:tab w:val="clear" w:pos="708"/>
          <w:tab w:val="left" w:pos="1372" w:leader="none"/>
        </w:tabs>
        <w:spacing w:lineRule="auto" w:line="276" w:before="122" w:after="0"/>
        <w:ind w:left="710" w:right="188" w:hanging="0"/>
        <w:contextualSpacing/>
        <w:jc w:val="both"/>
        <w:rPr/>
      </w:pPr>
      <w:r>
        <w:rPr>
          <w:rFonts w:eastAsia="ＭＳ 明朝" w:cs="Tahoma" w:ascii="arial" w:hAnsi="arial"/>
          <w:color w:val="000000"/>
          <w:kern w:val="0"/>
          <w:sz w:val="20"/>
          <w:szCs w:val="20"/>
          <w:lang w:val="pt-BR" w:eastAsia="pt-BR" w:bidi="ar-SA"/>
        </w:rPr>
        <w:t>14.1.3. A relação dos novos credenciados  relacionados de acordo com o disposto no subitem anterior será publicada e estará permanentemente disponível e atualizado no PNCP.</w:t>
      </w:r>
    </w:p>
    <w:p>
      <w:pPr>
        <w:pStyle w:val="Nivel01"/>
        <w:numPr>
          <w:ilvl w:val="0"/>
          <w:numId w:val="1"/>
        </w:numPr>
        <w:rPr/>
      </w:pPr>
      <w:bookmarkStart w:id="41" w:name="_Toc169244174"/>
      <w:r>
        <w:rPr/>
        <w:t>DISPOSIÇÕES GERAIS</w:t>
      </w:r>
      <w:bookmarkEnd w:id="41"/>
    </w:p>
    <w:p>
      <w:pPr>
        <w:pStyle w:val="Nivel2"/>
        <w:numPr>
          <w:ilvl w:val="1"/>
          <w:numId w:val="1"/>
        </w:numPr>
        <w:ind w:left="0" w:hanging="0"/>
        <w:rPr/>
      </w:pPr>
      <w:r>
        <w:rPr/>
        <w:t>Na contagem dos prazos estabelecidos neste Edital e seus Anexos, excluir-se-á o dia do início e incluir-se-á o do vencimento. Só se iniciam e vencem os prazos em dias de expediente na Administração.</w:t>
      </w:r>
    </w:p>
    <w:p>
      <w:pPr>
        <w:pStyle w:val="Nivel2"/>
        <w:numPr>
          <w:ilvl w:val="1"/>
          <w:numId w:val="1"/>
        </w:numPr>
        <w:ind w:left="0" w:hanging="0"/>
        <w:rPr/>
      </w:pPr>
      <w:r>
        <w:rPr/>
        <w:t>O desatendimento de exigências formais não essenciais não importará o afastamento do interessado, desde que seja possível o aproveitamento do ato, observados os princípios da isonomia e do interesse público.</w:t>
      </w:r>
    </w:p>
    <w:p>
      <w:pPr>
        <w:pStyle w:val="Nivel2"/>
        <w:numPr>
          <w:ilvl w:val="1"/>
          <w:numId w:val="1"/>
        </w:numPr>
        <w:ind w:left="0" w:hanging="0"/>
        <w:rPr/>
      </w:pPr>
      <w:r>
        <w:rPr/>
        <w:t>Em caso de divergência entre disposições deste Edital e de seus anexos ou demais peças que compõem o processo, prevalecerá as deste Edital.</w:t>
      </w:r>
    </w:p>
    <w:p>
      <w:pPr>
        <w:pStyle w:val="Nivel2"/>
        <w:numPr>
          <w:ilvl w:val="1"/>
          <w:numId w:val="1"/>
        </w:numPr>
        <w:ind w:left="0" w:hanging="0"/>
        <w:rPr/>
      </w:pPr>
      <w:r>
        <w:rPr/>
        <w:t xml:space="preserve">O Edital e seus anexos estão disponíveis, na íntegra, no Portal Nacional de Contratações Públicas (PNCP) e </w:t>
      </w:r>
      <w:r>
        <w:rPr>
          <w:rFonts w:eastAsia="Times New Roman" w:cs="Times New Roman" w:ascii="Times New Roman" w:hAnsi="Times New Roman"/>
          <w:sz w:val="22"/>
          <w:szCs w:val="22"/>
        </w:rPr>
        <w:t>também poderão ser lidos e/ou obtidos no endereço Avenida Pedro Álvares Cabral, 1106, Souza, Belém- PA, nos dias úteis, no horário das 09:30 às 11:30 horas e das 14:30 às 16:30 horas, nas sextas-feiras das 09:30 às 12:00 horas, mesmo endereço e período no qual os autos do processo administrativo permanecerão com vista franqueada aos interessados</w:t>
      </w:r>
      <w:r>
        <w:rPr/>
        <w:t>.</w:t>
      </w:r>
    </w:p>
    <w:p>
      <w:pPr>
        <w:pStyle w:val="Nivel2"/>
        <w:numPr>
          <w:ilvl w:val="1"/>
          <w:numId w:val="1"/>
        </w:numPr>
        <w:ind w:left="0" w:hanging="0"/>
        <w:rPr/>
      </w:pPr>
      <w:r>
        <w:rPr/>
        <w:t>Integram este Edital, para todos os fins e efeitos, os seguintes anexos:</w:t>
      </w:r>
    </w:p>
    <w:p>
      <w:pPr>
        <w:pStyle w:val="Nivel3"/>
        <w:numPr>
          <w:ilvl w:val="2"/>
          <w:numId w:val="1"/>
        </w:numPr>
        <w:ind w:left="284" w:hanging="0"/>
        <w:rPr/>
      </w:pPr>
      <w:r>
        <w:rPr>
          <w:color w:val="000000"/>
        </w:rPr>
        <w:t>ANEXO I - Termo de Referência</w:t>
      </w:r>
    </w:p>
    <w:p>
      <w:pPr>
        <w:pStyle w:val="Nivel4"/>
        <w:numPr>
          <w:ilvl w:val="3"/>
          <w:numId w:val="1"/>
        </w:numPr>
        <w:ind w:left="567" w:hanging="0"/>
        <w:rPr/>
      </w:pPr>
      <w:r>
        <w:rPr>
          <w:color w:val="000000"/>
        </w:rPr>
        <w:t>Apêndice do Anexo I – Estudo Técnico Preliminar</w:t>
      </w:r>
    </w:p>
    <w:p>
      <w:pPr>
        <w:pStyle w:val="Nivel3"/>
        <w:numPr>
          <w:ilvl w:val="2"/>
          <w:numId w:val="1"/>
        </w:numPr>
        <w:ind w:left="284" w:hanging="0"/>
        <w:rPr/>
      </w:pPr>
      <w:r>
        <w:rPr>
          <w:color w:val="000000"/>
        </w:rPr>
        <w:t>ANEXO II – Minuta de Termo de Contrato</w:t>
      </w:r>
    </w:p>
    <w:p>
      <w:pPr>
        <w:pStyle w:val="Nivel3"/>
        <w:numPr>
          <w:ilvl w:val="2"/>
          <w:numId w:val="1"/>
        </w:numPr>
        <w:ind w:left="284" w:hanging="0"/>
        <w:rPr/>
      </w:pPr>
      <w:r>
        <w:rPr>
          <w:color w:val="000000"/>
        </w:rPr>
        <w:t>ANEXO III – Modelo de Solicitação de Credenciamento</w:t>
      </w:r>
    </w:p>
    <w:p>
      <w:pPr>
        <w:pStyle w:val="Nivel3"/>
        <w:numPr>
          <w:ilvl w:val="2"/>
          <w:numId w:val="1"/>
        </w:numPr>
        <w:ind w:left="284" w:hanging="0"/>
        <w:rPr/>
      </w:pPr>
      <w:r>
        <w:rPr>
          <w:color w:val="000000"/>
        </w:rPr>
        <w:t>ANEXO IV – Formulário de Dados Cadastrais de Leiloeiro</w:t>
      </w:r>
    </w:p>
    <w:p>
      <w:pPr>
        <w:pStyle w:val="Nivel3"/>
        <w:numPr>
          <w:ilvl w:val="2"/>
          <w:numId w:val="1"/>
        </w:numPr>
        <w:ind w:left="284" w:hanging="0"/>
        <w:rPr/>
      </w:pPr>
      <w:r>
        <w:rPr>
          <w:color w:val="000000"/>
        </w:rPr>
        <w:t>ANEXO V – Termo de Compromisso</w:t>
      </w:r>
    </w:p>
    <w:p>
      <w:pPr>
        <w:pStyle w:val="Nivel3"/>
        <w:numPr>
          <w:ilvl w:val="0"/>
          <w:numId w:val="0"/>
        </w:numPr>
        <w:ind w:left="1922" w:hanging="0"/>
        <w:rPr/>
      </w:pPr>
      <w:r>
        <w:rPr/>
      </w:r>
    </w:p>
    <w:p>
      <w:pPr>
        <w:pStyle w:val="Normal"/>
        <w:rPr/>
      </w:pPr>
      <w:r>
        <w:rPr/>
      </w:r>
    </w:p>
    <w:p>
      <w:pPr>
        <w:pStyle w:val="Normal"/>
        <w:tabs>
          <w:tab w:val="clear" w:pos="708"/>
        </w:tabs>
        <w:spacing w:before="0" w:after="0"/>
        <w:ind w:left="360" w:right="-15" w:hanging="0"/>
        <w:jc w:val="center"/>
        <w:rPr/>
      </w:pPr>
      <w:r>
        <w:rPr>
          <w:rFonts w:cs="Times New Roman" w:ascii="Times New Roman" w:hAnsi="Times New Roman"/>
          <w:color w:val="000000"/>
          <w:sz w:val="24"/>
          <w:szCs w:val="24"/>
        </w:rPr>
        <w:t xml:space="preserve">Belém – PA, </w:t>
      </w:r>
      <w:r>
        <w:rPr>
          <w:rFonts w:cs="Times New Roman" w:ascii="Times New Roman" w:hAnsi="Times New Roman"/>
          <w:color w:val="000000"/>
          <w:sz w:val="24"/>
          <w:szCs w:val="24"/>
        </w:rPr>
        <w:t>07</w:t>
      </w:r>
      <w:r>
        <w:rPr>
          <w:rFonts w:cs="Times New Roman" w:ascii="Times New Roman" w:hAnsi="Times New Roman"/>
          <w:color w:val="000000"/>
          <w:sz w:val="24"/>
          <w:szCs w:val="24"/>
        </w:rPr>
        <w:t xml:space="preserve">  de agosto  de 2024.</w:t>
      </w:r>
    </w:p>
    <w:p>
      <w:pPr>
        <w:pStyle w:val="Normal"/>
        <w:tabs>
          <w:tab w:val="clear" w:pos="708"/>
        </w:tabs>
        <w:spacing w:before="0" w:after="0"/>
        <w:ind w:left="360" w:right="-15" w:hanging="0"/>
        <w:jc w:val="center"/>
        <w:rPr>
          <w:color w:val="000000"/>
        </w:rPr>
      </w:pPr>
      <w:r>
        <w:rPr>
          <w:color w:val="000000"/>
        </w:rPr>
      </w:r>
    </w:p>
    <w:p>
      <w:pPr>
        <w:pStyle w:val="Normal"/>
        <w:tabs>
          <w:tab w:val="clear" w:pos="708"/>
        </w:tabs>
        <w:spacing w:before="0" w:after="0"/>
        <w:ind w:left="360" w:right="-15" w:hanging="0"/>
        <w:jc w:val="center"/>
        <w:rPr>
          <w:color w:val="000000"/>
        </w:rPr>
      </w:pPr>
      <w:r>
        <w:rPr>
          <w:color w:val="000000"/>
        </w:rPr>
      </w:r>
    </w:p>
    <w:p>
      <w:pPr>
        <w:pStyle w:val="Normal"/>
        <w:keepNext w:val="true"/>
        <w:keepLines/>
        <w:spacing w:before="0" w:after="0"/>
        <w:jc w:val="center"/>
        <w:rPr>
          <w:rFonts w:ascii="Times New Roman" w:hAnsi="Times New Roman" w:cs="Times New Roman"/>
          <w:b/>
          <w:b/>
          <w:sz w:val="24"/>
          <w:szCs w:val="24"/>
        </w:rPr>
      </w:pPr>
      <w:r>
        <w:rPr>
          <w:rFonts w:cs="Times New Roman" w:ascii="Times New Roman" w:hAnsi="Times New Roman"/>
          <w:b/>
          <w:sz w:val="24"/>
          <w:szCs w:val="24"/>
        </w:rPr>
      </w:r>
    </w:p>
    <w:p>
      <w:pPr>
        <w:pStyle w:val="Normal"/>
        <w:widowControl w:val="false"/>
        <w:spacing w:before="0" w:after="0"/>
        <w:ind w:left="0" w:right="-15" w:hanging="0"/>
        <w:jc w:val="center"/>
        <w:rPr/>
      </w:pPr>
      <w:r>
        <w:rPr>
          <w:rStyle w:val="Fontepargpadro"/>
          <w:rFonts w:eastAsia="Times New Roman" w:cs="Times New Roman" w:ascii="Times New Roman" w:hAnsi="Times New Roman"/>
          <w:b/>
          <w:bCs/>
          <w:color w:val="000000"/>
          <w:sz w:val="22"/>
          <w:szCs w:val="22"/>
          <w:lang w:eastAsia="pt-BR"/>
        </w:rPr>
        <w:t>MARCUS VINICIUS LOPES RODRIGUES</w:t>
      </w:r>
      <w:r>
        <w:rPr>
          <w:rStyle w:val="Fontepargpadro"/>
          <w:rFonts w:cs="Times New Roman" w:ascii="Times New Roman" w:hAnsi="Times New Roman"/>
          <w:b/>
          <w:bCs/>
          <w:color w:val="000000"/>
          <w:sz w:val="22"/>
          <w:szCs w:val="22"/>
        </w:rPr>
        <w:t xml:space="preserve"> – Cel</w:t>
      </w:r>
    </w:p>
    <w:p>
      <w:pPr>
        <w:pStyle w:val="Normal"/>
        <w:spacing w:lineRule="auto" w:line="312" w:before="120" w:after="288"/>
        <w:ind w:hanging="0"/>
        <w:jc w:val="center"/>
        <w:rPr>
          <w:rFonts w:ascii="Arial" w:hAnsi="Arial" w:cs="Arial"/>
          <w:sz w:val="20"/>
          <w:szCs w:val="20"/>
        </w:rPr>
      </w:pPr>
      <w:r>
        <w:rPr>
          <w:rFonts w:eastAsia="MS Mincho" w:cs="Times New Roman" w:ascii="Times New Roman" w:hAnsi="Times New Roman"/>
          <w:b/>
          <w:i/>
          <w:iCs/>
          <w:color w:val="auto"/>
          <w:sz w:val="24"/>
          <w:szCs w:val="24"/>
        </w:rPr>
        <w:t>Ordenador de Despesas do 8º B Mnt Sl</w:t>
      </w:r>
    </w:p>
    <w:sectPr>
      <w:headerReference w:type="default" r:id="rId14"/>
      <w:headerReference w:type="first" r:id="rId15"/>
      <w:footerReference w:type="default" r:id="rId16"/>
      <w:type w:val="nextPage"/>
      <w:pgSz w:w="11906" w:h="16838"/>
      <w:pgMar w:left="1134" w:right="1134" w:header="709" w:top="1418" w:footer="709" w:bottom="1418" w:gutter="0"/>
      <w:pgNumType w:fmt="decimal"/>
      <w:formProt w:val="false"/>
      <w:titlePg/>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Times New Roman">
    <w:charset w:val="01"/>
    <w:family w:val="roman"/>
    <w:pitch w:val="variable"/>
  </w:font>
  <w:font w:name="Ecofont_Spranq_eco_Sans">
    <w:charset w:val="01"/>
    <w:family w:val="roman"/>
    <w:pitch w:val="variable"/>
  </w:font>
  <w:font w:name="Calibri">
    <w:charset w:val="01"/>
    <w:family w:val="roman"/>
    <w:pitch w:val="variable"/>
  </w:font>
  <w:font w:name="Tahoma">
    <w:charset w:val="01"/>
    <w:family w:val="roman"/>
    <w:pitch w:val="variable"/>
  </w:font>
  <w:font w:name="Arial">
    <w:charset w:val="01"/>
    <w:family w:val="roman"/>
    <w:pitch w:val="variable"/>
  </w:font>
  <w:font w:name="Segoe UI">
    <w:charset w:val="01"/>
    <w:family w:val="roman"/>
    <w:pitch w:val="variable"/>
  </w:font>
  <w:font w:name="Liberation Sans">
    <w:altName w:val="Arial"/>
    <w:charset w:val="01"/>
    <w:family w:val="roman"/>
    <w:pitch w:val="variable"/>
  </w:font>
  <w:font w:name="arial">
    <w:charset w:val="01"/>
    <w:family w:val="roman"/>
    <w:pitch w:val="variable"/>
  </w:font>
  <w:font w:name="Cambria">
    <w:charset w:val="01"/>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sdt>
    <w:sdtPr>
      <w:docPartObj>
        <w:docPartGallery w:val="Page Numbers (Bottom of Page)"/>
        <w:docPartUnique w:val="true"/>
      </w:docPartObj>
      <w:id w:val="1165822289"/>
    </w:sdtPr>
    <w:sdtContent>
      <w:p>
        <w:pPr>
          <w:pStyle w:val="Rodap"/>
          <w:rPr>
            <w:color w:val="548DD4" w:themeColor="text2" w:themeTint="99"/>
            <w:spacing w:val="60"/>
            <w:sz w:val="16"/>
            <w:szCs w:val="16"/>
          </w:rPr>
        </w:pPr>
        <w:r>
          <w:rPr>
            <w:color w:val="548DD4" w:themeColor="text2" w:themeTint="99"/>
            <w:spacing w:val="60"/>
            <w:sz w:val="22"/>
            <w:szCs w:val="22"/>
          </w:rPr>
          <w:tab/>
          <w:tab/>
        </w:r>
      </w:p>
      <w:p>
        <w:pPr>
          <w:pStyle w:val="Rodap"/>
          <w:rPr>
            <w:rFonts w:ascii="Arial" w:hAnsi="Arial" w:cs="Arial"/>
            <w:color w:val="7F7F7F" w:themeColor="text1" w:themeTint="80"/>
            <w:sz w:val="18"/>
            <w:szCs w:val="18"/>
          </w:rPr>
        </w:pPr>
        <w:r>
          <w:rPr>
            <w:color w:val="7F7F7F" w:themeColor="text1" w:themeTint="80"/>
            <w:spacing w:val="60"/>
            <w:sz w:val="22"/>
            <w:szCs w:val="22"/>
          </w:rPr>
          <w:tab/>
          <w:tab/>
        </w:r>
        <w:r>
          <w:rPr>
            <w:rFonts w:cs="Arial" w:ascii="Arial" w:hAnsi="Arial"/>
            <w:color w:val="595959" w:themeColor="text1" w:themeTint="a6"/>
            <w:spacing w:val="60"/>
            <w:sz w:val="18"/>
            <w:szCs w:val="18"/>
          </w:rPr>
          <w:t>Página</w:t>
        </w:r>
        <w:r>
          <w:rPr>
            <w:rFonts w:cs="Arial" w:ascii="Arial" w:hAnsi="Arial"/>
            <w:color w:val="595959" w:themeColor="text1" w:themeTint="a6"/>
            <w:sz w:val="18"/>
            <w:szCs w:val="18"/>
          </w:rPr>
          <w:t xml:space="preserve"> </w:t>
        </w:r>
        <w:r>
          <w:rPr>
            <w:rFonts w:cs="Arial" w:ascii="Arial" w:hAnsi="Arial"/>
            <w:color w:val="595959"/>
            <w:sz w:val="18"/>
            <w:szCs w:val="18"/>
            <w:shd w:fill="E6E6E6" w:val="clear"/>
          </w:rPr>
          <w:fldChar w:fldCharType="begin"/>
        </w:r>
        <w:r>
          <w:rPr>
            <w:sz w:val="18"/>
            <w:shd w:fill="E6E6E6" w:val="clear"/>
            <w:szCs w:val="18"/>
            <w:rFonts w:cs="Arial" w:ascii="Arial" w:hAnsi="Arial"/>
            <w:color w:val="595959"/>
          </w:rPr>
          <w:instrText> PAGE </w:instrText>
        </w:r>
        <w:r>
          <w:rPr>
            <w:sz w:val="18"/>
            <w:shd w:fill="E6E6E6" w:val="clear"/>
            <w:szCs w:val="18"/>
            <w:rFonts w:cs="Arial" w:ascii="Arial" w:hAnsi="Arial"/>
            <w:color w:val="595959"/>
          </w:rPr>
          <w:fldChar w:fldCharType="separate"/>
        </w:r>
        <w:r>
          <w:rPr>
            <w:sz w:val="18"/>
            <w:shd w:fill="E6E6E6" w:val="clear"/>
            <w:szCs w:val="18"/>
            <w:rFonts w:cs="Arial" w:ascii="Arial" w:hAnsi="Arial"/>
            <w:color w:val="595959"/>
          </w:rPr>
          <w:t>14</w:t>
        </w:r>
        <w:r>
          <w:rPr>
            <w:sz w:val="18"/>
            <w:shd w:fill="E6E6E6" w:val="clear"/>
            <w:szCs w:val="18"/>
            <w:rFonts w:cs="Arial" w:ascii="Arial" w:hAnsi="Arial"/>
            <w:color w:val="595959"/>
          </w:rPr>
          <w:fldChar w:fldCharType="end"/>
        </w:r>
        <w:r>
          <w:rPr>
            <w:rFonts w:cs="Arial" w:ascii="Arial" w:hAnsi="Arial"/>
            <w:color w:val="595959" w:themeColor="text1" w:themeTint="a6"/>
            <w:sz w:val="18"/>
            <w:szCs w:val="18"/>
          </w:rPr>
          <w:t xml:space="preserve"> | </w:t>
        </w:r>
        <w:r>
          <w:rPr>
            <w:rFonts w:cs="Arial" w:ascii="Arial" w:hAnsi="Arial"/>
            <w:color w:val="595959"/>
            <w:sz w:val="18"/>
            <w:szCs w:val="18"/>
            <w:shd w:fill="E6E6E6" w:val="clear"/>
          </w:rPr>
          <w:fldChar w:fldCharType="begin"/>
        </w:r>
        <w:r>
          <w:rPr>
            <w:sz w:val="18"/>
            <w:shd w:fill="E6E6E6" w:val="clear"/>
            <w:szCs w:val="18"/>
            <w:rFonts w:cs="Arial" w:ascii="Arial" w:hAnsi="Arial"/>
            <w:color w:val="595959"/>
          </w:rPr>
          <w:instrText> NUMPAGES </w:instrText>
        </w:r>
        <w:r>
          <w:rPr>
            <w:sz w:val="18"/>
            <w:shd w:fill="E6E6E6" w:val="clear"/>
            <w:szCs w:val="18"/>
            <w:rFonts w:cs="Arial" w:ascii="Arial" w:hAnsi="Arial"/>
            <w:color w:val="595959"/>
          </w:rPr>
          <w:fldChar w:fldCharType="separate"/>
        </w:r>
        <w:r>
          <w:rPr>
            <w:sz w:val="18"/>
            <w:shd w:fill="E6E6E6" w:val="clear"/>
            <w:szCs w:val="18"/>
            <w:rFonts w:cs="Arial" w:ascii="Arial" w:hAnsi="Arial"/>
            <w:color w:val="595959"/>
          </w:rPr>
          <w:t>14</w:t>
        </w:r>
        <w:r>
          <w:rPr>
            <w:sz w:val="18"/>
            <w:shd w:fill="E6E6E6" w:val="clear"/>
            <w:szCs w:val="18"/>
            <w:rFonts w:cs="Arial" w:ascii="Arial" w:hAnsi="Arial"/>
            <w:color w:val="595959"/>
          </w:rPr>
          <w:fldChar w:fldCharType="end"/>
        </w:r>
      </w:p>
      <w:p>
        <w:pPr>
          <w:pStyle w:val="Rodap"/>
          <w:rPr>
            <w:rFonts w:ascii="Arial" w:hAnsi="Arial" w:cs="Arial"/>
            <w:sz w:val="14"/>
            <w:szCs w:val="14"/>
          </w:rPr>
        </w:pPr>
        <w:r>
          <w:rPr>
            <w:rFonts w:cs="Arial" w:ascii="Arial" w:hAnsi="Arial"/>
            <w:sz w:val="14"/>
            <w:szCs w:val="14"/>
          </w:rPr>
          <w:t>Câmara Nacional de Modelos de Licitações e Contratos da Consultoria-Geral da União</w:t>
        </w:r>
      </w:p>
      <w:p>
        <w:pPr>
          <w:pStyle w:val="Rodap"/>
          <w:rPr>
            <w:rFonts w:ascii="Arial" w:hAnsi="Arial" w:cs="Arial"/>
            <w:sz w:val="14"/>
            <w:szCs w:val="14"/>
          </w:rPr>
        </w:pPr>
        <w:r>
          <w:rPr>
            <w:rFonts w:cs="Arial" w:ascii="Arial" w:hAnsi="Arial"/>
            <w:sz w:val="14"/>
            <w:szCs w:val="14"/>
          </w:rPr>
          <w:t>Modelo de Edital para Credenciamento - Lei nº 14.133, de 2021.</w:t>
        </w:r>
      </w:p>
      <w:p>
        <w:pPr>
          <w:pStyle w:val="Rodap"/>
          <w:rPr>
            <w:rFonts w:ascii="Arial" w:hAnsi="Arial" w:cs="Arial"/>
            <w:sz w:val="14"/>
            <w:szCs w:val="14"/>
          </w:rPr>
        </w:pPr>
        <w:r>
          <w:rPr>
            <w:rFonts w:cs="Arial" w:ascii="Arial" w:hAnsi="Arial"/>
            <w:sz w:val="14"/>
            <w:szCs w:val="14"/>
          </w:rPr>
          <w:t>Aprovado pela Secretaria de Gestão e Inovação.</w:t>
        </w:r>
      </w:p>
      <w:p>
        <w:pPr>
          <w:pStyle w:val="Rodap"/>
          <w:rPr>
            <w:rFonts w:ascii="Arial" w:hAnsi="Arial" w:cs="Arial"/>
            <w:sz w:val="14"/>
            <w:szCs w:val="14"/>
          </w:rPr>
        </w:pPr>
        <w:r>
          <w:rPr>
            <w:rFonts w:cs="Arial" w:ascii="Arial" w:hAnsi="Arial"/>
            <w:sz w:val="14"/>
            <w:szCs w:val="14"/>
          </w:rPr>
          <w:t>Identidade visual pela Secretaria de Gestão e Inovação</w:t>
        </w:r>
      </w:p>
      <w:p>
        <w:pPr>
          <w:pStyle w:val="Rodap"/>
          <w:rPr>
            <w:rFonts w:ascii="Arial" w:hAnsi="Arial" w:cs="Arial"/>
            <w:sz w:val="14"/>
            <w:szCs w:val="14"/>
          </w:rPr>
        </w:pPr>
        <w:r>
          <w:rPr>
            <w:rFonts w:cs="Arial" w:ascii="Arial" w:hAnsi="Arial"/>
            <w:sz w:val="14"/>
            <w:szCs w:val="14"/>
          </w:rPr>
          <w:t>Atualização: JUN/2024</w:t>
        </w:r>
        <w:bookmarkStart w:id="42" w:name="_Hlk135299703"/>
        <w:bookmarkEnd w:id="42"/>
      </w:p>
    </w:sdtContent>
  </w:sdt>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abealho"/>
      <w:jc w:val="right"/>
      <w:rPr>
        <w:rFonts w:ascii="Arial" w:hAnsi="Arial" w:cs="Arial"/>
        <w:sz w:val="20"/>
        <w:szCs w:val="20"/>
      </w:rPr>
    </w:pPr>
    <w:r>
      <w:rPr>
        <w:rFonts w:cs="Arial" w:ascii="Arial" w:hAnsi="Arial"/>
        <w:sz w:val="20"/>
        <w:szCs w:val="20"/>
      </w:rPr>
      <w:t>EDITAL DE CREDENCIAMENTO Nº 001/2024</w:t>
    </w:r>
  </w:p>
  <w:p>
    <w:pPr>
      <w:pStyle w:val="Cabealho"/>
      <w:jc w:val="right"/>
      <w:rPr/>
    </w:pPr>
    <w:r>
      <w:rPr/>
    </w:r>
  </w:p>
  <w:p>
    <w:pPr>
      <w:pStyle w:val="Cabealho"/>
      <w:jc w:val="right"/>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abealho"/>
      <w:rPr/>
    </w:pPr>
    <w:r>
      <w:rPr/>
      <w:drawing>
        <wp:anchor behindDoc="1" distT="0" distB="0" distL="0" distR="0" simplePos="0" locked="0" layoutInCell="1" allowOverlap="1" relativeHeight="2">
          <wp:simplePos x="0" y="0"/>
          <wp:positionH relativeFrom="column">
            <wp:posOffset>-720090</wp:posOffset>
          </wp:positionH>
          <wp:positionV relativeFrom="paragraph">
            <wp:posOffset>-50165</wp:posOffset>
          </wp:positionV>
          <wp:extent cx="7560310" cy="10692130"/>
          <wp:effectExtent l="0" t="0" r="0" b="0"/>
          <wp:wrapNone/>
          <wp:docPr id="2" name="Imagem 8" descr="Texto&#10;&#10;Descrição gerada automaticamente com confiança mé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8" descr="Texto&#10;&#10;Descrição gerada automaticamente com confiança média"/>
                  <pic:cNvPicPr>
                    <a:picLocks noChangeAspect="1" noChangeArrowheads="1"/>
                  </pic:cNvPicPr>
                </pic:nvPicPr>
                <pic:blipFill>
                  <a:blip r:embed="rId1"/>
                  <a:stretch>
                    <a:fillRect/>
                  </a:stretch>
                </pic:blipFill>
                <pic:spPr bwMode="auto">
                  <a:xfrm>
                    <a:off x="0" y="0"/>
                    <a:ext cx="7560310" cy="10692130"/>
                  </a:xfrm>
                  <a:prstGeom prst="rect">
                    <a:avLst/>
                  </a:prstGeom>
                </pic:spPr>
              </pic:pic>
            </a:graphicData>
          </a:graphic>
        </wp:anchor>
      </w:drawing>
    </w:r>
  </w:p>
</w:hd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1638" w:hanging="504"/>
      </w:pPr>
      <w:rPr>
        <w:dstrike w:val="false"/>
        <w:strike w:val="false"/>
        <w:sz w:val="20"/>
        <w:i w:val="false"/>
        <w:b w:val="false"/>
        <w:szCs w:val="20"/>
        <w:color w:val="auto"/>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1638" w:hanging="504"/>
      </w:pPr>
      <w:rPr>
        <w:dstrike w:val="false"/>
        <w:strike w:val="false"/>
        <w:sz w:val="20"/>
        <w:i w:val="false"/>
        <w:b w:val="false"/>
        <w:szCs w:val="20"/>
        <w:color w:val="auto"/>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3">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1638" w:hanging="504"/>
      </w:pPr>
      <w:rPr>
        <w:dstrike w:val="false"/>
        <w:strike w:val="false"/>
        <w:sz w:val="20"/>
        <w:i w:val="false"/>
        <w:b w:val="false"/>
        <w:szCs w:val="20"/>
        <w:color w:val="auto"/>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4">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1638" w:hanging="504"/>
      </w:pPr>
      <w:rPr>
        <w:dstrike w:val="false"/>
        <w:strike w:val="false"/>
        <w:sz w:val="20"/>
        <w:i w:val="false"/>
        <w:b w:val="false"/>
        <w:szCs w:val="20"/>
        <w:color w:val="auto"/>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5">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1638" w:hanging="504"/>
      </w:pPr>
      <w:rPr>
        <w:dstrike w:val="false"/>
        <w:strike w:val="false"/>
        <w:sz w:val="20"/>
        <w:i w:val="false"/>
        <w:b w:val="false"/>
        <w:szCs w:val="20"/>
        <w:color w:val="auto"/>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6">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1"/>
    <w:lvlOverride w:ilvl="1">
      <w:startOverride w:val="1"/>
    </w:lvlOverride>
  </w:num>
  <w:num w:numId="8">
    <w:abstractNumId w:val="1"/>
  </w:num>
  <w:num w:numId="9">
    <w:abstractNumId w:val="1"/>
  </w:num>
  <w:num w:numId="10">
    <w:abstractNumId w:val="1"/>
  </w:num>
</w:numbering>
</file>

<file path=word/settings.xml><?xml version="1.0" encoding="utf-8"?>
<w:settings xmlns:w="http://schemas.openxmlformats.org/wordprocessingml/2006/main">
  <w:zoom w:percent="100"/>
  <w:mirrorMargins/>
  <w:defaultTabStop w:val="708"/>
  <w:autoHyphenation w:val="tru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hyphenationZone w:val="425"/>
  <w:themeFontLang w:val="pt-BR" w:eastAsia="ja-JP" w:bidi="ar-SA"/>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ＭＳ 明朝" w:cs="Times New Roman" w:eastAsiaTheme="minorEastAsia"/>
        <w:lang w:val="pt-BR" w:eastAsia="en-US" w:bidi="ar-SA"/>
      </w:rPr>
    </w:rPrDefault>
    <w:pPrDefault>
      <w:pPr>
        <w:suppressAutoHyphens w:val="true"/>
      </w:pPr>
    </w:pPrDefault>
  </w:docDefaults>
  <w:latentStyles w:defLockedState="0" w:defUIPriority="0" w:defSemiHidden="0" w:defUnhideWhenUsed="0" w:defQFormat="0" w:count="376">
    <w:lsdException w:name="heading 3" w:uiPriority="9" w:semiHidden="1" w:unhideWhenUsed="1" w:qFormat="1"/>
    <w:lsdException w:name="heading 4" w:semiHidden="1" w:unhideWhenUsed="1" w:qFormat="1"/>
    <w:lsdException w:name="heading 5" w:semiHidden="1" w:unhideWhenUsed="1" w:qFormat="1"/>
    <w:lsdException w:name="heading 6" w:uiPriority="9"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uiPriority="22"/>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uiPriority="99"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semiHidden="1" w:unhideWhenUsed="1"/>
    <w:lsdException w:name="Table Theme" w:semiHidden="1" w:unhideWhenUsed="1"/>
    <w:lsdException w:name="Placeholder Text" w:uiPriority="67" w:semiHidden="1"/>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99" w:semiHidden="1"/>
    <w:lsdException w:name="List Paragraph" w:uiPriority="34"/>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semiHidden="1" w:unhideWhenUsed="1"/>
    <w:lsdException w:name="TOC Heading" w:uiPriority="39"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sid w:val="00ea3333"/>
    <w:pPr>
      <w:widowControl/>
      <w:suppressAutoHyphens w:val="true"/>
      <w:bidi w:val="0"/>
      <w:spacing w:before="0" w:after="0"/>
      <w:jc w:val="left"/>
    </w:pPr>
    <w:rPr>
      <w:rFonts w:ascii="Ecofont_Spranq_eco_Sans" w:hAnsi="Ecofont_Spranq_eco_Sans" w:eastAsia="ＭＳ 明朝" w:cs="Tahoma" w:eastAsiaTheme="minorEastAsia"/>
      <w:color w:val="auto"/>
      <w:kern w:val="0"/>
      <w:sz w:val="24"/>
      <w:szCs w:val="24"/>
      <w:lang w:val="pt-BR" w:eastAsia="pt-BR" w:bidi="ar-SA"/>
    </w:rPr>
  </w:style>
  <w:style w:type="paragraph" w:styleId="Ttulo1">
    <w:name w:val="Heading 1"/>
    <w:basedOn w:val="Normal"/>
    <w:next w:val="Normal"/>
    <w:link w:val="Ttulo1Char"/>
    <w:qFormat/>
    <w:rsid w:val="007f77ad"/>
    <w:pPr>
      <w:keepNext w:val="true"/>
      <w:keepLines/>
      <w:spacing w:before="480" w:after="0"/>
      <w:outlineLvl w:val="0"/>
    </w:pPr>
    <w:rPr>
      <w:rFonts w:ascii="Calibri" w:hAnsi="Calibri" w:eastAsia="ＭＳ ゴシック" w:cs="Times New Roman" w:asciiTheme="majorHAnsi" w:cstheme="majorBidi" w:eastAsiaTheme="majorEastAsia" w:hAnsiTheme="majorHAnsi"/>
      <w:b/>
      <w:bCs/>
      <w:color w:val="365F91" w:themeColor="accent1" w:themeShade="bf"/>
      <w:sz w:val="28"/>
      <w:szCs w:val="28"/>
    </w:rPr>
  </w:style>
  <w:style w:type="paragraph" w:styleId="Ttulo2">
    <w:name w:val="Heading 2"/>
    <w:basedOn w:val="Normal"/>
    <w:next w:val="Normal"/>
    <w:link w:val="Ttulo2Char"/>
    <w:qFormat/>
    <w:rsid w:val="004b460a"/>
    <w:pPr>
      <w:keepNext w:val="true"/>
      <w:tabs>
        <w:tab w:val="clear" w:pos="708"/>
        <w:tab w:val="left" w:pos="1701" w:leader="none"/>
      </w:tabs>
      <w:ind w:right="-1" w:hanging="0"/>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val="true"/>
      <w:keepLines/>
      <w:spacing w:lineRule="auto" w:line="259" w:before="40" w:after="0"/>
      <w:outlineLvl w:val="2"/>
    </w:pPr>
    <w:rPr>
      <w:rFonts w:ascii="Calibri" w:hAnsi="Calibri" w:eastAsia="ＭＳ ゴシック" w:cs="Times New Roman" w:asciiTheme="majorHAnsi" w:cstheme="majorBidi" w:eastAsiaTheme="majorEastAsia" w:hAnsiTheme="majorHAnsi"/>
      <w:color w:val="243F60" w:themeColor="accent1" w:themeShade="7f"/>
      <w:lang w:eastAsia="en-US"/>
    </w:rPr>
  </w:style>
  <w:style w:type="paragraph" w:styleId="Ttulo4">
    <w:name w:val="Heading 4"/>
    <w:basedOn w:val="Normal"/>
    <w:next w:val="Normal"/>
    <w:link w:val="Ttulo4Char"/>
    <w:semiHidden/>
    <w:unhideWhenUsed/>
    <w:qFormat/>
    <w:rsid w:val="00a45a85"/>
    <w:pPr>
      <w:keepNext w:val="true"/>
      <w:keepLines/>
      <w:spacing w:before="40" w:after="0"/>
      <w:outlineLvl w:val="3"/>
    </w:pPr>
    <w:rPr>
      <w:rFonts w:ascii="Calibri" w:hAnsi="Calibri" w:eastAsia="ＭＳ ゴシック" w:cs="Times New Roman" w:asciiTheme="majorHAnsi" w:cstheme="majorBidi" w:eastAsiaTheme="majorEastAsia" w:hAnsiTheme="majorHAnsi"/>
      <w:i/>
      <w:iCs/>
      <w:color w:val="365F91" w:themeColor="accent1" w:themeShade="bf"/>
    </w:rPr>
  </w:style>
  <w:style w:type="paragraph" w:styleId="Ttulo6">
    <w:name w:val="Heading 6"/>
    <w:basedOn w:val="Normal"/>
    <w:next w:val="Normal"/>
    <w:link w:val="Ttulo6Char"/>
    <w:uiPriority w:val="9"/>
    <w:semiHidden/>
    <w:unhideWhenUsed/>
    <w:qFormat/>
    <w:rsid w:val="00cb3192"/>
    <w:pPr>
      <w:keepNext w:val="true"/>
      <w:keepLines/>
      <w:spacing w:lineRule="auto" w:line="259" w:before="40" w:after="0"/>
      <w:outlineLvl w:val="5"/>
    </w:pPr>
    <w:rPr>
      <w:rFonts w:ascii="Calibri" w:hAnsi="Calibri" w:eastAsia="ＭＳ ゴシック" w:cs="Times New Roman" w:asciiTheme="majorHAnsi" w:cstheme="majorBidi" w:eastAsiaTheme="majorEastAsia" w:hAnsiTheme="majorHAnsi"/>
      <w:color w:val="243F60" w:themeColor="accent1" w:themeShade="7f"/>
      <w:sz w:val="22"/>
      <w:szCs w:val="22"/>
      <w:lang w:eastAsia="en-US"/>
    </w:rPr>
  </w:style>
  <w:style w:type="character" w:styleId="DefaultParagraphFont" w:default="1">
    <w:name w:val="Default Paragraph Font"/>
    <w:uiPriority w:val="1"/>
    <w:semiHidden/>
    <w:unhideWhenUsed/>
    <w:qFormat/>
    <w:rPr/>
  </w:style>
  <w:style w:type="character" w:styleId="TextodebaloChar" w:customStyle="1">
    <w:name w:val="Texto de balão Char"/>
    <w:link w:val="Textodebalo"/>
    <w:uiPriority w:val="99"/>
    <w:qFormat/>
    <w:rsid w:val="003a73c1"/>
    <w:rPr>
      <w:rFonts w:ascii="Tahoma" w:hAnsi="Tahoma" w:cs="Tahoma"/>
      <w:sz w:val="16"/>
      <w:szCs w:val="16"/>
    </w:rPr>
  </w:style>
  <w:style w:type="character" w:styleId="Ttulo2Char" w:customStyle="1">
    <w:name w:val="Título 2 Char"/>
    <w:link w:val="Ttulo2"/>
    <w:qFormat/>
    <w:rsid w:val="004b460a"/>
    <w:rPr>
      <w:b/>
      <w:color w:val="000000"/>
      <w:sz w:val="24"/>
    </w:rPr>
  </w:style>
  <w:style w:type="character" w:styleId="Normalchar1" w:customStyle="1">
    <w:name w:val="normal__char1"/>
    <w:qFormat/>
    <w:rsid w:val="008d51cc"/>
    <w:rPr>
      <w:rFonts w:ascii="Arial" w:hAnsi="Arial" w:cs="Arial"/>
      <w:strike w:val="false"/>
      <w:dstrike w:val="false"/>
      <w:sz w:val="24"/>
      <w:szCs w:val="24"/>
      <w:u w:val="none"/>
      <w:effect w:val="none"/>
    </w:rPr>
  </w:style>
  <w:style w:type="character" w:styleId="Applestylespan" w:customStyle="1">
    <w:name w:val="apple-style-span"/>
    <w:basedOn w:val="DefaultParagraphFont"/>
    <w:qFormat/>
    <w:rsid w:val="00260802"/>
    <w:rPr/>
  </w:style>
  <w:style w:type="character" w:styleId="LinkdaInternet" w:customStyle="1">
    <w:name w:val="Link da Internet"/>
    <w:basedOn w:val="DefaultParagraphFont"/>
    <w:uiPriority w:val="99"/>
    <w:unhideWhenUsed/>
    <w:rsid w:val="00dc41dd"/>
    <w:rPr>
      <w:color w:val="0000FF" w:themeColor="hyperlink"/>
      <w:u w:val="single"/>
    </w:rPr>
  </w:style>
  <w:style w:type="character" w:styleId="CitaoChar" w:customStyle="1">
    <w:name w:val="Citação Char"/>
    <w:link w:val="Citao"/>
    <w:qFormat/>
    <w:rsid w:val="00080b53"/>
    <w:rPr>
      <w:rFonts w:ascii="Arial" w:hAnsi="Arial" w:eastAsia="Calibri" w:cs="Tahoma"/>
      <w:i/>
      <w:iCs/>
      <w:color w:val="000000"/>
      <w:szCs w:val="24"/>
      <w:shd w:fill="FFFFCC" w:val="clear"/>
    </w:rPr>
  </w:style>
  <w:style w:type="character" w:styleId="NotaexplicativaChar" w:customStyle="1">
    <w:name w:val="Nota explicativa Char"/>
    <w:basedOn w:val="CitaoChar"/>
    <w:link w:val="Notaexplicativa"/>
    <w:qFormat/>
    <w:rsid w:val="00265fb6"/>
    <w:rPr>
      <w:rFonts w:ascii="Arial" w:hAnsi="Arial" w:eastAsia="Calibri" w:cs="Tahoma"/>
      <w:i/>
      <w:iCs/>
      <w:color w:val="000000"/>
      <w:szCs w:val="24"/>
      <w:shd w:fill="FFFFCC" w:val="clear"/>
    </w:rPr>
  </w:style>
  <w:style w:type="character" w:styleId="CabealhoChar" w:customStyle="1">
    <w:name w:val="Cabeçalho Char"/>
    <w:link w:val="Cabealho"/>
    <w:qFormat/>
    <w:rsid w:val="00ca24fb"/>
    <w:rPr>
      <w:rFonts w:ascii="Ecofont_Spranq_eco_Sans" w:hAnsi="Ecofont_Spranq_eco_Sans" w:cs="Tahoma"/>
      <w:sz w:val="24"/>
      <w:szCs w:val="24"/>
    </w:rPr>
  </w:style>
  <w:style w:type="character" w:styleId="RodapChar" w:customStyle="1">
    <w:name w:val="Rodapé Char"/>
    <w:link w:val="Rodap"/>
    <w:uiPriority w:val="99"/>
    <w:qFormat/>
    <w:rsid w:val="00ca24fb"/>
    <w:rPr>
      <w:rFonts w:ascii="Ecofont_Spranq_eco_Sans" w:hAnsi="Ecofont_Spranq_eco_Sans" w:cs="Tahoma"/>
      <w:sz w:val="24"/>
      <w:szCs w:val="24"/>
    </w:rPr>
  </w:style>
  <w:style w:type="character" w:styleId="Annotationreference">
    <w:name w:val="annotation reference"/>
    <w:basedOn w:val="DefaultParagraphFont"/>
    <w:unhideWhenUsed/>
    <w:qFormat/>
    <w:rsid w:val="00430fdb"/>
    <w:rPr>
      <w:sz w:val="16"/>
      <w:szCs w:val="16"/>
    </w:rPr>
  </w:style>
  <w:style w:type="character" w:styleId="TextodecomentrioChar" w:customStyle="1">
    <w:name w:val="Texto de comentário Char"/>
    <w:basedOn w:val="DefaultParagraphFont"/>
    <w:link w:val="Textodecomentrio"/>
    <w:qFormat/>
    <w:rsid w:val="00430fdb"/>
    <w:rPr>
      <w:rFonts w:ascii="Ecofont_Spranq_eco_Sans" w:hAnsi="Ecofont_Spranq_eco_Sans" w:cs="Tahoma"/>
      <w:lang w:eastAsia="pt-BR"/>
    </w:rPr>
  </w:style>
  <w:style w:type="character" w:styleId="AssuntodocomentrioChar" w:customStyle="1">
    <w:name w:val="Assunto do comentário Char"/>
    <w:basedOn w:val="TextodecomentrioChar"/>
    <w:link w:val="Assuntodocomentrio"/>
    <w:semiHidden/>
    <w:qFormat/>
    <w:rsid w:val="00430fdb"/>
    <w:rPr>
      <w:rFonts w:ascii="Ecofont_Spranq_eco_Sans" w:hAnsi="Ecofont_Spranq_eco_Sans" w:cs="Tahoma"/>
      <w:b/>
      <w:bCs/>
      <w:lang w:eastAsia="pt-BR"/>
    </w:rPr>
  </w:style>
  <w:style w:type="character" w:styleId="Ttulo4Char" w:customStyle="1">
    <w:name w:val="Título 4 Char"/>
    <w:basedOn w:val="DefaultParagraphFont"/>
    <w:link w:val="Ttulo4"/>
    <w:qFormat/>
    <w:rsid w:val="00a45a85"/>
    <w:rPr>
      <w:rFonts w:ascii="Calibri" w:hAnsi="Calibri" w:eastAsia="ＭＳ ゴシック" w:cs="Times New Roman" w:asciiTheme="majorHAnsi" w:cstheme="majorBidi" w:eastAsiaTheme="majorEastAsia" w:hAnsiTheme="majorHAnsi"/>
      <w:i/>
      <w:iCs/>
      <w:color w:val="365F91" w:themeColor="accent1" w:themeShade="bf"/>
      <w:sz w:val="24"/>
      <w:szCs w:val="24"/>
      <w:lang w:eastAsia="pt-BR"/>
    </w:rPr>
  </w:style>
  <w:style w:type="character" w:styleId="TtuloChar" w:customStyle="1">
    <w:name w:val="Título Char"/>
    <w:basedOn w:val="DefaultParagraphFont"/>
    <w:link w:val="Ttulo"/>
    <w:qFormat/>
    <w:rsid w:val="007f77ad"/>
    <w:rPr>
      <w:rFonts w:ascii="Calibri" w:hAnsi="Calibri" w:eastAsia="ＭＳ ゴシック" w:cs="Times New Roman" w:asciiTheme="majorHAnsi" w:cstheme="majorBidi" w:eastAsiaTheme="majorEastAsia" w:hAnsiTheme="majorHAnsi"/>
      <w:color w:val="17365D" w:themeColor="text2" w:themeShade="bf"/>
      <w:spacing w:val="5"/>
      <w:kern w:val="2"/>
      <w:sz w:val="52"/>
      <w:szCs w:val="52"/>
      <w:lang w:eastAsia="pt-BR"/>
    </w:rPr>
  </w:style>
  <w:style w:type="character" w:styleId="Nivel01Char" w:customStyle="1">
    <w:name w:val="Nivel 01 Char"/>
    <w:basedOn w:val="TtuloChar"/>
    <w:link w:val="Nivel01"/>
    <w:qFormat/>
    <w:rsid w:val="007e6163"/>
    <w:rPr>
      <w:rFonts w:ascii="Arial" w:hAnsi="Arial" w:eastAsia="ＭＳ ゴシック" w:cs="Arial" w:eastAsiaTheme="majorEastAsia"/>
      <w:b/>
      <w:bCs/>
      <w:color w:val="17365D" w:themeColor="text2" w:themeShade="bf"/>
      <w:spacing w:val="5"/>
      <w:kern w:val="2"/>
      <w:sz w:val="52"/>
      <w:szCs w:val="52"/>
      <w:lang w:eastAsia="pt-BR"/>
    </w:rPr>
  </w:style>
  <w:style w:type="character" w:styleId="Ttulo1Char" w:customStyle="1">
    <w:name w:val="Título 1 Char"/>
    <w:basedOn w:val="DefaultParagraphFont"/>
    <w:link w:val="Ttulo1"/>
    <w:qFormat/>
    <w:rsid w:val="007f77ad"/>
    <w:rPr>
      <w:rFonts w:ascii="Calibri" w:hAnsi="Calibri" w:eastAsia="ＭＳ ゴシック" w:cs="Times New Roman" w:asciiTheme="majorHAnsi" w:cstheme="majorBidi" w:eastAsiaTheme="majorEastAsia" w:hAnsiTheme="majorHAnsi"/>
      <w:b/>
      <w:bCs/>
      <w:color w:val="365F91" w:themeColor="accent1" w:themeShade="bf"/>
      <w:sz w:val="28"/>
      <w:szCs w:val="28"/>
      <w:lang w:eastAsia="pt-BR"/>
    </w:rPr>
  </w:style>
  <w:style w:type="character" w:styleId="Nivel01TituloChar" w:customStyle="1">
    <w:name w:val="Nivel_01_Titulo Char"/>
    <w:basedOn w:val="Nivel01Char"/>
    <w:link w:val="Nivel01Titulo"/>
    <w:qFormat/>
    <w:rsid w:val="00e967ea"/>
    <w:rPr>
      <w:rFonts w:ascii="Arial" w:hAnsi="Arial" w:eastAsia="ＭＳ ゴシック" w:cs="Times New Roman" w:cstheme="majorBidi" w:eastAsiaTheme="majorEastAsia"/>
      <w:b/>
      <w:bCs/>
      <w:color w:val="000000" w:themeColor="text1"/>
      <w:spacing w:val="5"/>
      <w:kern w:val="2"/>
      <w:sz w:val="52"/>
      <w:szCs w:val="52"/>
      <w:lang w:eastAsia="pt-BR"/>
    </w:rPr>
  </w:style>
  <w:style w:type="character" w:styleId="QuoteChar" w:customStyle="1">
    <w:name w:val="Quote Char"/>
    <w:basedOn w:val="DefaultParagraphFont"/>
    <w:link w:val="Citao1"/>
    <w:qFormat/>
    <w:rsid w:val="00b77761"/>
    <w:rPr>
      <w:rFonts w:ascii="Ecofont_Spranq_eco_Sans" w:hAnsi="Ecofont_Spranq_eco_Sans" w:eastAsia="Calibri" w:cs="Tahoma"/>
      <w:i/>
      <w:iCs/>
      <w:color w:val="000000"/>
      <w:shd w:fill="FFFFCC" w:val="clear"/>
    </w:rPr>
  </w:style>
  <w:style w:type="character" w:styleId="Normaltextrun" w:customStyle="1">
    <w:name w:val="normaltextrun"/>
    <w:basedOn w:val="DefaultParagraphFont"/>
    <w:qFormat/>
    <w:rsid w:val="0053119e"/>
    <w:rPr/>
  </w:style>
  <w:style w:type="character" w:styleId="Eop" w:customStyle="1">
    <w:name w:val="eop"/>
    <w:basedOn w:val="DefaultParagraphFont"/>
    <w:qFormat/>
    <w:rsid w:val="0053119e"/>
    <w:rPr/>
  </w:style>
  <w:style w:type="character" w:styleId="Spellingerror" w:customStyle="1">
    <w:name w:val="spellingerror"/>
    <w:basedOn w:val="DefaultParagraphFont"/>
    <w:qFormat/>
    <w:rsid w:val="0053119e"/>
    <w:rPr/>
  </w:style>
  <w:style w:type="character" w:styleId="CorpodetextoChar" w:customStyle="1">
    <w:name w:val="Corpo de texto Char"/>
    <w:basedOn w:val="DefaultParagraphFont"/>
    <w:link w:val="Corpodetexto"/>
    <w:qFormat/>
    <w:rsid w:val="00405763"/>
    <w:rPr>
      <w:rFonts w:eastAsia="Times New Roman"/>
      <w:sz w:val="24"/>
      <w:szCs w:val="24"/>
      <w:lang w:eastAsia="pt-BR"/>
    </w:rPr>
  </w:style>
  <w:style w:type="character" w:styleId="Nivel1Char" w:customStyle="1">
    <w:name w:val="Nivel1 Char"/>
    <w:basedOn w:val="Ttulo1Char"/>
    <w:link w:val="Nivel1"/>
    <w:qFormat/>
    <w:rsid w:val="001b6423"/>
    <w:rPr>
      <w:rFonts w:ascii="Arial" w:hAnsi="Arial" w:eastAsia="ＭＳ ゴシック" w:cs="Arial" w:eastAsiaTheme="majorEastAsia"/>
      <w:b/>
      <w:bCs w:val="false"/>
      <w:color w:val="000000"/>
      <w:sz w:val="28"/>
      <w:szCs w:val="28"/>
      <w:lang w:eastAsia="pt-BR"/>
    </w:rPr>
  </w:style>
  <w:style w:type="character" w:styleId="Nivel4Char" w:customStyle="1">
    <w:name w:val="Nivel 4 Char"/>
    <w:basedOn w:val="DefaultParagraphFont"/>
    <w:link w:val="Nivel4"/>
    <w:qFormat/>
    <w:rsid w:val="00866bb6"/>
    <w:rPr>
      <w:rFonts w:ascii="Arial" w:hAnsi="Arial" w:cs="Arial"/>
      <w:lang w:eastAsia="pt-BR"/>
    </w:rPr>
  </w:style>
  <w:style w:type="character" w:styleId="Cp0020corpodespachochar1" w:customStyle="1">
    <w:name w:val="cp_0020corpodespacho__char1"/>
    <w:qFormat/>
    <w:rsid w:val="00d30a43"/>
    <w:rPr>
      <w:rFonts w:ascii="Times New Roman" w:hAnsi="Times New Roman" w:cs="Times New Roman"/>
      <w:strike w:val="false"/>
      <w:dstrike w:val="false"/>
      <w:sz w:val="26"/>
      <w:szCs w:val="26"/>
      <w:u w:val="none"/>
      <w:effect w:val="none"/>
    </w:rPr>
  </w:style>
  <w:style w:type="character" w:styleId="Em0020ementachar1" w:customStyle="1">
    <w:name w:val="em_0020ementa__char1"/>
    <w:qFormat/>
    <w:rsid w:val="00d30a43"/>
    <w:rPr>
      <w:rFonts w:ascii="Times New Roman" w:hAnsi="Times New Roman" w:cs="Times New Roman"/>
      <w:strike w:val="false"/>
      <w:dstrike w:val="false"/>
      <w:sz w:val="28"/>
      <w:szCs w:val="28"/>
      <w:u w:val="none"/>
      <w:effect w:val="none"/>
    </w:rPr>
  </w:style>
  <w:style w:type="character" w:styleId="Strong">
    <w:name w:val="Strong"/>
    <w:basedOn w:val="DefaultParagraphFont"/>
    <w:uiPriority w:val="22"/>
    <w:qFormat/>
    <w:rsid w:val="00d30a43"/>
    <w:rPr>
      <w:b/>
      <w:bCs/>
    </w:rPr>
  </w:style>
  <w:style w:type="character" w:styleId="Nfase">
    <w:name w:val="Ênfase"/>
    <w:basedOn w:val="DefaultParagraphFont"/>
    <w:qFormat/>
    <w:rsid w:val="00d30a43"/>
    <w:rPr>
      <w:i/>
      <w:iCs/>
    </w:rPr>
  </w:style>
  <w:style w:type="character" w:styleId="Manoel" w:customStyle="1">
    <w:name w:val="Manoel"/>
    <w:qFormat/>
    <w:rsid w:val="00d30a43"/>
    <w:rPr>
      <w:rFonts w:ascii="Arial" w:hAnsi="Arial" w:cs="Arial"/>
      <w:color w:val="7030A0"/>
      <w:sz w:val="20"/>
    </w:rPr>
  </w:style>
  <w:style w:type="character" w:styleId="GradeColoridanfase1Char" w:customStyle="1">
    <w:name w:val="Grade Colorida - Ênfase 1 Char"/>
    <w:link w:val="GradeColorida-nfase11"/>
    <w:uiPriority w:val="29"/>
    <w:qFormat/>
    <w:rsid w:val="00d30a43"/>
    <w:rPr>
      <w:rFonts w:ascii="Arial" w:hAnsi="Arial" w:eastAsia="Calibri"/>
      <w:i/>
      <w:iCs/>
      <w:color w:val="000000"/>
      <w:szCs w:val="24"/>
      <w:shd w:fill="FFFFCC" w:val="clear"/>
    </w:rPr>
  </w:style>
  <w:style w:type="character" w:styleId="Highlight" w:customStyle="1">
    <w:name w:val="highlight"/>
    <w:basedOn w:val="DefaultParagraphFont"/>
    <w:qFormat/>
    <w:rsid w:val="00d30a43"/>
    <w:rPr/>
  </w:style>
  <w:style w:type="character" w:styleId="Linkdainternetvisitado">
    <w:name w:val="Link da internet visitado"/>
    <w:basedOn w:val="DefaultParagraphFont"/>
    <w:semiHidden/>
    <w:unhideWhenUsed/>
    <w:rsid w:val="00d30a43"/>
    <w:rPr>
      <w:color w:val="800080" w:themeColor="followedHyperlink"/>
      <w:u w:val="single"/>
    </w:rPr>
  </w:style>
  <w:style w:type="character" w:styleId="MenoPendente1" w:customStyle="1">
    <w:name w:val="Menção Pendente1"/>
    <w:basedOn w:val="DefaultParagraphFont"/>
    <w:uiPriority w:val="99"/>
    <w:semiHidden/>
    <w:unhideWhenUsed/>
    <w:qFormat/>
    <w:rsid w:val="00d30a43"/>
    <w:rPr>
      <w:color w:val="605E5C"/>
      <w:shd w:fill="E1DFDD" w:val="clear"/>
    </w:rPr>
  </w:style>
  <w:style w:type="character" w:styleId="MenoPendente2" w:customStyle="1">
    <w:name w:val="Menção Pendente2"/>
    <w:basedOn w:val="DefaultParagraphFont"/>
    <w:uiPriority w:val="99"/>
    <w:semiHidden/>
    <w:unhideWhenUsed/>
    <w:qFormat/>
    <w:rsid w:val="0063029c"/>
    <w:rPr>
      <w:color w:val="605E5C"/>
      <w:shd w:fill="E1DFDD" w:val="clear"/>
    </w:rPr>
  </w:style>
  <w:style w:type="character" w:styleId="Nivel2Char" w:customStyle="1">
    <w:name w:val="Nivel 2 Char"/>
    <w:basedOn w:val="DefaultParagraphFont"/>
    <w:link w:val="Nivel2"/>
    <w:qFormat/>
    <w:locked/>
    <w:rsid w:val="00866bb6"/>
    <w:rPr>
      <w:rFonts w:ascii="Arial" w:hAnsi="Arial" w:cs="Arial"/>
      <w:color w:val="000000"/>
      <w:lang w:eastAsia="pt-BR"/>
    </w:rPr>
  </w:style>
  <w:style w:type="character" w:styleId="Nvel2OpcionalChar" w:customStyle="1">
    <w:name w:val="Nível 2 Opcional Char"/>
    <w:basedOn w:val="DefaultParagraphFont"/>
    <w:link w:val="Nvel2Opcional"/>
    <w:qFormat/>
    <w:rsid w:val="00a831d9"/>
    <w:rPr>
      <w:rFonts w:ascii="Arial" w:hAnsi="Arial" w:eastAsia="Times New Roman" w:cs="Arial"/>
      <w:i/>
      <w:color w:val="FF0000"/>
      <w:lang w:eastAsia="pt-BR"/>
    </w:rPr>
  </w:style>
  <w:style w:type="character" w:styleId="Nvel3OpcionalChar" w:customStyle="1">
    <w:name w:val="Nível 3 Opcional Char"/>
    <w:basedOn w:val="DefaultParagraphFont"/>
    <w:link w:val="Nvel3Opcional"/>
    <w:qFormat/>
    <w:rsid w:val="00a831d9"/>
    <w:rPr>
      <w:rFonts w:ascii="Arial" w:hAnsi="Arial" w:eastAsia="Times New Roman" w:cs="Arial"/>
      <w:i/>
      <w:iCs/>
      <w:color w:val="FF0000"/>
      <w:lang w:eastAsia="pt-BR"/>
    </w:rPr>
  </w:style>
  <w:style w:type="character" w:styleId="PlaceholderText">
    <w:name w:val="Placeholder Text"/>
    <w:basedOn w:val="DefaultParagraphFont"/>
    <w:uiPriority w:val="67"/>
    <w:semiHidden/>
    <w:qFormat/>
    <w:rsid w:val="0029332d"/>
    <w:rPr>
      <w:color w:val="808080"/>
    </w:rPr>
  </w:style>
  <w:style w:type="character" w:styleId="PargrafodaListaChar" w:customStyle="1">
    <w:name w:val="Parágrafo da Lista Char"/>
    <w:basedOn w:val="DefaultParagraphFont"/>
    <w:link w:val="PargrafodaLista"/>
    <w:uiPriority w:val="34"/>
    <w:qFormat/>
    <w:rsid w:val="002430f2"/>
    <w:rPr>
      <w:rFonts w:ascii="Ecofont_Spranq_eco_Sans" w:hAnsi="Ecofont_Spranq_eco_Sans" w:cs="Tahoma"/>
      <w:sz w:val="24"/>
      <w:szCs w:val="24"/>
      <w:lang w:eastAsia="pt-BR"/>
    </w:rPr>
  </w:style>
  <w:style w:type="character" w:styleId="Ttulo3Char" w:customStyle="1">
    <w:name w:val="Título 3 Char"/>
    <w:basedOn w:val="DefaultParagraphFont"/>
    <w:link w:val="Ttulo3"/>
    <w:uiPriority w:val="9"/>
    <w:semiHidden/>
    <w:qFormat/>
    <w:rsid w:val="00cb3192"/>
    <w:rPr>
      <w:rFonts w:ascii="Calibri" w:hAnsi="Calibri" w:eastAsia="ＭＳ ゴシック" w:cs="Times New Roman" w:asciiTheme="majorHAnsi" w:cstheme="majorBidi" w:eastAsiaTheme="majorEastAsia" w:hAnsiTheme="majorHAnsi"/>
      <w:color w:val="243F60" w:themeColor="accent1" w:themeShade="7f"/>
      <w:sz w:val="24"/>
      <w:szCs w:val="24"/>
    </w:rPr>
  </w:style>
  <w:style w:type="character" w:styleId="Ttulo6Char" w:customStyle="1">
    <w:name w:val="Título 6 Char"/>
    <w:basedOn w:val="DefaultParagraphFont"/>
    <w:link w:val="Ttulo6"/>
    <w:uiPriority w:val="9"/>
    <w:semiHidden/>
    <w:qFormat/>
    <w:rsid w:val="00cb3192"/>
    <w:rPr>
      <w:rFonts w:ascii="Calibri" w:hAnsi="Calibri" w:eastAsia="ＭＳ ゴシック" w:cs="Times New Roman" w:asciiTheme="majorHAnsi" w:cstheme="majorBidi" w:eastAsiaTheme="majorEastAsia" w:hAnsiTheme="majorHAnsi"/>
      <w:color w:val="243F60" w:themeColor="accent1" w:themeShade="7f"/>
      <w:sz w:val="22"/>
      <w:szCs w:val="22"/>
    </w:rPr>
  </w:style>
  <w:style w:type="character" w:styleId="Markedcontent" w:customStyle="1">
    <w:name w:val="markedcontent"/>
    <w:basedOn w:val="DefaultParagraphFont"/>
    <w:qFormat/>
    <w:rsid w:val="00cb3192"/>
    <w:rPr/>
  </w:style>
  <w:style w:type="character" w:styleId="MenoPendente3" w:customStyle="1">
    <w:name w:val="Menção Pendente3"/>
    <w:basedOn w:val="DefaultParagraphFont"/>
    <w:uiPriority w:val="99"/>
    <w:semiHidden/>
    <w:unhideWhenUsed/>
    <w:qFormat/>
    <w:rsid w:val="00cb3192"/>
    <w:rPr>
      <w:color w:val="605E5C"/>
      <w:shd w:fill="E1DFDD" w:val="clear"/>
    </w:rPr>
  </w:style>
  <w:style w:type="character" w:styleId="MenoPendente4" w:customStyle="1">
    <w:name w:val="Menção Pendente4"/>
    <w:basedOn w:val="DefaultParagraphFont"/>
    <w:uiPriority w:val="99"/>
    <w:semiHidden/>
    <w:unhideWhenUsed/>
    <w:qFormat/>
    <w:rsid w:val="00cb3192"/>
    <w:rPr>
      <w:color w:val="605E5C"/>
      <w:shd w:fill="E1DFDD" w:val="clear"/>
    </w:rPr>
  </w:style>
  <w:style w:type="character" w:styleId="OuChar" w:customStyle="1">
    <w:name w:val="ou Char"/>
    <w:basedOn w:val="PargrafodaListaChar"/>
    <w:link w:val="ou"/>
    <w:qFormat/>
    <w:rsid w:val="00d14643"/>
    <w:rPr>
      <w:rFonts w:ascii="Arial" w:hAnsi="Arial" w:eastAsia="Cambria" w:cs="Arial" w:eastAsiaTheme="minorHAnsi"/>
      <w:b/>
      <w:bCs/>
      <w:i/>
      <w:iCs/>
      <w:color w:val="FF0000"/>
      <w:sz w:val="24"/>
      <w:szCs w:val="24"/>
      <w:u w:val="single"/>
      <w:lang w:eastAsia="pt-BR"/>
    </w:rPr>
  </w:style>
  <w:style w:type="character" w:styleId="Nvel2RedChar" w:customStyle="1">
    <w:name w:val="Nível 2 -Red Char"/>
    <w:basedOn w:val="Nivel2Char"/>
    <w:link w:val="Nvel2-Red"/>
    <w:qFormat/>
    <w:rsid w:val="00447f3e"/>
    <w:rPr>
      <w:rFonts w:ascii="Arial" w:hAnsi="Arial" w:cs="Arial"/>
      <w:i/>
      <w:iCs/>
      <w:color w:val="FF0000"/>
      <w:lang w:eastAsia="pt-BR"/>
    </w:rPr>
  </w:style>
  <w:style w:type="character" w:styleId="Nivel3Char" w:customStyle="1">
    <w:name w:val="Nivel 3 Char"/>
    <w:basedOn w:val="DefaultParagraphFont"/>
    <w:link w:val="Nivel3"/>
    <w:qFormat/>
    <w:rsid w:val="00866bb6"/>
    <w:rPr>
      <w:rFonts w:ascii="Arial" w:hAnsi="Arial" w:cs="Arial"/>
      <w:color w:val="000000"/>
      <w:lang w:eastAsia="pt-BR"/>
    </w:rPr>
  </w:style>
  <w:style w:type="character" w:styleId="Nvel3RChar" w:customStyle="1">
    <w:name w:val="Nível 3-R Char"/>
    <w:basedOn w:val="Nivel3Char"/>
    <w:link w:val="Nvel3-R"/>
    <w:qFormat/>
    <w:rsid w:val="00447f3e"/>
    <w:rPr>
      <w:rFonts w:ascii="Arial" w:hAnsi="Arial" w:cs="Arial"/>
      <w:i/>
      <w:iCs/>
      <w:color w:val="FF0000"/>
      <w:lang w:eastAsia="pt-BR"/>
    </w:rPr>
  </w:style>
  <w:style w:type="character" w:styleId="Nvel4RChar" w:customStyle="1">
    <w:name w:val="Nível 4-R Char"/>
    <w:basedOn w:val="Nivel4Char"/>
    <w:link w:val="Nvel4-R"/>
    <w:qFormat/>
    <w:rsid w:val="00447f3e"/>
    <w:rPr>
      <w:rFonts w:ascii="Arial" w:hAnsi="Arial" w:cs="Arial"/>
      <w:i/>
      <w:iCs/>
      <w:color w:val="FF0000"/>
      <w:lang w:eastAsia="pt-BR"/>
    </w:rPr>
  </w:style>
  <w:style w:type="character" w:styleId="Nvel1SemNumChar" w:customStyle="1">
    <w:name w:val="Nível 1-Sem Num Char"/>
    <w:basedOn w:val="Nivel01Char"/>
    <w:link w:val="Nvel1-SemNum"/>
    <w:qFormat/>
    <w:rsid w:val="00447f3e"/>
    <w:rPr>
      <w:rFonts w:ascii="Arial" w:hAnsi="Arial" w:eastAsia="ＭＳ ゴシック" w:cs="Arial" w:eastAsiaTheme="majorEastAsia"/>
      <w:b/>
      <w:bCs/>
      <w:color w:val="FF0000"/>
      <w:spacing w:val="5"/>
      <w:kern w:val="2"/>
      <w:sz w:val="52"/>
      <w:szCs w:val="52"/>
      <w:lang w:eastAsia="pt-BR"/>
    </w:rPr>
  </w:style>
  <w:style w:type="character" w:styleId="PrembuloChar" w:customStyle="1">
    <w:name w:val="Preâmbulo Char"/>
    <w:basedOn w:val="DefaultParagraphFont"/>
    <w:link w:val="Prembulo"/>
    <w:qFormat/>
    <w:rsid w:val="00bb19e4"/>
    <w:rPr>
      <w:rFonts w:ascii="Arial" w:hAnsi="Arial" w:eastAsia="Arial" w:cs="Arial"/>
      <w:bCs/>
      <w:lang w:eastAsia="pt-BR"/>
    </w:rPr>
  </w:style>
  <w:style w:type="character" w:styleId="MenoPendente5" w:customStyle="1">
    <w:name w:val="Menção Pendente5"/>
    <w:basedOn w:val="DefaultParagraphFont"/>
    <w:uiPriority w:val="99"/>
    <w:semiHidden/>
    <w:unhideWhenUsed/>
    <w:qFormat/>
    <w:rsid w:val="00e27aeb"/>
    <w:rPr>
      <w:color w:val="605E5C"/>
      <w:shd w:fill="E1DFDD" w:val="clear"/>
    </w:rPr>
  </w:style>
  <w:style w:type="character" w:styleId="Citao2Char" w:customStyle="1">
    <w:name w:val="citação 2 Char"/>
    <w:basedOn w:val="CitaoChar"/>
    <w:link w:val="citao2"/>
    <w:qFormat/>
    <w:rsid w:val="003c7a23"/>
    <w:rPr>
      <w:rFonts w:ascii="Arial" w:hAnsi="Arial" w:eastAsia="Calibri" w:cs="Tahoma"/>
      <w:i/>
      <w:iCs/>
      <w:color w:val="000000"/>
      <w:szCs w:val="24"/>
      <w:shd w:fill="FFFFCC" w:val="clear"/>
    </w:rPr>
  </w:style>
  <w:style w:type="character" w:styleId="MenoPendente6" w:customStyle="1">
    <w:name w:val="Menção Pendente6"/>
    <w:basedOn w:val="DefaultParagraphFont"/>
    <w:uiPriority w:val="99"/>
    <w:semiHidden/>
    <w:unhideWhenUsed/>
    <w:qFormat/>
    <w:rsid w:val="009944df"/>
    <w:rPr>
      <w:color w:val="605E5C"/>
      <w:shd w:fill="E1DFDD" w:val="clear"/>
    </w:rPr>
  </w:style>
  <w:style w:type="character" w:styleId="Mentionnonrsolue1" w:customStyle="1">
    <w:name w:val="Mention non résolue1"/>
    <w:basedOn w:val="DefaultParagraphFont"/>
    <w:uiPriority w:val="99"/>
    <w:semiHidden/>
    <w:unhideWhenUsed/>
    <w:qFormat/>
    <w:rsid w:val="009a0da5"/>
    <w:rPr>
      <w:color w:val="605E5C"/>
      <w:shd w:fill="E1DFDD" w:val="clear"/>
    </w:rPr>
  </w:style>
  <w:style w:type="character" w:styleId="MenoPendente7" w:customStyle="1">
    <w:name w:val="Menção Pendente7"/>
    <w:basedOn w:val="DefaultParagraphFont"/>
    <w:uiPriority w:val="99"/>
    <w:semiHidden/>
    <w:unhideWhenUsed/>
    <w:qFormat/>
    <w:rsid w:val="0017398c"/>
    <w:rPr>
      <w:color w:val="605E5C"/>
      <w:shd w:fill="E1DFDD" w:val="clear"/>
    </w:rPr>
  </w:style>
  <w:style w:type="character" w:styleId="UnresolvedMention">
    <w:name w:val="Unresolved Mention"/>
    <w:basedOn w:val="DefaultParagraphFont"/>
    <w:uiPriority w:val="99"/>
    <w:semiHidden/>
    <w:unhideWhenUsed/>
    <w:qFormat/>
    <w:rsid w:val="003302b6"/>
    <w:rPr>
      <w:color w:val="605E5C"/>
      <w:shd w:fill="E1DFDD" w:val="clear"/>
    </w:rPr>
  </w:style>
  <w:style w:type="character" w:styleId="Darkmodecolorblack" w:customStyle="1">
    <w:name w:val="dark-mode-color-black"/>
    <w:basedOn w:val="DefaultParagraphFont"/>
    <w:qFormat/>
    <w:rsid w:val="0081455e"/>
    <w:rPr/>
  </w:style>
  <w:style w:type="character" w:styleId="Cf01" w:customStyle="1">
    <w:name w:val="cf01"/>
    <w:basedOn w:val="DefaultParagraphFont"/>
    <w:qFormat/>
    <w:rsid w:val="00523a2d"/>
    <w:rPr>
      <w:rFonts w:ascii="Segoe UI" w:hAnsi="Segoe UI" w:cs="Segoe UI"/>
      <w:sz w:val="18"/>
      <w:szCs w:val="18"/>
      <w:shd w:fill="00FF00" w:val="clear"/>
    </w:rPr>
  </w:style>
  <w:style w:type="character" w:styleId="Mention">
    <w:name w:val="Mention"/>
    <w:basedOn w:val="DefaultParagraphFont"/>
    <w:uiPriority w:val="99"/>
    <w:unhideWhenUsed/>
    <w:qFormat/>
    <w:rPr>
      <w:color w:val="2B579A"/>
      <w:shd w:fill="E6E6E6" w:val="clear"/>
    </w:rPr>
  </w:style>
  <w:style w:type="character" w:styleId="Vnculodendice">
    <w:name w:val="Vínculo de índice"/>
    <w:qFormat/>
    <w:rPr/>
  </w:style>
  <w:style w:type="character" w:styleId="Fontepargpadro1">
    <w:name w:val="Fonte parág. padrão1"/>
    <w:qFormat/>
    <w:rPr/>
  </w:style>
  <w:style w:type="character" w:styleId="Fontepargpadro">
    <w:name w:val="Fonte parág. padrão"/>
    <w:qFormat/>
    <w:rPr/>
  </w:style>
  <w:style w:type="paragraph" w:styleId="Ttulo">
    <w:name w:val="Título"/>
    <w:basedOn w:val="Normal"/>
    <w:next w:val="Corpodotexto"/>
    <w:qFormat/>
    <w:pPr>
      <w:keepNext w:val="true"/>
      <w:spacing w:before="240" w:after="120"/>
    </w:pPr>
    <w:rPr>
      <w:rFonts w:ascii="Liberation Sans" w:hAnsi="Liberation Sans" w:eastAsia="Noto Sans CJK SC" w:cs="Lohit Devanagari"/>
      <w:sz w:val="28"/>
      <w:szCs w:val="28"/>
    </w:rPr>
  </w:style>
  <w:style w:type="paragraph" w:styleId="Corpodotexto">
    <w:name w:val="Body Text"/>
    <w:basedOn w:val="Normal"/>
    <w:link w:val="CorpodetextoChar"/>
    <w:unhideWhenUsed/>
    <w:rsid w:val="00d30a43"/>
    <w:pPr>
      <w:spacing w:beforeAutospacing="1" w:afterAutospacing="1"/>
    </w:pPr>
    <w:rPr>
      <w:rFonts w:ascii="Times New Roman" w:hAnsi="Times New Roman" w:eastAsia="Times New Roman" w:cs="Times New Roman"/>
    </w:rPr>
  </w:style>
  <w:style w:type="paragraph" w:styleId="Lista">
    <w:name w:val="List"/>
    <w:basedOn w:val="Corpodotexto"/>
    <w:pPr/>
    <w:rPr>
      <w:rFonts w:cs="Lohit Devanagari"/>
    </w:rPr>
  </w:style>
  <w:style w:type="paragraph" w:styleId="Legenda">
    <w:name w:val="Caption"/>
    <w:basedOn w:val="Normal"/>
    <w:qFormat/>
    <w:pPr>
      <w:suppressLineNumbers/>
      <w:spacing w:before="120" w:after="120"/>
    </w:pPr>
    <w:rPr>
      <w:rFonts w:cs="Lohit Devanagari"/>
      <w:i/>
      <w:iCs/>
      <w:sz w:val="24"/>
      <w:szCs w:val="24"/>
    </w:rPr>
  </w:style>
  <w:style w:type="paragraph" w:styleId="Ndice">
    <w:name w:val="Índice"/>
    <w:basedOn w:val="Normal"/>
    <w:qFormat/>
    <w:pPr>
      <w:suppressLineNumbers/>
    </w:pPr>
    <w:rPr>
      <w:rFonts w:cs="Lohit Devanagari"/>
    </w:rPr>
  </w:style>
  <w:style w:type="paragraph" w:styleId="ListParagraph">
    <w:name w:val="List Paragraph"/>
    <w:basedOn w:val="Normal"/>
    <w:link w:val="PargrafodaListaChar"/>
    <w:uiPriority w:val="34"/>
    <w:qFormat/>
    <w:rsid w:val="004773fc"/>
    <w:pPr>
      <w:spacing w:before="0" w:after="0"/>
      <w:ind w:left="720" w:hanging="0"/>
      <w:contextualSpacing/>
    </w:pPr>
    <w:rPr/>
  </w:style>
  <w:style w:type="paragraph" w:styleId="NormalWeb">
    <w:name w:val="Normal (Web)"/>
    <w:basedOn w:val="Normal"/>
    <w:uiPriority w:val="99"/>
    <w:qFormat/>
    <w:rsid w:val="006b156a"/>
    <w:pPr>
      <w:spacing w:beforeAutospacing="1" w:afterAutospacing="1"/>
    </w:pPr>
    <w:rPr>
      <w:rFonts w:ascii="Times New Roman" w:hAnsi="Times New Roman" w:cs="Times New Roman"/>
    </w:rPr>
  </w:style>
  <w:style w:type="paragraph" w:styleId="BalloonText">
    <w:name w:val="Balloon Text"/>
    <w:basedOn w:val="Normal"/>
    <w:link w:val="TextodebaloChar"/>
    <w:uiPriority w:val="99"/>
    <w:qFormat/>
    <w:rsid w:val="003a73c1"/>
    <w:pPr/>
    <w:rPr>
      <w:rFonts w:ascii="Tahoma" w:hAnsi="Tahoma"/>
      <w:sz w:val="16"/>
      <w:szCs w:val="16"/>
    </w:rPr>
  </w:style>
  <w:style w:type="paragraph" w:styleId="Nvel2" w:customStyle="1">
    <w:name w:val="Nível 2"/>
    <w:basedOn w:val="Normal"/>
    <w:next w:val="Normal"/>
    <w:qFormat/>
    <w:rsid w:val="00d30a43"/>
    <w:pPr>
      <w:spacing w:before="0" w:after="120"/>
      <w:jc w:val="both"/>
    </w:pPr>
    <w:rPr>
      <w:rFonts w:ascii="Arial" w:hAnsi="Arial" w:cs="Times New Roman"/>
      <w:b/>
      <w:szCs w:val="20"/>
    </w:rPr>
  </w:style>
  <w:style w:type="paragraph" w:styleId="Quote">
    <w:name w:val="Quote"/>
    <w:basedOn w:val="Normal"/>
    <w:next w:val="Normal"/>
    <w:link w:val="CitaoChar"/>
    <w:qFormat/>
    <w:rsid w:val="00d30a43"/>
    <w:pPr>
      <w:pBdr>
        <w:top w:val="single" w:sz="4" w:space="1" w:color="1F497D"/>
        <w:left w:val="single" w:sz="4" w:space="4" w:color="1F497D"/>
        <w:bottom w:val="single" w:sz="4" w:space="1" w:color="1F497D"/>
        <w:right w:val="single" w:sz="4" w:space="4" w:color="1F497D"/>
      </w:pBdr>
      <w:shd w:val="clear" w:color="auto" w:fill="FFFFCC"/>
      <w:spacing w:before="120" w:after="0"/>
      <w:jc w:val="both"/>
    </w:pPr>
    <w:rPr>
      <w:rFonts w:ascii="Arial" w:hAnsi="Arial" w:eastAsia="Calibri"/>
      <w:i/>
      <w:iCs/>
      <w:color w:val="000000"/>
      <w:sz w:val="20"/>
      <w:lang w:eastAsia="en-US"/>
    </w:rPr>
  </w:style>
  <w:style w:type="paragraph" w:styleId="ListBullet5">
    <w:name w:val="List Bullet 5"/>
    <w:basedOn w:val="Normal"/>
    <w:qFormat/>
    <w:rsid w:val="001a3a05"/>
    <w:pPr>
      <w:spacing w:before="0" w:after="0"/>
      <w:contextualSpacing/>
    </w:pPr>
    <w:rPr/>
  </w:style>
  <w:style w:type="paragraph" w:styleId="Notaexplicativa" w:customStyle="1">
    <w:name w:val="Nota explicativa"/>
    <w:basedOn w:val="Quote"/>
    <w:link w:val="NotaexplicativaChar"/>
    <w:qFormat/>
    <w:rsid w:val="00265fb6"/>
    <w:pPr>
      <w:shd w:val="clear" w:fill="FFFFCC"/>
    </w:pPr>
    <w:rPr>
      <w:szCs w:val="20"/>
    </w:rPr>
  </w:style>
  <w:style w:type="paragraph" w:styleId="CabealhoeRodap">
    <w:name w:val="Cabeçalho e Rodapé"/>
    <w:basedOn w:val="Normal"/>
    <w:qFormat/>
    <w:pPr/>
    <w:rPr/>
  </w:style>
  <w:style w:type="paragraph" w:styleId="Cabealho">
    <w:name w:val="Header"/>
    <w:basedOn w:val="Normal"/>
    <w:link w:val="CabealhoChar"/>
    <w:rsid w:val="00ca24fb"/>
    <w:pPr>
      <w:tabs>
        <w:tab w:val="clear" w:pos="708"/>
        <w:tab w:val="center" w:pos="4252" w:leader="none"/>
        <w:tab w:val="right" w:pos="8504" w:leader="none"/>
      </w:tabs>
    </w:pPr>
    <w:rPr/>
  </w:style>
  <w:style w:type="paragraph" w:styleId="Rodap">
    <w:name w:val="Footer"/>
    <w:basedOn w:val="Normal"/>
    <w:link w:val="RodapChar"/>
    <w:uiPriority w:val="99"/>
    <w:rsid w:val="00ca24fb"/>
    <w:pPr>
      <w:tabs>
        <w:tab w:val="clear" w:pos="708"/>
        <w:tab w:val="center" w:pos="4252" w:leader="none"/>
        <w:tab w:val="right" w:pos="8504" w:leader="none"/>
      </w:tabs>
    </w:pPr>
    <w:rPr/>
  </w:style>
  <w:style w:type="paragraph" w:styleId="Annotationtext">
    <w:name w:val="annotation text"/>
    <w:basedOn w:val="Normal"/>
    <w:link w:val="TextodecomentrioChar"/>
    <w:unhideWhenUsed/>
    <w:qFormat/>
    <w:rsid w:val="00d30a43"/>
    <w:pPr/>
    <w:rPr>
      <w:sz w:val="20"/>
      <w:szCs w:val="20"/>
    </w:rPr>
  </w:style>
  <w:style w:type="paragraph" w:styleId="Annotationsubject">
    <w:name w:val="annotation subject"/>
    <w:basedOn w:val="Annotationtext"/>
    <w:next w:val="Annotationtext"/>
    <w:link w:val="AssuntodocomentrioChar"/>
    <w:semiHidden/>
    <w:unhideWhenUsed/>
    <w:qFormat/>
    <w:rsid w:val="00430fdb"/>
    <w:pPr/>
    <w:rPr>
      <w:b/>
      <w:bCs/>
    </w:rPr>
  </w:style>
  <w:style w:type="paragraph" w:styleId="Nivel01" w:customStyle="1">
    <w:name w:val="Nivel 01"/>
    <w:basedOn w:val="Ttulo1"/>
    <w:next w:val="Normal"/>
    <w:link w:val="Nivel01Char"/>
    <w:autoRedefine/>
    <w:qFormat/>
    <w:rsid w:val="007e6163"/>
    <w:pPr>
      <w:tabs>
        <w:tab w:val="clear" w:pos="708"/>
        <w:tab w:val="left" w:pos="567" w:leader="none"/>
      </w:tabs>
      <w:spacing w:lineRule="auto" w:line="312" w:before="288" w:after="288"/>
      <w:jc w:val="both"/>
    </w:pPr>
    <w:rPr>
      <w:rFonts w:ascii="Arial" w:hAnsi="Arial" w:cs="Arial"/>
      <w:color w:val="auto"/>
      <w:sz w:val="20"/>
      <w:szCs w:val="20"/>
    </w:rPr>
  </w:style>
  <w:style w:type="paragraph" w:styleId="Nivel01Titulo" w:customStyle="1">
    <w:name w:val="Nivel_01_Titulo"/>
    <w:basedOn w:val="Nivel01"/>
    <w:link w:val="Nivel01TituloChar"/>
    <w:qFormat/>
    <w:rsid w:val="00e967ea"/>
    <w:pPr>
      <w:jc w:val="left"/>
    </w:pPr>
    <w:rPr>
      <w:rFonts w:cs="Times New Roman" w:cstheme="majorBidi"/>
      <w:color w:val="000000" w:themeColor="text1"/>
      <w:spacing w:val="5"/>
      <w:kern w:val="2"/>
      <w:sz w:val="52"/>
      <w:szCs w:val="52"/>
    </w:rPr>
  </w:style>
  <w:style w:type="paragraph" w:styleId="Ttulododocumento">
    <w:name w:val="Title"/>
    <w:basedOn w:val="Normal"/>
    <w:next w:val="Normal"/>
    <w:link w:val="TtuloChar"/>
    <w:qFormat/>
    <w:rsid w:val="007f77ad"/>
    <w:pPr>
      <w:pBdr>
        <w:bottom w:val="single" w:sz="8" w:space="4" w:color="4F81BD"/>
      </w:pBdr>
      <w:spacing w:before="0" w:after="300"/>
      <w:contextualSpacing/>
    </w:pPr>
    <w:rPr>
      <w:rFonts w:ascii="Calibri" w:hAnsi="Calibri" w:eastAsia="ＭＳ ゴシック" w:cs="Times New Roman" w:asciiTheme="majorHAnsi" w:cstheme="majorBidi" w:eastAsiaTheme="majorEastAsia" w:hAnsiTheme="majorHAnsi"/>
      <w:color w:val="17365D" w:themeColor="text2" w:themeShade="bf"/>
      <w:spacing w:val="5"/>
      <w:kern w:val="2"/>
      <w:sz w:val="52"/>
      <w:szCs w:val="52"/>
    </w:rPr>
  </w:style>
  <w:style w:type="paragraph" w:styleId="PADRO" w:customStyle="1">
    <w:name w:val="PADRÃO"/>
    <w:qFormat/>
    <w:rsid w:val="001e2495"/>
    <w:pPr>
      <w:keepNext w:val="true"/>
      <w:widowControl w:val="false"/>
      <w:shd w:val="clear" w:color="auto" w:fill="FFFFFF"/>
      <w:suppressAutoHyphens w:val="true"/>
      <w:bidi w:val="0"/>
      <w:spacing w:lineRule="auto" w:line="276" w:before="119" w:after="119"/>
      <w:ind w:firstLine="567"/>
      <w:jc w:val="both"/>
      <w:textAlignment w:val="baseline"/>
    </w:pPr>
    <w:rPr>
      <w:rFonts w:ascii="Ecofont_Spranq_eco_Sans" w:hAnsi="Ecofont_Spranq_eco_Sans" w:eastAsia="WenQuanYi Micro Hei" w:cs="Lohit Hindi"/>
      <w:color w:val="auto"/>
      <w:kern w:val="0"/>
      <w:sz w:val="24"/>
      <w:szCs w:val="24"/>
      <w:lang w:val="pt-BR" w:eastAsia="zh-CN" w:bidi="hi-IN"/>
    </w:rPr>
  </w:style>
  <w:style w:type="paragraph" w:styleId="Citao1" w:customStyle="1">
    <w:name w:val="Citação1"/>
    <w:basedOn w:val="Normal"/>
    <w:next w:val="Normal"/>
    <w:link w:val="QuoteChar"/>
    <w:qFormat/>
    <w:rsid w:val="00d30a43"/>
    <w:pPr>
      <w:pBdr>
        <w:top w:val="single" w:sz="4" w:space="1" w:color="1F497D"/>
        <w:left w:val="single" w:sz="4" w:space="4" w:color="1F497D"/>
        <w:bottom w:val="single" w:sz="4" w:space="1" w:color="1F497D"/>
        <w:right w:val="single" w:sz="4" w:space="4" w:color="1F497D"/>
      </w:pBdr>
      <w:shd w:val="clear" w:color="auto" w:fill="FFFFCC"/>
      <w:spacing w:before="120" w:after="0"/>
      <w:jc w:val="both"/>
    </w:pPr>
    <w:rPr>
      <w:rFonts w:eastAsia="Calibri"/>
      <w:i/>
      <w:iCs/>
      <w:color w:val="000000"/>
      <w:sz w:val="20"/>
      <w:szCs w:val="20"/>
      <w:lang w:eastAsia="en-US"/>
    </w:rPr>
  </w:style>
  <w:style w:type="paragraph" w:styleId="Paragraph" w:customStyle="1">
    <w:name w:val="paragraph"/>
    <w:basedOn w:val="Normal"/>
    <w:qFormat/>
    <w:rsid w:val="00d30a43"/>
    <w:pPr>
      <w:spacing w:beforeAutospacing="1" w:afterAutospacing="1"/>
    </w:pPr>
    <w:rPr>
      <w:rFonts w:ascii="Times New Roman" w:hAnsi="Times New Roman" w:eastAsia="Times New Roman" w:cs="Times New Roman"/>
    </w:rPr>
  </w:style>
  <w:style w:type="paragraph" w:styleId="Nivel1" w:customStyle="1">
    <w:name w:val="Nivel1"/>
    <w:basedOn w:val="Ttulo1"/>
    <w:link w:val="Nivel1Char"/>
    <w:qFormat/>
    <w:rsid w:val="00d30a43"/>
    <w:pPr>
      <w:spacing w:lineRule="auto" w:line="276"/>
      <w:ind w:left="357" w:hanging="357"/>
      <w:jc w:val="both"/>
    </w:pPr>
    <w:rPr>
      <w:rFonts w:ascii="Arial" w:hAnsi="Arial" w:cs="Arial"/>
      <w:bCs w:val="false"/>
      <w:color w:val="000000"/>
    </w:rPr>
  </w:style>
  <w:style w:type="paragraph" w:styleId="PargrafodaLista1" w:customStyle="1">
    <w:name w:val="Parágrafo da Lista1"/>
    <w:basedOn w:val="Normal"/>
    <w:qFormat/>
    <w:rsid w:val="00d30a43"/>
    <w:pPr>
      <w:ind w:left="720" w:hanging="0"/>
    </w:pPr>
    <w:rPr>
      <w:rFonts w:eastAsia="Times New Roman" w:cs="Ecofont_Spranq_eco_Sans"/>
    </w:rPr>
  </w:style>
  <w:style w:type="paragraph" w:styleId="Nivel2" w:customStyle="1">
    <w:name w:val="Nivel 2"/>
    <w:basedOn w:val="Normal"/>
    <w:link w:val="Nivel2Char"/>
    <w:qFormat/>
    <w:rsid w:val="00866bb6"/>
    <w:pPr>
      <w:spacing w:lineRule="auto" w:line="276" w:before="120" w:after="120"/>
      <w:ind w:left="0" w:hanging="0"/>
      <w:jc w:val="both"/>
    </w:pPr>
    <w:rPr>
      <w:rFonts w:ascii="Arial" w:hAnsi="Arial" w:cs="Arial"/>
      <w:color w:val="000000"/>
      <w:sz w:val="20"/>
      <w:szCs w:val="20"/>
    </w:rPr>
  </w:style>
  <w:style w:type="paragraph" w:styleId="Nivel11" w:customStyle="1">
    <w:name w:val="Nivel 1"/>
    <w:basedOn w:val="Nivel2"/>
    <w:next w:val="Nivel2"/>
    <w:qFormat/>
    <w:rsid w:val="003629e4"/>
    <w:pPr>
      <w:ind w:left="360" w:hanging="360"/>
    </w:pPr>
    <w:rPr>
      <w:b/>
    </w:rPr>
  </w:style>
  <w:style w:type="paragraph" w:styleId="Nivel3" w:customStyle="1">
    <w:name w:val="Nivel 3"/>
    <w:basedOn w:val="Normal"/>
    <w:link w:val="Nivel3Char"/>
    <w:qFormat/>
    <w:rsid w:val="00866bb6"/>
    <w:pPr>
      <w:spacing w:lineRule="auto" w:line="276" w:before="120" w:after="120"/>
      <w:ind w:left="284" w:hanging="0"/>
      <w:jc w:val="both"/>
    </w:pPr>
    <w:rPr>
      <w:rFonts w:ascii="Arial" w:hAnsi="Arial" w:cs="Arial"/>
      <w:color w:val="000000"/>
      <w:sz w:val="20"/>
      <w:szCs w:val="20"/>
    </w:rPr>
  </w:style>
  <w:style w:type="paragraph" w:styleId="Nivel4" w:customStyle="1">
    <w:name w:val="Nivel 4"/>
    <w:basedOn w:val="Nivel3"/>
    <w:link w:val="Nivel4Char"/>
    <w:qFormat/>
    <w:rsid w:val="00866bb6"/>
    <w:pPr>
      <w:ind w:left="567" w:hanging="0"/>
    </w:pPr>
    <w:rPr>
      <w:color w:val="auto"/>
    </w:rPr>
  </w:style>
  <w:style w:type="paragraph" w:styleId="Nivel5" w:customStyle="1">
    <w:name w:val="Nivel 5"/>
    <w:basedOn w:val="Nivel4"/>
    <w:qFormat/>
    <w:rsid w:val="00447f3e"/>
    <w:pPr>
      <w:ind w:left="851" w:hanging="0"/>
    </w:pPr>
    <w:rPr/>
  </w:style>
  <w:style w:type="paragraph" w:styleId="Textbody" w:customStyle="1">
    <w:name w:val="textbody"/>
    <w:basedOn w:val="Normal"/>
    <w:qFormat/>
    <w:rsid w:val="00d30a43"/>
    <w:pPr>
      <w:spacing w:beforeAutospacing="1" w:afterAutospacing="1"/>
    </w:pPr>
    <w:rPr>
      <w:rFonts w:ascii="Times New Roman" w:hAnsi="Times New Roman" w:eastAsia="Times New Roman" w:cs="Times New Roman"/>
    </w:rPr>
  </w:style>
  <w:style w:type="paragraph" w:styleId="Em0020ementa" w:customStyle="1">
    <w:name w:val="em_0020ementa"/>
    <w:basedOn w:val="Normal"/>
    <w:qFormat/>
    <w:rsid w:val="00d30a43"/>
    <w:pPr>
      <w:ind w:left="4160" w:hanging="0"/>
      <w:jc w:val="both"/>
    </w:pPr>
    <w:rPr>
      <w:rFonts w:ascii="Times New Roman" w:hAnsi="Times New Roman" w:eastAsia="Times New Roman" w:cs="Times New Roman"/>
      <w:sz w:val="28"/>
      <w:szCs w:val="28"/>
    </w:rPr>
  </w:style>
  <w:style w:type="paragraph" w:styleId="Revision">
    <w:name w:val="Revision"/>
    <w:uiPriority w:val="99"/>
    <w:semiHidden/>
    <w:qFormat/>
    <w:rsid w:val="00d30a43"/>
    <w:pPr>
      <w:widowControl/>
      <w:suppressAutoHyphens w:val="true"/>
      <w:bidi w:val="0"/>
      <w:spacing w:before="0" w:after="0"/>
      <w:jc w:val="left"/>
    </w:pPr>
    <w:rPr>
      <w:rFonts w:ascii="Ecofont_Spranq_eco_Sans" w:hAnsi="Ecofont_Spranq_eco_Sans" w:eastAsia="Times New Roman" w:cs="Tahoma"/>
      <w:color w:val="auto"/>
      <w:kern w:val="0"/>
      <w:sz w:val="24"/>
      <w:szCs w:val="24"/>
      <w:lang w:val="pt-BR" w:eastAsia="pt-BR" w:bidi="ar-SA"/>
    </w:rPr>
  </w:style>
  <w:style w:type="paragraph" w:styleId="Texto1" w:customStyle="1">
    <w:name w:val="texto1"/>
    <w:basedOn w:val="Normal"/>
    <w:qFormat/>
    <w:rsid w:val="00d30a43"/>
    <w:pPr>
      <w:spacing w:beforeAutospacing="1" w:afterAutospacing="1"/>
    </w:pPr>
    <w:rPr>
      <w:rFonts w:ascii="Times New Roman" w:hAnsi="Times New Roman" w:eastAsia="Times New Roman" w:cs="Times New Roman"/>
    </w:rPr>
  </w:style>
  <w:style w:type="paragraph" w:styleId="GradeColoridanfase11" w:customStyle="1">
    <w:name w:val="Grade Colorida - Ênfase 11"/>
    <w:basedOn w:val="Normal"/>
    <w:next w:val="Normal"/>
    <w:link w:val="GradeColorida-nfase1Char"/>
    <w:uiPriority w:val="29"/>
    <w:qFormat/>
    <w:rsid w:val="00d30a43"/>
    <w:pPr>
      <w:pBdr>
        <w:top w:val="single" w:sz="4" w:space="1" w:color="1F497D"/>
        <w:left w:val="single" w:sz="4" w:space="4" w:color="1F497D"/>
        <w:bottom w:val="single" w:sz="4" w:space="1" w:color="1F497D"/>
        <w:right w:val="single" w:sz="4" w:space="4" w:color="1F497D"/>
      </w:pBdr>
      <w:shd w:val="clear" w:color="auto" w:fill="FFFFCC"/>
      <w:spacing w:before="120" w:after="0"/>
      <w:jc w:val="both"/>
    </w:pPr>
    <w:rPr>
      <w:rFonts w:ascii="Arial" w:hAnsi="Arial" w:eastAsia="Calibri" w:cs="Times New Roman"/>
      <w:i/>
      <w:iCs/>
      <w:color w:val="000000"/>
      <w:sz w:val="20"/>
      <w:lang w:eastAsia="en-US"/>
    </w:rPr>
  </w:style>
  <w:style w:type="paragraph" w:styleId="Xwestern" w:customStyle="1">
    <w:name w:val="x_western"/>
    <w:basedOn w:val="Normal"/>
    <w:qFormat/>
    <w:rsid w:val="00d30a43"/>
    <w:pPr>
      <w:spacing w:beforeAutospacing="1" w:afterAutospacing="1"/>
    </w:pPr>
    <w:rPr>
      <w:rFonts w:ascii="Times New Roman" w:hAnsi="Times New Roman" w:eastAsia="Times New Roman" w:cs="Times New Roman"/>
    </w:rPr>
  </w:style>
  <w:style w:type="paragraph" w:styleId="TCUAcitem90" w:customStyle="1">
    <w:name w:val="TCU - Ac - item 9 - §§_0"/>
    <w:basedOn w:val="Normal"/>
    <w:qFormat/>
    <w:rsid w:val="00d30a43"/>
    <w:pPr>
      <w:ind w:firstLine="1134"/>
      <w:jc w:val="both"/>
    </w:pPr>
    <w:rPr>
      <w:rFonts w:ascii="Times New Roman" w:hAnsi="Times New Roman" w:eastAsia="Times New Roman" w:cs="Times New Roman"/>
      <w:szCs w:val="22"/>
      <w:lang w:eastAsia="en-US"/>
    </w:rPr>
  </w:style>
  <w:style w:type="paragraph" w:styleId="Normal1" w:customStyle="1">
    <w:name w:val="Normal_1"/>
    <w:qFormat/>
    <w:rsid w:val="00d30a43"/>
    <w:pPr>
      <w:widowControl/>
      <w:suppressAutoHyphens w:val="true"/>
      <w:bidi w:val="0"/>
      <w:spacing w:before="0" w:after="0"/>
      <w:jc w:val="left"/>
    </w:pPr>
    <w:rPr>
      <w:rFonts w:ascii="Times New Roman" w:hAnsi="Times New Roman" w:eastAsia="Times New Roman" w:cs="Times New Roman"/>
      <w:color w:val="auto"/>
      <w:kern w:val="0"/>
      <w:sz w:val="24"/>
      <w:szCs w:val="22"/>
      <w:lang w:val="pt-BR" w:eastAsia="en-US" w:bidi="ar-SA"/>
    </w:rPr>
  </w:style>
  <w:style w:type="paragraph" w:styleId="Tcuacitem91linha" w:customStyle="1">
    <w:name w:val="tcu_-__ac_-_item_9_-_1ª_linha"/>
    <w:basedOn w:val="Normal"/>
    <w:qFormat/>
    <w:rsid w:val="00d30a43"/>
    <w:pPr>
      <w:spacing w:beforeAutospacing="1" w:afterAutospacing="1"/>
    </w:pPr>
    <w:rPr>
      <w:rFonts w:ascii="Times New Roman" w:hAnsi="Times New Roman" w:eastAsia="Times New Roman" w:cs="Times New Roman"/>
    </w:rPr>
  </w:style>
  <w:style w:type="paragraph" w:styleId="Textojustificadorecuoprimeiralinha" w:customStyle="1">
    <w:name w:val="texto_justificado_recuo_primeira_linha"/>
    <w:basedOn w:val="Normal"/>
    <w:qFormat/>
    <w:rsid w:val="00d30a43"/>
    <w:pPr>
      <w:spacing w:beforeAutospacing="1" w:afterAutospacing="1"/>
    </w:pPr>
    <w:rPr>
      <w:rFonts w:ascii="Times New Roman" w:hAnsi="Times New Roman" w:eastAsia="Times New Roman" w:cs="Times New Roman"/>
    </w:rPr>
  </w:style>
  <w:style w:type="paragraph" w:styleId="Textojustificado" w:customStyle="1">
    <w:name w:val="texto_justificado"/>
    <w:basedOn w:val="Normal"/>
    <w:qFormat/>
    <w:rsid w:val="00d30a43"/>
    <w:pPr>
      <w:spacing w:beforeAutospacing="1" w:afterAutospacing="1"/>
    </w:pPr>
    <w:rPr>
      <w:rFonts w:ascii="Times New Roman" w:hAnsi="Times New Roman" w:eastAsia="Times New Roman" w:cs="Times New Roman"/>
    </w:rPr>
  </w:style>
  <w:style w:type="paragraph" w:styleId="Nvel2Opcional" w:customStyle="1">
    <w:name w:val="Nível 2 Opcional"/>
    <w:basedOn w:val="Nivel2"/>
    <w:link w:val="Nvel2OpcionalChar"/>
    <w:qFormat/>
    <w:rsid w:val="00a831d9"/>
    <w:pPr>
      <w:ind w:left="432" w:hanging="432"/>
    </w:pPr>
    <w:rPr>
      <w:rFonts w:eastAsia="Times New Roman"/>
      <w:i/>
      <w:color w:val="FF0000"/>
    </w:rPr>
  </w:style>
  <w:style w:type="paragraph" w:styleId="Nvel3Opcional" w:customStyle="1">
    <w:name w:val="Nível 3 Opcional"/>
    <w:basedOn w:val="Nivel3"/>
    <w:link w:val="Nvel3OpcionalChar"/>
    <w:qFormat/>
    <w:rsid w:val="00a831d9"/>
    <w:pPr>
      <w:ind w:left="1072" w:hanging="504"/>
    </w:pPr>
    <w:rPr>
      <w:rFonts w:eastAsia="Times New Roman"/>
      <w:i/>
      <w:iCs/>
      <w:color w:val="FF0000"/>
    </w:rPr>
  </w:style>
  <w:style w:type="paragraph" w:styleId="SombreamentoMdio1nfase31" w:customStyle="1">
    <w:name w:val="Sombreamento Médio 1 - Ênfase 31"/>
    <w:basedOn w:val="Normal"/>
    <w:next w:val="Normal"/>
    <w:qFormat/>
    <w:rsid w:val="00cb3192"/>
    <w:pPr>
      <w:pBdr>
        <w:top w:val="single" w:sz="4" w:space="1" w:color="000080"/>
        <w:left w:val="single" w:sz="4" w:space="4" w:color="000080"/>
        <w:bottom w:val="single" w:sz="4" w:space="1" w:color="000080"/>
        <w:right w:val="single" w:sz="4" w:space="4" w:color="000080"/>
      </w:pBdr>
      <w:shd w:val="clear" w:color="auto" w:fill="FFFFCC"/>
      <w:suppressAutoHyphens w:val="true"/>
      <w:spacing w:before="120" w:after="0"/>
      <w:jc w:val="both"/>
    </w:pPr>
    <w:rPr>
      <w:rFonts w:eastAsia="Calibri"/>
      <w:i/>
      <w:iCs/>
      <w:color w:val="000000"/>
      <w:sz w:val="20"/>
      <w:lang w:eastAsia="zh-CN"/>
    </w:rPr>
  </w:style>
  <w:style w:type="paragraph" w:styleId="Corpo" w:customStyle="1">
    <w:name w:val="corpo"/>
    <w:basedOn w:val="Normal"/>
    <w:qFormat/>
    <w:rsid w:val="00cb3192"/>
    <w:pPr>
      <w:spacing w:beforeAutospacing="1" w:afterAutospacing="1"/>
    </w:pPr>
    <w:rPr>
      <w:rFonts w:ascii="Times New Roman" w:hAnsi="Times New Roman" w:eastAsia="Times New Roman" w:cs="Times New Roman"/>
    </w:rPr>
  </w:style>
  <w:style w:type="paragraph" w:styleId="Itemnivel2" w:customStyle="1">
    <w:name w:val="item_nivel2"/>
    <w:basedOn w:val="Normal"/>
    <w:qFormat/>
    <w:rsid w:val="00cb3192"/>
    <w:pPr>
      <w:spacing w:beforeAutospacing="1" w:afterAutospacing="1"/>
    </w:pPr>
    <w:rPr>
      <w:rFonts w:ascii="Times New Roman" w:hAnsi="Times New Roman" w:eastAsia="Times New Roman" w:cs="Times New Roman"/>
    </w:rPr>
  </w:style>
  <w:style w:type="paragraph" w:styleId="Itemnivel1" w:customStyle="1">
    <w:name w:val="item_nivel1"/>
    <w:basedOn w:val="Normal"/>
    <w:qFormat/>
    <w:rsid w:val="00cb3192"/>
    <w:pPr>
      <w:spacing w:beforeAutospacing="1" w:afterAutospacing="1"/>
    </w:pPr>
    <w:rPr>
      <w:rFonts w:ascii="Times New Roman" w:hAnsi="Times New Roman" w:eastAsia="Times New Roman" w:cs="Times New Roman"/>
    </w:rPr>
  </w:style>
  <w:style w:type="paragraph" w:styleId="Itemalinealetra" w:customStyle="1">
    <w:name w:val="item_alinea_letra"/>
    <w:basedOn w:val="Normal"/>
    <w:qFormat/>
    <w:rsid w:val="00cb3192"/>
    <w:pPr>
      <w:spacing w:beforeAutospacing="1" w:afterAutospacing="1"/>
    </w:pPr>
    <w:rPr>
      <w:rFonts w:ascii="Times New Roman" w:hAnsi="Times New Roman" w:eastAsia="Times New Roman" w:cs="Times New Roman"/>
    </w:rPr>
  </w:style>
  <w:style w:type="paragraph" w:styleId="Standard" w:customStyle="1">
    <w:name w:val="Standard"/>
    <w:qFormat/>
    <w:rsid w:val="00cb3192"/>
    <w:pPr>
      <w:widowControl/>
      <w:suppressAutoHyphens w:val="true"/>
      <w:bidi w:val="0"/>
      <w:spacing w:before="0" w:after="0"/>
      <w:jc w:val="left"/>
    </w:pPr>
    <w:rPr>
      <w:rFonts w:ascii="Liberation Serif" w:hAnsi="Liberation Serif" w:eastAsia="NSimSun" w:cs="Lucida Sans"/>
      <w:color w:val="auto"/>
      <w:kern w:val="2"/>
      <w:sz w:val="24"/>
      <w:szCs w:val="24"/>
      <w:lang w:val="pt-BR" w:eastAsia="zh-CN" w:bidi="hi-IN"/>
    </w:rPr>
  </w:style>
  <w:style w:type="paragraph" w:styleId="Textbody1" w:customStyle="1">
    <w:name w:val="Text body"/>
    <w:basedOn w:val="Standard"/>
    <w:qFormat/>
    <w:rsid w:val="00cb3192"/>
    <w:pPr>
      <w:spacing w:lineRule="auto" w:line="276" w:before="0" w:after="140"/>
    </w:pPr>
    <w:rPr/>
  </w:style>
  <w:style w:type="paragraph" w:styleId="Ou" w:customStyle="1">
    <w:name w:val="ou"/>
    <w:basedOn w:val="ListParagraph"/>
    <w:link w:val="ouChar"/>
    <w:qFormat/>
    <w:rsid w:val="00d14643"/>
    <w:pPr>
      <w:spacing w:lineRule="auto" w:line="259" w:before="60" w:after="60"/>
      <w:ind w:left="0" w:hanging="0"/>
      <w:contextualSpacing/>
      <w:jc w:val="center"/>
    </w:pPr>
    <w:rPr>
      <w:rFonts w:ascii="Arial" w:hAnsi="Arial" w:eastAsia="Cambria" w:cs="Arial" w:eastAsiaTheme="minorHAnsi"/>
      <w:b/>
      <w:bCs/>
      <w:i/>
      <w:iCs/>
      <w:color w:val="FF0000"/>
      <w:u w:val="single"/>
    </w:rPr>
  </w:style>
  <w:style w:type="paragraph" w:styleId="Douparagraph" w:customStyle="1">
    <w:name w:val="dou-paragraph"/>
    <w:basedOn w:val="Normal"/>
    <w:qFormat/>
    <w:rsid w:val="00cb3192"/>
    <w:pPr>
      <w:spacing w:beforeAutospacing="1" w:afterAutospacing="1"/>
    </w:pPr>
    <w:rPr>
      <w:rFonts w:ascii="Times New Roman" w:hAnsi="Times New Roman" w:eastAsia="Times New Roman" w:cs="Times New Roman"/>
    </w:rPr>
  </w:style>
  <w:style w:type="paragraph" w:styleId="Nvel2Red" w:customStyle="1">
    <w:name w:val="Nível 2 -Red"/>
    <w:basedOn w:val="Nivel2"/>
    <w:link w:val="Nvel2-RedChar"/>
    <w:qFormat/>
    <w:rsid w:val="00447f3e"/>
    <w:pPr/>
    <w:rPr>
      <w:i/>
      <w:iCs/>
      <w:color w:val="FF0000"/>
    </w:rPr>
  </w:style>
  <w:style w:type="paragraph" w:styleId="Nvel3R" w:customStyle="1">
    <w:name w:val="Nível 3-R"/>
    <w:basedOn w:val="Nivel3"/>
    <w:link w:val="Nvel3-RChar"/>
    <w:qFormat/>
    <w:rsid w:val="00447f3e"/>
    <w:pPr/>
    <w:rPr>
      <w:i/>
      <w:iCs/>
      <w:color w:val="FF0000"/>
    </w:rPr>
  </w:style>
  <w:style w:type="paragraph" w:styleId="Nvel4R" w:customStyle="1">
    <w:name w:val="Nível 4-R"/>
    <w:basedOn w:val="Nivel4"/>
    <w:link w:val="Nvel4-RChar"/>
    <w:qFormat/>
    <w:rsid w:val="00447f3e"/>
    <w:pPr/>
    <w:rPr>
      <w:i/>
      <w:iCs/>
      <w:color w:val="FF0000"/>
    </w:rPr>
  </w:style>
  <w:style w:type="paragraph" w:styleId="Nvel1SemNum" w:customStyle="1">
    <w:name w:val="Nível 1-Sem Num"/>
    <w:basedOn w:val="Nivel01"/>
    <w:link w:val="Nvel1-SemNumChar"/>
    <w:qFormat/>
    <w:rsid w:val="00447f3e"/>
    <w:pPr>
      <w:ind w:left="0" w:hanging="0"/>
      <w:outlineLvl w:val="1"/>
    </w:pPr>
    <w:rPr>
      <w:color w:val="FF0000"/>
    </w:rPr>
  </w:style>
  <w:style w:type="paragraph" w:styleId="Citao2" w:customStyle="1">
    <w:name w:val="citação 2"/>
    <w:basedOn w:val="Quote"/>
    <w:link w:val="citao2Char"/>
    <w:qFormat/>
    <w:rsid w:val="00dc41dd"/>
    <w:pPr>
      <w:shd w:val="clear" w:fill="FFFFCC"/>
      <w:overflowPunct w:val="true"/>
    </w:pPr>
    <w:rPr>
      <w:szCs w:val="20"/>
    </w:rPr>
  </w:style>
  <w:style w:type="paragraph" w:styleId="Prembulo" w:customStyle="1">
    <w:name w:val="Preâmbulo"/>
    <w:basedOn w:val="Normal"/>
    <w:link w:val="PrembuloChar"/>
    <w:qFormat/>
    <w:rsid w:val="00bb19e4"/>
    <w:pPr>
      <w:spacing w:lineRule="auto" w:line="360" w:before="480" w:after="120"/>
      <w:ind w:left="4253" w:right="-17" w:hanging="0"/>
      <w:jc w:val="both"/>
    </w:pPr>
    <w:rPr>
      <w:rFonts w:ascii="Arial" w:hAnsi="Arial" w:eastAsia="Arial" w:cs="Arial"/>
      <w:bCs/>
      <w:sz w:val="20"/>
      <w:szCs w:val="20"/>
    </w:rPr>
  </w:style>
  <w:style w:type="paragraph" w:styleId="TOCHeading">
    <w:name w:val="TOC Heading"/>
    <w:basedOn w:val="Ttulo1"/>
    <w:next w:val="Normal"/>
    <w:uiPriority w:val="39"/>
    <w:unhideWhenUsed/>
    <w:qFormat/>
    <w:rsid w:val="003f579d"/>
    <w:pPr>
      <w:spacing w:lineRule="auto" w:line="259" w:before="240" w:after="0"/>
    </w:pPr>
    <w:rPr>
      <w:b w:val="false"/>
      <w:bCs w:val="false"/>
      <w:sz w:val="32"/>
      <w:szCs w:val="32"/>
    </w:rPr>
  </w:style>
  <w:style w:type="paragraph" w:styleId="Sumrio1">
    <w:name w:val="TOC 1"/>
    <w:basedOn w:val="Normal"/>
    <w:next w:val="Normal"/>
    <w:autoRedefine/>
    <w:uiPriority w:val="39"/>
    <w:unhideWhenUsed/>
    <w:rsid w:val="00805832"/>
    <w:pPr>
      <w:tabs>
        <w:tab w:val="clear" w:pos="708"/>
        <w:tab w:val="left" w:pos="426" w:leader="none"/>
        <w:tab w:val="right" w:pos="9628" w:leader="dot"/>
      </w:tabs>
      <w:spacing w:before="0" w:after="100"/>
    </w:pPr>
    <w:rPr>
      <w:rFonts w:ascii="Arial" w:hAnsi="Arial" w:eastAsia="Times New Roman"/>
      <w:sz w:val="20"/>
    </w:rPr>
  </w:style>
  <w:style w:type="paragraph" w:styleId="Contedodoquadro">
    <w:name w:val="Conteúdo do quadro"/>
    <w:basedOn w:val="Normal"/>
    <w:qFormat/>
    <w:pPr/>
    <w:rPr/>
  </w:style>
  <w:style w:type="numbering" w:styleId="NoList" w:default="1">
    <w:name w:val="No List"/>
    <w:uiPriority w:val="99"/>
    <w:semiHidden/>
    <w:unhideWhenUsed/>
    <w:qFormat/>
  </w:style>
  <w:style w:type="numbering" w:styleId="Estilo1" w:customStyle="1">
    <w:name w:val="Estilo1"/>
    <w:uiPriority w:val="99"/>
    <w:qFormat/>
    <w:rsid w:val="008c6874"/>
  </w:style>
  <w:style w:type="numbering" w:styleId="Estilo2" w:customStyle="1">
    <w:name w:val="Estilo2"/>
    <w:uiPriority w:val="99"/>
    <w:qFormat/>
    <w:rsid w:val="00a72b79"/>
  </w:style>
  <w:style w:type="numbering" w:styleId="Estilo3" w:customStyle="1">
    <w:name w:val="Estilo3"/>
    <w:uiPriority w:val="99"/>
    <w:qFormat/>
    <w:rsid w:val="00a72b79"/>
  </w:style>
  <w:style w:type="numbering" w:styleId="Estilo4" w:customStyle="1">
    <w:name w:val="Estilo4"/>
    <w:uiPriority w:val="99"/>
    <w:qFormat/>
    <w:rsid w:val="0054016d"/>
  </w:style>
  <w:style w:type="numbering" w:styleId="Estilo5" w:customStyle="1">
    <w:name w:val="Estilo5"/>
    <w:uiPriority w:val="99"/>
    <w:qFormat/>
    <w:rsid w:val="0054016d"/>
  </w:style>
  <w:style w:type="numbering" w:styleId="Estilo6" w:customStyle="1">
    <w:name w:val="Estilo6"/>
    <w:uiPriority w:val="99"/>
    <w:qFormat/>
    <w:rsid w:val="0054016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table" w:styleId="Tabelacomgrade">
    <w:name w:val="Table Grid"/>
    <w:basedOn w:val="Tabelanormal"/>
    <w:rsid w:val="00db542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hyperlink" Target="http://www.planalto.gov.br/ccivil_03/_ato2019-2022/2021/lei/L14133.htm" TargetMode="External"/><Relationship Id="rId4" Type="http://schemas.openxmlformats.org/officeDocument/2006/relationships/hyperlink" Target="http://www.planalto.gov.br/ccivil_03/_ato2019-2022/2021/lei/L14133.htm" TargetMode="External"/><Relationship Id="rId5" Type="http://schemas.openxmlformats.org/officeDocument/2006/relationships/hyperlink" Target="mailto:salc8bmntsl@gmail.com" TargetMode="External"/><Relationship Id="rId6" Type="http://schemas.openxmlformats.org/officeDocument/2006/relationships/hyperlink" Target="https://www.planalto.gov.br/ccivil_03/constituicao/constituicaocompilado.htm" TargetMode="External"/><Relationship Id="rId7" Type="http://schemas.openxmlformats.org/officeDocument/2006/relationships/hyperlink" Target="https://www.planalto.gov.br/ccivil_03/constituicao/constituicaocompilado.htm" TargetMode="External"/><Relationship Id="rId8" Type="http://schemas.openxmlformats.org/officeDocument/2006/relationships/hyperlink" Target="http://www.planalto.gov.br/ccivil_03/_ato2019-2022/2021/lei/L14133.htm" TargetMode="External"/><Relationship Id="rId9" Type="http://schemas.openxmlformats.org/officeDocument/2006/relationships/hyperlink" Target="https://www.planalto.gov.br/ccivil_03/_ato2015-2018/2016/decreto/d8660.htm" TargetMode="External"/><Relationship Id="rId10" Type="http://schemas.openxmlformats.org/officeDocument/2006/relationships/hyperlink" Target="mailto:salc8bmntsl@gmail.com" TargetMode="External"/><Relationship Id="rId11" Type="http://schemas.openxmlformats.org/officeDocument/2006/relationships/hyperlink" Target="http://www.planalto.gov.br/ccivil_03/_ato2019-2022/2021/lei/L14133.htm" TargetMode="External"/><Relationship Id="rId12" Type="http://schemas.openxmlformats.org/officeDocument/2006/relationships/hyperlink" Target="https://www.gov.br/compras/pt-br/acesso-a-informacao/legislacao/instrucoes-normativas/instrucao-normativa-seges-me-no-73-de-30-de-setembro-de-2022" TargetMode="External"/><Relationship Id="rId13" Type="http://schemas.openxmlformats.org/officeDocument/2006/relationships/hyperlink" Target="mailto:salc8bmntsl@gmail.com" TargetMode="External"/><Relationship Id="rId14" Type="http://schemas.openxmlformats.org/officeDocument/2006/relationships/header" Target="header1.xml"/><Relationship Id="rId15" Type="http://schemas.openxmlformats.org/officeDocument/2006/relationships/header" Target="header2.xml"/><Relationship Id="rId16" Type="http://schemas.openxmlformats.org/officeDocument/2006/relationships/footer" Target="footer1.xml"/><Relationship Id="rId17" Type="http://schemas.openxmlformats.org/officeDocument/2006/relationships/numbering" Target="numbering.xml"/><Relationship Id="rId18" Type="http://schemas.openxmlformats.org/officeDocument/2006/relationships/fontTable" Target="fontTable.xml"/><Relationship Id="rId19" Type="http://schemas.openxmlformats.org/officeDocument/2006/relationships/settings" Target="settings.xml"/><Relationship Id="rId20" Type="http://schemas.openxmlformats.org/officeDocument/2006/relationships/theme" Target="theme/theme1.xml"/><Relationship Id="rId21" Type="http://schemas.openxmlformats.org/officeDocument/2006/relationships/customXml" Target="../customXml/item1.xml"/>
</Relationships>
</file>

<file path=word/_rels/header2.xml.rels><?xml version="1.0" encoding="UTF-8"?>
<Relationships xmlns="http://schemas.openxmlformats.org/package/2006/relationships"><Relationship Id="rId1" Type="http://schemas.openxmlformats.org/officeDocument/2006/relationships/image" Target="media/image2.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181C070-E752-4A6D-9E32-0B1560689A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1687</TotalTime>
  <Application>LibreOffice/6.4.7.2$Linux_X86_64 LibreOffice_project/40$Build-2</Application>
  <Pages>14</Pages>
  <Words>5572</Words>
  <Characters>31228</Characters>
  <CharactersWithSpaces>36480</CharactersWithSpaces>
  <Paragraphs>253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2024-06-14T11:02:00Z</dcterms:created>
  <dc:creator/>
  <dc:description/>
  <dc:language>pt-BR</dc:language>
  <cp:lastModifiedBy/>
  <cp:lastPrinted>2024-07-14T16:37:19Z</cp:lastPrinted>
  <dcterms:modified xsi:type="dcterms:W3CDTF">2024-08-07T11:00:15Z</dcterms:modified>
  <cp:revision>219</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