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eastAsia="Times New Roman" w:cs="Arial"/>
          <w:b/>
          <w:i/>
          <w:i/>
          <w:color w:val="FF0000"/>
          <w:sz w:val="20"/>
          <w:szCs w:val="20"/>
        </w:rPr>
      </w:pPr>
      <w:r>
        <w:rPr/>
        <w:drawing>
          <wp:inline distT="0" distB="0" distL="0" distR="0">
            <wp:extent cx="752475" cy="838200"/>
            <wp:effectExtent l="0" t="0" r="0" b="0"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Arial" w:hAnsi="Arial" w:eastAsia="Times New Roman" w:cs="Arial"/>
          <w:b/>
          <w:i/>
          <w:i/>
          <w:color w:val="FF0000"/>
          <w:sz w:val="20"/>
          <w:szCs w:val="20"/>
        </w:rPr>
      </w:pPr>
      <w:r>
        <w:rPr>
          <w:rFonts w:eastAsia="Times New Roman" w:cs="Arial" w:ascii="Arial" w:hAnsi="Arial"/>
          <w:b/>
          <w:i/>
          <w:color w:val="FF0000"/>
          <w:sz w:val="20"/>
          <w:szCs w:val="20"/>
        </w:rPr>
      </w:r>
    </w:p>
    <w:p>
      <w:pPr>
        <w:pStyle w:val="Standard"/>
        <w:suppressLineNumbers/>
        <w:jc w:val="center"/>
        <w:rPr>
          <w:rFonts w:ascii="Arial" w:hAnsi="Arial"/>
        </w:rPr>
      </w:pPr>
      <w:r>
        <w:rPr>
          <w:rFonts w:ascii="Arial" w:hAnsi="Arial"/>
          <w:b/>
          <w:bCs/>
          <w:iCs/>
          <w:sz w:val="20"/>
          <w:szCs w:val="20"/>
        </w:rPr>
        <w:t>MINISTÉRIO DA DEFESA</w:t>
      </w:r>
    </w:p>
    <w:p>
      <w:pPr>
        <w:pStyle w:val="Standard"/>
        <w:suppressLineNumbers/>
        <w:jc w:val="center"/>
        <w:rPr>
          <w:rFonts w:ascii="Arial" w:hAnsi="Arial"/>
        </w:rPr>
      </w:pPr>
      <w:r>
        <w:rPr>
          <w:rFonts w:ascii="Arial" w:hAnsi="Arial"/>
          <w:b/>
          <w:bCs/>
          <w:iCs/>
          <w:sz w:val="20"/>
          <w:szCs w:val="20"/>
        </w:rPr>
        <w:t>EXÉRCITO BRASILEIRO</w:t>
      </w:r>
    </w:p>
    <w:p>
      <w:pPr>
        <w:pStyle w:val="Standard"/>
        <w:jc w:val="center"/>
        <w:rPr>
          <w:rFonts w:ascii="Arial" w:hAnsi="Arial"/>
        </w:rPr>
      </w:pPr>
      <w:r>
        <w:rPr>
          <w:rFonts w:ascii="Arial" w:hAnsi="Arial"/>
          <w:b/>
          <w:bCs/>
          <w:sz w:val="20"/>
          <w:szCs w:val="20"/>
        </w:rPr>
        <w:t>CENTRO DE AVALIAÇÕES DO EXÉRCITO</w:t>
      </w:r>
    </w:p>
    <w:p>
      <w:pPr>
        <w:pStyle w:val="Standard"/>
        <w:spacing w:before="0" w:after="1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/>
        <w:t>(CAMPO DE PROVAS DA MARAMBAIA)</w:t>
      </w:r>
    </w:p>
    <w:p>
      <w:pPr>
        <w:pStyle w:val="Normal"/>
        <w:spacing w:lineRule="auto" w:line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t>ATA DE REGISTRO DE PREÇOS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N.º xxxxxxxxx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eastAsia="Arial" w:cs="Arial" w:ascii="Arial" w:hAnsi="Arial"/>
          <w:i w:val="false"/>
          <w:iCs w:val="false"/>
          <w:color w:val="000000"/>
          <w:sz w:val="20"/>
          <w:szCs w:val="20"/>
        </w:rPr>
        <w:t xml:space="preserve">A União por intermédio do(a) CENTRO DE AVALIAÇÕES DO EXÉRCITO ( CAEX ), com sede no(a) Estrada Roberto Burle Marx, 9140, Barra de Guaratiba, Rio de Janeiro, RJ, inscrito(a) no CNPJ sob o nº 09.687.482/00001-74, neste ato representado(a) pelo(a) 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 xml:space="preserve">Ordenador de Despesas Cel Silvia Mazeliah da Cunha do Nascimento, nomeada pelo BI n° 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>101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 xml:space="preserve"> de 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>03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 xml:space="preserve"> de 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>Junho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 xml:space="preserve"> de 202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>4</w:t>
      </w:r>
      <w:r>
        <w:rPr>
          <w:rFonts w:eastAsia="Arial" w:cs="Times New Roman" w:ascii="Arial" w:hAnsi="Arial"/>
          <w:i w:val="false"/>
          <w:iCs w:val="false"/>
          <w:color w:val="000000"/>
          <w:sz w:val="20"/>
          <w:szCs w:val="20"/>
        </w:rPr>
        <w:t xml:space="preserve"> do CAEx, portador da identidade militar nº 062352414-7, e CPF nº 933.272.427-04</w:t>
      </w:r>
      <w:r>
        <w:rPr>
          <w:rFonts w:cs="Arial" w:ascii="Arial" w:hAnsi="Arial"/>
          <w:sz w:val="20"/>
          <w:szCs w:val="20"/>
        </w:rPr>
        <w:t xml:space="preserve">, considerando o julgamento da licitação na modalidade de pregão, na forma eletrônica, para REGISTRO DE PREÇOS nº </w:t>
      </w:r>
      <w:r>
        <w:rPr>
          <w:rFonts w:cs="Arial" w:ascii="Arial" w:hAnsi="Arial"/>
          <w:color w:val="FF0000"/>
          <w:sz w:val="20"/>
          <w:szCs w:val="20"/>
        </w:rPr>
        <w:t>XXXX</w:t>
      </w:r>
      <w:r>
        <w:rPr>
          <w:rFonts w:cs="Arial" w:ascii="Arial" w:hAnsi="Arial"/>
          <w:sz w:val="20"/>
          <w:szCs w:val="20"/>
        </w:rPr>
        <w:t xml:space="preserve">/2024, publicada no </w:t>
      </w:r>
      <w:r>
        <w:rPr>
          <w:rFonts w:cs="Arial" w:ascii="Arial" w:hAnsi="Arial"/>
          <w:color w:val="FF0000"/>
          <w:sz w:val="20"/>
          <w:szCs w:val="20"/>
        </w:rPr>
        <w:t>...... de ...../...../202.....</w:t>
      </w:r>
      <w:r>
        <w:rPr>
          <w:rFonts w:cs="Arial" w:ascii="Arial" w:hAnsi="Arial"/>
          <w:sz w:val="20"/>
          <w:szCs w:val="20"/>
        </w:rPr>
        <w:t xml:space="preserve">, processo administrativo n.º </w:t>
      </w:r>
      <w:r>
        <w:rPr>
          <w:rFonts w:eastAsia="Times New Roman" w:cs="Arial" w:ascii="Arial" w:hAnsi="Arial"/>
          <w:b w:val="false"/>
          <w:bCs w:val="false"/>
          <w:color w:val="000000"/>
          <w:sz w:val="20"/>
          <w:szCs w:val="20"/>
        </w:rPr>
        <w:t>64197.001072/2024-82</w:t>
      </w:r>
      <w:r>
        <w:rPr>
          <w:rFonts w:cs="Arial" w:ascii="Arial" w:hAnsi="Arial"/>
          <w:sz w:val="20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</w:t>
      </w:r>
      <w:r>
        <w:rPr>
          <w:rFonts w:cs="Arial" w:ascii="Arial" w:hAnsi="Arial"/>
          <w:color w:val="000000"/>
          <w:sz w:val="20"/>
          <w:szCs w:val="20"/>
        </w:rPr>
        <w:t>Edital de licitação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presente Ata tem por objeto o registro de preços para a eventual aquisição de material de elétrica e obras, especificado(s) no(s) item(ns) .......... do .......... Termo de Referência, anexo </w:t>
      </w:r>
      <w:r>
        <w:rPr>
          <w:i/>
          <w:color w:val="FF0000"/>
        </w:rPr>
        <w:t>...... [do edital de Licitação nº ........../20...] ou [do Aviso da Contratação Direta nº]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commentRangeStart w:id="0"/>
      <w:r>
        <w:rPr/>
        <w:t>O preço registrado</w:t>
      </w:r>
      <w:r>
        <w:rPr/>
      </w:r>
      <w:commentRangeEnd w:id="0"/>
      <w:r>
        <w:commentReference w:id="0"/>
      </w:r>
      <w:r>
        <w:rPr/>
        <w:t xml:space="preserve">, as especificações do objeto, </w:t>
      </w:r>
      <w:commentRangeStart w:id="1"/>
      <w:r>
        <w:rPr/>
        <w:t>as quantidades mínimas e máximas de cada item</w:t>
      </w:r>
      <w:r>
        <w:rPr/>
      </w:r>
      <w:commentRangeEnd w:id="1"/>
      <w:r>
        <w:commentReference w:id="1"/>
      </w:r>
      <w:r>
        <w:rPr/>
        <w:t xml:space="preserve">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lang w:eastAsia="en-US"/>
        </w:rPr>
      </w:pPr>
      <w:commentRangeStart w:id="2"/>
      <w:r>
        <w:rPr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lang w:eastAsia="en-US"/>
        </w:rPr>
      </w:r>
    </w:p>
    <w:p>
      <w:pPr>
        <w:pStyle w:val="Nivel01"/>
        <w:numPr>
          <w:ilvl w:val="0"/>
          <w:numId w:val="1"/>
        </w:numPr>
        <w:ind w:left="0" w:hanging="0"/>
        <w:rPr/>
      </w:pPr>
      <w:commentRangeStart w:id="3"/>
      <w:commentRangeStart w:id="4"/>
      <w:r>
        <w:rPr/>
        <w:t>ÓRGÃO(S) GERENCIADOR E  PARTICIPANTE(S)</w:t>
      </w:r>
      <w:r>
        <w:rPr/>
      </w:r>
      <w:commentRangeEnd w:id="4"/>
      <w:r>
        <w:commentReference w:id="4"/>
      </w:r>
      <w:commentRangeEnd w:id="3"/>
      <w:r>
        <w:commentReference w:id="3"/>
      </w:r>
      <w:r>
        <w:rPr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órgão gerenciador será o </w:t>
      </w:r>
      <w:r>
        <w:rPr>
          <w:rFonts w:eastAsia="Arial" w:cs="Arial"/>
          <w:i w:val="false"/>
          <w:iCs w:val="false"/>
          <w:color w:val="000000"/>
          <w:sz w:val="20"/>
          <w:szCs w:val="20"/>
        </w:rPr>
        <w:t>CENTRO DE AVALIAÇÕES DO EXÉRCITO ( CAEX ).</w:t>
      </w:r>
    </w:p>
    <w:p>
      <w:pPr>
        <w:pStyle w:val="Nvel2-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</w:rPr>
        <w:t>Além do gerenciador, não há órgãos e entidades públicas participantes do registro de preços.</w:t>
      </w:r>
    </w:p>
    <w:p>
      <w:pPr>
        <w:pStyle w:val="Nivel01"/>
        <w:numPr>
          <w:ilvl w:val="0"/>
          <w:numId w:val="1"/>
        </w:numPr>
        <w:ind w:left="0" w:hanging="0"/>
        <w:rPr>
          <w:color w:val="000000"/>
        </w:rPr>
      </w:pPr>
      <w:r>
        <w:rPr>
          <w:color w:val="000000"/>
        </w:rPr>
        <w:t xml:space="preserve">DA ADESÃO À ATA DE REGISTRO DE PREÇOS </w:t>
      </w:r>
      <w:r>
        <w:rPr>
          <w:i/>
          <w:color w:val="000000"/>
        </w:rPr>
        <w:t>(item obrigatório)</w:t>
      </w:r>
    </w:p>
    <w:p>
      <w:pPr>
        <w:pStyle w:val="Nvel2-Red"/>
        <w:numPr>
          <w:ilvl w:val="1"/>
          <w:numId w:val="1"/>
        </w:numPr>
        <w:ind w:left="0" w:hanging="0"/>
        <w:rPr>
          <w:color w:val="000000"/>
        </w:rPr>
      </w:pPr>
      <w:r>
        <w:rPr>
          <w:color w:val="000000"/>
          <w:lang w:eastAsia="en-US"/>
        </w:rPr>
        <w:t xml:space="preserve"> </w:t>
      </w:r>
      <w:commentRangeStart w:id="5"/>
      <w:r>
        <w:rPr>
          <w:color w:val="000000"/>
          <w:lang w:eastAsia="en-US"/>
        </w:rPr>
        <w:t xml:space="preserve">Não será admitida a adesão à ata de registro de preços </w:t>
      </w:r>
      <w:r>
        <w:rPr>
          <w:color w:val="000000"/>
          <w:lang w:eastAsia="en-US"/>
        </w:rPr>
      </w:r>
      <w:commentRangeEnd w:id="5"/>
      <w:r>
        <w:commentReference w:id="5"/>
      </w:r>
      <w:r>
        <w:rPr>
          <w:color w:val="000000"/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adesão à ata de registro de preços por órgãos e en</w:t>
      </w:r>
      <w:r>
        <w:rPr>
          <w:rFonts w:eastAsia="Arial"/>
        </w:rPr>
        <w:t>ti</w:t>
      </w:r>
      <w:r>
        <w:rPr/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eastAsia="Arial"/>
        </w:rPr>
        <w:t>ti</w:t>
      </w:r>
      <w:r>
        <w:rPr/>
        <w:t>nada à execução descentralizada de programa ou projeto federal e comprovada a compatibilidade dos preços registrados com os valores praticados no mercado na forma do art. 23 da Lei nº 14.133, de 2021.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iCs/>
        </w:rPr>
      </w:pPr>
      <w:r>
        <w:rPr/>
        <w:t xml:space="preserve">A validade da Ata de Registro de Preços será de 1 (um) ano, contado a </w:t>
      </w:r>
      <w:commentRangeStart w:id="6"/>
      <w:r>
        <w:rPr/>
        <w:t>partir</w:t>
      </w:r>
      <w:r>
        <w:rPr/>
      </w:r>
      <w:commentRangeEnd w:id="6"/>
      <w:r>
        <w:commentReference w:id="6"/>
      </w:r>
      <w:r>
        <w:rPr/>
        <w:t xml:space="preserve"> do primeiro dia útil subsequente à data de divulgação no PNCP.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 xml:space="preserve">vos do adjudicatário, devendo ser observada a possibilidade de o licitante oferecer ou não proposta em quantitativo inferior ao máximo previsto </w:t>
      </w:r>
      <w:r>
        <w:rPr>
          <w:i w:val="false"/>
          <w:iCs w:val="false"/>
          <w:color w:val="000000"/>
        </w:rPr>
        <w:t>no termo de referência</w:t>
      </w:r>
      <w:r>
        <w:rPr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\h </w:instrText>
      </w:r>
      <w:r>
        <w:rPr/>
        <w:fldChar w:fldCharType="separate"/>
      </w:r>
      <w:r>
        <w:rPr/>
        <w:t>5.4.2.2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o licitante vencedor não assinar a ata de registro de preços, no prazo e nas condições estabelecidos </w:t>
      </w:r>
      <w:r>
        <w:rPr>
          <w:i w:val="false"/>
          <w:iCs w:val="false"/>
          <w:color w:val="000000"/>
        </w:rPr>
        <w:t>no edital ou no aviso de contratação direta;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\h </w:instrText>
      </w:r>
      <w:r>
        <w:rPr/>
        <w:fldChar w:fldCharType="separate"/>
      </w:r>
      <w:r>
        <w:rPr/>
        <w:t>9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rPr/>
        <w:instrText xml:space="preserve"> REF habilitacao_reserva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 w:val="false"/>
          <w:iCs w:val="false"/>
          <w:color w:val="000000"/>
        </w:rPr>
        <w:t>do edital,</w:t>
      </w:r>
      <w:r>
        <w:rPr/>
        <w:t xml:space="preserve">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</w:t>
      </w:r>
      <w:commentRangeStart w:id="7"/>
      <w:r>
        <w:rPr/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</w:t>
      </w:r>
      <w:r>
        <w:rPr>
          <w:color w:val="0000EF"/>
        </w:rPr>
      </w:r>
      <w:commentRangeEnd w:id="7"/>
      <w:r>
        <w:commentReference w:id="7"/>
      </w:r>
      <w:r>
        <w:rPr>
          <w:color w:val="0000EF"/>
        </w:rPr>
        <w:t>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8"/>
      <w:r>
        <w:rPr/>
        <w:t>s licitantes ou fornecedores que tiveram seu registro cancelado.</w:t>
      </w:r>
      <w:r>
        <w:rPr/>
      </w:r>
      <w:commentRangeEnd w:id="8"/>
      <w:r>
        <w:commentReference w:id="8"/>
      </w:r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\h </w:instrText>
      </w:r>
      <w:r>
        <w:rPr/>
        <w:fldChar w:fldCharType="separate"/>
      </w:r>
      <w:r>
        <w:rPr/>
        <w:t>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\h </w:instrText>
      </w:r>
      <w:r>
        <w:rPr/>
        <w:fldChar w:fldCharType="separate"/>
      </w:r>
      <w:r>
        <w:rPr/>
        <w:t>7.2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\h </w:instrText>
      </w:r>
      <w:r>
        <w:rPr/>
        <w:fldChar w:fldCharType="separate"/>
      </w:r>
      <w:r>
        <w:rPr/>
        <w:t>7.2.1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commentRangeStart w:id="9"/>
      <w:r>
        <w:rPr/>
        <w:t>REMANEJAMENTO DAS QUANTIDADES REGISTRADAS NA ATA DE REGISTRO DE PREÇOS</w:t>
      </w:r>
      <w:commentRangeEnd w:id="9"/>
      <w:r>
        <w:commentReference w:id="9"/>
      </w:r>
      <w:r>
        <w:rPr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 xml:space="preserve">cipante para órgão ou entidade não participante, serão observados os limites previstos no </w:t>
      </w:r>
      <w:commentRangeStart w:id="10"/>
      <w:r>
        <w:rPr/>
        <w:t>art. 32 do Decreto nº 11.462, de 2023</w:t>
      </w:r>
      <w:r>
        <w:rPr/>
      </w:r>
      <w:commentRangeEnd w:id="10"/>
      <w:r>
        <w:commentReference w:id="10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\h </w:instrText>
      </w:r>
      <w:r>
        <w:rPr/>
        <w:fldChar w:fldCharType="separate"/>
      </w:r>
      <w:r>
        <w:rPr/>
        <w:t>8.3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descumprimento da Ata de Registro de Preços ensejará aplicação das penalidades estabelecidas </w:t>
      </w:r>
      <w:r>
        <w:rPr>
          <w:i w:val="false"/>
          <w:iCs w:val="false"/>
          <w:color w:val="000000"/>
        </w:rPr>
        <w:t>no edital</w:t>
      </w:r>
      <w:r>
        <w:rPr/>
        <w:t>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As sanções também se aplicam aos integrantes do cadastro de reserva no registro de preços que, convocados, não honrarem o compromisso assumido </w:t>
      </w:r>
      <w:commentRangeStart w:id="11"/>
      <w:r>
        <w:rPr/>
        <w:t>injustificadamente</w:t>
      </w:r>
      <w:r>
        <w:rPr/>
      </w:r>
      <w:commentRangeEnd w:id="11"/>
      <w:r>
        <w:commentReference w:id="11"/>
      </w:r>
      <w:r>
        <w:rPr/>
        <w:t xml:space="preserve">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 w:val="false"/>
          <w:iCs w:val="false"/>
          <w:color w:val="000000"/>
        </w:rPr>
        <w:t>AO EDITAL</w:t>
      </w:r>
      <w:r>
        <w:rPr/>
        <w:t>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Para firmeza e validade do pactuado, a presente Ata foi lavrada em 02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>(duas) vias de igual teor, que, depois de lida e achada em ordem, vai assinada pelas partes</w:t>
      </w:r>
      <w:r>
        <w:rPr>
          <w:rFonts w:cs="Arial" w:ascii="Arial" w:hAnsi="Arial"/>
          <w:i/>
          <w:iCs/>
          <w:color w:val="000000"/>
          <w:sz w:val="20"/>
          <w:szCs w:val="20"/>
        </w:rPr>
        <w:t xml:space="preserve">. </w:t>
      </w:r>
    </w:p>
    <w:p>
      <w:pPr>
        <w:pStyle w:val="Nivel2"/>
        <w:numPr>
          <w:ilvl w:val="0"/>
          <w:numId w:val="0"/>
        </w:numPr>
        <w:spacing w:lineRule="auto" w:line="312" w:before="120" w:after="288"/>
        <w:ind w:left="0" w:firstLine="567"/>
        <w:rPr>
          <w:i w:val="false"/>
          <w:i w:val="false"/>
          <w:iCs w:val="false"/>
          <w:color w:val="000000"/>
        </w:rPr>
      </w:pPr>
      <w:r>
        <w:rPr>
          <w:rFonts w:cs="Arial"/>
          <w:i w:val="false"/>
          <w:iCs w:val="false"/>
          <w:color w:val="000000"/>
          <w:sz w:val="20"/>
          <w:szCs w:val="20"/>
        </w:rPr>
        <w:t>Rio de Janeiro, [dia] de [mês] de 2024.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/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/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12"/>
      <w:r>
        <w:rPr>
          <w:rFonts w:cs="Arial" w:ascii="Arial" w:hAnsi="Arial"/>
          <w:color w:val="000000"/>
          <w:sz w:val="20"/>
          <w:szCs w:val="20"/>
        </w:rPr>
        <w:t>Anexo</w:t>
      </w:r>
      <w:commentRangeEnd w:id="12"/>
      <w:r>
        <w:commentReference w:id="12"/>
      </w: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sectPr>
      <w:footerReference w:type="default" r:id="rId3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color w:val="000000"/>
          <w:lang w:val="en-US" w:eastAsia="en-US" w:bidi="en-US"/>
        </w:rPr>
        <w:t>Nota Explicativa:</w:t>
      </w:r>
      <w:r>
        <w:rPr>
          <w:rFonts w:ascii="Liberation Serif" w:hAnsi="Liberation Serif" w:eastAsia="Segoe UI"/>
          <w:color w:val="000000"/>
          <w:lang w:val="en-US" w:eastAsia="en-US" w:bidi="en-US"/>
        </w:rPr>
        <w:t xml:space="preserve"> </w:t>
      </w:r>
      <w:r>
        <w:rPr>
          <w:rFonts w:ascii="Liberation Serif" w:hAnsi="Liberation Serif" w:eastAsia="Segoe UI"/>
          <w:i/>
          <w:iCs/>
          <w:color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Segoe UI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Segoe UI"/>
          <w:lang w:val="en-US" w:eastAsia="en-US" w:bidi="en-US"/>
        </w:rPr>
        <w:t>, apenas nas seguintes situações: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 - quando for a primeira licitação para o objeto e o órgão ou entidade não tiver registro de demandas anteriores;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 - no caso de alimento perecível;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III - no caso em que o serviço estiver integrado ao fornecimento de bens.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color w:val="000000"/>
          <w:lang w:val="en-US" w:eastAsia="en-US" w:bidi="en-US"/>
        </w:rPr>
        <w:t>Nota Explicativa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 - no caso de alimento perecível; ou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III - no caso em que o serviço estiver integrado ao fornecimento de bens.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[...]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</w:t>
      </w:r>
      <w:r>
        <w:rPr>
          <w:rFonts w:ascii="Liberation Serif" w:hAnsi="Liberation Serif" w:eastAsia="Segoe UI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7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8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9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 possibilidade de remanejamento está prevista no art. 30 do Decreto nº 11.462/2023</w:t>
      </w:r>
    </w:p>
  </w:comment>
  <w:comment w:id="10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Art. 32. </w:t>
      </w:r>
      <w:r>
        <w:rPr>
          <w:rFonts w:ascii="Liberation Serif" w:hAnsi="Liberation Serif" w:eastAsia="Segoe UI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pPr>
        <w:overflowPunct w:val="false"/>
        <w:rPr/>
      </w:pPr>
      <w:r>
        <w:rPr>
          <w:rFonts w:ascii="Liberation Serif" w:hAnsi="Liberation Serif" w:eastAsia="Segoe UI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pPr>
        <w:overflowPunct w:val="false"/>
        <w:rPr/>
      </w:pPr>
      <w:r>
        <w:rPr>
          <w:rFonts w:ascii="Liberation Serif" w:hAnsi="Liberation Serif" w:eastAsia="Segoe UI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1" w:author="Autor" w:date="0-00-00T00:00:00Z" w:initials="A">
    <w:p>
      <w:pPr>
        <w:overflowPunct w:val="false"/>
        <w:rPr/>
      </w:pPr>
      <w:r>
        <w:rPr>
          <w:rFonts w:ascii="Liberation Serif" w:hAnsi="Liberation Serif" w:eastAsia="Segoe UI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Segoe UI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pPr>
        <w:overflowPunct w:val="false"/>
        <w:rPr/>
      </w:pPr>
      <w:r>
        <w:rPr>
          <w:rFonts w:ascii="Liberation Serif" w:hAnsi="Liberation Serif" w:eastAsia="Segoe UI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2" w:author="Autor" w:date="0-00-00T00:00:00Z" w:initials="A">
    <w:p>
      <w:pPr>
        <w:overflowPunct w:val="true"/>
        <w:rPr/>
      </w:pPr>
      <w:r>
        <w:rPr>
          <w:rFonts w:ascii="Liberation Serif" w:hAnsi="Liberation Serif" w:eastAsia="Segoe UI"/>
          <w:b/>
          <w:lang w:val="en-US" w:eastAsia="en-US" w:bidi="en-US"/>
        </w:rPr>
        <w:t>Nota Explicativa:</w:t>
      </w:r>
      <w:r>
        <w:rPr>
          <w:rFonts w:ascii="Liberation Serif" w:hAnsi="Liberation Serif" w:eastAsia="Segoe UI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pPr>
        <w:overflowPunct w:val="true"/>
        <w:rPr/>
      </w:pPr>
      <w:r>
        <w:rPr>
          <w:rFonts w:ascii="Liberation Serif" w:hAnsi="Liberation Serif" w:eastAsia="Segoe UI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comments" Target="comment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LibreOffice/7.5.9.2$Windows_X86_64 LibreOffice_project/cdeefe45c17511d326101eed8008ac4092f278a9</Application>
  <AppVersion>15.0000</AppVersion>
  <Pages>8</Pages>
  <Words>2968</Words>
  <Characters>16487</Characters>
  <CharactersWithSpaces>19239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2024-09-17T15:08:46Z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