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DE0" w:rsidRDefault="00255A77">
      <w:pPr>
        <w:pStyle w:val="Notaexplicativa"/>
        <w:pBdr>
          <w:top w:val="single" w:sz="4" w:space="0" w:color="1F497D"/>
        </w:pBdr>
        <w:spacing w:before="0"/>
        <w:jc w:val="center"/>
        <w:rPr>
          <w:rFonts w:cs="Arial"/>
          <w:b/>
          <w:bCs/>
          <w:i w:val="0"/>
          <w:iCs w:val="0"/>
          <w:color w:val="auto"/>
        </w:rPr>
      </w:pPr>
      <w:r>
        <w:rPr>
          <w:rFonts w:cs="Arial"/>
          <w:b/>
          <w:bCs/>
          <w:i w:val="0"/>
          <w:iCs w:val="0"/>
          <w:color w:val="auto"/>
        </w:rPr>
        <w:t>TERMO DE REFERÊNCIA</w:t>
      </w:r>
    </w:p>
    <w:p w:rsidR="003B7DE0" w:rsidRDefault="00255A77">
      <w:pPr>
        <w:pStyle w:val="Notaexplicativa"/>
        <w:pBdr>
          <w:top w:val="single" w:sz="4" w:space="0" w:color="1F497D"/>
        </w:pBdr>
        <w:spacing w:before="0"/>
        <w:jc w:val="center"/>
        <w:rPr>
          <w:rFonts w:cs="Arial"/>
          <w:b/>
          <w:bCs/>
          <w:i w:val="0"/>
          <w:iCs w:val="0"/>
          <w:color w:val="auto"/>
        </w:rPr>
      </w:pPr>
      <w:r>
        <w:rPr>
          <w:rFonts w:cs="Arial"/>
          <w:b/>
          <w:bCs/>
          <w:i w:val="0"/>
          <w:iCs w:val="0"/>
          <w:color w:val="auto"/>
        </w:rPr>
        <w:t xml:space="preserve">Lei nº 14.133, de 1º de abril de </w:t>
      </w:r>
      <w:proofErr w:type="gramStart"/>
      <w:r>
        <w:rPr>
          <w:rFonts w:cs="Arial"/>
          <w:b/>
          <w:bCs/>
          <w:i w:val="0"/>
          <w:iCs w:val="0"/>
          <w:color w:val="auto"/>
        </w:rPr>
        <w:t>2021</w:t>
      </w:r>
      <w:proofErr w:type="gramEnd"/>
    </w:p>
    <w:p w:rsidR="003B7DE0" w:rsidRDefault="00255A77">
      <w:pPr>
        <w:pStyle w:val="Notaexplicativa"/>
        <w:pBdr>
          <w:top w:val="single" w:sz="4" w:space="0" w:color="1F497D"/>
        </w:pBdr>
        <w:spacing w:before="0"/>
        <w:jc w:val="center"/>
        <w:rPr>
          <w:rFonts w:cs="Arial"/>
          <w:b/>
          <w:bCs/>
          <w:i w:val="0"/>
          <w:iCs w:val="0"/>
          <w:color w:val="auto"/>
        </w:rPr>
      </w:pPr>
      <w:r>
        <w:rPr>
          <w:noProof/>
          <w:lang w:eastAsia="pt-BR"/>
        </w:rPr>
        <w:drawing>
          <wp:inline distT="0" distB="0" distL="0" distR="0">
            <wp:extent cx="737870" cy="806450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7DE0" w:rsidRDefault="00255A77">
      <w:pPr>
        <w:pStyle w:val="Notaexplicativa"/>
        <w:pBdr>
          <w:top w:val="single" w:sz="4" w:space="0" w:color="1F497D"/>
        </w:pBdr>
        <w:spacing w:before="0"/>
        <w:jc w:val="center"/>
        <w:rPr>
          <w:rFonts w:cs="Arial"/>
          <w:b/>
          <w:bCs/>
          <w:i w:val="0"/>
          <w:iCs w:val="0"/>
          <w:color w:val="auto"/>
        </w:rPr>
      </w:pPr>
      <w:r>
        <w:rPr>
          <w:rFonts w:cs="Arial"/>
          <w:b/>
          <w:bCs/>
          <w:i w:val="0"/>
          <w:iCs w:val="0"/>
          <w:color w:val="auto"/>
        </w:rPr>
        <w:t>COMPRA</w:t>
      </w:r>
    </w:p>
    <w:p w:rsidR="003B7DE0" w:rsidRDefault="003B7DE0">
      <w:pPr>
        <w:pStyle w:val="NormalWeb"/>
        <w:spacing w:beforeAutospacing="0" w:afterAutospacing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3B7DE0" w:rsidRDefault="00255A77">
      <w:pPr>
        <w:pStyle w:val="NormalWeb"/>
        <w:spacing w:beforeAutospacing="0" w:afterAutospacing="0"/>
        <w:jc w:val="center"/>
      </w:pPr>
      <w:r>
        <w:rPr>
          <w:rFonts w:ascii="Arial" w:hAnsi="Arial" w:cs="Arial"/>
          <w:b/>
          <w:bCs/>
          <w:sz w:val="20"/>
          <w:szCs w:val="20"/>
        </w:rPr>
        <w:t>MINISTÉRIO DA DEFESA</w:t>
      </w:r>
    </w:p>
    <w:p w:rsidR="003B7DE0" w:rsidRDefault="00255A77">
      <w:pPr>
        <w:pStyle w:val="NormalWeb"/>
        <w:spacing w:beforeAutospacing="0" w:afterAutospacing="0"/>
        <w:jc w:val="center"/>
      </w:pPr>
      <w:r>
        <w:rPr>
          <w:rFonts w:ascii="Arial" w:hAnsi="Arial" w:cs="Arial"/>
          <w:b/>
          <w:bCs/>
          <w:sz w:val="20"/>
          <w:szCs w:val="20"/>
        </w:rPr>
        <w:t>EXÉRCITO BRASILEIRO</w:t>
      </w:r>
    </w:p>
    <w:p w:rsidR="003B7DE0" w:rsidRDefault="00255A77">
      <w:pPr>
        <w:pStyle w:val="NormalWeb"/>
        <w:spacing w:beforeAutospacing="0" w:afterAutospacing="0"/>
        <w:jc w:val="center"/>
      </w:pPr>
      <w:r>
        <w:rPr>
          <w:rFonts w:ascii="Arial" w:hAnsi="Arial" w:cs="Arial"/>
          <w:b/>
          <w:bCs/>
          <w:sz w:val="20"/>
          <w:szCs w:val="20"/>
        </w:rPr>
        <w:t>3º GRUPO DE ARTILHARIA ANTIAÉREA</w:t>
      </w:r>
    </w:p>
    <w:p w:rsidR="003B7DE0" w:rsidRDefault="00255A77">
      <w:pPr>
        <w:pStyle w:val="NormalWeb"/>
        <w:spacing w:beforeAutospacing="0" w:afterAutospacing="0"/>
        <w:jc w:val="center"/>
      </w:pPr>
      <w:r>
        <w:rPr>
          <w:rFonts w:ascii="Arial" w:hAnsi="Arial" w:cs="Arial"/>
          <w:b/>
          <w:bCs/>
          <w:smallCaps/>
          <w:sz w:val="20"/>
          <w:szCs w:val="20"/>
        </w:rPr>
        <w:t xml:space="preserve">(II/3° </w:t>
      </w:r>
      <w:proofErr w:type="spellStart"/>
      <w:proofErr w:type="gramStart"/>
      <w:r>
        <w:rPr>
          <w:rFonts w:ascii="Arial" w:hAnsi="Arial" w:cs="Arial"/>
          <w:b/>
          <w:bCs/>
          <w:smallCaps/>
          <w:sz w:val="20"/>
          <w:szCs w:val="20"/>
        </w:rPr>
        <w:t>GAAAe</w:t>
      </w:r>
      <w:proofErr w:type="spellEnd"/>
      <w:proofErr w:type="gramEnd"/>
      <w:r>
        <w:rPr>
          <w:rFonts w:ascii="Arial" w:hAnsi="Arial" w:cs="Arial"/>
          <w:b/>
          <w:bCs/>
          <w:smallCaps/>
          <w:sz w:val="20"/>
          <w:szCs w:val="20"/>
        </w:rPr>
        <w:t>/1942)</w:t>
      </w:r>
    </w:p>
    <w:p w:rsidR="003B7DE0" w:rsidRDefault="00255A77">
      <w:pPr>
        <w:pStyle w:val="NormalWeb"/>
        <w:spacing w:beforeAutospacing="0" w:afterAutospacing="0"/>
        <w:jc w:val="center"/>
        <w:rPr>
          <w:smallCaps/>
        </w:rPr>
      </w:pPr>
      <w:r>
        <w:rPr>
          <w:rFonts w:ascii="Arial" w:hAnsi="Arial" w:cs="Arial"/>
          <w:b/>
          <w:bCs/>
          <w:smallCaps/>
          <w:sz w:val="20"/>
          <w:szCs w:val="20"/>
        </w:rPr>
        <w:t>GRUPO CONDE DE CAXIAS</w:t>
      </w:r>
    </w:p>
    <w:p w:rsidR="003B7DE0" w:rsidRDefault="00255A77">
      <w:pPr>
        <w:pStyle w:val="NormalWeb"/>
        <w:keepNext/>
        <w:spacing w:beforeAutospacing="0" w:afterAutospacing="0"/>
        <w:jc w:val="center"/>
      </w:pPr>
      <w:r>
        <w:rPr>
          <w:rFonts w:ascii="Arial" w:hAnsi="Arial" w:cs="Arial"/>
          <w:b/>
          <w:bCs/>
          <w:sz w:val="20"/>
          <w:szCs w:val="20"/>
        </w:rPr>
        <w:t>FONE (54) 33226-1222 - E-mail: licitacao@3gaaae.eb.mil.br</w:t>
      </w:r>
    </w:p>
    <w:p w:rsidR="003B7DE0" w:rsidRDefault="003B7DE0">
      <w:pPr>
        <w:pStyle w:val="NormalWeb"/>
        <w:spacing w:beforeAutospacing="0" w:afterAutospacing="0"/>
        <w:jc w:val="center"/>
      </w:pPr>
    </w:p>
    <w:p w:rsidR="003B7DE0" w:rsidRDefault="00255A77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0"/>
          <w:szCs w:val="20"/>
          <w:shd w:val="clear" w:color="auto" w:fill="FFFFFF"/>
        </w:rPr>
      </w:pPr>
      <w:r>
        <w:rPr>
          <w:rFonts w:ascii="Arial" w:hAnsi="Arial" w:cs="Arial"/>
          <w:bCs/>
          <w:sz w:val="20"/>
          <w:szCs w:val="20"/>
        </w:rPr>
        <w:t xml:space="preserve">(Processo </w:t>
      </w:r>
      <w:r>
        <w:rPr>
          <w:rFonts w:ascii="Arial" w:hAnsi="Arial" w:cs="Arial"/>
          <w:bCs/>
          <w:sz w:val="20"/>
          <w:szCs w:val="20"/>
        </w:rPr>
        <w:t>Administrativo nº</w:t>
      </w:r>
      <w:r>
        <w:rPr>
          <w:rFonts w:ascii="Calibri Light" w:hAnsi="Calibri Light" w:cs="Arial"/>
          <w:bCs/>
        </w:rPr>
        <w:t xml:space="preserve"> </w:t>
      </w:r>
      <w:r>
        <w:rPr>
          <w:rFonts w:ascii="Arial" w:hAnsi="Arial" w:cs="Arial"/>
          <w:bCs/>
          <w:color w:val="212121"/>
          <w:sz w:val="20"/>
          <w:szCs w:val="20"/>
          <w:shd w:val="clear" w:color="auto" w:fill="FFFFFF"/>
        </w:rPr>
        <w:t>64539.003345/2024-13</w:t>
      </w:r>
      <w:r>
        <w:rPr>
          <w:rFonts w:ascii="Arial" w:hAnsi="Arial" w:cs="Arial"/>
          <w:bCs/>
          <w:color w:val="212121"/>
          <w:sz w:val="20"/>
          <w:szCs w:val="20"/>
          <w:shd w:val="clear" w:color="auto" w:fill="FFFFFF"/>
        </w:rPr>
        <w:t>)</w:t>
      </w:r>
      <w:r>
        <w:rPr>
          <w:rFonts w:ascii="Calibri Light" w:hAnsi="Calibri Light" w:cs="Arial"/>
          <w:bCs/>
          <w:shd w:val="clear" w:color="auto" w:fill="FFFFFF"/>
        </w:rPr>
        <w:t xml:space="preserve"> </w:t>
      </w:r>
    </w:p>
    <w:p w:rsidR="003B7DE0" w:rsidRDefault="003B7DE0">
      <w:pPr>
        <w:pStyle w:val="NormalWeb"/>
        <w:spacing w:beforeAutospacing="0" w:afterAutospacing="0"/>
        <w:jc w:val="center"/>
      </w:pPr>
    </w:p>
    <w:p w:rsidR="003B7DE0" w:rsidRDefault="00255A77">
      <w:pPr>
        <w:pStyle w:val="Nivel01"/>
        <w:rPr>
          <w:rFonts w:eastAsia="Arial"/>
        </w:rPr>
      </w:pPr>
      <w:r>
        <w:t>CONDIÇÕES GERAIS DA CONTRATAÇÃO</w:t>
      </w:r>
    </w:p>
    <w:p w:rsidR="003B7DE0" w:rsidRDefault="00255A77">
      <w:pPr>
        <w:pStyle w:val="Nivel2"/>
        <w:numPr>
          <w:ilvl w:val="1"/>
          <w:numId w:val="4"/>
        </w:numPr>
        <w:rPr>
          <w:b/>
          <w:bCs/>
          <w:color w:val="auto"/>
        </w:rPr>
      </w:pPr>
      <w:r>
        <w:rPr>
          <w:color w:val="auto"/>
        </w:rPr>
        <w:t>Aquisição de cartuchos de toner para as impressoras do NPOR do Grupo, nos termos da tabela abaixo, conforme condições e exigências estabelecidas neste instrumento.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11"/>
        <w:gridCol w:w="2290"/>
        <w:gridCol w:w="1080"/>
        <w:gridCol w:w="1164"/>
        <w:gridCol w:w="1564"/>
        <w:gridCol w:w="1276"/>
        <w:gridCol w:w="1554"/>
      </w:tblGrid>
      <w:tr w:rsidR="003B7DE0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ITEM</w:t>
            </w:r>
          </w:p>
          <w:p w:rsidR="003B7DE0" w:rsidRDefault="003B7DE0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3B7DE0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  <w:proofErr w:type="gramEnd"/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jc w:val="both"/>
              <w:textAlignment w:val="baseline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Cartucho de Toner TK5422K compatível para impressora KYOCERA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pStyle w:val="Corpodetexto"/>
              <w:jc w:val="center"/>
              <w:rPr>
                <w:rFonts w:ascii="Cambria" w:hAnsi="Cambria" w:cs="Calibri Light"/>
                <w:color w:val="000000"/>
                <w:sz w:val="20"/>
                <w:szCs w:val="20"/>
              </w:rPr>
            </w:pPr>
            <w:r>
              <w:rPr>
                <w:rFonts w:ascii="Cambria" w:hAnsi="Cambria" w:cs="Calibri Light"/>
                <w:color w:val="000000"/>
                <w:sz w:val="20"/>
                <w:szCs w:val="20"/>
              </w:rPr>
              <w:t>461037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jc w:val="center"/>
            </w:pPr>
            <w:r>
              <w:rPr>
                <w:rFonts w:ascii="Calibri Light" w:hAnsi="Calibri Light"/>
                <w:sz w:val="22"/>
                <w:szCs w:val="22"/>
              </w:rPr>
              <w:t>112,80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676,80</w:t>
            </w:r>
          </w:p>
        </w:tc>
      </w:tr>
      <w:tr w:rsidR="003B7DE0"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jc w:val="both"/>
              <w:textAlignment w:val="baseline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Cartucho de Toner TK5422C compatível para impressora KYOCERA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pStyle w:val="Corpodetexto"/>
              <w:jc w:val="center"/>
              <w:rPr>
                <w:rFonts w:ascii="Cambria" w:hAnsi="Cambria" w:cs="Calibri Light"/>
                <w:color w:val="000000"/>
                <w:sz w:val="20"/>
                <w:szCs w:val="20"/>
              </w:rPr>
            </w:pPr>
            <w:r>
              <w:rPr>
                <w:rFonts w:ascii="Cambria" w:hAnsi="Cambria" w:cs="Calibri Light"/>
                <w:color w:val="000000"/>
                <w:sz w:val="20"/>
                <w:szCs w:val="20"/>
              </w:rPr>
              <w:t>461035</w:t>
            </w:r>
          </w:p>
        </w:tc>
        <w:tc>
          <w:tcPr>
            <w:tcW w:w="1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114,90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229,80</w:t>
            </w:r>
          </w:p>
        </w:tc>
      </w:tr>
      <w:tr w:rsidR="003B7DE0"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3</w:t>
            </w:r>
            <w:proofErr w:type="gramEnd"/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jc w:val="both"/>
              <w:textAlignment w:val="baseline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Cartucho de Toner TK5422M compatível para impressora KYOCERA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pStyle w:val="Corpodetexto"/>
              <w:jc w:val="center"/>
              <w:rPr>
                <w:rFonts w:ascii="Cambria" w:hAnsi="Cambria" w:cs="Calibri Light"/>
                <w:color w:val="000000"/>
                <w:sz w:val="20"/>
                <w:szCs w:val="20"/>
              </w:rPr>
            </w:pPr>
            <w:r>
              <w:rPr>
                <w:rFonts w:ascii="Cambria" w:hAnsi="Cambria" w:cs="Calibri Light"/>
                <w:color w:val="000000"/>
                <w:sz w:val="20"/>
                <w:szCs w:val="20"/>
              </w:rPr>
              <w:t>461036</w:t>
            </w:r>
          </w:p>
        </w:tc>
        <w:tc>
          <w:tcPr>
            <w:tcW w:w="1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114,90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229,80</w:t>
            </w:r>
          </w:p>
        </w:tc>
      </w:tr>
      <w:tr w:rsidR="003B7DE0"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4</w:t>
            </w:r>
            <w:proofErr w:type="gramEnd"/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jc w:val="both"/>
              <w:textAlignment w:val="baseline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Cartucho de Toner TK5422Y compatível para impressora KYOCERA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pStyle w:val="Corpodetexto"/>
              <w:jc w:val="center"/>
              <w:rPr>
                <w:rFonts w:ascii="Cambria" w:hAnsi="Cambria" w:cs="Calibri Light"/>
                <w:color w:val="000000"/>
                <w:sz w:val="20"/>
                <w:szCs w:val="20"/>
              </w:rPr>
            </w:pPr>
            <w:r>
              <w:rPr>
                <w:rFonts w:ascii="Cambria" w:hAnsi="Cambria" w:cs="Calibri Light"/>
                <w:color w:val="000000"/>
                <w:sz w:val="20"/>
                <w:szCs w:val="20"/>
              </w:rPr>
              <w:t>461034</w:t>
            </w:r>
          </w:p>
        </w:tc>
        <w:tc>
          <w:tcPr>
            <w:tcW w:w="1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114,90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229,80</w:t>
            </w:r>
          </w:p>
        </w:tc>
      </w:tr>
      <w:tr w:rsidR="003B7DE0"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5</w:t>
            </w:r>
            <w:proofErr w:type="gramEnd"/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jc w:val="both"/>
              <w:textAlignment w:val="baseline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Cartucho de Toner TK1147 compatível para impressora KYOCERA 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pStyle w:val="Corpodetexto"/>
              <w:jc w:val="center"/>
              <w:rPr>
                <w:rFonts w:ascii="Cambria" w:hAnsi="Cambria" w:cs="Calibri Light"/>
                <w:color w:val="000000"/>
                <w:sz w:val="20"/>
                <w:szCs w:val="20"/>
              </w:rPr>
            </w:pPr>
            <w:r>
              <w:rPr>
                <w:rFonts w:ascii="Cambria" w:hAnsi="Cambria" w:cs="Calibri Light"/>
                <w:color w:val="000000"/>
                <w:sz w:val="20"/>
                <w:szCs w:val="20"/>
              </w:rPr>
              <w:t>430822</w:t>
            </w:r>
          </w:p>
        </w:tc>
        <w:tc>
          <w:tcPr>
            <w:tcW w:w="1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GoBack"/>
            <w:bookmarkEnd w:id="0"/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72,50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435,00</w:t>
            </w:r>
          </w:p>
        </w:tc>
      </w:tr>
      <w:tr w:rsidR="003B7DE0"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6</w:t>
            </w:r>
            <w:proofErr w:type="gramEnd"/>
          </w:p>
        </w:tc>
        <w:tc>
          <w:tcPr>
            <w:tcW w:w="2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7DE0" w:rsidRDefault="00255A77">
            <w:pPr>
              <w:widowControl w:val="0"/>
              <w:jc w:val="both"/>
              <w:textAlignment w:val="baseline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Cartucho Toner CB435 A/CB436 A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pStyle w:val="Corpodetexto"/>
              <w:jc w:val="center"/>
              <w:rPr>
                <w:rFonts w:ascii="Cambria" w:hAnsi="Cambria" w:cs="Calibri Light"/>
                <w:color w:val="000000"/>
                <w:sz w:val="20"/>
                <w:szCs w:val="20"/>
              </w:rPr>
            </w:pPr>
            <w:r>
              <w:rPr>
                <w:rFonts w:ascii="Cambria" w:hAnsi="Cambria" w:cs="Calibri Light"/>
                <w:color w:val="000000"/>
                <w:sz w:val="20"/>
                <w:szCs w:val="20"/>
              </w:rPr>
              <w:t>398475</w:t>
            </w:r>
          </w:p>
        </w:tc>
        <w:tc>
          <w:tcPr>
            <w:tcW w:w="1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Und</w:t>
            </w:r>
            <w:proofErr w:type="spellEnd"/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widowControl w:val="0"/>
              <w:spacing w:before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jc w:val="center"/>
              <w:rPr>
                <w:rFonts w:ascii="Calibri Light" w:hAnsi="Calibri Light"/>
                <w:sz w:val="22"/>
                <w:szCs w:val="22"/>
              </w:rPr>
            </w:pPr>
            <w:r>
              <w:rPr>
                <w:rFonts w:ascii="Calibri Light" w:hAnsi="Calibri Light"/>
                <w:sz w:val="22"/>
                <w:szCs w:val="22"/>
              </w:rPr>
              <w:t>45,90</w:t>
            </w:r>
          </w:p>
        </w:tc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7DE0" w:rsidRDefault="00255A77">
            <w:pPr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229,50</w:t>
            </w:r>
          </w:p>
        </w:tc>
      </w:tr>
    </w:tbl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O objeto desta contratação não se enquadra como sendo de bem de luxo, conforme Decreto nº 10.818, de 27 de setembro de 2021.</w:t>
      </w:r>
    </w:p>
    <w:p w:rsidR="003B7DE0" w:rsidRDefault="003B7DE0">
      <w:pPr>
        <w:pStyle w:val="Nvel2-Red"/>
        <w:ind w:firstLine="0"/>
        <w:rPr>
          <w:color w:val="auto"/>
        </w:rPr>
      </w:pPr>
    </w:p>
    <w:p w:rsidR="003B7DE0" w:rsidRDefault="00255A77">
      <w:pPr>
        <w:pStyle w:val="Nivel01"/>
      </w:pPr>
      <w:r>
        <w:t>FUNDAMENTAÇÃO E DESCRIÇÃO DA NECESSIDADE DA</w:t>
      </w:r>
      <w:r>
        <w:t xml:space="preserve"> CONTRATAÇÃO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 xml:space="preserve">O 3º </w:t>
      </w:r>
      <w:proofErr w:type="spellStart"/>
      <w:proofErr w:type="gramStart"/>
      <w:r>
        <w:rPr>
          <w:color w:val="auto"/>
        </w:rPr>
        <w:t>GAAAe</w:t>
      </w:r>
      <w:proofErr w:type="spellEnd"/>
      <w:proofErr w:type="gramEnd"/>
      <w:r>
        <w:rPr>
          <w:color w:val="auto"/>
        </w:rPr>
        <w:t xml:space="preserve">, unidade operacional, localizada na cidade de Caxias do Sul/RS, é uma Organização Militar ímpar do Exército Brasileiro. Atualmente, a unidade desempenha inúmeras missões em diversos campos de atuação: do operacional, visualizado na </w:t>
      </w:r>
      <w:r>
        <w:rPr>
          <w:color w:val="auto"/>
        </w:rPr>
        <w:t>formação do soldado, no adestramento da tropa e nas missões diversas que lhe são impostas como de Garantia da Lei e da Ordem; ao administrativo, verificado pelas aquisições em prol da manutenção da vida vegetativa, estrutural e operacional dessa unidade mi</w:t>
      </w:r>
      <w:r>
        <w:rPr>
          <w:color w:val="auto"/>
        </w:rPr>
        <w:t>litar;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 xml:space="preserve">Para dar continuidade a vida vegetativa do NPOR, faz-se necessária a aquisição dos materiais descrito na tabela do item 1.1., pois os materiais (cartuchos de toners) serão utilizados nas impressoras das seções do NPOR para confecção de documentos e </w:t>
      </w:r>
      <w:r>
        <w:rPr>
          <w:color w:val="auto"/>
        </w:rPr>
        <w:t>impressão de provas e manuais que serão utilizados pelos alunos. O material solicitado é de aquisição eventual, incomum e, por isso mesmo, torna-se necessária e vantajosa à realização de dispensa de licitação, a qual visa atender a necessidade atual o mais</w:t>
      </w:r>
      <w:r>
        <w:rPr>
          <w:color w:val="auto"/>
        </w:rPr>
        <w:t xml:space="preserve"> rápido possível com fornecimento local em busca de </w:t>
      </w:r>
      <w:proofErr w:type="gramStart"/>
      <w:r>
        <w:rPr>
          <w:color w:val="auto"/>
        </w:rPr>
        <w:t>otimização</w:t>
      </w:r>
      <w:proofErr w:type="gramEnd"/>
      <w:r>
        <w:rPr>
          <w:color w:val="auto"/>
        </w:rPr>
        <w:t xml:space="preserve"> de prazo.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O objeto da contratação está previsto no Plano de Contratações Anual 2023, conforme consta das informações básicas desse termo de referência.</w:t>
      </w:r>
    </w:p>
    <w:p w:rsidR="003B7DE0" w:rsidRDefault="00255A77">
      <w:pPr>
        <w:pStyle w:val="Nvel2-Red"/>
        <w:tabs>
          <w:tab w:val="left" w:pos="3075"/>
        </w:tabs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</w:p>
    <w:p w:rsidR="003B7DE0" w:rsidRDefault="00255A77">
      <w:pPr>
        <w:pStyle w:val="Nivel01"/>
      </w:pPr>
      <w:proofErr w:type="gramStart"/>
      <w:r>
        <w:t>DESCRIÇÃO DA SOLUÇÃO COMO UM TODO CONS</w:t>
      </w:r>
      <w:r>
        <w:t>IDERADO</w:t>
      </w:r>
      <w:proofErr w:type="gramEnd"/>
      <w:r>
        <w:t xml:space="preserve"> O CICLO DE VIDA DO OBJETO E ESPECIFICAÇÃO DO PRODUTO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A aquisição dos materiais descritos neste documento se faz necessário visto a especificidade dos itens, visto que as impressões são essenciais para a boa avaliação dos alunos, sendo que o materia</w:t>
      </w:r>
      <w:r>
        <w:rPr>
          <w:color w:val="auto"/>
        </w:rPr>
        <w:t>l adquirido será considerado de consumo imediato.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As especificações do produto estão contidas na cláusula primeira.</w:t>
      </w:r>
    </w:p>
    <w:p w:rsidR="003B7DE0" w:rsidRDefault="003B7DE0">
      <w:pPr>
        <w:pStyle w:val="Nivel2"/>
        <w:rPr>
          <w:color w:val="auto"/>
        </w:rPr>
      </w:pPr>
    </w:p>
    <w:p w:rsidR="003B7DE0" w:rsidRDefault="00255A77">
      <w:pPr>
        <w:pStyle w:val="Nivel01"/>
      </w:pPr>
      <w:r>
        <w:t>REQUISITOS DA CONTRATAÇÃO</w:t>
      </w:r>
    </w:p>
    <w:p w:rsidR="003B7DE0" w:rsidRDefault="00255A77">
      <w:pPr>
        <w:pStyle w:val="Nvel1-SemNumPreto"/>
      </w:pPr>
      <w:r>
        <w:t>Sustentabilidade:</w:t>
      </w:r>
    </w:p>
    <w:p w:rsidR="003B7DE0" w:rsidRDefault="00255A77" w:rsidP="00255A77">
      <w:pPr>
        <w:pStyle w:val="Nivel2"/>
        <w:numPr>
          <w:ilvl w:val="1"/>
          <w:numId w:val="6"/>
        </w:numPr>
        <w:rPr>
          <w:color w:val="auto"/>
          <w:shd w:val="clear" w:color="auto" w:fill="FFFFFF"/>
        </w:rPr>
      </w:pPr>
      <w:r>
        <w:rPr>
          <w:color w:val="auto"/>
        </w:rPr>
        <w:t>Além dos critérios de sustentabilidade eventualmente inseridos na descrição do objeto, devem se</w:t>
      </w:r>
      <w:r>
        <w:rPr>
          <w:color w:val="auto"/>
        </w:rPr>
        <w:t>r atendidos os seguintes requisitos, que se baseiam no Guia Nacional de Contratações Sustentáveis:</w:t>
      </w:r>
    </w:p>
    <w:p w:rsidR="003B7DE0" w:rsidRDefault="00255A77" w:rsidP="00255A77">
      <w:pPr>
        <w:pStyle w:val="Nvel3-R"/>
        <w:numPr>
          <w:ilvl w:val="2"/>
          <w:numId w:val="7"/>
        </w:numPr>
        <w:ind w:left="1021" w:firstLine="0"/>
        <w:rPr>
          <w:color w:val="auto"/>
          <w:shd w:val="clear" w:color="auto" w:fill="FFFFFF"/>
        </w:rPr>
      </w:pPr>
      <w:r>
        <w:rPr>
          <w:color w:val="auto"/>
        </w:rPr>
        <w:t>Aplicar as normas técnicas da Associação Brasileira de Normas Técnicas - ABNT NBR, referente ao uso de materiais atóxicos, biodegradáveis e recicláveis, corr</w:t>
      </w:r>
      <w:r>
        <w:rPr>
          <w:color w:val="auto"/>
        </w:rPr>
        <w:t>espondente do Termo de Referência.</w:t>
      </w:r>
    </w:p>
    <w:p w:rsidR="003B7DE0" w:rsidRDefault="00255A77" w:rsidP="00255A77">
      <w:pPr>
        <w:pStyle w:val="Nvel3-R"/>
        <w:numPr>
          <w:ilvl w:val="2"/>
          <w:numId w:val="8"/>
        </w:numPr>
        <w:ind w:left="1021" w:firstLine="0"/>
        <w:rPr>
          <w:color w:val="auto"/>
          <w:shd w:val="clear" w:color="auto" w:fill="FFFFFF"/>
        </w:rPr>
      </w:pPr>
      <w:r>
        <w:rPr>
          <w:color w:val="000000"/>
          <w:shd w:val="clear" w:color="auto" w:fill="FFFFFF"/>
        </w:rPr>
        <w:t xml:space="preserve">Será dada prioridade para produtos reciclados e recicláveis e para bens, serviços e obras que </w:t>
      </w:r>
      <w:r>
        <w:rPr>
          <w:color w:val="000000"/>
          <w:shd w:val="clear" w:color="auto" w:fill="FFFFFF"/>
        </w:rPr>
        <w:tab/>
        <w:t>considerem critérios compatíveis com padrões de consumo sustentáveis (artigo 7º, XI, da Lei nº 12.305/2010 – Política Nacional</w:t>
      </w:r>
      <w:r>
        <w:rPr>
          <w:color w:val="000000"/>
          <w:shd w:val="clear" w:color="auto" w:fill="FFFFFF"/>
        </w:rPr>
        <w:t xml:space="preserve"> de Resíduos Sólidos).</w:t>
      </w:r>
    </w:p>
    <w:p w:rsidR="003B7DE0" w:rsidRDefault="00255A77">
      <w:pPr>
        <w:pStyle w:val="Nvel1-SemNumPreto"/>
      </w:pPr>
      <w:r>
        <w:t>Subcontratação</w:t>
      </w:r>
    </w:p>
    <w:p w:rsidR="003B7DE0" w:rsidRDefault="00255A77" w:rsidP="00255A77">
      <w:pPr>
        <w:pStyle w:val="Nivel2"/>
        <w:numPr>
          <w:ilvl w:val="1"/>
          <w:numId w:val="9"/>
        </w:numPr>
        <w:rPr>
          <w:color w:val="auto"/>
        </w:rPr>
      </w:pPr>
      <w:r>
        <w:rPr>
          <w:color w:val="auto"/>
        </w:rPr>
        <w:t>Não é admitida a subcontratação do objeto contratual.</w:t>
      </w:r>
    </w:p>
    <w:p w:rsidR="003B7DE0" w:rsidRDefault="00255A77">
      <w:pPr>
        <w:pStyle w:val="Nvel1-SemNumPreto"/>
      </w:pPr>
      <w:r>
        <w:lastRenderedPageBreak/>
        <w:t>Garantia da contratação</w:t>
      </w:r>
    </w:p>
    <w:p w:rsidR="003B7DE0" w:rsidRDefault="00255A77" w:rsidP="00255A77">
      <w:pPr>
        <w:pStyle w:val="Nivel2"/>
        <w:numPr>
          <w:ilvl w:val="1"/>
          <w:numId w:val="10"/>
        </w:numPr>
        <w:rPr>
          <w:color w:val="auto"/>
        </w:rPr>
      </w:pPr>
      <w:r>
        <w:rPr>
          <w:color w:val="auto"/>
        </w:rPr>
        <w:t xml:space="preserve">Não haverá exigência da garantia da contratação dos </w:t>
      </w:r>
      <w:hyperlink r:id="rId13" w:anchor="art96" w:history="1">
        <w:r>
          <w:rPr>
            <w:rStyle w:val="Hyperlink1"/>
            <w:color w:val="auto"/>
          </w:rPr>
          <w:t>artigos 96 e seguintes da Lei nº 14.133, de 2021</w:t>
        </w:r>
      </w:hyperlink>
      <w:r>
        <w:rPr>
          <w:color w:val="auto"/>
        </w:rPr>
        <w:t>, pelas razões abaixo justificadas:</w:t>
      </w:r>
    </w:p>
    <w:p w:rsidR="003B7DE0" w:rsidRDefault="00255A77" w:rsidP="00255A77">
      <w:pPr>
        <w:pStyle w:val="Nivel3"/>
        <w:numPr>
          <w:ilvl w:val="2"/>
          <w:numId w:val="11"/>
        </w:numPr>
        <w:ind w:left="1021" w:firstLine="0"/>
        <w:rPr>
          <w:color w:val="auto"/>
        </w:rPr>
      </w:pPr>
      <w:r>
        <w:rPr>
          <w:color w:val="auto"/>
        </w:rPr>
        <w:t xml:space="preserve">A contratação não envolve a execução de bens e serviços com dedicação exclusiva de mão de obra, nos termos do art. 7º, VI do Decreto nº 9.507, de 2018, e do item </w:t>
      </w:r>
      <w:proofErr w:type="gramStart"/>
      <w:r>
        <w:rPr>
          <w:color w:val="auto"/>
        </w:rPr>
        <w:t>3</w:t>
      </w:r>
      <w:proofErr w:type="gramEnd"/>
      <w:r>
        <w:rPr>
          <w:color w:val="auto"/>
        </w:rPr>
        <w:t xml:space="preserve"> do Anexo VII-F da Instrução Normativa SEGES/MP nº 05/2017.</w:t>
      </w:r>
    </w:p>
    <w:p w:rsidR="003B7DE0" w:rsidRDefault="00255A77" w:rsidP="00255A77">
      <w:pPr>
        <w:pStyle w:val="Nivel3"/>
        <w:numPr>
          <w:ilvl w:val="2"/>
          <w:numId w:val="12"/>
        </w:numPr>
        <w:ind w:left="1021" w:firstLine="0"/>
        <w:rPr>
          <w:color w:val="auto"/>
        </w:rPr>
      </w:pPr>
      <w:r>
        <w:rPr>
          <w:color w:val="auto"/>
        </w:rPr>
        <w:t>As multas moratórias e punitivas aplicadas pela Administração à contratada podem ser descontadas dos pagamentos a serem efetuados.</w:t>
      </w:r>
    </w:p>
    <w:p w:rsidR="003B7DE0" w:rsidRDefault="00255A77" w:rsidP="00255A77">
      <w:pPr>
        <w:pStyle w:val="Nivel3"/>
        <w:numPr>
          <w:ilvl w:val="2"/>
          <w:numId w:val="13"/>
        </w:numPr>
        <w:ind w:left="1021" w:firstLine="0"/>
        <w:rPr>
          <w:color w:val="auto"/>
        </w:rPr>
      </w:pPr>
      <w:r>
        <w:rPr>
          <w:color w:val="auto"/>
        </w:rPr>
        <w:t>As sanções administrativas previstas na legislação pertinente, be</w:t>
      </w:r>
      <w:r>
        <w:rPr>
          <w:color w:val="auto"/>
        </w:rPr>
        <w:t>m como as elencadas neste instrumento são suficientemente aptas a desestimular o descumprimento das obrigações contratuais assumidas pela contratada.</w:t>
      </w:r>
    </w:p>
    <w:p w:rsidR="003B7DE0" w:rsidRDefault="00255A77" w:rsidP="00255A77">
      <w:pPr>
        <w:pStyle w:val="Nivel3"/>
        <w:numPr>
          <w:ilvl w:val="2"/>
          <w:numId w:val="14"/>
        </w:numPr>
        <w:ind w:left="1021" w:firstLine="0"/>
        <w:rPr>
          <w:color w:val="auto"/>
        </w:rPr>
      </w:pPr>
      <w:r>
        <w:rPr>
          <w:color w:val="auto"/>
        </w:rPr>
        <w:t>Do cumprimento da exigência da garantia decorrem encargos que se traduzem em fardo administrativo não comp</w:t>
      </w:r>
      <w:r>
        <w:rPr>
          <w:color w:val="auto"/>
        </w:rPr>
        <w:t>ensatório.</w:t>
      </w:r>
    </w:p>
    <w:p w:rsidR="003B7DE0" w:rsidRDefault="00255A77">
      <w:pPr>
        <w:pStyle w:val="Nivel01"/>
      </w:pPr>
      <w:r>
        <w:t>MODELO DE EXECUÇÃO DO OBJETO</w:t>
      </w:r>
    </w:p>
    <w:p w:rsidR="003B7DE0" w:rsidRDefault="00255A77">
      <w:pPr>
        <w:pStyle w:val="Nvel1-SemNum"/>
        <w:rPr>
          <w:color w:val="auto"/>
        </w:rPr>
      </w:pPr>
      <w:r>
        <w:rPr>
          <w:color w:val="auto"/>
        </w:rPr>
        <w:t>Condições de Entrega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 xml:space="preserve">O prazo de entrega dos bens é de </w:t>
      </w:r>
      <w:r>
        <w:rPr>
          <w:b/>
          <w:color w:val="auto"/>
        </w:rPr>
        <w:t>15 (quinze) dias</w:t>
      </w:r>
      <w:r>
        <w:rPr>
          <w:color w:val="auto"/>
        </w:rPr>
        <w:t xml:space="preserve">, contados </w:t>
      </w:r>
      <w:proofErr w:type="gramStart"/>
      <w:r>
        <w:rPr>
          <w:color w:val="auto"/>
        </w:rPr>
        <w:t>do(</w:t>
      </w:r>
      <w:proofErr w:type="gramEnd"/>
      <w:r>
        <w:rPr>
          <w:color w:val="auto"/>
        </w:rPr>
        <w:t xml:space="preserve">a)  data do recebimento da Nota de Empenho, em remessa única. 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Caso não seja possível a entrega na data assinalada, a empresa deverá</w:t>
      </w:r>
      <w:r>
        <w:rPr>
          <w:color w:val="auto"/>
        </w:rPr>
        <w:t xml:space="preserve"> comunicar as razões respectivas com pelo menos </w:t>
      </w:r>
      <w:proofErr w:type="gramStart"/>
      <w:r>
        <w:rPr>
          <w:b/>
          <w:color w:val="auto"/>
        </w:rPr>
        <w:t>7</w:t>
      </w:r>
      <w:proofErr w:type="gramEnd"/>
      <w:r>
        <w:rPr>
          <w:b/>
          <w:color w:val="auto"/>
        </w:rPr>
        <w:t xml:space="preserve"> (sete) dias</w:t>
      </w:r>
      <w:r>
        <w:rPr>
          <w:color w:val="auto"/>
        </w:rPr>
        <w:t xml:space="preserve"> de antecedência para que qualquer pleito de prorrogação de prazo seja analisado, ressalvadas situações de caso fortuito e força maior.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Os bens deverão ser entregues no seguinte endereço: Avenida</w:t>
      </w:r>
      <w:r>
        <w:rPr>
          <w:color w:val="auto"/>
        </w:rPr>
        <w:t xml:space="preserve"> Rio Branco, nº 707, Centro, Caxias do Sul-RS, CEP: 95010-060. Nos seguintes horários: de segunda à quinta-feira, das 10h às 12h e das 13h30min às 16h30min; e às sextas-feiras, das 08h às 12h.</w:t>
      </w:r>
    </w:p>
    <w:p w:rsidR="003B7DE0" w:rsidRDefault="00255A77">
      <w:pPr>
        <w:pStyle w:val="Nvel1-SemNumPreto"/>
      </w:pPr>
      <w:proofErr w:type="gramStart"/>
      <w:r>
        <w:t>Garantia,</w:t>
      </w:r>
      <w:proofErr w:type="gramEnd"/>
      <w:r>
        <w:t xml:space="preserve"> manutenção e assistência técnica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 xml:space="preserve">O prazo de garantia </w:t>
      </w:r>
      <w:r>
        <w:rPr>
          <w:color w:val="auto"/>
        </w:rPr>
        <w:t>é aquele estabelecido na Lei nº 8.078, de 11 de setembro de 1990 (Código de Defesa do Consumidor).</w:t>
      </w:r>
    </w:p>
    <w:p w:rsidR="003B7DE0" w:rsidRDefault="00255A77">
      <w:pPr>
        <w:pStyle w:val="Nivel01"/>
      </w:pPr>
      <w:r>
        <w:t>MODELO DE GESTÃO DO CONTRATO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O contrato deverá ser executado fielmente pelas partes, de acordo com as cláusulas avençadas e as normas da Lei nº 14.133, de 20</w:t>
      </w:r>
      <w:r>
        <w:rPr>
          <w:color w:val="auto"/>
        </w:rPr>
        <w:t xml:space="preserve">21, e cada parte </w:t>
      </w:r>
      <w:proofErr w:type="gramStart"/>
      <w:r>
        <w:rPr>
          <w:color w:val="auto"/>
        </w:rPr>
        <w:t>responderá</w:t>
      </w:r>
      <w:proofErr w:type="gramEnd"/>
      <w:r>
        <w:rPr>
          <w:color w:val="auto"/>
        </w:rPr>
        <w:t xml:space="preserve"> pelas consequências de sua inexecução total ou parcial.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Em caso de impedimento, ordem de paralisação ou suspensão do contrato, o cronograma de execução será prorrogado automaticamente pelo tempo correspondente, anotadas tais cir</w:t>
      </w:r>
      <w:r>
        <w:rPr>
          <w:color w:val="auto"/>
        </w:rPr>
        <w:t>cunstâncias mediante simples apostila.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As comunicações entre o órgão ou entidade e a contratada devem ser realizadas por escrito sempre que o ato exigir tal formalidade, admitindo-se o uso de mensagem eletrônica para esse fim.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 xml:space="preserve">O órgão ou entidade poderá </w:t>
      </w:r>
      <w:r>
        <w:rPr>
          <w:color w:val="auto"/>
        </w:rPr>
        <w:t>convocar representante da empresa para adoção de providências que devam ser cumpridas de imediato.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Após a assinatura do contrato ou instrumento equivalente</w:t>
      </w:r>
      <w:r>
        <w:rPr>
          <w:strike/>
          <w:color w:val="auto"/>
        </w:rPr>
        <w:t>,</w:t>
      </w:r>
      <w:r>
        <w:rPr>
          <w:color w:val="auto"/>
        </w:rPr>
        <w:t xml:space="preserve"> o órgão ou entidade poderá convocar o representante da empresa contratada para reunião inicial para</w:t>
      </w:r>
      <w:r>
        <w:rPr>
          <w:color w:val="auto"/>
        </w:rPr>
        <w:t xml:space="preserve"> apresentação do plano de </w:t>
      </w:r>
      <w:r>
        <w:rPr>
          <w:color w:val="auto"/>
        </w:rPr>
        <w:lastRenderedPageBreak/>
        <w:t>fiscalização, que conterá informações acerca das obrigações contratuais, dos mecanismos de fiscalização, das estratégias para execução do objeto, do plano complementar de execução da contratada, quando houver, do método de aferiçã</w:t>
      </w:r>
      <w:r>
        <w:rPr>
          <w:color w:val="auto"/>
        </w:rPr>
        <w:t>o dos resultados e das sanções aplicáveis, dentre outros.</w:t>
      </w:r>
    </w:p>
    <w:p w:rsidR="003B7DE0" w:rsidRDefault="003B7DE0">
      <w:pPr>
        <w:pStyle w:val="Nivel2"/>
        <w:rPr>
          <w:color w:val="auto"/>
        </w:rPr>
      </w:pPr>
    </w:p>
    <w:p w:rsidR="003B7DE0" w:rsidRDefault="00255A77">
      <w:pPr>
        <w:pStyle w:val="Nivel2"/>
        <w:rPr>
          <w:b/>
          <w:color w:val="auto"/>
        </w:rPr>
      </w:pPr>
      <w:r>
        <w:rPr>
          <w:b/>
          <w:color w:val="auto"/>
        </w:rPr>
        <w:t>Fiscalização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 xml:space="preserve">A execução do contrato deverá ser acompanhada e fiscalizada pelo(s) </w:t>
      </w:r>
      <w:proofErr w:type="gramStart"/>
      <w:r>
        <w:rPr>
          <w:color w:val="auto"/>
        </w:rPr>
        <w:t>fiscal(</w:t>
      </w:r>
      <w:proofErr w:type="spellStart"/>
      <w:proofErr w:type="gramEnd"/>
      <w:r>
        <w:rPr>
          <w:color w:val="auto"/>
        </w:rPr>
        <w:t>is</w:t>
      </w:r>
      <w:proofErr w:type="spellEnd"/>
      <w:r>
        <w:rPr>
          <w:color w:val="auto"/>
        </w:rPr>
        <w:t>) do contrato, ou pelos respectivos substitutos (</w:t>
      </w:r>
      <w:hyperlink r:id="rId14" w:anchor="art117" w:history="1">
        <w:r>
          <w:rPr>
            <w:rStyle w:val="Hyperlink1"/>
            <w:color w:val="auto"/>
          </w:rPr>
          <w:t>Lei nº 14.133, de 2021, art. 117, caput</w:t>
        </w:r>
      </w:hyperlink>
      <w:r>
        <w:rPr>
          <w:color w:val="auto"/>
        </w:rPr>
        <w:t>).</w:t>
      </w:r>
    </w:p>
    <w:p w:rsidR="003B7DE0" w:rsidRDefault="00255A77">
      <w:pPr>
        <w:pStyle w:val="Nvel1-SemNumPreto"/>
      </w:pPr>
      <w:r>
        <w:t>Fiscalização Técnica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O fiscal técnico do contrato acompanhará a execução do contrato, para que sejam cumpridas todas as condições estabelecidas no contrato, de modo a assegur</w:t>
      </w:r>
      <w:r>
        <w:rPr>
          <w:color w:val="auto"/>
        </w:rPr>
        <w:t>ar os melhores resultados para a Administração. (Decreto nº 11.246, de 2022, art. 22, VI);</w:t>
      </w:r>
    </w:p>
    <w:p w:rsidR="003B7DE0" w:rsidRDefault="00255A77" w:rsidP="00255A77">
      <w:pPr>
        <w:pStyle w:val="Nivel3"/>
        <w:numPr>
          <w:ilvl w:val="2"/>
          <w:numId w:val="15"/>
        </w:numPr>
        <w:ind w:left="1021" w:firstLine="0"/>
        <w:rPr>
          <w:color w:val="auto"/>
        </w:rPr>
      </w:pPr>
      <w:r>
        <w:rPr>
          <w:color w:val="auto"/>
        </w:rPr>
        <w:t xml:space="preserve">O fiscal técnico do contrato anotará no histórico de gerenciamento do contrato todas as ocorrências relacionadas à execução do contrato, com a descrição do que for </w:t>
      </w:r>
      <w:r>
        <w:rPr>
          <w:color w:val="auto"/>
        </w:rPr>
        <w:t>necessário para a regularização das faltas ou dos defeitos observados. (</w:t>
      </w:r>
      <w:hyperlink r:id="rId15" w:anchor="art117§1" w:history="1">
        <w:r>
          <w:rPr>
            <w:rStyle w:val="Hyperlink1"/>
            <w:color w:val="auto"/>
          </w:rPr>
          <w:t>Lei nº 14.133, de 2021, art. 117, §1º</w:t>
        </w:r>
      </w:hyperlink>
      <w:r>
        <w:rPr>
          <w:color w:val="auto"/>
        </w:rPr>
        <w:t xml:space="preserve">, e </w:t>
      </w:r>
      <w:hyperlink r:id="rId16" w:anchor="art22" w:history="1">
        <w:r>
          <w:rPr>
            <w:rStyle w:val="Hyperlink1"/>
            <w:color w:val="auto"/>
          </w:rPr>
          <w:t>Decreto nº 11.246, de 2022, art. 22, II</w:t>
        </w:r>
        <w:proofErr w:type="gramStart"/>
        <w:r>
          <w:rPr>
            <w:rStyle w:val="Hyperlink1"/>
            <w:color w:val="auto"/>
          </w:rPr>
          <w:t>);</w:t>
        </w:r>
        <w:proofErr w:type="gramEnd"/>
      </w:hyperlink>
    </w:p>
    <w:p w:rsidR="003B7DE0" w:rsidRDefault="00255A77" w:rsidP="00255A77">
      <w:pPr>
        <w:pStyle w:val="Nivel3"/>
        <w:numPr>
          <w:ilvl w:val="2"/>
          <w:numId w:val="16"/>
        </w:numPr>
        <w:ind w:left="1021" w:firstLine="0"/>
        <w:rPr>
          <w:color w:val="auto"/>
        </w:rPr>
      </w:pPr>
      <w:r>
        <w:rPr>
          <w:color w:val="auto"/>
        </w:rPr>
        <w:t>Identificada qualquer inexatidão ou irregularidade, o fiscal técnico do contrato emitirá notificações para a correção da execução do contrato, determinando</w:t>
      </w:r>
      <w:r>
        <w:rPr>
          <w:color w:val="auto"/>
        </w:rPr>
        <w:t xml:space="preserve"> prazo para a correção. (</w:t>
      </w:r>
      <w:hyperlink r:id="rId17" w:anchor="art22" w:history="1">
        <w:r>
          <w:rPr>
            <w:rStyle w:val="Hyperlink1"/>
            <w:color w:val="auto"/>
          </w:rPr>
          <w:t>Decreto nº 11.246, de 2022, art. 22, III</w:t>
        </w:r>
      </w:hyperlink>
      <w:r>
        <w:rPr>
          <w:color w:val="auto"/>
        </w:rPr>
        <w:t xml:space="preserve">); </w:t>
      </w:r>
    </w:p>
    <w:p w:rsidR="003B7DE0" w:rsidRDefault="00255A77" w:rsidP="00255A77">
      <w:pPr>
        <w:pStyle w:val="Nivel3"/>
        <w:numPr>
          <w:ilvl w:val="2"/>
          <w:numId w:val="17"/>
        </w:numPr>
        <w:ind w:left="1021" w:firstLine="0"/>
        <w:rPr>
          <w:color w:val="auto"/>
        </w:rPr>
      </w:pPr>
      <w:r>
        <w:rPr>
          <w:color w:val="auto"/>
        </w:rPr>
        <w:t>O fiscal técnico do contrato informará ao gestor do contato, em tempo hábil, a situaç</w:t>
      </w:r>
      <w:r>
        <w:rPr>
          <w:color w:val="auto"/>
        </w:rPr>
        <w:t>ão que demandar decisão ou adoção de medidas que ultrapassem sua competência, para que adote as medidas necessárias e saneadoras, se for o caso. (</w:t>
      </w:r>
      <w:hyperlink r:id="rId18" w:anchor="art22" w:history="1">
        <w:r>
          <w:rPr>
            <w:rStyle w:val="Hyperlink1"/>
            <w:color w:val="auto"/>
          </w:rPr>
          <w:t xml:space="preserve">Decreto nº </w:t>
        </w:r>
        <w:r>
          <w:rPr>
            <w:rStyle w:val="Hyperlink1"/>
            <w:color w:val="auto"/>
          </w:rPr>
          <w:t>11.246, de 2022, art. 22, IV</w:t>
        </w:r>
      </w:hyperlink>
      <w:r>
        <w:rPr>
          <w:color w:val="auto"/>
        </w:rPr>
        <w:t>).</w:t>
      </w:r>
    </w:p>
    <w:p w:rsidR="003B7DE0" w:rsidRDefault="00255A77" w:rsidP="00255A77">
      <w:pPr>
        <w:pStyle w:val="Nivel3"/>
        <w:numPr>
          <w:ilvl w:val="2"/>
          <w:numId w:val="18"/>
        </w:numPr>
        <w:ind w:left="1021" w:firstLine="0"/>
        <w:rPr>
          <w:color w:val="auto"/>
        </w:rPr>
      </w:pPr>
      <w:r>
        <w:rPr>
          <w:color w:val="auto"/>
        </w:rPr>
        <w:t>No caso de ocorrências que possam inviabilizar a execução do contrato nas datas aprazadas, o fiscal técnico do contrato comunicará o fato imediatamente ao gestor do contrato. (</w:t>
      </w:r>
      <w:hyperlink r:id="rId19" w:anchor="art22" w:history="1">
        <w:r>
          <w:rPr>
            <w:rStyle w:val="Hyperlink1"/>
            <w:color w:val="auto"/>
          </w:rPr>
          <w:t>Decreto nº 11.246, de 2022, art. 22, V</w:t>
        </w:r>
      </w:hyperlink>
      <w:r>
        <w:rPr>
          <w:color w:val="auto"/>
        </w:rPr>
        <w:t>).</w:t>
      </w:r>
    </w:p>
    <w:p w:rsidR="003B7DE0" w:rsidRDefault="00255A77" w:rsidP="00255A77">
      <w:pPr>
        <w:pStyle w:val="Nivel3"/>
        <w:numPr>
          <w:ilvl w:val="2"/>
          <w:numId w:val="19"/>
        </w:numPr>
        <w:ind w:left="1021" w:firstLine="0"/>
        <w:rPr>
          <w:color w:val="auto"/>
        </w:rPr>
      </w:pPr>
      <w:r>
        <w:rPr>
          <w:color w:val="auto"/>
        </w:rPr>
        <w:t>O fiscal técnico do contrato comunicará ao gestor do contrato, em tempo hábil, o término do contrato sob sua responsabilidade, com vistas à renovação tempestiv</w:t>
      </w:r>
      <w:r>
        <w:rPr>
          <w:color w:val="auto"/>
        </w:rPr>
        <w:t xml:space="preserve">a ou à prorrogação contratual </w:t>
      </w:r>
      <w:hyperlink r:id="rId20" w:anchor="art22" w:history="1">
        <w:r>
          <w:rPr>
            <w:rStyle w:val="Hyperlink1"/>
            <w:color w:val="auto"/>
          </w:rPr>
          <w:t>(Decreto nº 11.246, de 2022, art. 22, VII</w:t>
        </w:r>
      </w:hyperlink>
      <w:r>
        <w:rPr>
          <w:color w:val="auto"/>
        </w:rPr>
        <w:t>).</w:t>
      </w:r>
    </w:p>
    <w:p w:rsidR="003B7DE0" w:rsidRDefault="00255A77">
      <w:pPr>
        <w:pStyle w:val="Nivel3"/>
        <w:numPr>
          <w:ilvl w:val="0"/>
          <w:numId w:val="0"/>
        </w:numPr>
        <w:rPr>
          <w:b/>
          <w:color w:val="auto"/>
        </w:rPr>
      </w:pPr>
      <w:r>
        <w:rPr>
          <w:b/>
          <w:color w:val="auto"/>
        </w:rPr>
        <w:t>Fiscalização Administrativa</w:t>
      </w:r>
    </w:p>
    <w:p w:rsidR="003B7DE0" w:rsidRDefault="00255A77" w:rsidP="00255A77">
      <w:pPr>
        <w:pStyle w:val="Nivel2"/>
        <w:numPr>
          <w:ilvl w:val="1"/>
          <w:numId w:val="20"/>
        </w:numPr>
        <w:rPr>
          <w:color w:val="auto"/>
        </w:rPr>
      </w:pPr>
      <w:r>
        <w:rPr>
          <w:color w:val="auto"/>
        </w:rPr>
        <w:t>O fiscal administrativo do contrato verificará a man</w:t>
      </w:r>
      <w:r>
        <w:rPr>
          <w:color w:val="auto"/>
        </w:rPr>
        <w:t xml:space="preserve">utenção das condições de habilitação da contratada, acompanhará o empenho, o pagamento, as garantias, as glosas e a formalização de </w:t>
      </w:r>
      <w:proofErr w:type="spellStart"/>
      <w:r>
        <w:rPr>
          <w:color w:val="auto"/>
        </w:rPr>
        <w:t>apostilamento</w:t>
      </w:r>
      <w:proofErr w:type="spellEnd"/>
      <w:r>
        <w:rPr>
          <w:color w:val="auto"/>
        </w:rPr>
        <w:t xml:space="preserve"> e termos aditivos, solicitando quaisquer documentos comprobatórios pertinentes, caso necessário (</w:t>
      </w:r>
      <w:hyperlink r:id="rId21" w:anchor="art23" w:history="1">
        <w:r>
          <w:rPr>
            <w:rStyle w:val="Hyperlink1"/>
            <w:color w:val="auto"/>
          </w:rPr>
          <w:t>Art. 23, I e II, do Decreto nº 11.246, de 2022</w:t>
        </w:r>
      </w:hyperlink>
      <w:r>
        <w:rPr>
          <w:color w:val="auto"/>
        </w:rPr>
        <w:t>).</w:t>
      </w:r>
    </w:p>
    <w:p w:rsidR="003B7DE0" w:rsidRDefault="00255A77" w:rsidP="00255A77">
      <w:pPr>
        <w:pStyle w:val="Nivel3"/>
        <w:numPr>
          <w:ilvl w:val="2"/>
          <w:numId w:val="21"/>
        </w:numPr>
        <w:ind w:left="1021" w:firstLine="0"/>
        <w:rPr>
          <w:color w:val="auto"/>
        </w:rPr>
      </w:pPr>
      <w:r>
        <w:rPr>
          <w:color w:val="auto"/>
        </w:rPr>
        <w:t>Caso ocorra descumprimento das obrigações contratuais, o fiscal administrativo do contrato atuará tempestivamente na s</w:t>
      </w:r>
      <w:r>
        <w:rPr>
          <w:color w:val="auto"/>
        </w:rPr>
        <w:t>olução do problema, reportando ao gestor do contrato para que tome as providências cabíveis, quando ultrapassar a sua competência; (</w:t>
      </w:r>
      <w:hyperlink r:id="rId22" w:anchor="art23" w:history="1">
        <w:r>
          <w:rPr>
            <w:rStyle w:val="Hyperlink1"/>
            <w:color w:val="auto"/>
          </w:rPr>
          <w:t>Decreto nº 11.246, de 202</w:t>
        </w:r>
        <w:r>
          <w:rPr>
            <w:rStyle w:val="Hyperlink1"/>
            <w:color w:val="auto"/>
          </w:rPr>
          <w:t>2, art. 23, IV</w:t>
        </w:r>
      </w:hyperlink>
      <w:r>
        <w:rPr>
          <w:color w:val="auto"/>
        </w:rPr>
        <w:t>).</w:t>
      </w:r>
    </w:p>
    <w:p w:rsidR="003B7DE0" w:rsidRDefault="00255A77">
      <w:pPr>
        <w:pStyle w:val="Nvel1-SemNumPreto"/>
        <w:rPr>
          <w:iCs/>
        </w:rPr>
      </w:pPr>
      <w:r>
        <w:t>Gestor do Contrato</w:t>
      </w:r>
    </w:p>
    <w:p w:rsidR="003B7DE0" w:rsidRDefault="00255A77" w:rsidP="00255A77">
      <w:pPr>
        <w:pStyle w:val="Nivel2"/>
        <w:numPr>
          <w:ilvl w:val="1"/>
          <w:numId w:val="22"/>
        </w:numPr>
        <w:rPr>
          <w:color w:val="auto"/>
        </w:rPr>
      </w:pPr>
      <w:r>
        <w:rPr>
          <w:color w:val="auto"/>
        </w:rPr>
        <w:t>O gestor do contrato coordenará a atualização do processo de acompanhamento e fiscalização do contrato contendo todos os registros formais da execução no histórico de gerenciamento do contrato, a exemplo da ordem de s</w:t>
      </w:r>
      <w:r>
        <w:rPr>
          <w:color w:val="auto"/>
        </w:rPr>
        <w:t xml:space="preserve">erviço, do registro de ocorrências, das alterações e das </w:t>
      </w:r>
      <w:r>
        <w:rPr>
          <w:color w:val="auto"/>
        </w:rPr>
        <w:lastRenderedPageBreak/>
        <w:t xml:space="preserve">prorrogações contratuais, elaborando relatório com vistas à verificação da necessidade de adequações do contrato para fins de atendimento da finalidade da administração. (Decreto nº 11.246, de 2022, </w:t>
      </w:r>
      <w:r>
        <w:rPr>
          <w:color w:val="auto"/>
        </w:rPr>
        <w:t>art. 21, IV).</w:t>
      </w:r>
    </w:p>
    <w:p w:rsidR="003B7DE0" w:rsidRDefault="00255A77" w:rsidP="00255A77">
      <w:pPr>
        <w:pStyle w:val="Nivel2"/>
        <w:numPr>
          <w:ilvl w:val="1"/>
          <w:numId w:val="23"/>
        </w:numPr>
        <w:rPr>
          <w:color w:val="auto"/>
        </w:rPr>
      </w:pPr>
      <w:r>
        <w:rPr>
          <w:color w:val="auto"/>
        </w:rPr>
        <w:t xml:space="preserve">O gestor do contrato acompanhará os registros realizados pelos fiscais do contrato, de todas as ocorrências relacionadas à execução do contrato e as medidas adotadas, informando, se for o caso, à autoridade superior àquelas que ultrapassarem </w:t>
      </w:r>
      <w:r>
        <w:rPr>
          <w:color w:val="auto"/>
        </w:rPr>
        <w:t xml:space="preserve">a sua competência. (Decreto nº 11.246, de 2022, art. 21, II). </w:t>
      </w:r>
    </w:p>
    <w:p w:rsidR="003B7DE0" w:rsidRDefault="00255A77" w:rsidP="00255A77">
      <w:pPr>
        <w:pStyle w:val="Nivel2"/>
        <w:numPr>
          <w:ilvl w:val="1"/>
          <w:numId w:val="24"/>
        </w:numPr>
        <w:rPr>
          <w:color w:val="auto"/>
        </w:rPr>
      </w:pPr>
      <w:r>
        <w:rPr>
          <w:color w:val="auto"/>
        </w:rPr>
        <w:t>O gestor do contrato acompanhará a manutenção das condições de habilitação da contratada, para fins de empenho de despesa e pagamento, e anotará os problemas que obstem o fluxo normal da liquid</w:t>
      </w:r>
      <w:r>
        <w:rPr>
          <w:color w:val="auto"/>
        </w:rPr>
        <w:t xml:space="preserve">ação e do pagamento da despesa no relatório de riscos eventuais. (Decreto nº 11.246, de 2022, art. 21, III). </w:t>
      </w:r>
    </w:p>
    <w:p w:rsidR="003B7DE0" w:rsidRDefault="00255A77" w:rsidP="00255A77">
      <w:pPr>
        <w:pStyle w:val="Nivel2"/>
        <w:numPr>
          <w:ilvl w:val="1"/>
          <w:numId w:val="25"/>
        </w:numPr>
        <w:rPr>
          <w:color w:val="auto"/>
        </w:rPr>
      </w:pPr>
      <w:r>
        <w:rPr>
          <w:color w:val="auto"/>
        </w:rPr>
        <w:t>O gestor do contrato emitirá documento comprobatório da avaliação realizada pelos fiscais técnico, administrativo e setorial quanto ao cumprimento</w:t>
      </w:r>
      <w:r>
        <w:rPr>
          <w:color w:val="auto"/>
        </w:rPr>
        <w:t xml:space="preserve"> de obrigações assumidas pelo contratado, com menção ao seu desempenho na execução contratual, baseado nos indicadores objetivamente definidos e aferidos, e a eventuais penalidades aplicadas, devendo constar do cadastro de atesto de cumprimento de obrigaçõ</w:t>
      </w:r>
      <w:r>
        <w:rPr>
          <w:color w:val="auto"/>
        </w:rPr>
        <w:t xml:space="preserve">es. (Decreto nº 11.246, de 2022, art. 21, VIII). </w:t>
      </w:r>
    </w:p>
    <w:p w:rsidR="003B7DE0" w:rsidRDefault="00255A77" w:rsidP="00255A77">
      <w:pPr>
        <w:pStyle w:val="Nivel2"/>
        <w:numPr>
          <w:ilvl w:val="1"/>
          <w:numId w:val="26"/>
        </w:numPr>
        <w:rPr>
          <w:color w:val="auto"/>
        </w:rPr>
      </w:pPr>
      <w:r>
        <w:rPr>
          <w:color w:val="auto"/>
        </w:rPr>
        <w:t>O gestor do contrato tomará providências para a formalização de processo administrativo de responsabilização para fins de aplicação de sanções, a ser conduzido pela comissão de que trata o art. 158 da Lei n</w:t>
      </w:r>
      <w:r>
        <w:rPr>
          <w:color w:val="auto"/>
        </w:rPr>
        <w:t xml:space="preserve">º 14.133, de 2021, ou pelo agente ou pelo setor com competência para tal, conforme o caso. (Decreto nº 11.246, de 2022, art. 21, X). </w:t>
      </w:r>
    </w:p>
    <w:p w:rsidR="003B7DE0" w:rsidRDefault="00255A77" w:rsidP="00255A77">
      <w:pPr>
        <w:pStyle w:val="Nivel2"/>
        <w:numPr>
          <w:ilvl w:val="1"/>
          <w:numId w:val="27"/>
        </w:numPr>
        <w:rPr>
          <w:color w:val="auto"/>
        </w:rPr>
      </w:pPr>
      <w:r>
        <w:rPr>
          <w:color w:val="auto"/>
        </w:rPr>
        <w:t>O gestor do contrato deverá elaborar relatório final com informações sobre a consecução dos objetivos que tenham justifica</w:t>
      </w:r>
      <w:r>
        <w:rPr>
          <w:color w:val="auto"/>
        </w:rPr>
        <w:t xml:space="preserve">do a contratação e eventuais condutas a serem adotadas para o aprimoramento das atividades da Administração. (Decreto nº 11.246, de 2022, art. 21, VI). </w:t>
      </w:r>
    </w:p>
    <w:p w:rsidR="003B7DE0" w:rsidRDefault="00255A77" w:rsidP="00255A77">
      <w:pPr>
        <w:pStyle w:val="Nivel2"/>
        <w:numPr>
          <w:ilvl w:val="1"/>
          <w:numId w:val="28"/>
        </w:numPr>
        <w:rPr>
          <w:color w:val="auto"/>
        </w:rPr>
      </w:pPr>
      <w:r>
        <w:rPr>
          <w:color w:val="auto"/>
        </w:rPr>
        <w:t xml:space="preserve">O gestor do contrato deverá enviar a documentação pertinente ao setor de contratos para a formalização </w:t>
      </w:r>
      <w:r>
        <w:rPr>
          <w:color w:val="auto"/>
        </w:rPr>
        <w:t>dos procedimentos de liquidação e pagamento, no valor dimensionado pela fiscalização e gestão nos termos do contrato.</w:t>
      </w:r>
    </w:p>
    <w:p w:rsidR="003B7DE0" w:rsidRDefault="00255A77">
      <w:pPr>
        <w:pStyle w:val="Nivel01"/>
      </w:pPr>
      <w:r>
        <w:t>CRITÉRIOS DE MEDIÇÃO E DE PAGAMENTO</w:t>
      </w:r>
    </w:p>
    <w:p w:rsidR="003B7DE0" w:rsidRDefault="00255A77">
      <w:pPr>
        <w:pStyle w:val="Nvel1-SemNumPreto"/>
      </w:pPr>
      <w:r>
        <w:t>Recebimento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Os bens serão recebidos provisoriamente, de forma sumária, </w:t>
      </w:r>
      <w:r>
        <w:rPr>
          <w:b/>
          <w:color w:val="auto"/>
          <w:lang w:eastAsia="en-US"/>
        </w:rPr>
        <w:t>no ato da entrega</w:t>
      </w:r>
      <w:r>
        <w:rPr>
          <w:color w:val="auto"/>
          <w:lang w:eastAsia="en-US"/>
        </w:rPr>
        <w:t xml:space="preserve">, juntamente com a </w:t>
      </w:r>
      <w:r>
        <w:rPr>
          <w:rFonts w:eastAsia="Calibri"/>
          <w:color w:val="auto"/>
          <w:lang w:eastAsia="en-US"/>
        </w:rPr>
        <w:t>nota</w:t>
      </w:r>
      <w:r>
        <w:rPr>
          <w:color w:val="auto"/>
          <w:lang w:eastAsia="en-US"/>
        </w:rPr>
        <w:t xml:space="preserve"> fiscal ou instrumento de cobrança equivalente, </w:t>
      </w:r>
      <w:proofErr w:type="gramStart"/>
      <w:r>
        <w:rPr>
          <w:color w:val="auto"/>
          <w:lang w:eastAsia="en-US"/>
        </w:rPr>
        <w:t>pelo(</w:t>
      </w:r>
      <w:proofErr w:type="gramEnd"/>
      <w:r>
        <w:rPr>
          <w:color w:val="auto"/>
          <w:lang w:eastAsia="en-US"/>
        </w:rPr>
        <w:t>a) responsável pelo acompanhamento e fiscalização do contrato, para efeito de posterior verificação de sua conformidade com as especificações constantes no Termo de Referência e na</w:t>
      </w:r>
      <w:r>
        <w:rPr>
          <w:color w:val="auto"/>
          <w:lang w:eastAsia="en-US"/>
        </w:rPr>
        <w:t xml:space="preserve"> proposta.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Os bens poderão ser rejeitados, no todo ou em parte, inclusive antes do recebimento provisório, quando em desacordo com as especificações constantes no Termo de Referência e na proposta, devendo ser substituídos no prazo de </w:t>
      </w:r>
      <w:r>
        <w:rPr>
          <w:b/>
          <w:color w:val="auto"/>
          <w:lang w:eastAsia="en-US"/>
        </w:rPr>
        <w:t>15 (quinze) dias</w:t>
      </w:r>
      <w:r>
        <w:rPr>
          <w:color w:val="auto"/>
          <w:lang w:eastAsia="en-US"/>
        </w:rPr>
        <w:t>, a c</w:t>
      </w:r>
      <w:r>
        <w:rPr>
          <w:color w:val="auto"/>
          <w:lang w:eastAsia="en-US"/>
        </w:rPr>
        <w:t>ontar da notificação da contratada, às suas custas, sem prejuízo da aplicação das penalidades.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O recebimento definitivo ocorrerá no prazo de </w:t>
      </w:r>
      <w:r>
        <w:rPr>
          <w:b/>
          <w:color w:val="auto"/>
          <w:lang w:eastAsia="en-US"/>
        </w:rPr>
        <w:t>10 (dez) dias úteis</w:t>
      </w:r>
      <w:r>
        <w:rPr>
          <w:color w:val="auto"/>
          <w:lang w:eastAsia="en-US"/>
        </w:rPr>
        <w:t>, a contar do recebimento da nota fiscal ou instrumento de cobrança equivalente pela Administraç</w:t>
      </w:r>
      <w:r>
        <w:rPr>
          <w:color w:val="auto"/>
          <w:lang w:eastAsia="en-US"/>
        </w:rPr>
        <w:t>ão, após a verificação da qualidade e quantidade do material e consequente aceitação mediante termo detalhado.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Para as contratações decorrentes de despesas cujos valores não ultrapassem o limite de que trata o </w:t>
      </w:r>
      <w:hyperlink r:id="rId23" w:anchor="art75" w:history="1">
        <w:r>
          <w:rPr>
            <w:rStyle w:val="Hyperlink1"/>
            <w:color w:val="auto"/>
            <w:lang w:eastAsia="en-US"/>
          </w:rPr>
          <w:t>inciso II do art. 75 da Lei nº 14.133, de 2021</w:t>
        </w:r>
      </w:hyperlink>
      <w:r>
        <w:rPr>
          <w:color w:val="auto"/>
          <w:lang w:eastAsia="en-US"/>
        </w:rPr>
        <w:t xml:space="preserve">, o prazo máximo para o recebimento definitivo será de até </w:t>
      </w:r>
      <w:r>
        <w:rPr>
          <w:b/>
          <w:color w:val="auto"/>
          <w:lang w:eastAsia="en-US"/>
        </w:rPr>
        <w:t>05 (cinco) dias úteis</w:t>
      </w:r>
      <w:r>
        <w:rPr>
          <w:color w:val="auto"/>
          <w:lang w:eastAsia="en-US"/>
        </w:rPr>
        <w:t>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  <w:lang w:eastAsia="en-US"/>
        </w:rPr>
      </w:pPr>
      <w:r>
        <w:rPr>
          <w:color w:val="auto"/>
          <w:lang w:eastAsia="en-US"/>
        </w:rPr>
        <w:lastRenderedPageBreak/>
        <w:t>O prazo para recebimento definitivo poderá ser excepcionalmente prorrogado, d</w:t>
      </w:r>
      <w:r>
        <w:rPr>
          <w:color w:val="auto"/>
          <w:lang w:eastAsia="en-US"/>
        </w:rPr>
        <w:t>e forma justificada, por igual período, quando houver necessidade de diligências para a aferição do atendimento das exigências contratuais.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No caso de controvérsia sobre a execução do objeto, quanto à dimensão, qualidade e quantidade, deverá ser observado </w:t>
      </w:r>
      <w:r>
        <w:rPr>
          <w:color w:val="auto"/>
          <w:lang w:eastAsia="en-US"/>
        </w:rPr>
        <w:t xml:space="preserve">o teor do </w:t>
      </w:r>
      <w:hyperlink r:id="rId24" w:anchor="art143" w:history="1">
        <w:r>
          <w:rPr>
            <w:rStyle w:val="Hyperlink1"/>
            <w:color w:val="auto"/>
            <w:lang w:eastAsia="en-US"/>
          </w:rPr>
          <w:t>art. 143 da Lei nº 14.133, de 2021</w:t>
        </w:r>
      </w:hyperlink>
      <w:r>
        <w:rPr>
          <w:color w:val="auto"/>
          <w:lang w:eastAsia="en-US"/>
        </w:rPr>
        <w:t xml:space="preserve">, comunicando-se à empresa para emissão de Nota Fiscal no que </w:t>
      </w:r>
      <w:proofErr w:type="spellStart"/>
      <w:r>
        <w:rPr>
          <w:color w:val="auto"/>
          <w:lang w:eastAsia="en-US"/>
        </w:rPr>
        <w:t>pertine</w:t>
      </w:r>
      <w:proofErr w:type="spellEnd"/>
      <w:r>
        <w:rPr>
          <w:color w:val="auto"/>
          <w:lang w:eastAsia="en-US"/>
        </w:rPr>
        <w:t xml:space="preserve"> à parcela incontroversa da execução do objet</w:t>
      </w:r>
      <w:r>
        <w:rPr>
          <w:color w:val="auto"/>
          <w:lang w:eastAsia="en-US"/>
        </w:rPr>
        <w:t>o, para efeito de liquidação e pagamento.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  <w:lang w:eastAsia="en-US"/>
        </w:rPr>
      </w:pPr>
      <w:r>
        <w:rPr>
          <w:color w:val="auto"/>
          <w:lang w:eastAsia="en-US"/>
        </w:rPr>
        <w:t>O prazo para a solução, pelo contratado, de inconsistências na execução do objeto ou de saneamento da nota fiscal ou de instrumento de cobrança equivalente, verificadas pela Administração durante a análise prévia à</w:t>
      </w:r>
      <w:r>
        <w:rPr>
          <w:color w:val="auto"/>
          <w:lang w:eastAsia="en-US"/>
        </w:rPr>
        <w:t xml:space="preserve"> liquidação de despesa, não será computado para os fins do recebimento definitivo.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  <w:lang w:eastAsia="en-US"/>
        </w:rPr>
      </w:pPr>
      <w:r>
        <w:rPr>
          <w:color w:val="auto"/>
          <w:lang w:eastAsia="en-US"/>
        </w:rPr>
        <w:t>O recebimento provisório ou definitivo não excluirá a responsabilidade civil pela solidez e pela segurança dos bens nem a responsabilidade ético-profissional pela perfeita e</w:t>
      </w:r>
      <w:r>
        <w:rPr>
          <w:color w:val="auto"/>
          <w:lang w:eastAsia="en-US"/>
        </w:rPr>
        <w:t>xecução do contrato.</w:t>
      </w:r>
    </w:p>
    <w:p w:rsidR="003B7DE0" w:rsidRDefault="00255A77">
      <w:pPr>
        <w:pStyle w:val="Nvel1-SemNumPreto"/>
      </w:pPr>
      <w:r>
        <w:t>Liquidação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Recebida a Nota Fiscal ou documento de cobrança equivalente, correrá o prazo de </w:t>
      </w:r>
      <w:r>
        <w:rPr>
          <w:b/>
          <w:color w:val="auto"/>
          <w:lang w:eastAsia="en-US"/>
        </w:rPr>
        <w:t>10 (dez) dias úteis</w:t>
      </w:r>
      <w:r>
        <w:rPr>
          <w:color w:val="auto"/>
          <w:lang w:eastAsia="en-US"/>
        </w:rPr>
        <w:t xml:space="preserve"> para fins de liquidação, na forma desta seção, prorrogáveis por igual período, nos termos do art. 7º, §3</w:t>
      </w:r>
      <w:r>
        <w:rPr>
          <w:rStyle w:val="Hyperlink1"/>
          <w:color w:val="auto"/>
          <w:lang w:eastAsia="en-US"/>
        </w:rPr>
        <w:t>º da Instrução Norma</w:t>
      </w:r>
      <w:r>
        <w:rPr>
          <w:rStyle w:val="Hyperlink1"/>
          <w:color w:val="auto"/>
          <w:lang w:eastAsia="en-US"/>
        </w:rPr>
        <w:t>tiva SEGES/ME nº 77/2022</w:t>
      </w:r>
      <w:r>
        <w:rPr>
          <w:color w:val="auto"/>
          <w:lang w:eastAsia="en-US"/>
        </w:rPr>
        <w:t>.</w:t>
      </w:r>
    </w:p>
    <w:p w:rsidR="003B7DE0" w:rsidRDefault="00255A77" w:rsidP="00255A77">
      <w:pPr>
        <w:pStyle w:val="Nivel3"/>
        <w:numPr>
          <w:ilvl w:val="2"/>
          <w:numId w:val="29"/>
        </w:numPr>
        <w:ind w:left="1021" w:firstLine="0"/>
        <w:rPr>
          <w:color w:val="auto"/>
        </w:rPr>
      </w:pPr>
      <w:r>
        <w:rPr>
          <w:color w:val="auto"/>
        </w:rPr>
        <w:t xml:space="preserve">O prazo de que trata o item anterior será </w:t>
      </w:r>
      <w:r>
        <w:rPr>
          <w:b/>
          <w:color w:val="auto"/>
        </w:rPr>
        <w:t>reduzido à metade</w:t>
      </w:r>
      <w:r>
        <w:rPr>
          <w:color w:val="auto"/>
        </w:rPr>
        <w:t xml:space="preserve">, mantendo-se a possibilidade de prorrogação, no caso de contratações decorrentes de despesas cujos valores não ultrapassem o limite de que trata o </w:t>
      </w:r>
      <w:hyperlink r:id="rId25" w:anchor="art75" w:history="1">
        <w:r>
          <w:rPr>
            <w:rStyle w:val="Hyperlink1"/>
            <w:color w:val="auto"/>
          </w:rPr>
          <w:t>inciso II do art. 75 da Lei nº 14.133, de 2021</w:t>
        </w:r>
      </w:hyperlink>
      <w:r>
        <w:rPr>
          <w:color w:val="auto"/>
        </w:rPr>
        <w:t>.</w:t>
      </w:r>
    </w:p>
    <w:p w:rsidR="003B7DE0" w:rsidRDefault="00255A77" w:rsidP="00255A77">
      <w:pPr>
        <w:pStyle w:val="Nivel2"/>
        <w:numPr>
          <w:ilvl w:val="1"/>
          <w:numId w:val="30"/>
        </w:numPr>
        <w:rPr>
          <w:color w:val="auto"/>
          <w:lang w:eastAsia="en-US"/>
        </w:rPr>
      </w:pPr>
      <w:r>
        <w:rPr>
          <w:color w:val="auto"/>
          <w:lang w:eastAsia="en-US"/>
        </w:rPr>
        <w:t>Para fins de liquidação, o setor competente deverá verificar se a nota fiscal ou instrumento de cobrança equivalente apresentado expre</w:t>
      </w:r>
      <w:r>
        <w:rPr>
          <w:color w:val="auto"/>
          <w:lang w:eastAsia="en-US"/>
        </w:rPr>
        <w:t xml:space="preserve">ssa os elementos necessários e essenciais do documento, tais como: </w:t>
      </w:r>
    </w:p>
    <w:p w:rsidR="003B7DE0" w:rsidRDefault="00255A77" w:rsidP="00255A77">
      <w:pPr>
        <w:pStyle w:val="Nivel3"/>
        <w:numPr>
          <w:ilvl w:val="2"/>
          <w:numId w:val="31"/>
        </w:numPr>
        <w:ind w:left="1021" w:firstLine="0"/>
        <w:rPr>
          <w:color w:val="auto"/>
          <w:lang w:eastAsia="en-US"/>
        </w:rPr>
      </w:pPr>
      <w:proofErr w:type="gramStart"/>
      <w:r>
        <w:rPr>
          <w:color w:val="auto"/>
          <w:lang w:eastAsia="en-US"/>
        </w:rPr>
        <w:t>o</w:t>
      </w:r>
      <w:proofErr w:type="gramEnd"/>
      <w:r>
        <w:rPr>
          <w:color w:val="auto"/>
          <w:lang w:eastAsia="en-US"/>
        </w:rPr>
        <w:t xml:space="preserve"> prazo de validade;</w:t>
      </w:r>
    </w:p>
    <w:p w:rsidR="003B7DE0" w:rsidRDefault="00255A77" w:rsidP="00255A77">
      <w:pPr>
        <w:pStyle w:val="Nivel3"/>
        <w:numPr>
          <w:ilvl w:val="2"/>
          <w:numId w:val="32"/>
        </w:numPr>
        <w:ind w:left="1021" w:firstLine="0"/>
        <w:rPr>
          <w:color w:val="auto"/>
          <w:lang w:eastAsia="en-US"/>
        </w:rPr>
      </w:pPr>
      <w:proofErr w:type="gramStart"/>
      <w:r>
        <w:rPr>
          <w:color w:val="auto"/>
          <w:lang w:eastAsia="en-US"/>
        </w:rPr>
        <w:t>a</w:t>
      </w:r>
      <w:proofErr w:type="gramEnd"/>
      <w:r>
        <w:rPr>
          <w:color w:val="auto"/>
          <w:lang w:eastAsia="en-US"/>
        </w:rPr>
        <w:t xml:space="preserve"> data da emissão; </w:t>
      </w:r>
    </w:p>
    <w:p w:rsidR="003B7DE0" w:rsidRDefault="00255A77" w:rsidP="00255A77">
      <w:pPr>
        <w:pStyle w:val="Nivel3"/>
        <w:numPr>
          <w:ilvl w:val="2"/>
          <w:numId w:val="33"/>
        </w:numPr>
        <w:ind w:left="1021" w:firstLine="0"/>
        <w:rPr>
          <w:color w:val="auto"/>
          <w:lang w:eastAsia="en-US"/>
        </w:rPr>
      </w:pPr>
      <w:proofErr w:type="gramStart"/>
      <w:r>
        <w:rPr>
          <w:color w:val="auto"/>
          <w:lang w:eastAsia="en-US"/>
        </w:rPr>
        <w:t>os</w:t>
      </w:r>
      <w:proofErr w:type="gramEnd"/>
      <w:r>
        <w:rPr>
          <w:color w:val="auto"/>
          <w:lang w:eastAsia="en-US"/>
        </w:rPr>
        <w:t xml:space="preserve"> dados do contrato e do órgão contratante; </w:t>
      </w:r>
    </w:p>
    <w:p w:rsidR="003B7DE0" w:rsidRDefault="00255A77" w:rsidP="00255A77">
      <w:pPr>
        <w:pStyle w:val="Nivel3"/>
        <w:numPr>
          <w:ilvl w:val="2"/>
          <w:numId w:val="34"/>
        </w:numPr>
        <w:ind w:left="1021" w:firstLine="0"/>
        <w:rPr>
          <w:color w:val="auto"/>
          <w:lang w:eastAsia="en-US"/>
        </w:rPr>
      </w:pPr>
      <w:proofErr w:type="gramStart"/>
      <w:r>
        <w:rPr>
          <w:color w:val="auto"/>
          <w:lang w:eastAsia="en-US"/>
        </w:rPr>
        <w:t>o</w:t>
      </w:r>
      <w:proofErr w:type="gramEnd"/>
      <w:r>
        <w:rPr>
          <w:color w:val="auto"/>
          <w:lang w:eastAsia="en-US"/>
        </w:rPr>
        <w:t xml:space="preserve"> período respectivo de execução do contrato; </w:t>
      </w:r>
    </w:p>
    <w:p w:rsidR="003B7DE0" w:rsidRDefault="00255A77" w:rsidP="00255A77">
      <w:pPr>
        <w:pStyle w:val="Nivel3"/>
        <w:numPr>
          <w:ilvl w:val="2"/>
          <w:numId w:val="35"/>
        </w:numPr>
        <w:ind w:left="1021" w:firstLine="0"/>
        <w:rPr>
          <w:color w:val="auto"/>
          <w:lang w:eastAsia="en-US"/>
        </w:rPr>
      </w:pPr>
      <w:proofErr w:type="gramStart"/>
      <w:r>
        <w:rPr>
          <w:color w:val="auto"/>
          <w:lang w:eastAsia="en-US"/>
        </w:rPr>
        <w:t>o</w:t>
      </w:r>
      <w:proofErr w:type="gramEnd"/>
      <w:r>
        <w:rPr>
          <w:color w:val="auto"/>
          <w:lang w:eastAsia="en-US"/>
        </w:rPr>
        <w:t xml:space="preserve"> valor a pagar; e </w:t>
      </w:r>
    </w:p>
    <w:p w:rsidR="003B7DE0" w:rsidRDefault="00255A77" w:rsidP="00255A77">
      <w:pPr>
        <w:pStyle w:val="Nivel3"/>
        <w:numPr>
          <w:ilvl w:val="2"/>
          <w:numId w:val="36"/>
        </w:numPr>
        <w:ind w:left="1021" w:firstLine="0"/>
        <w:rPr>
          <w:color w:val="auto"/>
          <w:lang w:eastAsia="en-US"/>
        </w:rPr>
      </w:pPr>
      <w:proofErr w:type="gramStart"/>
      <w:r>
        <w:rPr>
          <w:color w:val="auto"/>
          <w:lang w:eastAsia="en-US"/>
        </w:rPr>
        <w:t>eventual</w:t>
      </w:r>
      <w:proofErr w:type="gramEnd"/>
      <w:r>
        <w:rPr>
          <w:color w:val="auto"/>
          <w:lang w:eastAsia="en-US"/>
        </w:rPr>
        <w:t xml:space="preserve"> destaque do valor de </w:t>
      </w:r>
      <w:r>
        <w:rPr>
          <w:color w:val="auto"/>
          <w:lang w:eastAsia="en-US"/>
        </w:rPr>
        <w:t>retenções tributárias cabíveis.</w:t>
      </w:r>
    </w:p>
    <w:p w:rsidR="003B7DE0" w:rsidRDefault="00255A77" w:rsidP="00255A77">
      <w:pPr>
        <w:pStyle w:val="Nivel2"/>
        <w:numPr>
          <w:ilvl w:val="1"/>
          <w:numId w:val="37"/>
        </w:numPr>
        <w:rPr>
          <w:color w:val="auto"/>
          <w:lang w:eastAsia="en-US"/>
        </w:rPr>
      </w:pPr>
      <w:r>
        <w:rPr>
          <w:rFonts w:eastAsia="Calibri"/>
          <w:color w:val="auto"/>
          <w:lang w:eastAsia="en-US"/>
        </w:rPr>
        <w:t xml:space="preserve"> Havendo erro na apresentação da nota fiscal ou instrumento de cobrança equivalente, ou circunstância que impeça a </w:t>
      </w:r>
      <w:r>
        <w:rPr>
          <w:color w:val="auto"/>
          <w:lang w:eastAsia="en-US"/>
        </w:rPr>
        <w:t>liquidação da despesa, esta ficará sobrestada até que o contratado providencie as medidas saneadoras, reinici</w:t>
      </w:r>
      <w:r>
        <w:rPr>
          <w:color w:val="auto"/>
          <w:lang w:eastAsia="en-US"/>
        </w:rPr>
        <w:t>ando-se o prazo após a comprovação da regularização da situação, sem ônus ao contratante;</w:t>
      </w:r>
    </w:p>
    <w:p w:rsidR="003B7DE0" w:rsidRDefault="00255A77" w:rsidP="00255A77">
      <w:pPr>
        <w:pStyle w:val="Nivel2"/>
        <w:numPr>
          <w:ilvl w:val="1"/>
          <w:numId w:val="38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 A nota fiscal ou instrumento de cobrança equivalente deverá ser obrigatoriamente acompanhado da comprovação da regularidade fiscal, constatada por meio de consulta o</w:t>
      </w:r>
      <w:r>
        <w:rPr>
          <w:color w:val="auto"/>
          <w:lang w:eastAsia="en-US"/>
        </w:rPr>
        <w:t xml:space="preserve">n-line ao SICAF ou, na impossibilidade de acesso ao referido Sistema, mediante consulta aos sítios eletrônicos oficiais ou à documentação mencionada no </w:t>
      </w:r>
      <w:hyperlink r:id="rId26" w:anchor="art68" w:history="1">
        <w:r>
          <w:rPr>
            <w:rStyle w:val="Hyperlink1"/>
            <w:color w:val="auto"/>
            <w:lang w:eastAsia="en-US"/>
          </w:rPr>
          <w:t>art. 68 da</w:t>
        </w:r>
        <w:r>
          <w:rPr>
            <w:rStyle w:val="Hyperlink1"/>
            <w:color w:val="auto"/>
            <w:lang w:eastAsia="en-US"/>
          </w:rPr>
          <w:t xml:space="preserve"> Lei nº 14.133, de 2021.  </w:t>
        </w:r>
      </w:hyperlink>
      <w:r>
        <w:rPr>
          <w:color w:val="auto"/>
          <w:lang w:eastAsia="en-US"/>
        </w:rPr>
        <w:t xml:space="preserve"> </w:t>
      </w:r>
    </w:p>
    <w:p w:rsidR="003B7DE0" w:rsidRDefault="00255A77" w:rsidP="00255A77">
      <w:pPr>
        <w:pStyle w:val="Nivel2"/>
        <w:numPr>
          <w:ilvl w:val="1"/>
          <w:numId w:val="39"/>
        </w:numPr>
        <w:rPr>
          <w:color w:val="auto"/>
        </w:rPr>
      </w:pPr>
      <w:r>
        <w:rPr>
          <w:color w:val="auto"/>
        </w:rPr>
        <w:t>A Administração deverá realizar consulta ao SICAF para: a) verificar a manutenção das condições de habilitação exigidas; b) identificar possível razão que impeça a contratação no âmbito do órgão ou entidade, tais como a proib</w:t>
      </w:r>
      <w:r>
        <w:rPr>
          <w:color w:val="auto"/>
        </w:rPr>
        <w:t xml:space="preserve">ição de contratar com a Administração ou com o </w:t>
      </w:r>
      <w:r>
        <w:rPr>
          <w:color w:val="auto"/>
        </w:rPr>
        <w:lastRenderedPageBreak/>
        <w:t>Poder Público, bem como ocorrências impeditivas indiretas (INSTRUÇÃO NORMATIVA Nº 3, DE 26 DE ABRIL DE 2018).</w:t>
      </w:r>
    </w:p>
    <w:p w:rsidR="003B7DE0" w:rsidRDefault="00255A77" w:rsidP="00255A77">
      <w:pPr>
        <w:pStyle w:val="Nivel2"/>
        <w:numPr>
          <w:ilvl w:val="1"/>
          <w:numId w:val="40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Constatando-se, junto ao SICAF, a situação de irregularidade do contratado, será providenciada sua </w:t>
      </w:r>
      <w:r>
        <w:rPr>
          <w:color w:val="auto"/>
          <w:lang w:eastAsia="en-US"/>
        </w:rPr>
        <w:t xml:space="preserve">notificação, por escrito, para que, no prazo de </w:t>
      </w:r>
      <w:proofErr w:type="gramStart"/>
      <w:r>
        <w:rPr>
          <w:b/>
          <w:color w:val="auto"/>
          <w:lang w:eastAsia="en-US"/>
        </w:rPr>
        <w:t>5</w:t>
      </w:r>
      <w:proofErr w:type="gramEnd"/>
      <w:r>
        <w:rPr>
          <w:b/>
          <w:color w:val="auto"/>
          <w:lang w:eastAsia="en-US"/>
        </w:rPr>
        <w:t xml:space="preserve"> (cinco) dias úteis</w:t>
      </w:r>
      <w:r>
        <w:rPr>
          <w:color w:val="auto"/>
          <w:lang w:eastAsia="en-US"/>
        </w:rPr>
        <w:t>, regularize sua situação ou, no mesmo prazo, apresente sua defesa. O prazo poderá ser prorrogado uma vez, por igual período, a critério do contratante.</w:t>
      </w:r>
    </w:p>
    <w:p w:rsidR="003B7DE0" w:rsidRDefault="00255A77" w:rsidP="00255A77">
      <w:pPr>
        <w:pStyle w:val="Nivel2"/>
        <w:numPr>
          <w:ilvl w:val="1"/>
          <w:numId w:val="41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Não havendo regularização ou sendo </w:t>
      </w:r>
      <w:r>
        <w:rPr>
          <w:color w:val="auto"/>
          <w:lang w:eastAsia="en-US"/>
        </w:rPr>
        <w:t>a defesa considerada improcedente, o contratante deverá comunicar aos órgãos responsáveis pela fiscalização da regularidade fiscal quanto à inadimplência do contratado, bem como quanto à existência de pagamento a ser efetuado, para que sejam acionados os m</w:t>
      </w:r>
      <w:r>
        <w:rPr>
          <w:color w:val="auto"/>
          <w:lang w:eastAsia="en-US"/>
        </w:rPr>
        <w:t xml:space="preserve">eios pertinentes e necessários para garantir o recebimento de seus créditos.  </w:t>
      </w:r>
    </w:p>
    <w:p w:rsidR="003B7DE0" w:rsidRDefault="00255A77" w:rsidP="00255A77">
      <w:pPr>
        <w:pStyle w:val="Nivel2"/>
        <w:numPr>
          <w:ilvl w:val="1"/>
          <w:numId w:val="42"/>
        </w:numPr>
        <w:rPr>
          <w:color w:val="auto"/>
          <w:lang w:eastAsia="en-US"/>
        </w:rPr>
      </w:pPr>
      <w:r>
        <w:rPr>
          <w:color w:val="auto"/>
          <w:lang w:eastAsia="en-US"/>
        </w:rPr>
        <w:t>Persistindo a irregularidade, o contratante deverá adotar as medidas necessárias à rescisão contratual nos autos do processo administrativo correspondente, assegurada ao contrat</w:t>
      </w:r>
      <w:r>
        <w:rPr>
          <w:color w:val="auto"/>
          <w:lang w:eastAsia="en-US"/>
        </w:rPr>
        <w:t xml:space="preserve">ado a ampla defesa. </w:t>
      </w:r>
    </w:p>
    <w:p w:rsidR="003B7DE0" w:rsidRDefault="00255A77" w:rsidP="00255A77">
      <w:pPr>
        <w:pStyle w:val="Nivel2"/>
        <w:numPr>
          <w:ilvl w:val="1"/>
          <w:numId w:val="43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Havendo a efetiva execução do objeto, os pagamentos serão realizados normalmente, até que se decida pela rescisão do contrato, caso o contratado não regularize sua situação junto ao SICAF.  </w:t>
      </w:r>
    </w:p>
    <w:p w:rsidR="003B7DE0" w:rsidRDefault="00255A77">
      <w:pPr>
        <w:pStyle w:val="Nvel1-SemNumPreto"/>
      </w:pPr>
      <w:r>
        <w:t>Prazo de pagamento</w:t>
      </w:r>
    </w:p>
    <w:p w:rsidR="003B7DE0" w:rsidRDefault="00255A77" w:rsidP="00255A77">
      <w:pPr>
        <w:pStyle w:val="Nivel2"/>
        <w:numPr>
          <w:ilvl w:val="1"/>
          <w:numId w:val="44"/>
        </w:numPr>
        <w:rPr>
          <w:color w:val="auto"/>
        </w:rPr>
      </w:pPr>
      <w:r>
        <w:rPr>
          <w:color w:val="auto"/>
        </w:rPr>
        <w:t>O pagamento será efetuado</w:t>
      </w:r>
      <w:r>
        <w:rPr>
          <w:color w:val="auto"/>
        </w:rPr>
        <w:t xml:space="preserve"> no prazo de até </w:t>
      </w:r>
      <w:r>
        <w:rPr>
          <w:b/>
          <w:color w:val="auto"/>
        </w:rPr>
        <w:t>05 (cinco) dias úteis</w:t>
      </w:r>
      <w:r>
        <w:rPr>
          <w:color w:val="auto"/>
        </w:rPr>
        <w:t xml:space="preserve"> contados da finalização da liquidação da despesa, conforme seção anterior, nos termos da </w:t>
      </w:r>
      <w:hyperlink r:id="rId27">
        <w:r>
          <w:rPr>
            <w:rStyle w:val="Hyperlink1"/>
            <w:color w:val="auto"/>
          </w:rPr>
          <w:t>Instrução</w:t>
        </w:r>
        <w:r>
          <w:rPr>
            <w:rStyle w:val="Hyperlink1"/>
            <w:color w:val="auto"/>
          </w:rPr>
          <w:t xml:space="preserve"> Normativa SEGES/ME nº 77, de 2022</w:t>
        </w:r>
      </w:hyperlink>
      <w:r>
        <w:rPr>
          <w:color w:val="auto"/>
        </w:rPr>
        <w:t>.</w:t>
      </w:r>
    </w:p>
    <w:p w:rsidR="003B7DE0" w:rsidRDefault="00255A77" w:rsidP="00255A77">
      <w:pPr>
        <w:pStyle w:val="Nivel2"/>
        <w:numPr>
          <w:ilvl w:val="1"/>
          <w:numId w:val="45"/>
        </w:numPr>
        <w:rPr>
          <w:color w:val="auto"/>
          <w:lang w:eastAsia="en-US"/>
        </w:rPr>
      </w:pPr>
      <w:r>
        <w:rPr>
          <w:color w:val="auto"/>
          <w:lang w:eastAsia="en-US"/>
        </w:rPr>
        <w:t>No caso de atraso pelo Contratante, os valores devidos ao contratado serão atualizados monetariamente entre o termo final do prazo de pagamento até a data de sua efetiva realização, mediante aplicação do índice INPC (Índ</w:t>
      </w:r>
      <w:r>
        <w:rPr>
          <w:color w:val="auto"/>
          <w:lang w:eastAsia="en-US"/>
        </w:rPr>
        <w:t>ice Nacional de Preços ao Consumidor) de correção monetária.</w:t>
      </w:r>
    </w:p>
    <w:p w:rsidR="003B7DE0" w:rsidRDefault="00255A77">
      <w:pPr>
        <w:pStyle w:val="Nvel1-SemNumPreto"/>
      </w:pPr>
      <w:r>
        <w:t>Forma de pagamento</w:t>
      </w:r>
    </w:p>
    <w:p w:rsidR="003B7DE0" w:rsidRDefault="00255A77" w:rsidP="00255A77">
      <w:pPr>
        <w:pStyle w:val="Nivel2"/>
        <w:numPr>
          <w:ilvl w:val="1"/>
          <w:numId w:val="46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O pagamento será realizado por meio de ordem bancária, para crédito em banco, agência e conta </w:t>
      </w:r>
      <w:proofErr w:type="gramStart"/>
      <w:r>
        <w:rPr>
          <w:color w:val="auto"/>
          <w:lang w:eastAsia="en-US"/>
        </w:rPr>
        <w:t>corrente indicados pelo contratado</w:t>
      </w:r>
      <w:proofErr w:type="gramEnd"/>
      <w:r>
        <w:rPr>
          <w:color w:val="auto"/>
          <w:lang w:eastAsia="en-US"/>
        </w:rPr>
        <w:t>.</w:t>
      </w:r>
    </w:p>
    <w:p w:rsidR="003B7DE0" w:rsidRDefault="00255A77" w:rsidP="00255A77">
      <w:pPr>
        <w:pStyle w:val="Nivel2"/>
        <w:numPr>
          <w:ilvl w:val="1"/>
          <w:numId w:val="47"/>
        </w:numPr>
        <w:rPr>
          <w:color w:val="auto"/>
          <w:lang w:eastAsia="en-US"/>
        </w:rPr>
      </w:pPr>
      <w:r>
        <w:rPr>
          <w:color w:val="auto"/>
          <w:lang w:eastAsia="en-US"/>
        </w:rPr>
        <w:t>Será considerada data do pagamento o dia em qu</w:t>
      </w:r>
      <w:r>
        <w:rPr>
          <w:color w:val="auto"/>
          <w:lang w:eastAsia="en-US"/>
        </w:rPr>
        <w:t>e constar como emitida a ordem bancária para pagamento.</w:t>
      </w:r>
    </w:p>
    <w:p w:rsidR="003B7DE0" w:rsidRDefault="00255A77" w:rsidP="00255A77">
      <w:pPr>
        <w:pStyle w:val="Nivel2"/>
        <w:numPr>
          <w:ilvl w:val="1"/>
          <w:numId w:val="48"/>
        </w:numPr>
        <w:rPr>
          <w:color w:val="auto"/>
          <w:lang w:eastAsia="en-US"/>
        </w:rPr>
      </w:pPr>
      <w:r>
        <w:rPr>
          <w:color w:val="auto"/>
          <w:lang w:eastAsia="en-US"/>
        </w:rPr>
        <w:t>Quando do pagamento, será efetuada a retenção tributária prevista na legislação aplicável.</w:t>
      </w:r>
    </w:p>
    <w:p w:rsidR="003B7DE0" w:rsidRDefault="00255A77" w:rsidP="00255A77">
      <w:pPr>
        <w:pStyle w:val="Nivel3"/>
        <w:numPr>
          <w:ilvl w:val="2"/>
          <w:numId w:val="49"/>
        </w:numPr>
        <w:ind w:left="1021" w:firstLine="0"/>
        <w:rPr>
          <w:color w:val="auto"/>
          <w:lang w:eastAsia="en-US"/>
        </w:rPr>
      </w:pPr>
      <w:r>
        <w:rPr>
          <w:color w:val="auto"/>
          <w:lang w:eastAsia="en-US"/>
        </w:rPr>
        <w:t>Independentemente do percentual de tributo inserido na planilha, quando houver, serão retidos na fonte, quand</w:t>
      </w:r>
      <w:r>
        <w:rPr>
          <w:color w:val="auto"/>
          <w:lang w:eastAsia="en-US"/>
        </w:rPr>
        <w:t>o da realização do pagamento, os percentuais estabelecidos na legislação vigente.</w:t>
      </w:r>
    </w:p>
    <w:p w:rsidR="003B7DE0" w:rsidRDefault="00255A77" w:rsidP="00255A77">
      <w:pPr>
        <w:pStyle w:val="Nivel2"/>
        <w:numPr>
          <w:ilvl w:val="1"/>
          <w:numId w:val="50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O contratado regularmente optante pelo Simples Nacional, nos termos da </w:t>
      </w:r>
      <w:hyperlink r:id="rId28">
        <w:r>
          <w:rPr>
            <w:rStyle w:val="Hyperlink1"/>
            <w:color w:val="auto"/>
            <w:lang w:eastAsia="en-US"/>
          </w:rPr>
          <w:t xml:space="preserve">Lei Complementar nº 123, </w:t>
        </w:r>
        <w:r>
          <w:rPr>
            <w:rStyle w:val="Hyperlink1"/>
            <w:color w:val="auto"/>
            <w:lang w:eastAsia="en-US"/>
          </w:rPr>
          <w:t>de 2006</w:t>
        </w:r>
      </w:hyperlink>
      <w:r>
        <w:rPr>
          <w:color w:val="auto"/>
          <w:lang w:eastAsia="en-US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</w:t>
      </w:r>
      <w:r>
        <w:rPr>
          <w:color w:val="auto"/>
          <w:lang w:eastAsia="en-US"/>
        </w:rPr>
        <w:t>avorecido previsto na referida Lei Complementar.</w:t>
      </w:r>
    </w:p>
    <w:p w:rsidR="003B7DE0" w:rsidRDefault="00255A77">
      <w:pPr>
        <w:pStyle w:val="Nvel1-SemNumPreto"/>
      </w:pPr>
      <w:r>
        <w:lastRenderedPageBreak/>
        <w:t>Cessão de crédito</w:t>
      </w:r>
    </w:p>
    <w:p w:rsidR="003B7DE0" w:rsidRDefault="00255A77" w:rsidP="00255A77">
      <w:pPr>
        <w:pStyle w:val="Nivel2"/>
        <w:numPr>
          <w:ilvl w:val="1"/>
          <w:numId w:val="51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É admitida a cessão fiduciária de direitos creditícios com instituição financeira, nos termos e de acordo com os procedimentos previstos na </w:t>
      </w:r>
      <w:hyperlink r:id="rId29">
        <w:r>
          <w:rPr>
            <w:rStyle w:val="Hyperlink1"/>
            <w:color w:val="auto"/>
            <w:lang w:eastAsia="en-US"/>
          </w:rPr>
          <w:t xml:space="preserve">Instrução Normativa SEGES/ME nº 53, de </w:t>
        </w:r>
        <w:proofErr w:type="gramStart"/>
        <w:r>
          <w:rPr>
            <w:rStyle w:val="Hyperlink1"/>
            <w:color w:val="auto"/>
            <w:lang w:eastAsia="en-US"/>
          </w:rPr>
          <w:t>8</w:t>
        </w:r>
        <w:proofErr w:type="gramEnd"/>
        <w:r>
          <w:rPr>
            <w:rStyle w:val="Hyperlink1"/>
            <w:color w:val="auto"/>
            <w:lang w:eastAsia="en-US"/>
          </w:rPr>
          <w:t xml:space="preserve"> de Julho de 2020</w:t>
        </w:r>
      </w:hyperlink>
      <w:r>
        <w:rPr>
          <w:color w:val="auto"/>
          <w:lang w:eastAsia="en-US"/>
        </w:rPr>
        <w:t>, conforme as regras deste presente tópico.</w:t>
      </w:r>
    </w:p>
    <w:p w:rsidR="003B7DE0" w:rsidRDefault="00255A77" w:rsidP="00255A77">
      <w:pPr>
        <w:pStyle w:val="Nivel2"/>
        <w:numPr>
          <w:ilvl w:val="1"/>
          <w:numId w:val="52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A eficácia da cessão de crédito, de qualquer </w:t>
      </w:r>
      <w:r>
        <w:rPr>
          <w:color w:val="auto"/>
          <w:lang w:eastAsia="en-US"/>
        </w:rPr>
        <w:t>natureza, em relação à Administração, está condicionada à celebração de termo aditivo ao contrato administrativo.</w:t>
      </w:r>
    </w:p>
    <w:p w:rsidR="003B7DE0" w:rsidRDefault="00255A77" w:rsidP="00255A77">
      <w:pPr>
        <w:pStyle w:val="Nivel2"/>
        <w:numPr>
          <w:ilvl w:val="1"/>
          <w:numId w:val="53"/>
        </w:numPr>
        <w:rPr>
          <w:color w:val="auto"/>
          <w:lang w:eastAsia="en-US"/>
        </w:rPr>
      </w:pPr>
      <w:r>
        <w:rPr>
          <w:color w:val="auto"/>
          <w:lang w:eastAsia="en-US"/>
        </w:rPr>
        <w:t>Sem prejuízo do regular atendimento da obrigação contratual de cumprimento de todas as condições de habilitação por parte do contratado (ceden</w:t>
      </w:r>
      <w:r>
        <w:rPr>
          <w:color w:val="auto"/>
          <w:lang w:eastAsia="en-US"/>
        </w:rPr>
        <w:t>te), a celebração do aditamento de cessão de crédito e a realização dos pagamentos respectivos também se condicionam à regularidade fiscal e trabalhista do cessionário, bem como à certificação de que o cessionário não se encontra impedido de licitar e cont</w:t>
      </w:r>
      <w:r>
        <w:rPr>
          <w:color w:val="auto"/>
          <w:lang w:eastAsia="en-US"/>
        </w:rPr>
        <w:t xml:space="preserve">ratar com o Poder Público, conforme a legislação em vigor, ou de receber benefícios ou incentivos fiscais ou creditícios, direta ou indiretamente, conforme </w:t>
      </w:r>
      <w:hyperlink r:id="rId30" w:anchor=":~:text=LEI Nº 8.429%2C DE 2 DE JUNHO DE 1992&amp;text=Dispõe sobre as sanções aplicáveis,fundacional e dá outras providências." w:history="1">
        <w:r>
          <w:rPr>
            <w:rStyle w:val="Hyperlink1"/>
            <w:color w:val="auto"/>
            <w:lang w:eastAsia="en-US"/>
          </w:rPr>
          <w:t>o art. 12 da Lei nº 8.429, de 1992</w:t>
        </w:r>
      </w:hyperlink>
      <w:r>
        <w:rPr>
          <w:color w:val="auto"/>
          <w:lang w:eastAsia="en-US"/>
        </w:rPr>
        <w:t xml:space="preserve">, nos termos do </w:t>
      </w:r>
      <w:hyperlink r:id="rId31">
        <w:r>
          <w:rPr>
            <w:rStyle w:val="Hyperlink1"/>
            <w:color w:val="auto"/>
            <w:lang w:eastAsia="en-US"/>
          </w:rPr>
          <w:t>Parecer JL</w:t>
        </w:r>
        <w:r>
          <w:rPr>
            <w:rStyle w:val="Hyperlink1"/>
            <w:color w:val="auto"/>
            <w:lang w:eastAsia="en-US"/>
          </w:rPr>
          <w:t xml:space="preserve">-01, de 18 de maio de </w:t>
        </w:r>
        <w:proofErr w:type="gramStart"/>
        <w:r>
          <w:rPr>
            <w:rStyle w:val="Hyperlink1"/>
            <w:color w:val="auto"/>
            <w:lang w:eastAsia="en-US"/>
          </w:rPr>
          <w:t>2020.</w:t>
        </w:r>
        <w:proofErr w:type="gramEnd"/>
      </w:hyperlink>
    </w:p>
    <w:p w:rsidR="003B7DE0" w:rsidRDefault="00255A77" w:rsidP="00255A77">
      <w:pPr>
        <w:pStyle w:val="Nivel2"/>
        <w:numPr>
          <w:ilvl w:val="1"/>
          <w:numId w:val="54"/>
        </w:numPr>
        <w:rPr>
          <w:color w:val="auto"/>
        </w:rPr>
      </w:pPr>
      <w:r>
        <w:rPr>
          <w:color w:val="auto"/>
        </w:rPr>
        <w:t>O crédito a ser pago à cessionária é exatamente aquele que seria destinado à cedente (contratado) pela execução do objeto contratual, restando absolutamente incólumes todas as defesas e exceções ao pagamento e todas as demais cl</w:t>
      </w:r>
      <w:r>
        <w:rPr>
          <w:color w:val="auto"/>
        </w:rPr>
        <w:t xml:space="preserve">áusulas exorbitantes ao direito comum aplicáveis no regime jurídico de direito público incidente sobre os contratos administrativos, incluindo a possibilidade de pagamento em conta vinculada ou de pagamento pela efetiva comprovação do fato gerador, quando </w:t>
      </w:r>
      <w:r>
        <w:rPr>
          <w:color w:val="auto"/>
        </w:rPr>
        <w:t>for o caso, e o desconto de multas, glosas e prejuízos causados à Administração.</w:t>
      </w:r>
      <w:r>
        <w:rPr>
          <w:color w:val="auto"/>
          <w:sz w:val="19"/>
          <w:szCs w:val="19"/>
        </w:rPr>
        <w:t xml:space="preserve"> (INSTRUÇÃO NORMATIVA Nº 53, DE </w:t>
      </w:r>
      <w:proofErr w:type="gramStart"/>
      <w:r>
        <w:rPr>
          <w:color w:val="auto"/>
          <w:sz w:val="19"/>
          <w:szCs w:val="19"/>
        </w:rPr>
        <w:t>8</w:t>
      </w:r>
      <w:proofErr w:type="gramEnd"/>
      <w:r>
        <w:rPr>
          <w:color w:val="auto"/>
          <w:sz w:val="19"/>
          <w:szCs w:val="19"/>
        </w:rPr>
        <w:t xml:space="preserve"> DE JULHO DE 2020 e Anexos)</w:t>
      </w:r>
    </w:p>
    <w:p w:rsidR="003B7DE0" w:rsidRDefault="00255A77" w:rsidP="00255A77">
      <w:pPr>
        <w:pStyle w:val="Nivel2"/>
        <w:numPr>
          <w:ilvl w:val="1"/>
          <w:numId w:val="55"/>
        </w:numPr>
        <w:rPr>
          <w:color w:val="auto"/>
          <w:lang w:eastAsia="en-US"/>
        </w:rPr>
      </w:pPr>
      <w:r>
        <w:rPr>
          <w:color w:val="auto"/>
          <w:lang w:eastAsia="en-US"/>
        </w:rPr>
        <w:t xml:space="preserve">A cessão de crédito não afetará a execução do objeto contratado, que continuará sob a integral responsabilidade do </w:t>
      </w:r>
      <w:r>
        <w:rPr>
          <w:color w:val="auto"/>
          <w:lang w:eastAsia="en-US"/>
        </w:rPr>
        <w:t>contratado.</w:t>
      </w:r>
    </w:p>
    <w:p w:rsidR="003B7DE0" w:rsidRDefault="003B7DE0">
      <w:pPr>
        <w:pStyle w:val="Nivel2"/>
        <w:rPr>
          <w:color w:val="auto"/>
          <w:lang w:eastAsia="en-US"/>
        </w:rPr>
      </w:pPr>
    </w:p>
    <w:p w:rsidR="003B7DE0" w:rsidRDefault="00255A77">
      <w:pPr>
        <w:pStyle w:val="Nivel01"/>
      </w:pPr>
      <w:r>
        <w:t>FORMA E CRITÉRIOS DE SELEÇÃO DO FORNECEDOR E FORMA DE FORNECIMENTO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 xml:space="preserve">O fornecedor será selecionado por meio da realização de procedimento de dispensa de licitação, na forma eletrônica, com fundamento na hipótese do art. 75, </w:t>
      </w:r>
      <w:r>
        <w:rPr>
          <w:b/>
          <w:color w:val="auto"/>
        </w:rPr>
        <w:t>inciso II</w:t>
      </w:r>
      <w:r>
        <w:rPr>
          <w:color w:val="auto"/>
        </w:rPr>
        <w:t xml:space="preserve"> da Lei n.º </w:t>
      </w:r>
      <w:r>
        <w:rPr>
          <w:color w:val="auto"/>
        </w:rPr>
        <w:t xml:space="preserve">14.133/2021, que culminará com a seleção da proposta de </w:t>
      </w:r>
      <w:r>
        <w:rPr>
          <w:b/>
          <w:color w:val="auto"/>
        </w:rPr>
        <w:t>menor preço por item</w:t>
      </w:r>
      <w:r>
        <w:rPr>
          <w:color w:val="auto"/>
        </w:rPr>
        <w:t>.</w:t>
      </w:r>
    </w:p>
    <w:p w:rsidR="003B7DE0" w:rsidRDefault="00255A77">
      <w:pPr>
        <w:pStyle w:val="Nvel1-SemNumPreto"/>
      </w:pPr>
      <w:r>
        <w:t>Forma de fornecimento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rStyle w:val="normaltextrun"/>
          <w:color w:val="000000"/>
          <w:shd w:val="clear" w:color="auto" w:fill="FFFFFF"/>
        </w:rPr>
        <w:t xml:space="preserve">O </w:t>
      </w:r>
      <w:r>
        <w:rPr>
          <w:rStyle w:val="findhit"/>
          <w:color w:val="000000"/>
          <w:shd w:val="clear" w:color="auto" w:fill="FFFFFF"/>
        </w:rPr>
        <w:t xml:space="preserve">fornecimento do objeto será </w:t>
      </w:r>
      <w:r>
        <w:rPr>
          <w:b/>
          <w:color w:val="auto"/>
        </w:rPr>
        <w:t>integral</w:t>
      </w:r>
      <w:r>
        <w:rPr>
          <w:color w:val="auto"/>
        </w:rPr>
        <w:t>.</w:t>
      </w:r>
    </w:p>
    <w:p w:rsidR="003B7DE0" w:rsidRDefault="00255A77">
      <w:pPr>
        <w:pStyle w:val="Nvel1-SemNumPreto"/>
      </w:pPr>
      <w:r>
        <w:t>Exigências de habilitação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Previamente à celebração do contrato, a Administração verificará o eventual descumprimento</w:t>
      </w:r>
      <w:r>
        <w:rPr>
          <w:color w:val="auto"/>
        </w:rPr>
        <w:t xml:space="preserve"> das condições para contratação, especialmente quanto à existência de sanção que a </w:t>
      </w:r>
      <w:proofErr w:type="gramStart"/>
      <w:r>
        <w:rPr>
          <w:color w:val="auto"/>
        </w:rPr>
        <w:t>impeça,</w:t>
      </w:r>
      <w:proofErr w:type="gramEnd"/>
      <w:r>
        <w:rPr>
          <w:color w:val="auto"/>
        </w:rPr>
        <w:t xml:space="preserve"> mediante a consulta a cadastros informativos oficiais, tais como: </w:t>
      </w:r>
    </w:p>
    <w:p w:rsidR="003B7DE0" w:rsidRDefault="00255A77">
      <w:pPr>
        <w:pStyle w:val="Nivel2"/>
        <w:ind w:left="1452"/>
        <w:rPr>
          <w:color w:val="auto"/>
        </w:rPr>
      </w:pPr>
      <w:r>
        <w:rPr>
          <w:color w:val="auto"/>
        </w:rPr>
        <w:t>a) SICAF;</w:t>
      </w:r>
      <w:proofErr w:type="gramStart"/>
      <w:r>
        <w:rPr>
          <w:color w:val="auto"/>
        </w:rPr>
        <w:t xml:space="preserve">  </w:t>
      </w:r>
    </w:p>
    <w:p w:rsidR="003B7DE0" w:rsidRDefault="00255A77">
      <w:pPr>
        <w:pStyle w:val="Nivel2"/>
        <w:ind w:left="1452"/>
        <w:rPr>
          <w:color w:val="auto"/>
        </w:rPr>
      </w:pPr>
      <w:proofErr w:type="gramEnd"/>
      <w:r>
        <w:rPr>
          <w:color w:val="auto"/>
        </w:rPr>
        <w:t>b) Cadastro Nacional de Empresas Inidôneas e Suspensas - CEIS, mantido pela Controlado</w:t>
      </w:r>
      <w:r>
        <w:rPr>
          <w:color w:val="auto"/>
        </w:rPr>
        <w:t>ria-Geral da União (www.portaldatransparencia.gov.br/</w:t>
      </w:r>
      <w:proofErr w:type="spellStart"/>
      <w:r>
        <w:rPr>
          <w:color w:val="auto"/>
        </w:rPr>
        <w:t>ceis</w:t>
      </w:r>
      <w:proofErr w:type="spellEnd"/>
      <w:r>
        <w:rPr>
          <w:color w:val="auto"/>
        </w:rPr>
        <w:t>);</w:t>
      </w:r>
      <w:proofErr w:type="gramStart"/>
      <w:r>
        <w:rPr>
          <w:color w:val="auto"/>
        </w:rPr>
        <w:t xml:space="preserve">  </w:t>
      </w:r>
    </w:p>
    <w:p w:rsidR="003B7DE0" w:rsidRDefault="00255A77">
      <w:pPr>
        <w:pStyle w:val="Nivel2"/>
        <w:ind w:left="1452"/>
        <w:rPr>
          <w:color w:val="auto"/>
        </w:rPr>
      </w:pPr>
      <w:proofErr w:type="gramEnd"/>
      <w:r>
        <w:rPr>
          <w:color w:val="auto"/>
        </w:rPr>
        <w:t>c) Cadastro Nacional de Empresas Punidas – CNEP, mantido pela Controladoria-Geral da União (</w:t>
      </w:r>
      <w:proofErr w:type="gramStart"/>
      <w:r>
        <w:rPr>
          <w:color w:val="auto"/>
        </w:rPr>
        <w:t>https</w:t>
      </w:r>
      <w:proofErr w:type="gramEnd"/>
      <w:r>
        <w:rPr>
          <w:color w:val="auto"/>
        </w:rPr>
        <w:t>://www.portaltransparencia.gov.br/sancoes/cnep)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color w:val="auto"/>
        </w:rPr>
        <w:t>A consulta aos cadastros será realizada em nome d</w:t>
      </w:r>
      <w:r>
        <w:rPr>
          <w:color w:val="auto"/>
        </w:rPr>
        <w:t xml:space="preserve">a empresa interessada e de seu sócio majoritário, por força do artigo 12 da Lei n° 8.429, de 1992, que prevê, dentre as sanções </w:t>
      </w:r>
      <w:r>
        <w:rPr>
          <w:color w:val="auto"/>
        </w:rPr>
        <w:lastRenderedPageBreak/>
        <w:t>impostas ao responsável pela prática de ato de improbidade administrativa, a proibição de contratar com o Poder Público, inclusi</w:t>
      </w:r>
      <w:r>
        <w:rPr>
          <w:color w:val="auto"/>
        </w:rPr>
        <w:t>ve por intermédio de pessoa jurídica da qual seja sócio majoritário.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color w:val="auto"/>
        </w:rPr>
        <w:t>Caso conste na Consulta de Situação do interessado a existência de Ocorrências Impeditivas Indiretas, o gestor diligenciará para verificar se houve fraude por parte das empresas apontadas</w:t>
      </w:r>
      <w:r>
        <w:rPr>
          <w:color w:val="auto"/>
        </w:rPr>
        <w:t xml:space="preserve"> no Relatório de Ocorrências Impeditivas Indiretas.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color w:val="auto"/>
        </w:rPr>
        <w:t>A tentativa de burla será verificada por meio dos vínculos societários, linhas de fornecimento similares, dentre outros.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color w:val="auto"/>
        </w:rPr>
        <w:t xml:space="preserve">O interessado será convocado para manifestação previamente a uma eventual negativa </w:t>
      </w:r>
      <w:r>
        <w:rPr>
          <w:color w:val="auto"/>
        </w:rPr>
        <w:t>de contratação.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color w:val="auto"/>
        </w:rPr>
        <w:t>Caso atendidas as condições para contratação, a habilitação do interessado será verificada por meio do SICAF, nos documentos por ele abrangidos.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color w:val="auto"/>
        </w:rPr>
        <w:t xml:space="preserve">É dever </w:t>
      </w:r>
      <w:proofErr w:type="gramStart"/>
      <w:r>
        <w:rPr>
          <w:color w:val="auto"/>
        </w:rPr>
        <w:t>do interessado manter</w:t>
      </w:r>
      <w:proofErr w:type="gramEnd"/>
      <w:r>
        <w:rPr>
          <w:color w:val="auto"/>
        </w:rPr>
        <w:t xml:space="preserve"> atualizada a respectiva documentação constante do SICAF, ou </w:t>
      </w:r>
      <w:r>
        <w:rPr>
          <w:color w:val="auto"/>
        </w:rPr>
        <w:t>encaminhar, quando solicitado pela Administração, a respectiva documentação atualizada.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color w:val="auto"/>
        </w:rPr>
        <w:t>Não serão aceitos documentos de habilitação com indicação de CNPJ/CPF diferentes, salvo aqueles legalmente permitidos.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color w:val="auto"/>
        </w:rPr>
        <w:t xml:space="preserve">Se o interessado for a matriz, todos os </w:t>
      </w:r>
      <w:r>
        <w:rPr>
          <w:color w:val="auto"/>
        </w:rPr>
        <w:t>documentos deverão estar em nome da matriz, e se o fornecedor for a filial, todos os documentos deverão estar em nome da filial, exceto para atestados de capacidade técnica, caso exigidos, e no caso daqueles documentos que, pela própria natureza, comprovad</w:t>
      </w:r>
      <w:r>
        <w:rPr>
          <w:color w:val="auto"/>
        </w:rPr>
        <w:t>amente, forem emitidos somente em nome da matriz.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color w:val="auto"/>
        </w:rPr>
        <w:t>Serão aceitos registros de CNPJ de fornecedor matriz e filial com diferenças de números de documentos pertinentes ao CND e ao CRF/FGTS, quando for comprovada a centralização do recolhimento dessas contribui</w:t>
      </w:r>
      <w:r>
        <w:rPr>
          <w:color w:val="auto"/>
        </w:rPr>
        <w:t>ções.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color w:val="auto"/>
        </w:rPr>
        <w:t>Para fins de habilitação, deverá o interessado comprovar os seguintes requisitos, que serão exigidos conforme sua natureza jurídica:</w:t>
      </w:r>
    </w:p>
    <w:p w:rsidR="003B7DE0" w:rsidRDefault="00255A77">
      <w:pPr>
        <w:pStyle w:val="Nvel1-SemNumPreto"/>
      </w:pPr>
      <w:r>
        <w:t>Habilitação jurídica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bookmarkStart w:id="1" w:name="_Ref115800561"/>
      <w:r>
        <w:rPr>
          <w:b/>
          <w:bCs/>
          <w:color w:val="auto"/>
        </w:rPr>
        <w:t>Pessoa física:</w:t>
      </w:r>
      <w:r>
        <w:rPr>
          <w:color w:val="auto"/>
        </w:rPr>
        <w:t xml:space="preserve"> cédula de identidade (RG) ou documento equivalente que, por força de lei, tenha v</w:t>
      </w:r>
      <w:r>
        <w:rPr>
          <w:color w:val="auto"/>
        </w:rPr>
        <w:t>alidade para fins de identificação em todo o território nacional;</w:t>
      </w:r>
      <w:bookmarkEnd w:id="1"/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b/>
          <w:bCs/>
          <w:color w:val="auto"/>
        </w:rPr>
        <w:t>Empresário individual:</w:t>
      </w:r>
      <w:r>
        <w:rPr>
          <w:color w:val="auto"/>
        </w:rPr>
        <w:t xml:space="preserve"> inscrição no Registro Público de Empresas Mercantis, a cargo da Junta Comercial da respectiva sede; 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b/>
          <w:bCs/>
          <w:color w:val="auto"/>
        </w:rPr>
        <w:t>Microempreendedor Individual - MEI:</w:t>
      </w:r>
      <w:r>
        <w:rPr>
          <w:color w:val="auto"/>
        </w:rPr>
        <w:t xml:space="preserve"> Certificado da Condição de Mic</w:t>
      </w:r>
      <w:r>
        <w:rPr>
          <w:color w:val="auto"/>
        </w:rPr>
        <w:t xml:space="preserve">roempreendedor Individual - CCMEI, cuja aceitação ficará condicionada à verificação da autenticidade no sítio </w:t>
      </w:r>
      <w:hyperlink r:id="rId32">
        <w:r>
          <w:rPr>
            <w:rStyle w:val="Hyperlink1"/>
            <w:color w:val="auto"/>
          </w:rPr>
          <w:t>https://www.gov.br/empresas-e-negocios/pt-br/empreendedor</w:t>
        </w:r>
      </w:hyperlink>
      <w:r>
        <w:rPr>
          <w:color w:val="auto"/>
        </w:rPr>
        <w:t xml:space="preserve">; 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b/>
          <w:color w:val="auto"/>
        </w:rPr>
        <w:t>Sociedade</w:t>
      </w:r>
      <w:r>
        <w:rPr>
          <w:b/>
          <w:color w:val="auto"/>
        </w:rPr>
        <w:t xml:space="preserve"> empresária, sociedade limitada unipessoal – SLU ou sociedade identificada como empresa individual de responsabilidade limitada - EIRELI:</w:t>
      </w:r>
      <w:r>
        <w:rPr>
          <w:color w:val="auto"/>
        </w:rPr>
        <w:t xml:space="preserve"> inscrição do ato constitutivo, estatuto ou contrato social no Registro Público de Empresas Mercantis, a cargo da Junta</w:t>
      </w:r>
      <w:r>
        <w:rPr>
          <w:color w:val="auto"/>
        </w:rPr>
        <w:t xml:space="preserve"> Comercial da respectiva sede, acompanhada de documento comprobatório de seus administradores;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b/>
          <w:bCs/>
          <w:color w:val="auto"/>
        </w:rPr>
        <w:t xml:space="preserve">Sociedade simples: </w:t>
      </w:r>
      <w:r>
        <w:rPr>
          <w:color w:val="auto"/>
        </w:rPr>
        <w:t>inscrição do ato constitutivo no Registro Civil de Pessoas Jurídicas do local de sua sede, acompanhada de documento comprobatório de seus admi</w:t>
      </w:r>
      <w:r>
        <w:rPr>
          <w:color w:val="auto"/>
        </w:rPr>
        <w:t>nistradores;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b/>
          <w:bCs/>
          <w:color w:val="auto"/>
        </w:rPr>
        <w:t>Filial, sucursal ou agência de sociedade simples ou empresária:</w:t>
      </w:r>
      <w:r>
        <w:rPr>
          <w:color w:val="auto"/>
        </w:rPr>
        <w:t xml:space="preserve"> inscrição do ato constitutivo da filial, sucursal ou agência da sociedade simples ou empresária, </w:t>
      </w:r>
      <w:r>
        <w:rPr>
          <w:color w:val="auto"/>
        </w:rPr>
        <w:lastRenderedPageBreak/>
        <w:t>respectivamente, no Registro Civil das Pessoas Jurídicas ou no Registro Público de</w:t>
      </w:r>
      <w:r>
        <w:rPr>
          <w:color w:val="auto"/>
        </w:rPr>
        <w:t xml:space="preserve"> Empresas </w:t>
      </w:r>
      <w:bookmarkStart w:id="2" w:name="_Int_ySfCXwr4"/>
      <w:r>
        <w:rPr>
          <w:color w:val="auto"/>
        </w:rPr>
        <w:t>Mercantis onde</w:t>
      </w:r>
      <w:bookmarkEnd w:id="2"/>
      <w:r>
        <w:rPr>
          <w:color w:val="auto"/>
        </w:rPr>
        <w:t xml:space="preserve"> </w:t>
      </w:r>
      <w:proofErr w:type="gramStart"/>
      <w:r>
        <w:rPr>
          <w:color w:val="auto"/>
        </w:rPr>
        <w:t>opera,</w:t>
      </w:r>
      <w:proofErr w:type="gramEnd"/>
      <w:r>
        <w:rPr>
          <w:color w:val="auto"/>
        </w:rPr>
        <w:t xml:space="preserve"> com averbação no Registro onde tem sede a matriz;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b/>
          <w:bCs/>
          <w:color w:val="auto"/>
        </w:rPr>
        <w:t>Sociedade cooperativa:</w:t>
      </w:r>
      <w:r>
        <w:rPr>
          <w:color w:val="auto"/>
        </w:rPr>
        <w:t xml:space="preserve"> ata de fundação e estatuto social, com a ata da assembleia que o aprovou, devidamente arquivado na Junta Comercial ou inscrito no Registro Civil das Pe</w:t>
      </w:r>
      <w:r>
        <w:rPr>
          <w:color w:val="auto"/>
        </w:rPr>
        <w:t xml:space="preserve">ssoas Jurídicas da respectiva sede, além do registro de que trata o </w:t>
      </w:r>
      <w:hyperlink r:id="rId33" w:anchor="art107" w:history="1">
        <w:r>
          <w:rPr>
            <w:rStyle w:val="Hyperlink1"/>
            <w:color w:val="auto"/>
          </w:rPr>
          <w:t>art. 107 da Lei nº 5.764, de 16 de dezembro 1971</w:t>
        </w:r>
      </w:hyperlink>
      <w:r>
        <w:rPr>
          <w:color w:val="auto"/>
        </w:rPr>
        <w:t>.</w:t>
      </w:r>
    </w:p>
    <w:p w:rsidR="003B7DE0" w:rsidRDefault="00255A77">
      <w:pPr>
        <w:pStyle w:val="Nivel2"/>
        <w:numPr>
          <w:ilvl w:val="1"/>
          <w:numId w:val="4"/>
        </w:numPr>
        <w:ind w:left="1134" w:hanging="567"/>
        <w:rPr>
          <w:color w:val="auto"/>
        </w:rPr>
      </w:pPr>
      <w:r>
        <w:rPr>
          <w:color w:val="auto"/>
        </w:rPr>
        <w:t>Os documentos apresentados deverão estar acompanhados de t</w:t>
      </w:r>
      <w:r>
        <w:rPr>
          <w:color w:val="auto"/>
        </w:rPr>
        <w:t>odas as alterações ou da consolidação respectiva.</w:t>
      </w:r>
    </w:p>
    <w:p w:rsidR="003B7DE0" w:rsidRDefault="00255A77">
      <w:pPr>
        <w:pStyle w:val="Nvel1-SemNumPreto"/>
      </w:pPr>
      <w:r>
        <w:t xml:space="preserve">Habilitação fiscal, social e </w:t>
      </w:r>
      <w:proofErr w:type="gramStart"/>
      <w:r>
        <w:t>trabalhista</w:t>
      </w:r>
      <w:proofErr w:type="gramEnd"/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Prova de inscrição no Cadastro Nacional de Pessoas Jurídicas ou no Cadastro de Pessoas Físicas, conforme o caso;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Prova de regularidade fiscal perante a Fazenda Nacio</w:t>
      </w:r>
      <w:r>
        <w:rPr>
          <w:color w:val="auto"/>
        </w:rPr>
        <w:t>nal, mediante apresentação de certidão expedida conjuntamente pela Secretaria da Receita Federal do Brasil (RFB) e pela Procuradoria-Geral da Fazenda Nacional (PGFN), referente a todos os créditos tributários federais e à Dívida Ativa da União (DAU) por el</w:t>
      </w:r>
      <w:r>
        <w:rPr>
          <w:color w:val="auto"/>
        </w:rPr>
        <w:t>as administrados, inclusive aqueles relativos à Seguridade Social, nos termos da Portaria Conjunta nº 1.751, de 02 de outubro de 2014, do Secretário da Receita Federal do Brasil e da Procuradora-Geral da Fazenda Nacional.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 xml:space="preserve">Prova de regularidade com o Fundo </w:t>
      </w:r>
      <w:r>
        <w:rPr>
          <w:color w:val="auto"/>
        </w:rPr>
        <w:t>de Garantia do Tempo de Serviço (FGTS);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proofErr w:type="gramStart"/>
      <w:r>
        <w:rPr>
          <w:color w:val="auto"/>
        </w:rPr>
        <w:t>declaração</w:t>
      </w:r>
      <w:proofErr w:type="gramEnd"/>
      <w:r>
        <w:rPr>
          <w:color w:val="auto"/>
        </w:rPr>
        <w:t xml:space="preserve"> de que não emprega menor de 18 anos em trabalho noturno, perigoso ou insalubre e não emprega menor de 16 anos, salvo menor, a partir de 14 anos, na condição de aprendiz, nos termos do artigo 7°, XXXIII, da</w:t>
      </w:r>
      <w:r>
        <w:rPr>
          <w:color w:val="auto"/>
        </w:rPr>
        <w:t xml:space="preserve"> Constituição;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Prova de inexistência de débitos inadimplidos perante a Justiça do Trabalho, mediante a apresentação de certidão negativa ou positiva com efeito de negativa, nos termos do Título VII-A da Consolidação das Leis do Trabalho, aprovada pelo Decr</w:t>
      </w:r>
      <w:r>
        <w:rPr>
          <w:color w:val="auto"/>
        </w:rPr>
        <w:t>eto-Lei nº 5.452, de 1º de maio de 1943;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 xml:space="preserve">Prova de inscrição no cadastro de contribuintes [Estadual/Distrital] ou [Municipal/Distrital] relativo ao domicílio ou sede do fornecedor, pertinente ao seu ramo de atividade e compatível com o objeto contratual; 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P</w:t>
      </w:r>
      <w:r>
        <w:rPr>
          <w:color w:val="auto"/>
        </w:rPr>
        <w:t>rova de regularidade com a Fazenda [Estadual/Distrital] ou [Municipal/Distrital] do domicílio ou sede do fornecedor, relativa à atividade em cujo exercício contrata ou concorre;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Caso o fornecedor seja considerado isento dos tributos [Estadual/Distrital] ou</w:t>
      </w:r>
      <w:r>
        <w:rPr>
          <w:color w:val="auto"/>
        </w:rPr>
        <w:t xml:space="preserve"> [Municipal/Distrital] relacionados ao objeto contratual, deverá comprovar tal condição mediante a apresentação de declaração da Fazenda respectiva do seu domicílio ou sede, ou outra equivalente, na forma da lei.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>O fornecedor enquadrado como microempreende</w:t>
      </w:r>
      <w:r>
        <w:rPr>
          <w:color w:val="auto"/>
        </w:rPr>
        <w:t>dor individual que pretenda auferir os benefícios do tratamento diferenciado previstos na Lei Complementar n. 123, de 2006, estará dispensado da prova de inscrição nos cadastros de contribuintes estadual e municipal.</w:t>
      </w:r>
    </w:p>
    <w:p w:rsidR="003B7DE0" w:rsidRDefault="00255A77">
      <w:pPr>
        <w:pStyle w:val="Nivel01"/>
      </w:pPr>
      <w:r>
        <w:t>ESTIMATIVAS DO VALOR DA CONTRATAÇÃO</w:t>
      </w:r>
    </w:p>
    <w:p w:rsidR="003B7DE0" w:rsidRDefault="00255A77">
      <w:pPr>
        <w:pStyle w:val="Nvel2-Red"/>
        <w:numPr>
          <w:ilvl w:val="1"/>
          <w:numId w:val="4"/>
        </w:numPr>
        <w:rPr>
          <w:i w:val="0"/>
          <w:color w:val="auto"/>
        </w:rPr>
      </w:pPr>
      <w:r>
        <w:rPr>
          <w:i w:val="0"/>
          <w:color w:val="auto"/>
        </w:rPr>
        <w:t>O c</w:t>
      </w:r>
      <w:r>
        <w:rPr>
          <w:i w:val="0"/>
          <w:color w:val="auto"/>
        </w:rPr>
        <w:t xml:space="preserve">usto estimado total da contratação é de </w:t>
      </w:r>
      <w:r>
        <w:rPr>
          <w:b/>
          <w:i w:val="0"/>
          <w:color w:val="auto"/>
        </w:rPr>
        <w:t>R$ 2.030,70 (dois mil trinta reais e setenta centavos)</w:t>
      </w:r>
      <w:r>
        <w:rPr>
          <w:i w:val="0"/>
          <w:color w:val="auto"/>
        </w:rPr>
        <w:t>, conforme custos unitários apostos na tabela acima.</w:t>
      </w:r>
    </w:p>
    <w:p w:rsidR="003B7DE0" w:rsidRDefault="00255A77">
      <w:pPr>
        <w:rPr>
          <w:rFonts w:ascii="Arial" w:eastAsia="Arial" w:hAnsi="Arial" w:cs="Arial"/>
          <w:sz w:val="20"/>
          <w:szCs w:val="20"/>
        </w:rPr>
      </w:pPr>
      <w:r>
        <w:br w:type="page"/>
      </w:r>
    </w:p>
    <w:p w:rsidR="003B7DE0" w:rsidRDefault="00255A77">
      <w:pPr>
        <w:pStyle w:val="Nivel01"/>
      </w:pPr>
      <w:r>
        <w:lastRenderedPageBreak/>
        <w:t>ADEQUAÇÃO ORÇAMENTÁRIA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r>
        <w:rPr>
          <w:color w:val="auto"/>
        </w:rPr>
        <w:t xml:space="preserve">As despesas decorrentes da presente contratação correrão à conta de recursos </w:t>
      </w:r>
      <w:r>
        <w:rPr>
          <w:color w:val="auto"/>
        </w:rPr>
        <w:t>específicos consignados no Orçamento Geral da União.</w:t>
      </w:r>
    </w:p>
    <w:p w:rsidR="003B7DE0" w:rsidRDefault="00255A77">
      <w:pPr>
        <w:pStyle w:val="Nivel2"/>
        <w:numPr>
          <w:ilvl w:val="1"/>
          <w:numId w:val="4"/>
        </w:numPr>
        <w:rPr>
          <w:color w:val="auto"/>
        </w:rPr>
      </w:pPr>
      <w:bookmarkStart w:id="3" w:name="_Hlk82471863"/>
      <w:r>
        <w:rPr>
          <w:color w:val="auto"/>
        </w:rPr>
        <w:t>A contratação será atendida pela seguinte dotação:</w:t>
      </w:r>
      <w:bookmarkEnd w:id="3"/>
    </w:p>
    <w:p w:rsidR="003B7DE0" w:rsidRDefault="00255A77">
      <w:pPr>
        <w:pStyle w:val="Nivel2"/>
        <w:numPr>
          <w:ilvl w:val="0"/>
          <w:numId w:val="5"/>
        </w:numPr>
        <w:rPr>
          <w:color w:val="auto"/>
        </w:rPr>
      </w:pPr>
      <w:r>
        <w:rPr>
          <w:color w:val="auto"/>
        </w:rPr>
        <w:t>Gestão/Unidade Emitente: 00001/ 160503 (</w:t>
      </w:r>
      <w:proofErr w:type="spellStart"/>
      <w:proofErr w:type="gramStart"/>
      <w:r>
        <w:rPr>
          <w:color w:val="auto"/>
        </w:rPr>
        <w:t>DECEx</w:t>
      </w:r>
      <w:proofErr w:type="spellEnd"/>
      <w:proofErr w:type="gramEnd"/>
      <w:r>
        <w:rPr>
          <w:color w:val="auto"/>
        </w:rPr>
        <w:t>)</w:t>
      </w:r>
    </w:p>
    <w:p w:rsidR="003B7DE0" w:rsidRDefault="00255A77">
      <w:pPr>
        <w:pStyle w:val="Nivel2"/>
        <w:numPr>
          <w:ilvl w:val="0"/>
          <w:numId w:val="5"/>
        </w:numPr>
        <w:rPr>
          <w:color w:val="auto"/>
        </w:rPr>
      </w:pPr>
      <w:r>
        <w:rPr>
          <w:color w:val="auto"/>
        </w:rPr>
        <w:t xml:space="preserve">Gestão/Unidade Favorecida: 00001/ 160369 (3º </w:t>
      </w:r>
      <w:proofErr w:type="spellStart"/>
      <w:proofErr w:type="gramStart"/>
      <w:r>
        <w:rPr>
          <w:color w:val="auto"/>
        </w:rPr>
        <w:t>GAAAe</w:t>
      </w:r>
      <w:proofErr w:type="spellEnd"/>
      <w:proofErr w:type="gramEnd"/>
      <w:r>
        <w:rPr>
          <w:color w:val="auto"/>
        </w:rPr>
        <w:t>)</w:t>
      </w:r>
    </w:p>
    <w:p w:rsidR="003B7DE0" w:rsidRDefault="00255A77">
      <w:pPr>
        <w:pStyle w:val="Nivel2"/>
        <w:numPr>
          <w:ilvl w:val="0"/>
          <w:numId w:val="5"/>
        </w:numPr>
        <w:rPr>
          <w:color w:val="auto"/>
        </w:rPr>
      </w:pPr>
      <w:r>
        <w:rPr>
          <w:color w:val="auto"/>
        </w:rPr>
        <w:t>Fonte de Recursos: 1000000000</w:t>
      </w:r>
    </w:p>
    <w:p w:rsidR="003B7DE0" w:rsidRDefault="00255A77">
      <w:pPr>
        <w:pStyle w:val="Nivel2"/>
        <w:numPr>
          <w:ilvl w:val="0"/>
          <w:numId w:val="5"/>
        </w:numPr>
        <w:rPr>
          <w:color w:val="auto"/>
        </w:rPr>
      </w:pPr>
      <w:r>
        <w:rPr>
          <w:color w:val="auto"/>
        </w:rPr>
        <w:t>Programa de Trabalho: 2</w:t>
      </w:r>
      <w:r>
        <w:rPr>
          <w:color w:val="auto"/>
        </w:rPr>
        <w:t>32082</w:t>
      </w:r>
    </w:p>
    <w:p w:rsidR="003B7DE0" w:rsidRDefault="00255A77">
      <w:pPr>
        <w:pStyle w:val="Nivel2"/>
        <w:numPr>
          <w:ilvl w:val="0"/>
          <w:numId w:val="5"/>
        </w:numPr>
        <w:rPr>
          <w:color w:val="auto"/>
        </w:rPr>
      </w:pPr>
      <w:r>
        <w:rPr>
          <w:color w:val="auto"/>
        </w:rPr>
        <w:t>Elemento de Despesa: 339030</w:t>
      </w:r>
      <w:r>
        <w:rPr>
          <w:color w:val="auto"/>
        </w:rPr>
        <w:tab/>
      </w:r>
    </w:p>
    <w:p w:rsidR="003B7DE0" w:rsidRDefault="00255A77">
      <w:pPr>
        <w:pStyle w:val="Nivel2"/>
        <w:numPr>
          <w:ilvl w:val="0"/>
          <w:numId w:val="5"/>
        </w:numPr>
        <w:rPr>
          <w:color w:val="auto"/>
        </w:rPr>
      </w:pPr>
      <w:r>
        <w:rPr>
          <w:color w:val="auto"/>
        </w:rPr>
        <w:t>Plano Interno: C6ENMILCAPE</w:t>
      </w:r>
    </w:p>
    <w:p w:rsidR="003B7DE0" w:rsidRDefault="00255A77">
      <w:pPr>
        <w:pStyle w:val="Nivel2"/>
        <w:numPr>
          <w:ilvl w:val="0"/>
          <w:numId w:val="5"/>
        </w:numPr>
        <w:rPr>
          <w:color w:val="auto"/>
        </w:rPr>
      </w:pPr>
      <w:r>
        <w:rPr>
          <w:color w:val="auto"/>
        </w:rPr>
        <w:t xml:space="preserve">Nota de Crédito: 2024NC000795, de </w:t>
      </w:r>
      <w:proofErr w:type="gramStart"/>
      <w:r>
        <w:rPr>
          <w:color w:val="auto"/>
        </w:rPr>
        <w:t>10Abr24</w:t>
      </w:r>
      <w:proofErr w:type="gramEnd"/>
    </w:p>
    <w:p w:rsidR="003B7DE0" w:rsidRDefault="003B7DE0">
      <w:pPr>
        <w:pStyle w:val="Nivel2"/>
        <w:rPr>
          <w:color w:val="auto"/>
        </w:rPr>
      </w:pPr>
    </w:p>
    <w:p w:rsidR="003B7DE0" w:rsidRDefault="00255A77">
      <w:pPr>
        <w:pStyle w:val="Nivel2"/>
        <w:rPr>
          <w:color w:val="auto"/>
        </w:rPr>
      </w:pPr>
      <w:r>
        <w:rPr>
          <w:color w:val="auto"/>
        </w:rPr>
        <w:t>Caxias do Sul-RS, 14 de maio de 2024.</w:t>
      </w:r>
    </w:p>
    <w:p w:rsidR="003B7DE0" w:rsidRDefault="003B7DE0">
      <w:pPr>
        <w:pStyle w:val="Nivel2"/>
        <w:rPr>
          <w:color w:val="auto"/>
        </w:rPr>
      </w:pPr>
    </w:p>
    <w:p w:rsidR="003B7DE0" w:rsidRDefault="003B7DE0">
      <w:pPr>
        <w:pStyle w:val="Nivel2"/>
        <w:rPr>
          <w:color w:val="auto"/>
        </w:rPr>
      </w:pPr>
    </w:p>
    <w:p w:rsidR="003B7DE0" w:rsidRDefault="003B7DE0">
      <w:pPr>
        <w:ind w:left="357"/>
        <w:jc w:val="center"/>
        <w:rPr>
          <w:rFonts w:ascii="Arial" w:eastAsia="Arial" w:hAnsi="Arial" w:cs="Arial"/>
          <w:sz w:val="20"/>
          <w:szCs w:val="20"/>
        </w:rPr>
      </w:pPr>
    </w:p>
    <w:p w:rsidR="003B7DE0" w:rsidRDefault="00255A77">
      <w:pPr>
        <w:ind w:left="357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FABIO LUIS TITON – ST</w:t>
      </w:r>
    </w:p>
    <w:p w:rsidR="003B7DE0" w:rsidRDefault="00255A77">
      <w:pPr>
        <w:ind w:left="357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Encarregado de Material do NPOR do 3º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GAAAe</w:t>
      </w:r>
      <w:proofErr w:type="spellEnd"/>
      <w:proofErr w:type="gramEnd"/>
    </w:p>
    <w:p w:rsidR="003B7DE0" w:rsidRDefault="003B7DE0">
      <w:pPr>
        <w:ind w:left="357"/>
        <w:jc w:val="center"/>
        <w:rPr>
          <w:rFonts w:ascii="Arial" w:eastAsia="Arial" w:hAnsi="Arial" w:cs="Arial"/>
          <w:sz w:val="20"/>
          <w:szCs w:val="20"/>
        </w:rPr>
      </w:pPr>
    </w:p>
    <w:p w:rsidR="003B7DE0" w:rsidRDefault="00255A77">
      <w:pPr>
        <w:spacing w:beforeAutospacing="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 acordo:</w:t>
      </w:r>
    </w:p>
    <w:p w:rsidR="003B7DE0" w:rsidRDefault="003B7DE0">
      <w:pPr>
        <w:spacing w:beforeAutospacing="1"/>
        <w:rPr>
          <w:rFonts w:ascii="Arial" w:eastAsia="Arial" w:hAnsi="Arial" w:cs="Arial"/>
          <w:sz w:val="20"/>
          <w:szCs w:val="20"/>
        </w:rPr>
      </w:pPr>
    </w:p>
    <w:p w:rsidR="003B7DE0" w:rsidRDefault="00255A77">
      <w:pPr>
        <w:ind w:left="357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FABRÍCIO MENDES DA SILVA – </w:t>
      </w:r>
      <w:proofErr w:type="spellStart"/>
      <w:r>
        <w:rPr>
          <w:rFonts w:ascii="Arial" w:eastAsia="Arial" w:hAnsi="Arial" w:cs="Arial"/>
          <w:sz w:val="20"/>
          <w:szCs w:val="20"/>
        </w:rPr>
        <w:t>Maj</w:t>
      </w:r>
      <w:proofErr w:type="spellEnd"/>
    </w:p>
    <w:p w:rsidR="003B7DE0" w:rsidRDefault="00255A77">
      <w:pPr>
        <w:ind w:left="357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Fiscal Administrativo do 3º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GAAAe</w:t>
      </w:r>
      <w:proofErr w:type="spellEnd"/>
      <w:proofErr w:type="gramEnd"/>
    </w:p>
    <w:p w:rsidR="003B7DE0" w:rsidRDefault="00255A77">
      <w:pPr>
        <w:rPr>
          <w:rFonts w:ascii="Arial" w:eastAsia="Arial" w:hAnsi="Arial" w:cs="Arial"/>
          <w:sz w:val="20"/>
          <w:szCs w:val="20"/>
        </w:rPr>
      </w:pPr>
      <w:r>
        <w:br w:type="page"/>
      </w:r>
    </w:p>
    <w:p w:rsidR="003B7DE0" w:rsidRDefault="00255A77">
      <w:pPr>
        <w:ind w:left="357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lastRenderedPageBreak/>
        <w:t>DESPACHO DO ORDENADOR DE DESPESAS</w:t>
      </w:r>
    </w:p>
    <w:p w:rsidR="003B7DE0" w:rsidRDefault="003B7DE0">
      <w:pPr>
        <w:ind w:left="357"/>
        <w:jc w:val="center"/>
        <w:rPr>
          <w:rFonts w:ascii="Arial" w:eastAsia="Arial" w:hAnsi="Arial" w:cs="Arial"/>
          <w:sz w:val="20"/>
          <w:szCs w:val="20"/>
        </w:rPr>
      </w:pPr>
    </w:p>
    <w:p w:rsidR="003B7DE0" w:rsidRDefault="003B7DE0">
      <w:pPr>
        <w:ind w:left="357"/>
        <w:jc w:val="center"/>
        <w:rPr>
          <w:rFonts w:ascii="Arial" w:eastAsia="Arial" w:hAnsi="Arial" w:cs="Arial"/>
          <w:sz w:val="20"/>
          <w:szCs w:val="20"/>
        </w:rPr>
      </w:pPr>
    </w:p>
    <w:p w:rsidR="003B7DE0" w:rsidRDefault="00255A77">
      <w:pPr>
        <w:spacing w:before="120" w:line="276" w:lineRule="auto"/>
        <w:ind w:left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1. Concordo com as justificativas e declarações exaradas neste Termo de Referência, tendo-o como motivado e em conformidade com a legislação vigente;</w:t>
      </w:r>
    </w:p>
    <w:p w:rsidR="003B7DE0" w:rsidRDefault="003B7DE0">
      <w:pPr>
        <w:spacing w:before="120" w:line="276" w:lineRule="auto"/>
        <w:ind w:left="567"/>
        <w:jc w:val="both"/>
        <w:rPr>
          <w:rFonts w:ascii="Arial" w:eastAsia="Arial" w:hAnsi="Arial" w:cs="Arial"/>
          <w:sz w:val="20"/>
          <w:szCs w:val="20"/>
        </w:rPr>
      </w:pPr>
    </w:p>
    <w:p w:rsidR="003B7DE0" w:rsidRDefault="00255A77">
      <w:pPr>
        <w:spacing w:before="120" w:line="276" w:lineRule="auto"/>
        <w:ind w:left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2. Aprovo este Termo de </w:t>
      </w:r>
      <w:r>
        <w:rPr>
          <w:rFonts w:ascii="Arial" w:eastAsia="Arial" w:hAnsi="Arial" w:cs="Arial"/>
          <w:sz w:val="20"/>
          <w:szCs w:val="20"/>
        </w:rPr>
        <w:t>Referência tendo em vista o atendimento ao disposto na legislação aplicável;</w:t>
      </w:r>
    </w:p>
    <w:p w:rsidR="003B7DE0" w:rsidRDefault="003B7DE0">
      <w:pPr>
        <w:spacing w:before="120" w:line="276" w:lineRule="auto"/>
        <w:ind w:left="567"/>
        <w:jc w:val="both"/>
        <w:rPr>
          <w:rFonts w:ascii="Arial" w:eastAsia="Arial" w:hAnsi="Arial" w:cs="Arial"/>
          <w:sz w:val="20"/>
          <w:szCs w:val="20"/>
        </w:rPr>
      </w:pPr>
    </w:p>
    <w:p w:rsidR="003B7DE0" w:rsidRDefault="00255A77">
      <w:pPr>
        <w:spacing w:before="120" w:line="276" w:lineRule="auto"/>
        <w:ind w:left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3. Determino ao Chefe da Seção de Aquisições, Licitações e Contratos </w:t>
      </w:r>
      <w:proofErr w:type="gramStart"/>
      <w:r>
        <w:rPr>
          <w:rFonts w:ascii="Arial" w:eastAsia="Arial" w:hAnsi="Arial" w:cs="Arial"/>
          <w:sz w:val="20"/>
          <w:szCs w:val="20"/>
        </w:rPr>
        <w:t>adotar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providências no sentido de instaurar processo administrativo para celebrar Dispensa Eletrônica, confor</w:t>
      </w:r>
      <w:r>
        <w:rPr>
          <w:rFonts w:ascii="Arial" w:eastAsia="Arial" w:hAnsi="Arial" w:cs="Arial"/>
          <w:sz w:val="20"/>
          <w:szCs w:val="20"/>
        </w:rPr>
        <w:t>me legislação vigente.</w:t>
      </w:r>
    </w:p>
    <w:p w:rsidR="003B7DE0" w:rsidRDefault="003B7DE0">
      <w:pPr>
        <w:ind w:left="357"/>
        <w:jc w:val="both"/>
        <w:rPr>
          <w:rFonts w:ascii="Arial" w:eastAsia="Arial" w:hAnsi="Arial" w:cs="Arial"/>
          <w:sz w:val="20"/>
          <w:szCs w:val="20"/>
        </w:rPr>
      </w:pPr>
    </w:p>
    <w:p w:rsidR="003B7DE0" w:rsidRDefault="003B7DE0">
      <w:pPr>
        <w:ind w:left="357"/>
        <w:jc w:val="both"/>
        <w:rPr>
          <w:rFonts w:ascii="Arial" w:eastAsia="Arial" w:hAnsi="Arial" w:cs="Arial"/>
          <w:sz w:val="20"/>
          <w:szCs w:val="20"/>
        </w:rPr>
      </w:pPr>
    </w:p>
    <w:p w:rsidR="003B7DE0" w:rsidRDefault="003B7DE0">
      <w:pPr>
        <w:ind w:left="357"/>
        <w:jc w:val="both"/>
        <w:rPr>
          <w:rFonts w:ascii="Arial" w:eastAsia="Arial" w:hAnsi="Arial" w:cs="Arial"/>
          <w:sz w:val="20"/>
          <w:szCs w:val="20"/>
        </w:rPr>
      </w:pPr>
    </w:p>
    <w:p w:rsidR="003B7DE0" w:rsidRDefault="00255A77">
      <w:pPr>
        <w:ind w:left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Caxias do Sul-RS, ______ de ______________de 20____.</w:t>
      </w:r>
    </w:p>
    <w:p w:rsidR="003B7DE0" w:rsidRDefault="003B7DE0">
      <w:pPr>
        <w:ind w:left="357"/>
        <w:jc w:val="both"/>
        <w:rPr>
          <w:rFonts w:ascii="Arial" w:eastAsia="Arial" w:hAnsi="Arial" w:cs="Arial"/>
          <w:sz w:val="20"/>
          <w:szCs w:val="20"/>
        </w:rPr>
      </w:pPr>
    </w:p>
    <w:p w:rsidR="003B7DE0" w:rsidRDefault="003B7DE0">
      <w:pPr>
        <w:ind w:left="357"/>
        <w:jc w:val="both"/>
        <w:rPr>
          <w:rFonts w:ascii="Arial" w:eastAsia="Arial" w:hAnsi="Arial" w:cs="Arial"/>
          <w:sz w:val="20"/>
          <w:szCs w:val="20"/>
        </w:rPr>
      </w:pPr>
    </w:p>
    <w:p w:rsidR="003B7DE0" w:rsidRDefault="003B7DE0">
      <w:pPr>
        <w:ind w:left="357"/>
        <w:jc w:val="both"/>
        <w:rPr>
          <w:rFonts w:ascii="Arial" w:eastAsia="Arial" w:hAnsi="Arial" w:cs="Arial"/>
          <w:sz w:val="20"/>
          <w:szCs w:val="20"/>
        </w:rPr>
      </w:pPr>
    </w:p>
    <w:p w:rsidR="003B7DE0" w:rsidRDefault="003B7DE0">
      <w:pPr>
        <w:ind w:left="357"/>
        <w:jc w:val="center"/>
        <w:rPr>
          <w:rFonts w:ascii="Arial" w:eastAsia="Arial" w:hAnsi="Arial" w:cs="Arial"/>
          <w:sz w:val="20"/>
          <w:szCs w:val="20"/>
        </w:rPr>
      </w:pPr>
    </w:p>
    <w:p w:rsidR="003B7DE0" w:rsidRDefault="00255A77">
      <w:pPr>
        <w:ind w:left="357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GEORGE KOPPE EIRIZ – </w:t>
      </w:r>
      <w:proofErr w:type="spellStart"/>
      <w:r>
        <w:rPr>
          <w:rFonts w:ascii="Arial" w:eastAsia="Arial" w:hAnsi="Arial" w:cs="Arial"/>
          <w:sz w:val="20"/>
          <w:szCs w:val="20"/>
        </w:rPr>
        <w:t>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Cel</w:t>
      </w:r>
      <w:proofErr w:type="spellEnd"/>
    </w:p>
    <w:p w:rsidR="003B7DE0" w:rsidRDefault="00255A77">
      <w:pPr>
        <w:ind w:left="357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Ordenador de Despesas do 3º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GAAAe</w:t>
      </w:r>
      <w:proofErr w:type="spellEnd"/>
      <w:proofErr w:type="gramEnd"/>
    </w:p>
    <w:p w:rsidR="003B7DE0" w:rsidRDefault="003B7DE0">
      <w:pPr>
        <w:ind w:left="357"/>
        <w:jc w:val="center"/>
        <w:rPr>
          <w:rFonts w:ascii="Arial" w:eastAsia="Arial" w:hAnsi="Arial" w:cs="Arial"/>
          <w:sz w:val="20"/>
          <w:szCs w:val="20"/>
        </w:rPr>
      </w:pPr>
    </w:p>
    <w:p w:rsidR="003B7DE0" w:rsidRDefault="003B7DE0">
      <w:pPr>
        <w:ind w:left="357"/>
        <w:rPr>
          <w:rFonts w:ascii="Arial" w:hAnsi="Arial" w:cs="Arial"/>
          <w:sz w:val="20"/>
          <w:szCs w:val="20"/>
        </w:rPr>
      </w:pPr>
    </w:p>
    <w:p w:rsidR="003B7DE0" w:rsidRDefault="003B7DE0">
      <w:pPr>
        <w:ind w:left="357"/>
        <w:rPr>
          <w:rFonts w:ascii="Arial" w:hAnsi="Arial" w:cs="Arial"/>
          <w:sz w:val="20"/>
          <w:szCs w:val="20"/>
        </w:rPr>
      </w:pPr>
    </w:p>
    <w:sectPr w:rsidR="003B7DE0">
      <w:headerReference w:type="default" r:id="rId34"/>
      <w:footerReference w:type="default" r:id="rId35"/>
      <w:headerReference w:type="first" r:id="rId36"/>
      <w:pgSz w:w="11906" w:h="16838"/>
      <w:pgMar w:top="1418" w:right="1134" w:bottom="1418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55A77">
      <w:r>
        <w:separator/>
      </w:r>
    </w:p>
  </w:endnote>
  <w:endnote w:type="continuationSeparator" w:id="0">
    <w:p w:rsidR="00000000" w:rsidRDefault="00255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0">
    <w:panose1 w:val="00000000000000000000"/>
    <w:charset w:val="00"/>
    <w:family w:val="roman"/>
    <w:notTrueType/>
    <w:pitch w:val="default"/>
  </w:font>
  <w:font w:name="Rawline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315393"/>
      <w:docPartObj>
        <w:docPartGallery w:val="Page Numbers (Bottom of Page)"/>
        <w:docPartUnique/>
      </w:docPartObj>
    </w:sdtPr>
    <w:sdtEndPr/>
    <w:sdtContent>
      <w:p w:rsidR="003B7DE0" w:rsidRDefault="00255A77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:rsidR="003B7DE0" w:rsidRDefault="00255A77">
        <w:pPr>
          <w:pStyle w:val="Rodap"/>
          <w:rPr>
            <w:rFonts w:ascii="Arial" w:hAnsi="Arial" w:cs="Arial"/>
            <w:color w:val="7F7F7F" w:themeColor="text1" w:themeTint="80"/>
            <w:sz w:val="12"/>
          </w:rPr>
        </w:pPr>
        <w:r>
          <w:rPr>
            <w:color w:val="7F7F7F" w:themeColor="text1" w:themeTint="80"/>
            <w:spacing w:val="60"/>
            <w:sz w:val="22"/>
            <w:szCs w:val="22"/>
          </w:rPr>
          <w:tab/>
        </w:r>
        <w:r>
          <w:rPr>
            <w:color w:val="7F7F7F" w:themeColor="text1" w:themeTint="80"/>
            <w:spacing w:val="60"/>
            <w:sz w:val="22"/>
            <w:szCs w:val="22"/>
          </w:rPr>
          <w:tab/>
        </w:r>
        <w:r>
          <w:rPr>
            <w:color w:val="595959" w:themeColor="text1" w:themeTint="A6"/>
            <w:spacing w:val="60"/>
            <w:sz w:val="22"/>
            <w:szCs w:val="22"/>
          </w:rPr>
          <w:t>Página</w:t>
        </w:r>
        <w:r>
          <w:rPr>
            <w:color w:val="595959" w:themeColor="text1" w:themeTint="A6"/>
            <w:sz w:val="22"/>
            <w:szCs w:val="22"/>
          </w:rPr>
          <w:t xml:space="preserve"> </w:t>
        </w:r>
        <w:r>
          <w:rPr>
            <w:color w:val="595959"/>
            <w:sz w:val="22"/>
            <w:szCs w:val="22"/>
            <w:shd w:val="clear" w:color="auto" w:fill="E6E6E6"/>
          </w:rPr>
          <w:fldChar w:fldCharType="begin"/>
        </w:r>
        <w:r>
          <w:rPr>
            <w:color w:val="595959"/>
            <w:sz w:val="22"/>
            <w:szCs w:val="22"/>
            <w:shd w:val="clear" w:color="auto" w:fill="E6E6E6"/>
          </w:rPr>
          <w:instrText xml:space="preserve"> PAGE </w:instrText>
        </w:r>
        <w:r>
          <w:rPr>
            <w:color w:val="595959"/>
            <w:sz w:val="22"/>
            <w:szCs w:val="22"/>
            <w:shd w:val="clear" w:color="auto" w:fill="E6E6E6"/>
          </w:rPr>
          <w:fldChar w:fldCharType="separate"/>
        </w:r>
        <w:r>
          <w:rPr>
            <w:noProof/>
            <w:color w:val="595959"/>
            <w:sz w:val="22"/>
            <w:szCs w:val="22"/>
            <w:shd w:val="clear" w:color="auto" w:fill="E6E6E6"/>
          </w:rPr>
          <w:t>12</w:t>
        </w:r>
        <w:r>
          <w:rPr>
            <w:color w:val="595959"/>
            <w:sz w:val="22"/>
            <w:szCs w:val="22"/>
            <w:shd w:val="clear" w:color="auto" w:fill="E6E6E6"/>
          </w:rPr>
          <w:fldChar w:fldCharType="end"/>
        </w:r>
        <w:r>
          <w:rPr>
            <w:color w:val="595959" w:themeColor="text1" w:themeTint="A6"/>
            <w:sz w:val="22"/>
            <w:szCs w:val="22"/>
          </w:rPr>
          <w:t xml:space="preserve"> | </w:t>
        </w:r>
        <w:r>
          <w:rPr>
            <w:color w:val="595959"/>
            <w:sz w:val="22"/>
            <w:szCs w:val="22"/>
            <w:shd w:val="clear" w:color="auto" w:fill="E6E6E6"/>
          </w:rPr>
          <w:fldChar w:fldCharType="begin"/>
        </w:r>
        <w:r>
          <w:rPr>
            <w:color w:val="595959"/>
            <w:sz w:val="22"/>
            <w:szCs w:val="22"/>
            <w:shd w:val="clear" w:color="auto" w:fill="E6E6E6"/>
          </w:rPr>
          <w:instrText xml:space="preserve"> NUMPAGES </w:instrText>
        </w:r>
        <w:r>
          <w:rPr>
            <w:color w:val="595959"/>
            <w:sz w:val="22"/>
            <w:szCs w:val="22"/>
            <w:shd w:val="clear" w:color="auto" w:fill="E6E6E6"/>
          </w:rPr>
          <w:fldChar w:fldCharType="separate"/>
        </w:r>
        <w:r>
          <w:rPr>
            <w:noProof/>
            <w:color w:val="595959"/>
            <w:sz w:val="22"/>
            <w:szCs w:val="22"/>
            <w:shd w:val="clear" w:color="auto" w:fill="E6E6E6"/>
          </w:rPr>
          <w:t>12</w:t>
        </w:r>
        <w:r>
          <w:rPr>
            <w:color w:val="595959"/>
            <w:sz w:val="22"/>
            <w:szCs w:val="22"/>
            <w:shd w:val="clear" w:color="auto" w:fill="E6E6E6"/>
          </w:rPr>
          <w:fldChar w:fldCharType="end"/>
        </w:r>
      </w:p>
      <w:p w:rsidR="003B7DE0" w:rsidRDefault="00255A77">
        <w:pPr>
          <w:pStyle w:val="Rodap"/>
          <w:rPr>
            <w:rFonts w:ascii="Rawline" w:hAnsi="Rawline" w:cs="Arial"/>
            <w:sz w:val="12"/>
          </w:rPr>
        </w:pPr>
        <w:r>
          <w:rPr>
            <w:rFonts w:ascii="Rawline" w:hAnsi="Rawline" w:cs="Arial"/>
            <w:sz w:val="12"/>
          </w:rPr>
          <w:t>Câmara Nacional de Modelos de Licitações e Contratos da Consultoria-Geral da União</w:t>
        </w:r>
      </w:p>
      <w:p w:rsidR="003B7DE0" w:rsidRDefault="00255A77">
        <w:pPr>
          <w:pStyle w:val="Rodap"/>
          <w:rPr>
            <w:rFonts w:ascii="Rawline" w:hAnsi="Rawline" w:cs="Arial"/>
            <w:sz w:val="12"/>
          </w:rPr>
        </w:pPr>
        <w:r>
          <w:rPr>
            <w:rFonts w:ascii="Rawline" w:hAnsi="Rawline" w:cs="Arial"/>
            <w:sz w:val="12"/>
          </w:rPr>
          <w:t>Atualização: Agosto de 2023</w:t>
        </w:r>
      </w:p>
      <w:p w:rsidR="003B7DE0" w:rsidRDefault="00255A77">
        <w:pPr>
          <w:pStyle w:val="Rodap"/>
          <w:rPr>
            <w:rFonts w:ascii="Rawline" w:hAnsi="Rawline"/>
            <w:color w:val="0F243E" w:themeColor="text2" w:themeShade="80"/>
            <w:sz w:val="22"/>
            <w:szCs w:val="22"/>
          </w:rPr>
        </w:pPr>
        <w:r>
          <w:rPr>
            <w:rFonts w:ascii="Rawline" w:hAnsi="Rawline" w:cs="Arial"/>
            <w:sz w:val="12"/>
            <w:szCs w:val="12"/>
          </w:rPr>
          <w:t>Termo de Referência Aquisições – Contratação Direta</w:t>
        </w:r>
        <w:r>
          <w:rPr>
            <w:rFonts w:ascii="Rawline" w:hAnsi="Rawline" w:cs="Arial"/>
            <w:sz w:val="12"/>
            <w:szCs w:val="12"/>
          </w:rPr>
          <w:tab/>
        </w:r>
        <w:r>
          <w:rPr>
            <w:rFonts w:ascii="Rawline" w:hAnsi="Rawline" w:cs="Arial"/>
            <w:sz w:val="12"/>
            <w:szCs w:val="12"/>
          </w:rPr>
          <w:tab/>
        </w:r>
      </w:p>
      <w:p w:rsidR="003B7DE0" w:rsidRDefault="00255A77">
        <w:pPr>
          <w:pStyle w:val="Rodap"/>
          <w:rPr>
            <w:rFonts w:ascii="Rawline" w:hAnsi="Rawline"/>
            <w:sz w:val="12"/>
            <w:szCs w:val="12"/>
          </w:rPr>
        </w:pPr>
        <w:r>
          <w:rPr>
            <w:rFonts w:ascii="Rawline" w:hAnsi="Rawline"/>
            <w:sz w:val="12"/>
            <w:szCs w:val="12"/>
          </w:rPr>
          <w:t xml:space="preserve">Aprovado pela Secretaria de </w:t>
        </w:r>
        <w:r>
          <w:rPr>
            <w:rFonts w:ascii="Rawline" w:hAnsi="Rawline"/>
            <w:sz w:val="12"/>
            <w:szCs w:val="12"/>
          </w:rPr>
          <w:t>Gestão.</w:t>
        </w:r>
      </w:p>
      <w:p w:rsidR="003B7DE0" w:rsidRDefault="00255A77">
        <w:pPr>
          <w:pStyle w:val="Rodap"/>
          <w:rPr>
            <w:rFonts w:ascii="Rawline" w:hAnsi="Rawline"/>
          </w:rPr>
        </w:pPr>
        <w:r>
          <w:rPr>
            <w:rFonts w:ascii="Rawline" w:hAnsi="Rawline"/>
            <w:sz w:val="12"/>
            <w:szCs w:val="12"/>
          </w:rPr>
          <w:t>Identidade visual pela Secretaria de Gestão</w:t>
        </w:r>
      </w:p>
    </w:sdtContent>
  </w:sdt>
  <w:p w:rsidR="003B7DE0" w:rsidRDefault="003B7DE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255A77">
      <w:r>
        <w:separator/>
      </w:r>
    </w:p>
  </w:footnote>
  <w:footnote w:type="continuationSeparator" w:id="0">
    <w:p w:rsidR="00000000" w:rsidRDefault="00255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DE0" w:rsidRDefault="00255A77">
    <w:pPr>
      <w:pStyle w:val="NormalWeb"/>
      <w:spacing w:beforeAutospacing="0" w:afterAutospacing="0"/>
      <w:jc w:val="right"/>
    </w:pPr>
    <w:r>
      <w:rPr>
        <w:rFonts w:ascii="Arial" w:hAnsi="Arial" w:cs="Arial"/>
        <w:b/>
        <w:bCs/>
        <w:color w:val="000000"/>
        <w:sz w:val="20"/>
        <w:szCs w:val="20"/>
      </w:rPr>
      <w:t xml:space="preserve">(Processo Administrativo nº </w:t>
    </w:r>
    <w:r>
      <w:rPr>
        <w:rFonts w:ascii="Arial" w:hAnsi="Arial" w:cs="Arial"/>
        <w:b/>
        <w:bCs/>
        <w:color w:val="212121"/>
        <w:sz w:val="20"/>
        <w:szCs w:val="20"/>
        <w:shd w:val="clear" w:color="auto" w:fill="FFFFFF"/>
      </w:rPr>
      <w:t>64539.003</w:t>
    </w:r>
    <w:r>
      <w:rPr>
        <w:rFonts w:ascii="Arial" w:hAnsi="Arial" w:cs="Arial"/>
        <w:b/>
        <w:bCs/>
        <w:color w:val="212121"/>
        <w:sz w:val="20"/>
        <w:szCs w:val="20"/>
        <w:shd w:val="clear" w:color="auto" w:fill="FFFFFF"/>
      </w:rPr>
      <w:t>345/2024-13</w:t>
    </w:r>
    <w:r>
      <w:rPr>
        <w:rFonts w:ascii="Arial" w:hAnsi="Arial" w:cs="Arial"/>
        <w:b/>
        <w:bCs/>
        <w:color w:val="000000"/>
        <w:sz w:val="20"/>
        <w:szCs w:val="20"/>
        <w:shd w:val="clear" w:color="auto" w:fill="FFFFFF"/>
      </w:rPr>
      <w:t>)</w:t>
    </w:r>
  </w:p>
  <w:p w:rsidR="003B7DE0" w:rsidRDefault="003B7DE0">
    <w:pPr>
      <w:pStyle w:val="Cabealho"/>
      <w:tabs>
        <w:tab w:val="left" w:pos="7049"/>
      </w:tabs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DE0" w:rsidRDefault="003B7DE0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853BB"/>
    <w:multiLevelType w:val="multilevel"/>
    <w:tmpl w:val="ED36D1AA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A381346"/>
    <w:multiLevelType w:val="multilevel"/>
    <w:tmpl w:val="0B1A4900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Nivel3-erro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BD93434"/>
    <w:multiLevelType w:val="multilevel"/>
    <w:tmpl w:val="FE465080"/>
    <w:lvl w:ilvl="0">
      <w:start w:val="1"/>
      <w:numFmt w:val="lowerRoman"/>
      <w:lvlText w:val="%1)"/>
      <w:lvlJc w:val="left"/>
      <w:pPr>
        <w:tabs>
          <w:tab w:val="num" w:pos="0"/>
        </w:tabs>
        <w:ind w:left="1719" w:hanging="72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7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9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1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3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5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7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9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19" w:hanging="180"/>
      </w:pPr>
    </w:lvl>
  </w:abstractNum>
  <w:abstractNum w:abstractNumId="3">
    <w:nsid w:val="6E2F56FC"/>
    <w:multiLevelType w:val="multilevel"/>
    <w:tmpl w:val="A0A8FEE8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81" w:hanging="504"/>
      </w:pPr>
      <w:rPr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>
    <w:nsid w:val="70942853"/>
    <w:multiLevelType w:val="multilevel"/>
    <w:tmpl w:val="7534E49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tabs>
          <w:tab w:val="num" w:pos="0"/>
        </w:tabs>
        <w:ind w:left="1781" w:hanging="504"/>
      </w:pPr>
      <w:rPr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3"/>
  </w:num>
  <w:num w:numId="36">
    <w:abstractNumId w:val="3"/>
  </w:num>
  <w:num w:numId="37">
    <w:abstractNumId w:val="3"/>
  </w:num>
  <w:num w:numId="38">
    <w:abstractNumId w:val="3"/>
  </w:num>
  <w:num w:numId="39">
    <w:abstractNumId w:val="3"/>
  </w:num>
  <w:num w:numId="40">
    <w:abstractNumId w:val="3"/>
  </w:num>
  <w:num w:numId="41">
    <w:abstractNumId w:val="3"/>
  </w:num>
  <w:num w:numId="42">
    <w:abstractNumId w:val="3"/>
  </w:num>
  <w:num w:numId="43">
    <w:abstractNumId w:val="3"/>
  </w:num>
  <w:num w:numId="44">
    <w:abstractNumId w:val="3"/>
  </w:num>
  <w:num w:numId="45">
    <w:abstractNumId w:val="3"/>
  </w:num>
  <w:num w:numId="46">
    <w:abstractNumId w:val="3"/>
  </w:num>
  <w:num w:numId="47">
    <w:abstractNumId w:val="3"/>
  </w:num>
  <w:num w:numId="48">
    <w:abstractNumId w:val="3"/>
  </w:num>
  <w:num w:numId="49">
    <w:abstractNumId w:val="3"/>
  </w:num>
  <w:num w:numId="50">
    <w:abstractNumId w:val="3"/>
  </w:num>
  <w:num w:numId="51">
    <w:abstractNumId w:val="3"/>
  </w:num>
  <w:num w:numId="52">
    <w:abstractNumId w:val="3"/>
  </w:num>
  <w:num w:numId="53">
    <w:abstractNumId w:val="3"/>
  </w:num>
  <w:num w:numId="54">
    <w:abstractNumId w:val="3"/>
  </w:num>
  <w:num w:numId="55">
    <w:abstractNumId w:val="3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B7DE0"/>
    <w:rsid w:val="00255A77"/>
    <w:rsid w:val="003B7DE0"/>
    <w:rsid w:val="00AB0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iPriority="9" w:unhideWhenUsed="0"/>
    <w:lsdException w:name="heading 2" w:semiHidden="0" w:unhideWhenUsed="0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Body Text" w:uiPriority="99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iPriority="22" w:unhideWhenUsed="0"/>
    <w:lsdException w:name="Emphasis" w:semiHidden="0" w:uiPriority="20" w:unhideWhenUsed="0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/>
    <w:lsdException w:name="Quote" w:semiHidden="0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link w:val="Textodebalo"/>
    <w:uiPriority w:val="99"/>
    <w:qFormat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qFormat/>
    <w:rsid w:val="004B460A"/>
    <w:rPr>
      <w:b/>
      <w:color w:val="000000"/>
      <w:sz w:val="24"/>
    </w:rPr>
  </w:style>
  <w:style w:type="character" w:customStyle="1" w:styleId="normalchar1">
    <w:name w:val="normal__char1"/>
    <w:qFormat/>
    <w:rsid w:val="008D51CC"/>
    <w:rPr>
      <w:rFonts w:ascii="Arial" w:hAnsi="Arial" w:cs="Arial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qFormat/>
    <w:rsid w:val="00260802"/>
  </w:style>
  <w:style w:type="character" w:customStyle="1" w:styleId="Hyperlink1">
    <w:name w:val="Hyperlink1"/>
    <w:basedOn w:val="Fontepargpadro"/>
    <w:uiPriority w:val="99"/>
    <w:unhideWhenUsed/>
    <w:qFormat/>
    <w:rsid w:val="00DC41DD"/>
    <w:rPr>
      <w:color w:val="0000FF" w:themeColor="hyperlink"/>
      <w:u w:val="single"/>
    </w:rPr>
  </w:style>
  <w:style w:type="character" w:customStyle="1" w:styleId="CitaoChar">
    <w:name w:val="Citação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NotaexplicativaChar">
    <w:name w:val="Nota explicativa Char"/>
    <w:basedOn w:val="CitaoChar"/>
    <w:link w:val="Notaexplicativa"/>
    <w:qFormat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CabealhoChar">
    <w:name w:val="Cabeçalho Char"/>
    <w:link w:val="Cabealho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character" w:styleId="Refdecomentrio">
    <w:name w:val="annotation reference"/>
    <w:qFormat/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qFormat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qFormat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qFormat/>
    <w:rsid w:val="006565D3"/>
    <w:rPr>
      <w:rFonts w:ascii="Arial" w:eastAsiaTheme="majorEastAsia" w:hAnsi="Arial" w:cs="Arial"/>
      <w:b/>
      <w:bCs/>
      <w:color w:val="17365D" w:themeColor="text2" w:themeShade="BF"/>
      <w:spacing w:val="5"/>
      <w:kern w:val="2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"/>
      <w:sz w:val="52"/>
      <w:szCs w:val="52"/>
      <w:lang w:eastAsia="pt-BR"/>
    </w:rPr>
  </w:style>
  <w:style w:type="character" w:customStyle="1" w:styleId="QuoteChar">
    <w:name w:val="Quote Char"/>
    <w:basedOn w:val="Fontepargpadro"/>
    <w:link w:val="Citao1"/>
    <w:qFormat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  <w:rsid w:val="0053119E"/>
  </w:style>
  <w:style w:type="character" w:customStyle="1" w:styleId="eop">
    <w:name w:val="eop"/>
    <w:basedOn w:val="Fontepargpadro"/>
    <w:qFormat/>
    <w:rsid w:val="0053119E"/>
  </w:style>
  <w:style w:type="character" w:customStyle="1" w:styleId="spellingerror">
    <w:name w:val="spellingerror"/>
    <w:basedOn w:val="Fontepargpadro"/>
    <w:qFormat/>
    <w:rsid w:val="0053119E"/>
  </w:style>
  <w:style w:type="character" w:customStyle="1" w:styleId="CorpodetextoChar">
    <w:name w:val="Corpo de texto Char"/>
    <w:basedOn w:val="Fontepargpadro"/>
    <w:link w:val="Textbody"/>
    <w:uiPriority w:val="99"/>
    <w:qFormat/>
    <w:rsid w:val="00405763"/>
    <w:rPr>
      <w:rFonts w:eastAsia="Times New Roman"/>
      <w:sz w:val="24"/>
      <w:szCs w:val="24"/>
      <w:lang w:eastAsia="pt-BR"/>
    </w:rPr>
  </w:style>
  <w:style w:type="character" w:customStyle="1" w:styleId="Nivel1Char">
    <w:name w:val="Nivel1 Char"/>
    <w:basedOn w:val="Ttulo1Char"/>
    <w:link w:val="Nivel1"/>
    <w:qFormat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character" w:customStyle="1" w:styleId="Nivel4Char">
    <w:name w:val="Nivel 4 Char"/>
    <w:basedOn w:val="Fontepargpadro"/>
    <w:link w:val="Nivel4"/>
    <w:qFormat/>
    <w:rsid w:val="00DA3EF1"/>
    <w:rPr>
      <w:rFonts w:ascii="Arial" w:hAnsi="Arial" w:cs="Arial"/>
      <w:lang w:eastAsia="pt-BR"/>
    </w:rPr>
  </w:style>
  <w:style w:type="character" w:customStyle="1" w:styleId="cp0020corpodespachochar1">
    <w:name w:val="cp_0020corpodespacho__char1"/>
    <w:qFormat/>
    <w:rsid w:val="00D30A43"/>
    <w:rPr>
      <w:rFonts w:ascii="Times New Roman" w:hAnsi="Times New Roman" w:cs="Times New Roman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qFormat/>
    <w:rsid w:val="00D30A43"/>
    <w:rPr>
      <w:rFonts w:ascii="Times New Roman" w:hAnsi="Times New Roman" w:cs="Times New Roman"/>
      <w:strike w:val="0"/>
      <w:dstrike w:val="0"/>
      <w:sz w:val="28"/>
      <w:szCs w:val="28"/>
      <w:u w:val="none"/>
      <w:effect w:val="none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qFormat/>
    <w:rsid w:val="00D30A43"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link w:val="GradeColorida-nfase11"/>
    <w:uiPriority w:val="29"/>
    <w:qFormat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character" w:customStyle="1" w:styleId="highlight">
    <w:name w:val="highlight"/>
    <w:basedOn w:val="Fontepargpadro"/>
    <w:qFormat/>
    <w:rsid w:val="00D30A43"/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qFormat/>
    <w:locked/>
    <w:rsid w:val="00322E44"/>
    <w:rPr>
      <w:rFonts w:ascii="Arial" w:eastAsia="Arial" w:hAnsi="Arial" w:cs="Arial"/>
      <w:iCs/>
      <w:color w:val="FF0000"/>
      <w:lang w:eastAsia="pt-BR"/>
    </w:rPr>
  </w:style>
  <w:style w:type="character" w:customStyle="1" w:styleId="Nvel2OpcionalChar">
    <w:name w:val="Nível 2 Opcional Char"/>
    <w:basedOn w:val="Fontepargpadro"/>
    <w:link w:val="Nvel2Opcional"/>
    <w:qFormat/>
    <w:rsid w:val="00A831D9"/>
    <w:rPr>
      <w:rFonts w:ascii="Arial" w:eastAsia="Times New Roman" w:hAnsi="Arial" w:cs="Arial"/>
      <w:i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qFormat/>
    <w:rsid w:val="00A831D9"/>
    <w:rPr>
      <w:rFonts w:ascii="Arial" w:eastAsia="Times New Roman" w:hAnsi="Arial" w:cs="Arial"/>
      <w:i/>
      <w:iCs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qFormat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markedcontent">
    <w:name w:val="markedcontent"/>
    <w:basedOn w:val="Fontepargpadro"/>
    <w:qFormat/>
    <w:rsid w:val="00CB3192"/>
  </w:style>
  <w:style w:type="character" w:customStyle="1" w:styleId="MenoPendente3">
    <w:name w:val="Menção Pendente3"/>
    <w:basedOn w:val="Fontepargpadro"/>
    <w:uiPriority w:val="99"/>
    <w:semiHidden/>
    <w:unhideWhenUsed/>
    <w:qFormat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qFormat/>
    <w:rsid w:val="00CB3192"/>
    <w:rPr>
      <w:color w:val="605E5C"/>
      <w:shd w:val="clear" w:color="auto" w:fill="E1DFDD"/>
    </w:rPr>
  </w:style>
  <w:style w:type="character" w:customStyle="1" w:styleId="ouChar">
    <w:name w:val="ou Char"/>
    <w:basedOn w:val="PargrafodaListaChar"/>
    <w:link w:val="ou"/>
    <w:qFormat/>
    <w:rsid w:val="00F93D80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Nvel2-RedChar">
    <w:name w:val="Nível 2 -Red Char"/>
    <w:basedOn w:val="Nivel2Char"/>
    <w:link w:val="Nvel2-Red"/>
    <w:qFormat/>
    <w:rsid w:val="00DA3EF1"/>
    <w:rPr>
      <w:rFonts w:ascii="Arial" w:eastAsia="Arial" w:hAnsi="Arial" w:cs="Arial"/>
      <w:i/>
      <w:iCs w:val="0"/>
      <w:color w:val="FF0000"/>
      <w:lang w:eastAsia="pt-BR"/>
    </w:rPr>
  </w:style>
  <w:style w:type="character" w:customStyle="1" w:styleId="Nivel3Char">
    <w:name w:val="Nivel 3 Char"/>
    <w:basedOn w:val="Fontepargpadro"/>
    <w:link w:val="Nivel3"/>
    <w:qFormat/>
    <w:rsid w:val="00252958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qFormat/>
    <w:rsid w:val="00D25E01"/>
    <w:rPr>
      <w:rFonts w:ascii="Arial" w:hAnsi="Arial" w:cs="Arial"/>
      <w:iCs/>
      <w:color w:val="FF0000"/>
      <w:lang w:eastAsia="pt-BR"/>
    </w:rPr>
  </w:style>
  <w:style w:type="character" w:customStyle="1" w:styleId="Nvel4-RChar">
    <w:name w:val="Nível 4-R Char"/>
    <w:basedOn w:val="Nivel4Char"/>
    <w:link w:val="Nvel4-R"/>
    <w:qFormat/>
    <w:rsid w:val="00DA3EF1"/>
    <w:rPr>
      <w:rFonts w:ascii="Arial" w:hAnsi="Arial" w:cs="Arial"/>
      <w:i/>
      <w:iCs/>
      <w:color w:val="FF0000"/>
      <w:lang w:eastAsia="pt-BR"/>
    </w:rPr>
  </w:style>
  <w:style w:type="character" w:customStyle="1" w:styleId="Nvel1-SemNumChar">
    <w:name w:val="Nível 1-Sem Num Char"/>
    <w:basedOn w:val="Nivel01Char"/>
    <w:link w:val="Nvel1-SemNum"/>
    <w:qFormat/>
    <w:rsid w:val="00881F44"/>
    <w:rPr>
      <w:rFonts w:ascii="Arial" w:eastAsiaTheme="majorEastAsia" w:hAnsi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customStyle="1" w:styleId="PrembuloChar">
    <w:name w:val="Preâmbulo Char"/>
    <w:basedOn w:val="Fontepargpadro"/>
    <w:link w:val="Prembulo"/>
    <w:qFormat/>
    <w:rsid w:val="00BB19E4"/>
    <w:rPr>
      <w:rFonts w:ascii="Arial" w:eastAsia="Arial" w:hAnsi="Arial" w:cs="Arial"/>
      <w:bCs/>
      <w:lang w:eastAsia="pt-BR"/>
    </w:rPr>
  </w:style>
  <w:style w:type="character" w:customStyle="1" w:styleId="Mentionnonrsolue1">
    <w:name w:val="Mention non résolue1"/>
    <w:basedOn w:val="Fontepargpadro"/>
    <w:uiPriority w:val="99"/>
    <w:semiHidden/>
    <w:unhideWhenUsed/>
    <w:qFormat/>
    <w:rsid w:val="008D252D"/>
    <w:rPr>
      <w:color w:val="605E5C"/>
      <w:shd w:val="clear" w:color="auto" w:fill="E1DFDD"/>
    </w:rPr>
  </w:style>
  <w:style w:type="character" w:customStyle="1" w:styleId="findhit">
    <w:name w:val="findhit"/>
    <w:basedOn w:val="Fontepargpadro"/>
    <w:qFormat/>
    <w:rsid w:val="00E66CC3"/>
  </w:style>
  <w:style w:type="character" w:customStyle="1" w:styleId="Nivel3-erroChar">
    <w:name w:val="Nivel 3-erro Char"/>
    <w:basedOn w:val="Fontepargpadro"/>
    <w:link w:val="Nivel3-erro"/>
    <w:qFormat/>
    <w:rsid w:val="005B0AFB"/>
    <w:rPr>
      <w:rFonts w:ascii="Arial" w:hAnsi="Arial" w:cs="Tahoma"/>
      <w:szCs w:val="24"/>
      <w:lang w:eastAsia="pt-BR"/>
    </w:rPr>
  </w:style>
  <w:style w:type="character" w:customStyle="1" w:styleId="AlteraesChar">
    <w:name w:val="Alterações Char"/>
    <w:basedOn w:val="Fontepargpadro"/>
    <w:link w:val="Alteraes"/>
    <w:uiPriority w:val="1"/>
    <w:qFormat/>
    <w:rsid w:val="1414B7F7"/>
    <w:rPr>
      <w:rFonts w:ascii="Arial" w:hAnsi="Arial" w:cs="Arial"/>
      <w:i/>
      <w:iCs/>
      <w:color w:val="0000FF"/>
      <w:lang w:eastAsia="pt-BR"/>
    </w:rPr>
  </w:style>
  <w:style w:type="character" w:customStyle="1" w:styleId="Meno1">
    <w:name w:val="Menção1"/>
    <w:basedOn w:val="Fontepargpadro"/>
    <w:uiPriority w:val="99"/>
    <w:unhideWhenUsed/>
    <w:qFormat/>
    <w:rsid w:val="002804A7"/>
    <w:rPr>
      <w:color w:val="2B579A"/>
      <w:shd w:val="clear" w:color="auto" w:fill="E6E6E6"/>
    </w:rPr>
  </w:style>
  <w:style w:type="character" w:customStyle="1" w:styleId="MenoPendente5">
    <w:name w:val="Menção Pendente5"/>
    <w:basedOn w:val="Fontepargpadro"/>
    <w:uiPriority w:val="99"/>
    <w:semiHidden/>
    <w:unhideWhenUsed/>
    <w:qFormat/>
    <w:rsid w:val="00921A92"/>
    <w:rPr>
      <w:color w:val="605E5C"/>
      <w:shd w:val="clear" w:color="auto" w:fill="E1DFDD"/>
    </w:rPr>
  </w:style>
  <w:style w:type="character" w:customStyle="1" w:styleId="Nvel1-SemNumPretoChar">
    <w:name w:val="Nível 1-Sem Num Preto Char"/>
    <w:basedOn w:val="Nvel1-SemNumChar"/>
    <w:link w:val="Nvel1-SemNumPreto"/>
    <w:qFormat/>
    <w:rsid w:val="00036AD7"/>
    <w:rPr>
      <w:rFonts w:ascii="Arial" w:eastAsiaTheme="majorEastAsia" w:hAnsi="Arial" w:cs="Arial"/>
      <w:b/>
      <w:bCs/>
      <w:color w:val="FF0000"/>
      <w:spacing w:val="5"/>
      <w:kern w:val="2"/>
      <w:sz w:val="52"/>
      <w:szCs w:val="52"/>
      <w:lang w:eastAsia="zh-CN" w:bidi="hi-IN"/>
    </w:rPr>
  </w:style>
  <w:style w:type="character" w:customStyle="1" w:styleId="WWCharLFO2LVL1">
    <w:name w:val="WW_CharLFO2LVL1"/>
    <w:qFormat/>
    <w:rPr>
      <w:rFonts w:ascii="Times New Roman" w:hAnsi="Times New Roman"/>
      <w:b/>
      <w:color w:val="00000A"/>
      <w:sz w:val="23"/>
    </w:rPr>
  </w:style>
  <w:style w:type="character" w:customStyle="1" w:styleId="Fontepargpadro1">
    <w:name w:val="Fonte parág. padrão1"/>
    <w:qFormat/>
  </w:style>
  <w:style w:type="character" w:customStyle="1" w:styleId="acopre">
    <w:name w:val="acopre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mw31ze">
    <w:name w:val="mw31ze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link w:val="TtuloChar"/>
    <w:qFormat/>
    <w:rsid w:val="007F77AD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uiPriority w:val="99"/>
    <w:unhideWhenUsed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link w:val="PargrafodaListaChar"/>
    <w:qFormat/>
    <w:pPr>
      <w:ind w:left="720"/>
    </w:pPr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qFormat/>
    <w:pPr>
      <w:spacing w:line="240" w:lineRule="exact"/>
    </w:pPr>
    <w:rPr>
      <w:rFonts w:ascii="Segoe UI" w:hAnsi="Segoe UI" w:cs="Segoe UI"/>
      <w:sz w:val="18"/>
      <w:szCs w:val="18"/>
    </w:rPr>
  </w:style>
  <w:style w:type="paragraph" w:customStyle="1" w:styleId="Nvel2">
    <w:name w:val="Nível 2"/>
    <w:basedOn w:val="Normal"/>
    <w:next w:val="Normal"/>
    <w:qFormat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paragraph" w:styleId="Citao">
    <w:name w:val="Quote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paragraph" w:styleId="Commarcadores5">
    <w:name w:val="List Bullet 5"/>
    <w:basedOn w:val="Normal"/>
    <w:qFormat/>
    <w:rsid w:val="001A3A05"/>
    <w:pPr>
      <w:numPr>
        <w:numId w:val="3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paragraph" w:styleId="Textodecomentrio">
    <w:name w:val="annotation text"/>
    <w:basedOn w:val="Normal"/>
    <w:link w:val="TextodecomentrioChar"/>
    <w:qFormat/>
    <w:pPr>
      <w:spacing w:line="240" w:lineRule="exact"/>
    </w:pPr>
    <w:rPr>
      <w:sz w:val="20"/>
      <w:szCs w:val="20"/>
    </w:rPr>
  </w:style>
  <w:style w:type="paragraph" w:styleId="Assuntodocomentrio">
    <w:name w:val="annotation subject"/>
    <w:link w:val="AssuntodocomentrioChar"/>
    <w:qFormat/>
    <w:pPr>
      <w:spacing w:line="240" w:lineRule="exact"/>
    </w:pPr>
    <w:rPr>
      <w:b/>
      <w:bCs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6565D3"/>
    <w:pPr>
      <w:numPr>
        <w:numId w:val="4"/>
      </w:numPr>
      <w:tabs>
        <w:tab w:val="left" w:pos="567"/>
      </w:tabs>
      <w:spacing w:before="24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qFormat/>
    <w:rsid w:val="00E967EA"/>
    <w:pPr>
      <w:jc w:val="left"/>
    </w:pPr>
    <w:rPr>
      <w:rFonts w:cstheme="majorBidi"/>
      <w:color w:val="000000" w:themeColor="text1"/>
      <w:spacing w:val="5"/>
      <w:kern w:val="2"/>
      <w:sz w:val="52"/>
      <w:szCs w:val="52"/>
    </w:r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Citao1">
    <w:name w:val="Citação1"/>
    <w:basedOn w:val="Normal"/>
    <w:next w:val="Normal"/>
    <w:link w:val="Quote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paragraph" w:customStyle="1" w:styleId="PargrafodaLista1">
    <w:name w:val="Parágrafo da Lista1"/>
    <w:basedOn w:val="Normal"/>
    <w:qFormat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autoRedefine/>
    <w:qFormat/>
    <w:rsid w:val="00322E44"/>
    <w:pPr>
      <w:spacing w:before="120" w:after="120" w:line="276" w:lineRule="auto"/>
      <w:ind w:left="998" w:hanging="431"/>
      <w:jc w:val="both"/>
    </w:pPr>
    <w:rPr>
      <w:rFonts w:ascii="Arial" w:eastAsia="Arial" w:hAnsi="Arial" w:cs="Arial"/>
      <w:iCs/>
      <w:color w:val="FF0000"/>
      <w:sz w:val="20"/>
      <w:szCs w:val="20"/>
    </w:rPr>
  </w:style>
  <w:style w:type="paragraph" w:customStyle="1" w:styleId="Nivel10">
    <w:name w:val="Nivel 1"/>
    <w:basedOn w:val="Nivel2"/>
    <w:next w:val="Nivel2"/>
    <w:qFormat/>
    <w:rsid w:val="003629E4"/>
    <w:p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qFormat/>
    <w:rsid w:val="00252958"/>
    <w:pPr>
      <w:numPr>
        <w:ilvl w:val="2"/>
        <w:numId w:val="2"/>
      </w:numPr>
      <w:spacing w:before="120" w:after="120" w:line="276" w:lineRule="auto"/>
      <w:ind w:left="1021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autoRedefine/>
    <w:qFormat/>
    <w:rsid w:val="00DA3EF1"/>
    <w:p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DA3EF1"/>
    <w:pPr>
      <w:ind w:left="851"/>
    </w:pPr>
  </w:style>
  <w:style w:type="paragraph" w:customStyle="1" w:styleId="textbody0">
    <w:name w:val="textbody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qFormat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Reviso">
    <w:name w:val="Revision"/>
    <w:uiPriority w:val="99"/>
    <w:semiHidden/>
    <w:qFormat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texto1">
    <w:name w:val="texto1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paragraph" w:customStyle="1" w:styleId="xwestern">
    <w:name w:val="x_western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qFormat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qFormat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extojustificado">
    <w:name w:val="texto_justificado"/>
    <w:basedOn w:val="Normal"/>
    <w:qFormat/>
    <w:rsid w:val="00D30A4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Nvel2Opcional">
    <w:name w:val="Nível 2 Opcional"/>
    <w:basedOn w:val="Nivel2"/>
    <w:link w:val="Nvel2OpcionalChar"/>
    <w:qFormat/>
    <w:rsid w:val="00A831D9"/>
    <w:pPr>
      <w:ind w:left="432" w:hanging="432"/>
    </w:pPr>
    <w:rPr>
      <w:rFonts w:eastAsia="Times New Roman"/>
      <w:i/>
    </w:rPr>
  </w:style>
  <w:style w:type="paragraph" w:customStyle="1" w:styleId="Nvel3Opcional">
    <w:name w:val="Nível 3 Opcional"/>
    <w:basedOn w:val="Nivel3"/>
    <w:link w:val="Nvel3OpcionalChar"/>
    <w:qFormat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</w:rPr>
  </w:style>
  <w:style w:type="paragraph" w:customStyle="1" w:styleId="SombreamentoMdio1-nfase31">
    <w:name w:val="Sombreamento Médio 1 - Ênfase 31"/>
    <w:basedOn w:val="Normal"/>
    <w:next w:val="Normal"/>
    <w:qFormat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qFormat/>
    <w:rsid w:val="00CB3192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qFormat/>
    <w:rsid w:val="00CB3192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qFormat/>
    <w:rsid w:val="00CB3192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qFormat/>
    <w:rsid w:val="00CB3192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rsid w:val="00CB3192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link w:val="CorpodetextoChar"/>
    <w:qFormat/>
    <w:rsid w:val="00CB3192"/>
    <w:pPr>
      <w:spacing w:after="140" w:line="276" w:lineRule="auto"/>
    </w:pPr>
  </w:style>
  <w:style w:type="paragraph" w:customStyle="1" w:styleId="ou">
    <w:name w:val="ou"/>
    <w:basedOn w:val="PargrafodaLista"/>
    <w:link w:val="ouChar"/>
    <w:qFormat/>
    <w:rsid w:val="00F93D80"/>
    <w:pPr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paragraph" w:customStyle="1" w:styleId="dou-paragraph">
    <w:name w:val="dou-paragraph"/>
    <w:basedOn w:val="Normal"/>
    <w:qFormat/>
    <w:rsid w:val="00CB3192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DA3EF1"/>
    <w:rPr>
      <w:i/>
      <w:iCs w:val="0"/>
    </w:rPr>
  </w:style>
  <w:style w:type="paragraph" w:customStyle="1" w:styleId="Nvel3-R">
    <w:name w:val="Nível 3-R"/>
    <w:basedOn w:val="Nivel3"/>
    <w:link w:val="Nvel3-RChar"/>
    <w:autoRedefine/>
    <w:qFormat/>
    <w:rsid w:val="00D25E01"/>
    <w:rPr>
      <w:iCs/>
      <w:color w:val="FF0000"/>
    </w:rPr>
  </w:style>
  <w:style w:type="paragraph" w:customStyle="1" w:styleId="Nvel4-R">
    <w:name w:val="Nível 4-R"/>
    <w:basedOn w:val="Nivel4"/>
    <w:link w:val="Nvel4-RChar"/>
    <w:autoRedefine/>
    <w:qFormat/>
    <w:rsid w:val="00DA3EF1"/>
    <w:rPr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autoRedefine/>
    <w:qFormat/>
    <w:rsid w:val="00881F44"/>
    <w:pPr>
      <w:numPr>
        <w:numId w:val="0"/>
      </w:numPr>
      <w:outlineLvl w:val="1"/>
    </w:pPr>
    <w:rPr>
      <w:color w:val="FF0000"/>
    </w:rPr>
  </w:style>
  <w:style w:type="paragraph" w:customStyle="1" w:styleId="citao2">
    <w:name w:val="citação 2"/>
    <w:basedOn w:val="Citao"/>
    <w:qFormat/>
    <w:rsid w:val="00DC41DD"/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paragraph" w:customStyle="1" w:styleId="Nivel3-erro">
    <w:name w:val="Nivel 3-erro"/>
    <w:basedOn w:val="Nivel3"/>
    <w:link w:val="Nivel3-erroChar"/>
    <w:qFormat/>
    <w:rsid w:val="005B0AFB"/>
    <w:pPr>
      <w:numPr>
        <w:numId w:val="1"/>
      </w:numPr>
      <w:spacing w:line="240" w:lineRule="auto"/>
      <w:ind w:left="425" w:firstLine="0"/>
    </w:pPr>
    <w:rPr>
      <w:rFonts w:cs="Tahoma"/>
      <w:color w:val="auto"/>
      <w:szCs w:val="24"/>
    </w:rPr>
  </w:style>
  <w:style w:type="paragraph" w:customStyle="1" w:styleId="Alteraes">
    <w:name w:val="Alterações"/>
    <w:basedOn w:val="Normal"/>
    <w:link w:val="AlteraesChar"/>
    <w:uiPriority w:val="1"/>
    <w:qFormat/>
    <w:rsid w:val="1414B7F7"/>
    <w:pPr>
      <w:spacing w:before="120" w:after="120" w:line="276" w:lineRule="auto"/>
      <w:jc w:val="both"/>
      <w:outlineLvl w:val="1"/>
    </w:pPr>
    <w:rPr>
      <w:rFonts w:ascii="Arial" w:hAnsi="Arial" w:cs="Arial"/>
      <w:i/>
      <w:iCs/>
      <w:color w:val="0000FF"/>
      <w:sz w:val="20"/>
      <w:szCs w:val="20"/>
    </w:rPr>
  </w:style>
  <w:style w:type="paragraph" w:customStyle="1" w:styleId="Nvel1-SemNumPreto">
    <w:name w:val="Nível 1-Sem Num Preto"/>
    <w:basedOn w:val="Nvel1-SemNum"/>
    <w:link w:val="Nvel1-SemNumPretoChar"/>
    <w:qFormat/>
    <w:rsid w:val="00036AD7"/>
    <w:rPr>
      <w:color w:val="auto"/>
      <w:lang w:eastAsia="zh-CN" w:bidi="hi-IN"/>
    </w:rPr>
  </w:style>
  <w:style w:type="paragraph" w:customStyle="1" w:styleId="Tabelanormal1">
    <w:name w:val="Tabela normal1"/>
    <w:qFormat/>
    <w:rPr>
      <w:rFonts w:ascii="Calibri" w:eastAsia="Calibri Light" w:hAnsi="Calibri" w:cs="Calibri"/>
      <w:kern w:val="2"/>
      <w:szCs w:val="22"/>
    </w:rPr>
  </w:style>
  <w:style w:type="paragraph" w:customStyle="1" w:styleId="western">
    <w:name w:val="western"/>
    <w:qFormat/>
    <w:pPr>
      <w:tabs>
        <w:tab w:val="left" w:pos="708"/>
      </w:tabs>
      <w:suppressAutoHyphens w:val="0"/>
      <w:spacing w:before="280" w:after="119"/>
    </w:pPr>
    <w:rPr>
      <w:rFonts w:eastAsia="Times New Roman"/>
      <w:color w:val="000000"/>
    </w:rPr>
  </w:style>
  <w:style w:type="paragraph" w:customStyle="1" w:styleId="Padro0">
    <w:name w:val="Padrão"/>
    <w:qFormat/>
    <w:pPr>
      <w:tabs>
        <w:tab w:val="left" w:pos="709"/>
      </w:tabs>
      <w:textAlignment w:val="baseline"/>
    </w:pPr>
    <w:rPr>
      <w:rFonts w:eastAsia="DejaVu Sans" w:cs="Lohit Hindi"/>
      <w:color w:val="00000A"/>
      <w:kern w:val="2"/>
      <w:sz w:val="24"/>
      <w:szCs w:val="24"/>
      <w:lang w:eastAsia="zh-CN" w:bidi="hi-IN"/>
    </w:rPr>
  </w:style>
  <w:style w:type="paragraph" w:customStyle="1" w:styleId="inner">
    <w:name w:val="inner"/>
    <w:basedOn w:val="Normal"/>
    <w:qFormat/>
    <w:pPr>
      <w:spacing w:before="280" w:after="280" w:line="240" w:lineRule="exact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pPr>
      <w:textAlignment w:val="baseline"/>
    </w:pPr>
    <w:rPr>
      <w:rFonts w:ascii="Liberation Serif" w:eastAsia="0" w:hAnsi="Liberation Serif" w:cs="0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pPr>
      <w:textAlignment w:val="baseline"/>
    </w:pPr>
    <w:rPr>
      <w:rFonts w:ascii="Liberation Serif" w:eastAsia="0" w:hAnsi="Liberation Serif" w:cs="Calibri"/>
      <w:color w:val="000000"/>
      <w:kern w:val="2"/>
      <w:sz w:val="24"/>
      <w:szCs w:val="24"/>
      <w:lang w:eastAsia="zh-CN" w:bidi="hi-IN"/>
    </w:rPr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qFormat/>
    <w:pPr>
      <w:spacing w:before="240" w:line="254" w:lineRule="exact"/>
    </w:pPr>
    <w:rPr>
      <w:rFonts w:ascii="Cambria" w:hAnsi="Cambria"/>
      <w:color w:val="365F91"/>
      <w:sz w:val="32"/>
      <w:szCs w:val="32"/>
    </w:rPr>
  </w:style>
  <w:style w:type="paragraph" w:customStyle="1" w:styleId="LO-Normal">
    <w:name w:val="LO-Normal"/>
    <w:qFormat/>
    <w:pPr>
      <w:textAlignment w:val="baseline"/>
    </w:pPr>
    <w:rPr>
      <w:rFonts w:ascii="Liberation Serif" w:eastAsia="0" w:hAnsi="Liberation Serif" w:cs="0"/>
      <w:kern w:val="2"/>
      <w:sz w:val="24"/>
      <w:szCs w:val="24"/>
      <w:lang w:eastAsia="zh-CN" w:bidi="hi-IN"/>
    </w:rPr>
  </w:style>
  <w:style w:type="numbering" w:customStyle="1" w:styleId="Estilo1">
    <w:name w:val="Estilo1"/>
    <w:uiPriority w:val="99"/>
    <w:qFormat/>
    <w:rsid w:val="008C6874"/>
  </w:style>
  <w:style w:type="numbering" w:customStyle="1" w:styleId="Estilo2">
    <w:name w:val="Estilo2"/>
    <w:uiPriority w:val="99"/>
    <w:qFormat/>
    <w:rsid w:val="00A72B79"/>
  </w:style>
  <w:style w:type="numbering" w:customStyle="1" w:styleId="Estilo3">
    <w:name w:val="Estilo3"/>
    <w:uiPriority w:val="99"/>
    <w:qFormat/>
    <w:rsid w:val="00A72B79"/>
  </w:style>
  <w:style w:type="numbering" w:customStyle="1" w:styleId="Estilo4">
    <w:name w:val="Estilo4"/>
    <w:uiPriority w:val="99"/>
    <w:qFormat/>
    <w:rsid w:val="0054016D"/>
  </w:style>
  <w:style w:type="numbering" w:customStyle="1" w:styleId="Estilo5">
    <w:name w:val="Estilo5"/>
    <w:uiPriority w:val="99"/>
    <w:qFormat/>
    <w:rsid w:val="0054016D"/>
  </w:style>
  <w:style w:type="numbering" w:customStyle="1" w:styleId="Estilo6">
    <w:name w:val="Estilo6"/>
    <w:uiPriority w:val="99"/>
    <w:qFormat/>
    <w:rsid w:val="0054016D"/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s://www.planalto.gov.br/ccivil_03/_ato2019-2022/2022/Decreto/D11246.htm" TargetMode="External"/><Relationship Id="rId26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lanalto.gov.br/ccivil_03/_ato2019-2022/2022/Decreto/D11246.htm" TargetMode="External"/><Relationship Id="rId34" Type="http://schemas.openxmlformats.org/officeDocument/2006/relationships/header" Target="header1.xml"/><Relationship Id="rId7" Type="http://schemas.microsoft.com/office/2007/relationships/stylesWithEffects" Target="stylesWithEffects.xml"/><Relationship Id="rId12" Type="http://schemas.openxmlformats.org/officeDocument/2006/relationships/image" Target="media/image1.wmf"/><Relationship Id="rId17" Type="http://schemas.openxmlformats.org/officeDocument/2006/relationships/hyperlink" Target="https://www.planalto.gov.br/ccivil_03/_ato2019-2022/2022/Decreto/D11246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s://www.planalto.gov.br/ccivil_03/leis/l5764.htm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lanalto.gov.br/ccivil_03/_ato2019-2022/2022/Decreto/D11246.htm" TargetMode="External"/><Relationship Id="rId20" Type="http://schemas.openxmlformats.org/officeDocument/2006/relationships/hyperlink" Target="https://www.planalto.gov.br/ccivil_03/_ato2019-2022/2022/Decreto/D11246.htm" TargetMode="External"/><Relationship Id="rId29" Type="http://schemas.openxmlformats.org/officeDocument/2006/relationships/hyperlink" Target="https://www.gov.br/compras/pt-br/acesso-a-informacao/legislacao/instrucoes-normativas/instrucao-normativa-no-53-de-8-de-julho-de-202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yperlink" Target="http://www.planalto.gov.br/ccivil_03/_ato2019-2022/2021/lei/L14133.htm" TargetMode="External"/><Relationship Id="rId32" Type="http://schemas.openxmlformats.org/officeDocument/2006/relationships/hyperlink" Target="https://www.gov.br/empresas-e-negocios/pt-br/empreendedor" TargetMode="External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s://www.planalto.gov.br/ccivil_03/leis/lcp/lcp123.htm" TargetMode="External"/><Relationship Id="rId36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hyperlink" Target="https://www.planalto.gov.br/ccivil_03/_ato2019-2022/2022/Decreto/D11246.htm" TargetMode="External"/><Relationship Id="rId31" Type="http://schemas.openxmlformats.org/officeDocument/2006/relationships/hyperlink" Target="http://www.planalto.gov.br/ccivil_03/AGU/Pareceres/2019-2022/PRC-JL-01-2020.htm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s://www.planalto.gov.br/ccivil_03/_ato2019-2022/2022/Decreto/D11246.htm" TargetMode="External"/><Relationship Id="rId27" Type="http://schemas.openxmlformats.org/officeDocument/2006/relationships/hyperlink" Target="https://in.gov.br/en/web/dou/-/instrucao-normativa-seges/me-n-77-de-4-de-novembro-de-2022-441681061" TargetMode="External"/><Relationship Id="rId30" Type="http://schemas.openxmlformats.org/officeDocument/2006/relationships/hyperlink" Target="https://www.planalto.gov.br/ccivil_03/leis/l8429.htm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D7D2D-37BA-482C-A228-E77C41190B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D91C4F-6E30-4B53-AA1B-A13F843D46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FCC715-7F20-41B2-A569-BB496D3BE5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807497-FA9A-4D58-98C6-99F0C343E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12</Pages>
  <Words>4770</Words>
  <Characters>25763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salc-5</cp:lastModifiedBy>
  <cp:revision>18</cp:revision>
  <cp:lastPrinted>2024-05-14T14:15:00Z</cp:lastPrinted>
  <dcterms:created xsi:type="dcterms:W3CDTF">2024-02-22T17:26:00Z</dcterms:created>
  <dcterms:modified xsi:type="dcterms:W3CDTF">2024-05-21T19:48:00Z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