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5AF616">
      <w:pPr>
        <w:widowControl w:val="0"/>
        <w:tabs>
          <w:tab w:val="left" w:pos="8222"/>
        </w:tabs>
        <w:spacing w:before="0" w:after="0" w:line="240" w:lineRule="auto"/>
        <w:ind w:right="22" w:firstLine="0"/>
        <w:jc w:val="center"/>
        <w:rPr>
          <w:rFonts w:ascii="Times New Roman" w:hAnsi="Times New Roman" w:eastAsia="Droid Sans Fallback" w:cs="Times New Roman"/>
          <w:sz w:val="24"/>
          <w:szCs w:val="24"/>
          <w:lang w:eastAsia="zh-CN" w:bidi="hi-IN"/>
        </w:rPr>
      </w:pPr>
      <w:bookmarkStart w:id="0" w:name="h.gjdgxs"/>
      <w:bookmarkEnd w:id="0"/>
      <w:r>
        <w:drawing>
          <wp:inline distT="0" distB="0" distL="0" distR="0">
            <wp:extent cx="778510" cy="790575"/>
            <wp:effectExtent l="0" t="0" r="0" b="0"/>
            <wp:docPr id="1" name="image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01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7851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C89AF">
      <w:pPr>
        <w:keepNext/>
        <w:widowControl/>
        <w:tabs>
          <w:tab w:val="left" w:pos="1134"/>
          <w:tab w:val="left" w:pos="1422"/>
          <w:tab w:val="left" w:pos="1710"/>
          <w:tab w:val="left" w:pos="1998"/>
          <w:tab w:val="left" w:pos="2286"/>
          <w:tab w:val="left" w:pos="2574"/>
          <w:tab w:val="left" w:pos="2724"/>
          <w:tab w:val="left" w:pos="2862"/>
          <w:tab w:val="left" w:pos="3150"/>
          <w:tab w:val="left" w:pos="4627"/>
          <w:tab w:val="left" w:pos="4915"/>
          <w:tab w:val="left" w:pos="5203"/>
          <w:tab w:val="left" w:pos="5491"/>
          <w:tab w:val="left" w:pos="5761"/>
          <w:tab w:val="left" w:pos="6031"/>
          <w:tab w:val="left" w:pos="6067"/>
          <w:tab w:val="left" w:pos="6319"/>
          <w:tab w:val="left" w:pos="6337"/>
          <w:tab w:val="left" w:pos="6355"/>
          <w:tab w:val="left" w:pos="6607"/>
          <w:tab w:val="left" w:pos="6625"/>
          <w:tab w:val="left" w:pos="6643"/>
          <w:tab w:val="left" w:pos="6895"/>
          <w:tab w:val="left" w:pos="6913"/>
          <w:tab w:val="left" w:pos="7165"/>
          <w:tab w:val="left" w:pos="7201"/>
          <w:tab w:val="left" w:pos="7453"/>
          <w:tab w:val="left" w:pos="7471"/>
          <w:tab w:val="left" w:pos="7489"/>
          <w:tab w:val="left" w:pos="7741"/>
          <w:tab w:val="left" w:pos="7759"/>
          <w:tab w:val="left" w:pos="7777"/>
          <w:tab w:val="left" w:pos="8029"/>
          <w:tab w:val="left" w:pos="8047"/>
          <w:tab w:val="left" w:pos="8317"/>
          <w:tab w:val="right" w:pos="8505"/>
          <w:tab w:val="left" w:pos="8605"/>
          <w:tab w:val="left" w:pos="8893"/>
          <w:tab w:val="left" w:pos="9181"/>
          <w:tab w:val="left" w:pos="10658"/>
          <w:tab w:val="left" w:pos="10946"/>
          <w:tab w:val="left" w:pos="11234"/>
          <w:tab w:val="left" w:pos="11522"/>
          <w:tab w:val="left" w:pos="11792"/>
          <w:tab w:val="left" w:pos="12080"/>
          <w:tab w:val="left" w:pos="12098"/>
          <w:tab w:val="left" w:pos="12368"/>
          <w:tab w:val="left" w:pos="12386"/>
          <w:tab w:val="left" w:pos="12656"/>
          <w:tab w:val="left" w:pos="12674"/>
          <w:tab w:val="left" w:pos="12944"/>
          <w:tab w:val="left" w:pos="13232"/>
          <w:tab w:val="left" w:pos="13520"/>
          <w:tab w:val="left" w:pos="13808"/>
        </w:tabs>
        <w:suppressAutoHyphens/>
        <w:bidi w:val="0"/>
        <w:spacing w:before="0" w:after="0" w:line="240" w:lineRule="auto"/>
        <w:ind w:left="0" w:right="-1"/>
        <w:jc w:val="center"/>
        <w:textAlignment w:val="center"/>
        <w:outlineLvl w:val="2"/>
        <w:rPr>
          <w:rFonts w:hint="default" w:ascii="Times New Roman" w:hAnsi="Times New Roman" w:eastAsia="Arial" w:cs="Times New Roman"/>
          <w:b/>
          <w:bCs/>
          <w:i w:val="0"/>
          <w:iCs w:val="0"/>
          <w:color w:val="000000"/>
          <w:kern w:val="0"/>
          <w:sz w:val="20"/>
          <w:szCs w:val="20"/>
          <w:lang w:val="pt-BR" w:eastAsia="en-US" w:bidi="ar-SA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olor w:val="000000"/>
          <w:kern w:val="0"/>
          <w:sz w:val="20"/>
          <w:szCs w:val="20"/>
          <w:lang w:val="pt-BR" w:eastAsia="en-US" w:bidi="ar-SA"/>
        </w:rPr>
        <w:t>MINISTÉRIO DA DEFESA</w:t>
      </w:r>
    </w:p>
    <w:p w14:paraId="0358D33C">
      <w:pPr>
        <w:keepNext/>
        <w:widowControl/>
        <w:tabs>
          <w:tab w:val="left" w:pos="1134"/>
          <w:tab w:val="left" w:pos="1422"/>
          <w:tab w:val="left" w:pos="1710"/>
          <w:tab w:val="left" w:pos="1998"/>
          <w:tab w:val="left" w:pos="2286"/>
          <w:tab w:val="left" w:pos="2574"/>
          <w:tab w:val="left" w:pos="2724"/>
          <w:tab w:val="left" w:pos="2862"/>
          <w:tab w:val="left" w:pos="3150"/>
          <w:tab w:val="left" w:pos="4627"/>
          <w:tab w:val="left" w:pos="4915"/>
          <w:tab w:val="left" w:pos="5203"/>
          <w:tab w:val="left" w:pos="5491"/>
          <w:tab w:val="left" w:pos="5761"/>
          <w:tab w:val="left" w:pos="6031"/>
          <w:tab w:val="left" w:pos="6067"/>
          <w:tab w:val="left" w:pos="6319"/>
          <w:tab w:val="left" w:pos="6337"/>
          <w:tab w:val="left" w:pos="6355"/>
          <w:tab w:val="left" w:pos="6607"/>
          <w:tab w:val="left" w:pos="6625"/>
          <w:tab w:val="left" w:pos="6643"/>
          <w:tab w:val="left" w:pos="6895"/>
          <w:tab w:val="left" w:pos="6913"/>
          <w:tab w:val="left" w:pos="7165"/>
          <w:tab w:val="left" w:pos="7201"/>
          <w:tab w:val="left" w:pos="7453"/>
          <w:tab w:val="left" w:pos="7471"/>
          <w:tab w:val="left" w:pos="7489"/>
          <w:tab w:val="left" w:pos="7741"/>
          <w:tab w:val="left" w:pos="7759"/>
          <w:tab w:val="left" w:pos="7777"/>
          <w:tab w:val="left" w:pos="8029"/>
          <w:tab w:val="left" w:pos="8047"/>
          <w:tab w:val="left" w:pos="8317"/>
          <w:tab w:val="right" w:pos="8505"/>
          <w:tab w:val="left" w:pos="8605"/>
          <w:tab w:val="left" w:pos="8893"/>
          <w:tab w:val="left" w:pos="9181"/>
          <w:tab w:val="left" w:pos="10658"/>
          <w:tab w:val="left" w:pos="10946"/>
          <w:tab w:val="left" w:pos="11234"/>
          <w:tab w:val="left" w:pos="11522"/>
          <w:tab w:val="left" w:pos="11792"/>
          <w:tab w:val="left" w:pos="12080"/>
          <w:tab w:val="left" w:pos="12098"/>
          <w:tab w:val="left" w:pos="12368"/>
          <w:tab w:val="left" w:pos="12386"/>
          <w:tab w:val="left" w:pos="12656"/>
          <w:tab w:val="left" w:pos="12674"/>
          <w:tab w:val="left" w:pos="12944"/>
          <w:tab w:val="left" w:pos="13232"/>
          <w:tab w:val="left" w:pos="13520"/>
          <w:tab w:val="left" w:pos="13808"/>
        </w:tabs>
        <w:suppressAutoHyphens/>
        <w:bidi w:val="0"/>
        <w:spacing w:before="0" w:after="0" w:line="240" w:lineRule="auto"/>
        <w:ind w:left="0" w:right="-1"/>
        <w:jc w:val="center"/>
        <w:textAlignment w:val="center"/>
        <w:outlineLvl w:val="2"/>
        <w:rPr>
          <w:rFonts w:hint="default" w:ascii="Times New Roman" w:hAnsi="Times New Roman" w:eastAsia="Arial" w:cs="Times New Roman"/>
          <w:b/>
          <w:bCs/>
          <w:i w:val="0"/>
          <w:iCs w:val="0"/>
          <w:color w:val="000000"/>
          <w:kern w:val="0"/>
          <w:sz w:val="20"/>
          <w:szCs w:val="20"/>
          <w:lang w:val="pt-BR" w:eastAsia="en-US" w:bidi="ar-SA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olor w:val="000000"/>
          <w:kern w:val="0"/>
          <w:sz w:val="20"/>
          <w:szCs w:val="20"/>
          <w:lang w:val="pt-BR" w:eastAsia="en-US" w:bidi="ar-SA"/>
        </w:rPr>
        <w:t>EXÉRCITO BRASILEIRO</w:t>
      </w:r>
    </w:p>
    <w:p w14:paraId="2644282A">
      <w:pPr>
        <w:keepNext/>
        <w:widowControl/>
        <w:tabs>
          <w:tab w:val="left" w:pos="1134"/>
          <w:tab w:val="left" w:pos="1422"/>
          <w:tab w:val="left" w:pos="1710"/>
          <w:tab w:val="left" w:pos="1998"/>
          <w:tab w:val="left" w:pos="2286"/>
          <w:tab w:val="left" w:pos="2574"/>
          <w:tab w:val="left" w:pos="2724"/>
          <w:tab w:val="left" w:pos="2862"/>
          <w:tab w:val="left" w:pos="3150"/>
          <w:tab w:val="left" w:pos="4627"/>
          <w:tab w:val="left" w:pos="4915"/>
          <w:tab w:val="left" w:pos="5203"/>
          <w:tab w:val="left" w:pos="5491"/>
          <w:tab w:val="left" w:pos="5761"/>
          <w:tab w:val="left" w:pos="6031"/>
          <w:tab w:val="left" w:pos="6067"/>
          <w:tab w:val="left" w:pos="6319"/>
          <w:tab w:val="left" w:pos="6337"/>
          <w:tab w:val="left" w:pos="6355"/>
          <w:tab w:val="left" w:pos="6607"/>
          <w:tab w:val="left" w:pos="6625"/>
          <w:tab w:val="left" w:pos="6643"/>
          <w:tab w:val="left" w:pos="6895"/>
          <w:tab w:val="left" w:pos="6913"/>
          <w:tab w:val="left" w:pos="7165"/>
          <w:tab w:val="left" w:pos="7201"/>
          <w:tab w:val="left" w:pos="7453"/>
          <w:tab w:val="left" w:pos="7471"/>
          <w:tab w:val="left" w:pos="7489"/>
          <w:tab w:val="left" w:pos="7741"/>
          <w:tab w:val="left" w:pos="7759"/>
          <w:tab w:val="left" w:pos="7777"/>
          <w:tab w:val="left" w:pos="8029"/>
          <w:tab w:val="left" w:pos="8047"/>
          <w:tab w:val="left" w:pos="8317"/>
          <w:tab w:val="right" w:pos="8505"/>
          <w:tab w:val="left" w:pos="8605"/>
          <w:tab w:val="left" w:pos="8893"/>
          <w:tab w:val="left" w:pos="9181"/>
          <w:tab w:val="left" w:pos="10658"/>
          <w:tab w:val="left" w:pos="10946"/>
          <w:tab w:val="left" w:pos="11234"/>
          <w:tab w:val="left" w:pos="11522"/>
          <w:tab w:val="left" w:pos="11792"/>
          <w:tab w:val="left" w:pos="12080"/>
          <w:tab w:val="left" w:pos="12098"/>
          <w:tab w:val="left" w:pos="12368"/>
          <w:tab w:val="left" w:pos="12386"/>
          <w:tab w:val="left" w:pos="12656"/>
          <w:tab w:val="left" w:pos="12674"/>
          <w:tab w:val="left" w:pos="12944"/>
          <w:tab w:val="left" w:pos="13232"/>
          <w:tab w:val="left" w:pos="13520"/>
          <w:tab w:val="left" w:pos="13808"/>
        </w:tabs>
        <w:suppressAutoHyphens/>
        <w:bidi w:val="0"/>
        <w:spacing w:before="0" w:after="0" w:line="240" w:lineRule="auto"/>
        <w:ind w:left="0" w:right="-1"/>
        <w:jc w:val="center"/>
        <w:textAlignment w:val="center"/>
        <w:outlineLvl w:val="2"/>
        <w:rPr>
          <w:rFonts w:hint="default" w:ascii="Times New Roman" w:hAnsi="Times New Roman" w:eastAsia="Arial" w:cs="Times New Roman"/>
          <w:b/>
          <w:bCs/>
          <w:i w:val="0"/>
          <w:iCs w:val="0"/>
          <w:color w:val="000000"/>
          <w:kern w:val="0"/>
          <w:sz w:val="20"/>
          <w:szCs w:val="20"/>
          <w:lang w:val="pt-BR" w:eastAsia="en-US" w:bidi="ar-SA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olor w:val="000000"/>
          <w:kern w:val="0"/>
          <w:sz w:val="20"/>
          <w:szCs w:val="20"/>
          <w:lang w:val="pt-BR" w:eastAsia="en-US" w:bidi="ar-SA"/>
        </w:rPr>
        <w:t xml:space="preserve"> COLÉGIO MILITAR DE SÃO PAULO</w:t>
      </w:r>
    </w:p>
    <w:p w14:paraId="5DF77ECF">
      <w:pPr>
        <w:jc w:val="center"/>
        <w:rPr>
          <w:rFonts w:ascii="Calibri" w:hAnsi="Calibri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olor w:val="000000"/>
          <w:kern w:val="0"/>
          <w:sz w:val="20"/>
          <w:szCs w:val="20"/>
          <w:lang w:val="pt-BR" w:eastAsia="en-US" w:bidi="ar-SA"/>
        </w:rPr>
        <w:t>COLÉGIO BANDEIRANTES PAULISTAS</w:t>
      </w:r>
    </w:p>
    <w:p w14:paraId="0F8C11D6">
      <w:pPr>
        <w:jc w:val="center"/>
        <w:rPr>
          <w:rFonts w:ascii="Calibri-Bold" w:hAnsi="Calibri-Bold"/>
          <w:b/>
          <w:i w:val="0"/>
          <w:color w:val="000000"/>
          <w:sz w:val="22"/>
        </w:rPr>
      </w:pPr>
      <w:r>
        <w:rPr>
          <w:rFonts w:ascii="Calibri-Bold" w:hAnsi="Calibri-Bold"/>
        </w:rPr>
        <w:t xml:space="preserve"> </w:t>
      </w:r>
      <w:r>
        <w:rPr>
          <w:rFonts w:ascii="Calibri-Bold" w:hAnsi="Calibri-Bold"/>
          <w:b/>
          <w:i w:val="0"/>
          <w:color w:val="000000"/>
          <w:sz w:val="22"/>
        </w:rPr>
        <w:t>JUSTIFICATIVA</w:t>
      </w:r>
      <w:r>
        <w:rPr>
          <w:rFonts w:ascii="Calibri-Bold" w:hAnsi="Calibri-Bold"/>
          <w:b/>
          <w:i w:val="0"/>
          <w:color w:val="000000"/>
          <w:spacing w:val="-3"/>
          <w:sz w:val="22"/>
        </w:rPr>
        <w:t xml:space="preserve"> </w:t>
      </w:r>
      <w:r>
        <w:rPr>
          <w:rFonts w:ascii="Calibri-Bold" w:hAnsi="Calibri-Bold"/>
          <w:b/>
          <w:i w:val="0"/>
          <w:color w:val="000000"/>
          <w:sz w:val="22"/>
        </w:rPr>
        <w:t>PARA</w:t>
      </w:r>
      <w:r>
        <w:rPr>
          <w:rFonts w:ascii="Calibri-Bold" w:hAnsi="Calibri-Bold"/>
          <w:b/>
          <w:i w:val="0"/>
          <w:color w:val="000000"/>
          <w:spacing w:val="-1"/>
          <w:sz w:val="22"/>
        </w:rPr>
        <w:t xml:space="preserve"> </w:t>
      </w:r>
      <w:r>
        <w:rPr>
          <w:rFonts w:ascii="Calibri-Bold" w:hAnsi="Calibri-Bold"/>
          <w:b/>
          <w:i w:val="0"/>
          <w:color w:val="000000"/>
          <w:sz w:val="22"/>
        </w:rPr>
        <w:t>NÃO</w:t>
      </w:r>
      <w:r>
        <w:rPr>
          <w:rFonts w:ascii="Calibri-Bold" w:hAnsi="Calibri-Bold"/>
          <w:b/>
          <w:i w:val="0"/>
          <w:color w:val="000000"/>
          <w:spacing w:val="-2"/>
          <w:sz w:val="22"/>
        </w:rPr>
        <w:t xml:space="preserve"> </w:t>
      </w:r>
      <w:r>
        <w:rPr>
          <w:rFonts w:ascii="Calibri-Bold" w:hAnsi="Calibri-Bold"/>
          <w:b/>
          <w:i w:val="0"/>
          <w:color w:val="000000"/>
          <w:sz w:val="22"/>
        </w:rPr>
        <w:t>EXCLUSIVIDADE</w:t>
      </w:r>
      <w:r>
        <w:rPr>
          <w:rFonts w:ascii="Calibri-Bold" w:hAnsi="Calibri-Bold"/>
          <w:b/>
          <w:i w:val="0"/>
          <w:color w:val="000000"/>
          <w:spacing w:val="-3"/>
          <w:sz w:val="22"/>
        </w:rPr>
        <w:t xml:space="preserve"> </w:t>
      </w:r>
      <w:r>
        <w:rPr>
          <w:rFonts w:ascii="Calibri-Bold" w:hAnsi="Calibri-Bold"/>
          <w:b/>
          <w:i w:val="0"/>
          <w:color w:val="000000"/>
          <w:sz w:val="22"/>
        </w:rPr>
        <w:t>DE PARTICIPAÇÃO</w:t>
      </w:r>
      <w:r>
        <w:rPr>
          <w:rFonts w:ascii="Calibri-Bold" w:hAnsi="Calibri-Bold"/>
          <w:b/>
          <w:i w:val="0"/>
          <w:color w:val="000000"/>
          <w:spacing w:val="-1"/>
          <w:sz w:val="22"/>
        </w:rPr>
        <w:t xml:space="preserve"> </w:t>
      </w:r>
      <w:r>
        <w:rPr>
          <w:rFonts w:ascii="Calibri-Bold" w:hAnsi="Calibri-Bold"/>
          <w:b/>
          <w:i w:val="0"/>
          <w:color w:val="000000"/>
          <w:sz w:val="22"/>
        </w:rPr>
        <w:t>DE</w:t>
      </w:r>
      <w:r>
        <w:rPr>
          <w:rFonts w:ascii="Calibri-Bold" w:hAnsi="Calibri-Bold"/>
          <w:b/>
          <w:i w:val="0"/>
          <w:color w:val="000000"/>
          <w:spacing w:val="-2"/>
          <w:sz w:val="22"/>
        </w:rPr>
        <w:t xml:space="preserve"> ME/EPP/EQUIPARADAS</w:t>
      </w:r>
    </w:p>
    <w:p w14:paraId="669DFF9F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 w:val="0"/>
          <w:i w:val="0"/>
          <w:color w:val="000000"/>
          <w:sz w:val="22"/>
          <w:szCs w:val="24"/>
        </w:rPr>
        <w:t>(</w:t>
      </w:r>
      <w:r>
        <w:rPr>
          <w:rFonts w:ascii="Calibri-Bold" w:hAnsi="Calibri-Bold" w:cs="Times New Roman"/>
          <w:b/>
          <w:i w:val="0"/>
          <w:color w:val="000000"/>
          <w:sz w:val="22"/>
          <w:szCs w:val="24"/>
          <w:shd w:val="clear"/>
        </w:rPr>
        <w:t>NUP:</w:t>
      </w:r>
      <w:r>
        <w:rPr>
          <w:rFonts w:hint="default" w:ascii="Calibri-Bold" w:hAnsi="Calibri-Bold"/>
          <w:b/>
          <w:i w:val="0"/>
          <w:color w:val="000000"/>
          <w:sz w:val="22"/>
          <w:szCs w:val="24"/>
          <w:shd w:val="clear"/>
        </w:rPr>
        <w:t>65469.001686/2025-61</w:t>
      </w:r>
      <w:r>
        <w:rPr>
          <w:rFonts w:ascii="Calibri-Bold" w:hAnsi="Calibri-Bold" w:cs="Times New Roman"/>
          <w:b/>
          <w:i w:val="0"/>
          <w:color w:val="000000"/>
          <w:sz w:val="24"/>
          <w:szCs w:val="24"/>
        </w:rPr>
        <w:t>)</w:t>
      </w:r>
    </w:p>
    <w:p w14:paraId="61755670">
      <w:pPr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B3BB42">
      <w:pPr>
        <w:spacing w:before="0" w:after="0" w:line="240" w:lineRule="auto"/>
        <w:ind w:left="112" w:right="108" w:firstLine="1133"/>
        <w:jc w:val="both"/>
      </w:pPr>
      <w:r>
        <w:rPr>
          <w:sz w:val="24"/>
        </w:rPr>
        <w:t xml:space="preserve">Declaro o não cumprimento ao preceituado nos arts. 47 e 48, da Lei Complementar nº 123/06 e nos art. 6º ao 8º, do </w:t>
      </w:r>
      <w:r>
        <w:fldChar w:fldCharType="begin"/>
      </w:r>
      <w:r>
        <w:instrText xml:space="preserve"> HYPERLINK "http://legislacao.planalto.gov.br/legisla/legislacao.nsf/Viw_Identificacao/DEC 8.538-2015?OpenDocument" \h </w:instrText>
      </w:r>
      <w:r>
        <w:fldChar w:fldCharType="separate"/>
      </w:r>
      <w:r>
        <w:rPr>
          <w:sz w:val="24"/>
        </w:rPr>
        <w:t>Decreto nº 8.538/15</w:t>
      </w:r>
      <w:r>
        <w:rPr>
          <w:sz w:val="24"/>
        </w:rPr>
        <w:fldChar w:fldCharType="end"/>
      </w:r>
      <w:r>
        <w:rPr>
          <w:sz w:val="24"/>
        </w:rPr>
        <w:t xml:space="preserve">, </w:t>
      </w:r>
      <w:r>
        <w:rPr>
          <w:rFonts w:hint="default"/>
          <w:sz w:val="24"/>
          <w:lang w:val="pt-BR"/>
        </w:rPr>
        <w:t xml:space="preserve">na contratação de </w:t>
      </w:r>
      <w:r>
        <w:rPr>
          <w:rFonts w:hint="default" w:asciiTheme="minorHAnsi" w:hAnsiTheme="minorHAnsi" w:eastAsiaTheme="minorHAnsi"/>
          <w:sz w:val="24"/>
          <w:shd w:val="clear"/>
        </w:rPr>
        <w:t>plataforma on-line que possibilite edição e exportação, se for o caso, e realize a diagramação automática (formatação) das provas</w:t>
      </w:r>
      <w:r>
        <w:rPr>
          <w:color w:val="000000"/>
          <w:sz w:val="24"/>
          <w:shd w:val="clear"/>
        </w:rPr>
        <w:t xml:space="preserve">, por meio de Dispensa Eletrônica, pelo prazo de 12 meses, para atender às necessidades </w:t>
      </w:r>
      <w:r>
        <w:rPr>
          <w:color w:val="000000"/>
          <w:sz w:val="24"/>
        </w:rPr>
        <w:t>do Colégio Militar de São Paulo (CMSP).</w:t>
      </w:r>
    </w:p>
    <w:p w14:paraId="0DB23E12">
      <w:pPr>
        <w:spacing w:before="1" w:after="0"/>
        <w:ind w:left="1246" w:right="0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regramento</w:t>
      </w:r>
      <w:r>
        <w:rPr>
          <w:spacing w:val="-2"/>
          <w:sz w:val="24"/>
        </w:rPr>
        <w:t xml:space="preserve"> </w:t>
      </w:r>
      <w:r>
        <w:rPr>
          <w:sz w:val="24"/>
        </w:rPr>
        <w:t>diz,</w:t>
      </w:r>
      <w:r>
        <w:rPr>
          <w:spacing w:val="-2"/>
          <w:sz w:val="24"/>
        </w:rPr>
        <w:t xml:space="preserve"> </w:t>
      </w:r>
      <w:r>
        <w:rPr>
          <w:sz w:val="24"/>
        </w:rPr>
        <w:t>nos</w:t>
      </w:r>
      <w:r>
        <w:rPr>
          <w:spacing w:val="-3"/>
          <w:sz w:val="24"/>
        </w:rPr>
        <w:t xml:space="preserve"> </w:t>
      </w:r>
      <w:r>
        <w:rPr>
          <w:sz w:val="24"/>
        </w:rPr>
        <w:t>Incs.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III,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48,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LC</w:t>
      </w:r>
      <w:r>
        <w:rPr>
          <w:spacing w:val="-5"/>
          <w:sz w:val="24"/>
        </w:rPr>
        <w:t xml:space="preserve"> </w:t>
      </w:r>
      <w:r>
        <w:rPr>
          <w:sz w:val="24"/>
        </w:rPr>
        <w:t>nº</w:t>
      </w:r>
      <w:r>
        <w:rPr>
          <w:spacing w:val="-3"/>
          <w:sz w:val="24"/>
        </w:rPr>
        <w:t xml:space="preserve"> </w:t>
      </w:r>
      <w:r>
        <w:rPr>
          <w:sz w:val="24"/>
        </w:rPr>
        <w:t>123/06 o</w:t>
      </w:r>
      <w:r>
        <w:rPr>
          <w:spacing w:val="-2"/>
          <w:sz w:val="24"/>
        </w:rPr>
        <w:t xml:space="preserve"> seguinte:</w:t>
      </w:r>
    </w:p>
    <w:p w14:paraId="69C127A3">
      <w:pPr>
        <w:pStyle w:val="21"/>
        <w:spacing w:before="0" w:after="113" w:line="240" w:lineRule="auto"/>
        <w:ind w:left="2381" w:right="109"/>
        <w:jc w:val="both"/>
      </w:pPr>
      <w:r>
        <w:t>Art.</w:t>
      </w:r>
      <w:r>
        <w:rPr>
          <w:spacing w:val="-4"/>
        </w:rPr>
        <w:t xml:space="preserve"> </w:t>
      </w:r>
      <w:r>
        <w:t>47.</w:t>
      </w:r>
      <w:r>
        <w:rPr>
          <w:spacing w:val="40"/>
        </w:rPr>
        <w:t xml:space="preserve"> </w:t>
      </w:r>
      <w:r>
        <w:t>Nas contratações públicas da administração direta e indireta, autárquica e fundacional, federal, estadual e municipal, deverá ser concedido tratamento diferenciado e simplificado para as microempresas e empresas de pequeno porte objetivando a promoção do desenvolvimento econômico e social no âmbito municipal e regional, a ampliação da eficiência das políticas públicas e o incentivo à inovação tecnológica.</w:t>
      </w:r>
    </w:p>
    <w:p w14:paraId="0A232CB9">
      <w:pPr>
        <w:pStyle w:val="21"/>
        <w:spacing w:before="0" w:after="113" w:line="240" w:lineRule="auto"/>
        <w:ind w:left="2381" w:right="116"/>
        <w:jc w:val="both"/>
      </w:pPr>
      <w:r>
        <w:t>Art. 48.</w:t>
      </w:r>
      <w:r>
        <w:rPr>
          <w:spacing w:val="40"/>
        </w:rPr>
        <w:t xml:space="preserve"> </w:t>
      </w:r>
      <w:r>
        <w:t>Para o cumprimento do disposto no art. 47 desta Lei Complementar, a administração pública:</w:t>
      </w:r>
    </w:p>
    <w:p w14:paraId="68C1DD7D">
      <w:pPr>
        <w:pStyle w:val="21"/>
        <w:spacing w:before="0" w:after="113" w:line="240" w:lineRule="auto"/>
        <w:ind w:left="2381" w:right="115"/>
        <w:jc w:val="both"/>
      </w:pPr>
      <w:r>
        <w:t>I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deverá realizar processo licitatório destinado exclusivamente à participação de microempresas e empresas de pequeno porte nos itens de contratação cujo valor seja de até R$ 80.000,00 (oitenta mil reais);</w:t>
      </w:r>
    </w:p>
    <w:p w14:paraId="06DFD9CD">
      <w:pPr>
        <w:pStyle w:val="21"/>
        <w:spacing w:before="0" w:after="113" w:line="240" w:lineRule="auto"/>
        <w:ind w:left="2381" w:right="111"/>
        <w:jc w:val="both"/>
      </w:pPr>
      <w:r>
        <w:t>III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deverá</w:t>
      </w:r>
      <w:r>
        <w:rPr>
          <w:spacing w:val="-1"/>
        </w:rPr>
        <w:t xml:space="preserve"> </w:t>
      </w:r>
      <w:r>
        <w:t>estabelecer,</w:t>
      </w:r>
      <w:r>
        <w:rPr>
          <w:spacing w:val="-4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certames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aquisição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bens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natureza</w:t>
      </w:r>
      <w:r>
        <w:rPr>
          <w:spacing w:val="-4"/>
        </w:rPr>
        <w:t xml:space="preserve"> </w:t>
      </w:r>
      <w:r>
        <w:t>divisível, cota de até 25% (vinte e cinco por cento) do objeto para a contratação de microempresas e empresas de pequeno porte.</w:t>
      </w:r>
    </w:p>
    <w:p w14:paraId="75146962">
      <w:pPr>
        <w:spacing w:before="0" w:after="0"/>
        <w:ind w:left="1246" w:right="0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mesmo</w:t>
      </w:r>
      <w:r>
        <w:rPr>
          <w:spacing w:val="-3"/>
          <w:sz w:val="24"/>
        </w:rPr>
        <w:t xml:space="preserve"> </w:t>
      </w:r>
      <w:r>
        <w:rPr>
          <w:sz w:val="24"/>
        </w:rPr>
        <w:t>é</w:t>
      </w:r>
      <w:r>
        <w:rPr>
          <w:spacing w:val="-4"/>
          <w:sz w:val="24"/>
        </w:rPr>
        <w:t xml:space="preserve"> </w:t>
      </w:r>
      <w:r>
        <w:rPr>
          <w:sz w:val="24"/>
        </w:rPr>
        <w:t>exigido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no </w:t>
      </w:r>
      <w:r>
        <w:fldChar w:fldCharType="begin"/>
      </w:r>
      <w:r>
        <w:instrText xml:space="preserve"> HYPERLINK "http://legislacao.planalto.gov.br/legisla/legislacao.nsf/Viw_Identificacao/DEC 8.538-2015?OpenDocument" \h </w:instrText>
      </w:r>
      <w:r>
        <w:fldChar w:fldCharType="separate"/>
      </w:r>
      <w:r>
        <w:rPr>
          <w:sz w:val="24"/>
        </w:rPr>
        <w:t>Decreto</w:t>
      </w:r>
      <w:r>
        <w:rPr>
          <w:spacing w:val="-4"/>
          <w:sz w:val="24"/>
        </w:rPr>
        <w:t xml:space="preserve"> </w:t>
      </w:r>
      <w:r>
        <w:rPr>
          <w:sz w:val="24"/>
        </w:rPr>
        <w:t>nº</w:t>
      </w:r>
      <w:r>
        <w:rPr>
          <w:spacing w:val="-4"/>
          <w:sz w:val="24"/>
        </w:rPr>
        <w:t xml:space="preserve"> </w:t>
      </w:r>
      <w:r>
        <w:rPr>
          <w:sz w:val="24"/>
        </w:rPr>
        <w:t>8.538/15</w:t>
      </w:r>
      <w:r>
        <w:rPr>
          <w:sz w:val="24"/>
        </w:rPr>
        <w:fldChar w:fldCharType="end"/>
      </w:r>
      <w:r>
        <w:rPr>
          <w:sz w:val="24"/>
        </w:rPr>
        <w:t xml:space="preserve"> quando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cita:</w:t>
      </w:r>
    </w:p>
    <w:p w14:paraId="2F0585C9">
      <w:pPr>
        <w:pStyle w:val="21"/>
        <w:spacing w:before="0" w:after="113" w:line="240" w:lineRule="auto"/>
        <w:ind w:left="2381" w:right="111"/>
        <w:jc w:val="both"/>
      </w:pPr>
      <w:r>
        <w:t>Art. 6º Os órgãos e as entidades contratantes deverão realizar processo licitatório destinado exclusivamente à participação de microempresas e empresas de pequeno porte nos itens ou lotes de licitação cujo valor seja de até R$ 80.000,00 (oitenta mil reais).</w:t>
      </w:r>
    </w:p>
    <w:p w14:paraId="0CF9ACC3">
      <w:pPr>
        <w:spacing w:before="0" w:after="113" w:line="240" w:lineRule="auto"/>
        <w:ind w:left="2381" w:right="0" w:firstLine="0"/>
        <w:jc w:val="left"/>
      </w:pPr>
      <w:r>
        <w:rPr>
          <w:spacing w:val="-2"/>
          <w:sz w:val="20"/>
        </w:rPr>
        <w:t>[...]</w:t>
      </w:r>
    </w:p>
    <w:p w14:paraId="208EFD63">
      <w:pPr>
        <w:pStyle w:val="21"/>
        <w:spacing w:before="0" w:after="113" w:line="240" w:lineRule="auto"/>
        <w:ind w:left="2381" w:right="113"/>
        <w:jc w:val="both"/>
      </w:pPr>
      <w:r>
        <w:t>Art. 8º Nas licitações para a aquisição de bens de natureza divisível, e desde que não haja prejuízo para o conjunto ou o complexo do objeto, os órgãos e as entidades contratantes deverão reservar cota de até vinte e cinco por cento do objeto para a contratação de microempresas e empresas de pequeno porte.</w:t>
      </w:r>
    </w:p>
    <w:p w14:paraId="7CEE9659">
      <w:pPr>
        <w:spacing w:before="0" w:after="0"/>
        <w:ind w:left="112" w:right="0" w:firstLine="852"/>
        <w:jc w:val="left"/>
        <w:rPr>
          <w:sz w:val="24"/>
        </w:rPr>
      </w:pPr>
      <w:r>
        <w:rPr>
          <w:sz w:val="24"/>
        </w:rPr>
        <w:t>Contudo,</w:t>
      </w:r>
      <w:r>
        <w:rPr>
          <w:spacing w:val="40"/>
          <w:sz w:val="24"/>
        </w:rPr>
        <w:t xml:space="preserve"> </w:t>
      </w:r>
      <w:r>
        <w:rPr>
          <w:sz w:val="24"/>
        </w:rPr>
        <w:t>é</w:t>
      </w:r>
      <w:r>
        <w:rPr>
          <w:spacing w:val="40"/>
          <w:sz w:val="24"/>
        </w:rPr>
        <w:t xml:space="preserve"> </w:t>
      </w:r>
      <w:r>
        <w:rPr>
          <w:sz w:val="24"/>
        </w:rPr>
        <w:t>possível</w:t>
      </w:r>
      <w:r>
        <w:rPr>
          <w:spacing w:val="40"/>
          <w:sz w:val="24"/>
        </w:rPr>
        <w:t xml:space="preserve"> </w:t>
      </w:r>
      <w:r>
        <w:rPr>
          <w:sz w:val="24"/>
        </w:rPr>
        <w:t>afastar</w:t>
      </w:r>
      <w:r>
        <w:rPr>
          <w:spacing w:val="40"/>
          <w:sz w:val="24"/>
        </w:rPr>
        <w:t xml:space="preserve"> </w:t>
      </w:r>
      <w:r>
        <w:rPr>
          <w:sz w:val="24"/>
        </w:rPr>
        <w:t>tal</w:t>
      </w:r>
      <w:r>
        <w:rPr>
          <w:spacing w:val="40"/>
          <w:sz w:val="24"/>
        </w:rPr>
        <w:t xml:space="preserve"> </w:t>
      </w:r>
      <w:r>
        <w:rPr>
          <w:sz w:val="24"/>
        </w:rPr>
        <w:t>dever,</w:t>
      </w:r>
      <w:r>
        <w:rPr>
          <w:spacing w:val="40"/>
          <w:sz w:val="24"/>
        </w:rPr>
        <w:t xml:space="preserve"> </w:t>
      </w:r>
      <w:r>
        <w:rPr>
          <w:sz w:val="24"/>
        </w:rPr>
        <w:t>justificadamente,</w:t>
      </w:r>
      <w:r>
        <w:rPr>
          <w:spacing w:val="40"/>
          <w:sz w:val="24"/>
        </w:rPr>
        <w:t xml:space="preserve"> </w:t>
      </w:r>
      <w:r>
        <w:rPr>
          <w:sz w:val="24"/>
        </w:rPr>
        <w:t>conforme</w:t>
      </w:r>
      <w:r>
        <w:rPr>
          <w:spacing w:val="40"/>
          <w:sz w:val="24"/>
        </w:rPr>
        <w:t xml:space="preserve"> </w:t>
      </w:r>
      <w:r>
        <w:rPr>
          <w:sz w:val="24"/>
        </w:rPr>
        <w:t>art.</w:t>
      </w:r>
      <w:r>
        <w:rPr>
          <w:spacing w:val="73"/>
          <w:sz w:val="24"/>
        </w:rPr>
        <w:t xml:space="preserve"> </w:t>
      </w:r>
      <w:r>
        <w:rPr>
          <w:sz w:val="24"/>
        </w:rPr>
        <w:t>49,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mesma LC nº 123/06:</w:t>
      </w:r>
    </w:p>
    <w:p w14:paraId="7D5224C1">
      <w:pPr>
        <w:pStyle w:val="21"/>
        <w:spacing w:before="0" w:after="57" w:line="240" w:lineRule="auto"/>
        <w:ind w:left="2381" w:right="112"/>
        <w:jc w:val="both"/>
      </w:pPr>
      <w:r>
        <w:t>Art.</w:t>
      </w:r>
      <w:r>
        <w:rPr>
          <w:spacing w:val="80"/>
        </w:rPr>
        <w:t xml:space="preserve"> </w:t>
      </w:r>
      <w:r>
        <w:t>49.</w:t>
      </w:r>
      <w:r>
        <w:rPr>
          <w:spacing w:val="80"/>
        </w:rPr>
        <w:t xml:space="preserve"> </w:t>
      </w:r>
      <w:r>
        <w:t>Não</w:t>
      </w:r>
      <w:r>
        <w:rPr>
          <w:spacing w:val="80"/>
        </w:rPr>
        <w:t xml:space="preserve"> </w:t>
      </w:r>
      <w:r>
        <w:t>se</w:t>
      </w:r>
      <w:r>
        <w:rPr>
          <w:spacing w:val="80"/>
        </w:rPr>
        <w:t xml:space="preserve"> </w:t>
      </w:r>
      <w:r>
        <w:t>aplica</w:t>
      </w:r>
      <w:r>
        <w:rPr>
          <w:spacing w:val="80"/>
        </w:rPr>
        <w:t xml:space="preserve"> </w:t>
      </w:r>
      <w:r>
        <w:t>o</w:t>
      </w:r>
      <w:r>
        <w:rPr>
          <w:spacing w:val="80"/>
        </w:rPr>
        <w:t xml:space="preserve"> </w:t>
      </w:r>
      <w:r>
        <w:t>disposto</w:t>
      </w:r>
      <w:r>
        <w:rPr>
          <w:spacing w:val="80"/>
        </w:rPr>
        <w:t xml:space="preserve"> </w:t>
      </w:r>
      <w:r>
        <w:t xml:space="preserve">nos </w:t>
      </w:r>
      <w:r>
        <w:fldChar w:fldCharType="begin"/>
      </w:r>
      <w:r>
        <w:rPr>
          <w:color w:val="000080"/>
          <w:u w:val="single" w:color="000080"/>
        </w:rPr>
        <w:instrText xml:space="preserve"> HYPERLINK "http://www.planalto.gov.br/ccivil_03/leis/lcp/lcp123.htm" \l "art47"</w:instrText>
      </w:r>
      <w:r>
        <w:rPr>
          <w:color w:val="000080"/>
          <w:u w:val="single" w:color="000080"/>
        </w:rPr>
        <w:fldChar w:fldCharType="separate"/>
      </w:r>
      <w:r>
        <w:rPr>
          <w:color w:val="000080"/>
          <w:u w:val="single" w:color="000080"/>
        </w:rPr>
        <w:t>arts.</w:t>
      </w:r>
      <w:r>
        <w:rPr>
          <w:color w:val="000080"/>
          <w:u w:val="single" w:color="000080"/>
        </w:rPr>
        <w:fldChar w:fldCharType="end"/>
      </w:r>
      <w:r>
        <w:rPr>
          <w:color w:val="000080"/>
          <w:spacing w:val="80"/>
          <w:u w:val="single" w:color="000080"/>
        </w:rPr>
        <w:t xml:space="preserve"> </w:t>
      </w:r>
      <w:r>
        <w:rPr>
          <w:color w:val="000080"/>
          <w:u w:val="single" w:color="000080"/>
        </w:rPr>
        <w:t>47</w:t>
      </w:r>
      <w:r>
        <w:rPr>
          <w:color w:val="000080"/>
          <w:spacing w:val="80"/>
          <w:u w:val="single" w:color="000080"/>
        </w:rPr>
        <w:t xml:space="preserve"> </w:t>
      </w:r>
      <w:r>
        <w:rPr>
          <w:color w:val="000080"/>
          <w:u w:val="single" w:color="000080"/>
        </w:rPr>
        <w:t>e</w:t>
      </w:r>
      <w:r>
        <w:rPr>
          <w:color w:val="000080"/>
          <w:spacing w:val="80"/>
          <w:u w:val="single" w:color="000080"/>
        </w:rPr>
        <w:t xml:space="preserve"> </w:t>
      </w:r>
      <w:r>
        <w:rPr>
          <w:color w:val="000080"/>
          <w:u w:val="single" w:color="000080"/>
        </w:rPr>
        <w:t>48</w:t>
      </w:r>
      <w:r>
        <w:rPr>
          <w:color w:val="000080"/>
          <w:spacing w:val="80"/>
          <w:u w:val="single" w:color="000080"/>
        </w:rPr>
        <w:t xml:space="preserve"> </w:t>
      </w:r>
      <w:r>
        <w:rPr>
          <w:color w:val="000080"/>
          <w:u w:val="single" w:color="000080"/>
        </w:rPr>
        <w:t>desta</w:t>
      </w:r>
      <w:r>
        <w:rPr>
          <w:color w:val="000080"/>
          <w:spacing w:val="80"/>
          <w:u w:val="single" w:color="000080"/>
        </w:rPr>
        <w:t xml:space="preserve"> </w:t>
      </w:r>
      <w:r>
        <w:rPr>
          <w:color w:val="000080"/>
          <w:u w:val="single" w:color="000080"/>
        </w:rPr>
        <w:t>Lei</w:t>
      </w:r>
      <w:r>
        <w:rPr>
          <w:color w:val="000080"/>
        </w:rPr>
        <w:t xml:space="preserve"> </w:t>
      </w:r>
      <w:r>
        <w:fldChar w:fldCharType="begin"/>
      </w:r>
      <w:r>
        <w:rPr>
          <w:color w:val="000080"/>
          <w:u w:val="single" w:color="000080"/>
        </w:rPr>
        <w:instrText xml:space="preserve"> HYPERLINK "http://www.planalto.gov.br/ccivil_03/leis/lcp/lcp123.htm" \l "art47"</w:instrText>
      </w:r>
      <w:r>
        <w:rPr>
          <w:color w:val="000080"/>
          <w:u w:val="single" w:color="000080"/>
        </w:rPr>
        <w:fldChar w:fldCharType="separate"/>
      </w:r>
      <w:r>
        <w:rPr>
          <w:color w:val="000080"/>
          <w:u w:val="single" w:color="000080"/>
        </w:rPr>
        <w:t>Complementar</w:t>
      </w:r>
      <w:r>
        <w:rPr>
          <w:color w:val="000080"/>
          <w:u w:val="single" w:color="000080"/>
        </w:rPr>
        <w:fldChar w:fldCharType="end"/>
      </w:r>
      <w:r>
        <w:rPr>
          <w:color w:val="000080"/>
        </w:rPr>
        <w:t xml:space="preserve"> </w:t>
      </w:r>
      <w:r>
        <w:t>quando:</w:t>
      </w:r>
    </w:p>
    <w:p w14:paraId="64EFAD3C">
      <w:pPr>
        <w:pStyle w:val="21"/>
        <w:spacing w:before="0" w:after="57" w:line="240" w:lineRule="auto"/>
        <w:ind w:left="2381" w:right="118"/>
        <w:jc w:val="both"/>
      </w:pPr>
      <w:r>
        <w:t xml:space="preserve">II - não houver um mínimo de 3 (três) fornecedores competitivos enquadrados como microempresas ou empresas de pequeno porte sediados local ou regionalmente e capazes de cumprir as exigências estabelecidas no instrumento </w:t>
      </w:r>
      <w:r>
        <w:rPr>
          <w:spacing w:val="-2"/>
        </w:rPr>
        <w:t>convocatório;</w:t>
      </w:r>
    </w:p>
    <w:p w14:paraId="32F8F9CE">
      <w:pPr>
        <w:pStyle w:val="21"/>
        <w:spacing w:before="0" w:after="57" w:line="240" w:lineRule="auto"/>
        <w:ind w:left="2381" w:right="119"/>
        <w:jc w:val="both"/>
      </w:pPr>
      <w:r>
        <w:t>III - o tratamento diferenciado e simplificado para as microempresas e empresas</w:t>
      </w:r>
      <w:r>
        <w:rPr>
          <w:spacing w:val="40"/>
        </w:rPr>
        <w:t xml:space="preserve"> </w:t>
      </w:r>
      <w:r>
        <w:t>de pequeno porte não for vantajoso para a administração pública ou representar prejuízo ao conjunto ou complexo do objeto a ser contratado;</w:t>
      </w:r>
    </w:p>
    <w:p w14:paraId="02E7E412">
      <w:pPr>
        <w:spacing w:before="0" w:after="0"/>
        <w:ind w:left="965" w:right="0" w:firstLine="0"/>
        <w:jc w:val="left"/>
        <w:rPr>
          <w:sz w:val="24"/>
        </w:rPr>
      </w:pP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também,</w:t>
      </w:r>
      <w:r>
        <w:rPr>
          <w:spacing w:val="-5"/>
          <w:sz w:val="24"/>
        </w:rPr>
        <w:t xml:space="preserve"> </w:t>
      </w:r>
      <w:r>
        <w:rPr>
          <w:sz w:val="24"/>
        </w:rPr>
        <w:t>complementarmente,</w:t>
      </w:r>
      <w:r>
        <w:rPr>
          <w:spacing w:val="-3"/>
          <w:sz w:val="24"/>
        </w:rPr>
        <w:t xml:space="preserve"> </w:t>
      </w:r>
      <w:r>
        <w:rPr>
          <w:sz w:val="24"/>
        </w:rPr>
        <w:t>pelo</w:t>
      </w:r>
      <w:r>
        <w:rPr>
          <w:spacing w:val="-2"/>
          <w:sz w:val="24"/>
        </w:rPr>
        <w:t xml:space="preserve"> </w:t>
      </w:r>
      <w:r>
        <w:fldChar w:fldCharType="begin"/>
      </w:r>
      <w:r>
        <w:instrText xml:space="preserve"> HYPERLINK "http://legislacao.planalto.gov.br/legisla/legislacao.nsf/Viw_Identificacao/DEC 8.538-2015?OpenDocument" \h </w:instrText>
      </w:r>
      <w:r>
        <w:fldChar w:fldCharType="separate"/>
      </w:r>
      <w:r>
        <w:rPr>
          <w:sz w:val="24"/>
        </w:rPr>
        <w:t>Decreto</w:t>
      </w:r>
      <w:r>
        <w:rPr>
          <w:spacing w:val="-4"/>
          <w:sz w:val="24"/>
        </w:rPr>
        <w:t xml:space="preserve"> </w:t>
      </w:r>
      <w:r>
        <w:rPr>
          <w:sz w:val="24"/>
        </w:rPr>
        <w:t>nº</w:t>
      </w:r>
      <w:r>
        <w:rPr>
          <w:spacing w:val="-5"/>
          <w:sz w:val="24"/>
        </w:rPr>
        <w:t xml:space="preserve"> </w:t>
      </w:r>
      <w:r>
        <w:rPr>
          <w:sz w:val="24"/>
        </w:rPr>
        <w:t>8.538/15</w:t>
      </w:r>
      <w:r>
        <w:rPr>
          <w:sz w:val="24"/>
        </w:rPr>
        <w:fldChar w:fldCharType="end"/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seguinte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forma:</w:t>
      </w:r>
    </w:p>
    <w:p w14:paraId="00CDBE93">
      <w:pPr>
        <w:pStyle w:val="21"/>
        <w:spacing w:before="0" w:after="57" w:line="240" w:lineRule="auto"/>
        <w:ind w:left="2381" w:right="0"/>
        <w:jc w:val="both"/>
      </w:pPr>
      <w:r>
        <w:t>Art.</w:t>
      </w:r>
      <w:r>
        <w:rPr>
          <w:spacing w:val="-5"/>
        </w:rPr>
        <w:t xml:space="preserve"> </w:t>
      </w:r>
      <w:r>
        <w:t>10.</w:t>
      </w:r>
      <w:r>
        <w:rPr>
          <w:spacing w:val="-4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aplica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disposto</w:t>
      </w:r>
      <w:r>
        <w:rPr>
          <w:spacing w:val="-5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6º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8º</w:t>
      </w:r>
      <w:r>
        <w:rPr>
          <w:spacing w:val="-3"/>
        </w:rPr>
        <w:t xml:space="preserve"> </w:t>
      </w:r>
      <w:r>
        <w:rPr>
          <w:spacing w:val="-2"/>
        </w:rPr>
        <w:t>quando:</w:t>
      </w:r>
    </w:p>
    <w:p w14:paraId="016D5444">
      <w:pPr>
        <w:pStyle w:val="21"/>
        <w:spacing w:before="0" w:after="57" w:line="240" w:lineRule="auto"/>
        <w:ind w:left="2381" w:right="118"/>
        <w:jc w:val="both"/>
      </w:pPr>
      <w:r>
        <w:t>I - não houver o mínimo de três fornecedores competitivos enquadrados como microempresas ou empresas de pequeno porte sediadas local ou regionalmente e capazes de cumprir as exigências estabelecidas no instrumento convocatório;</w:t>
      </w:r>
    </w:p>
    <w:p w14:paraId="5A977316">
      <w:pPr>
        <w:pStyle w:val="21"/>
        <w:spacing w:before="0" w:after="57" w:line="240" w:lineRule="auto"/>
        <w:ind w:left="2381" w:right="0"/>
      </w:pPr>
      <w:r>
        <w:t>II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o tratamento diferenciado</w:t>
      </w:r>
      <w:r>
        <w:rPr>
          <w:spacing w:val="-3"/>
        </w:rPr>
        <w:t xml:space="preserve"> </w:t>
      </w:r>
      <w:r>
        <w:t>e simplificado para as</w:t>
      </w:r>
      <w:r>
        <w:rPr>
          <w:spacing w:val="-1"/>
        </w:rPr>
        <w:t xml:space="preserve"> </w:t>
      </w:r>
      <w:r>
        <w:t>microempresas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 xml:space="preserve">empresas de pequeno porte não for vantajoso para a administração pública ou representar prejuízo ao conjunto ou ao complexo do objeto a ser contratado, justificadamente; </w:t>
      </w:r>
      <w:r>
        <w:rPr>
          <w:spacing w:val="-2"/>
        </w:rPr>
        <w:t>[...]</w:t>
      </w:r>
    </w:p>
    <w:p w14:paraId="476C57AA">
      <w:pPr>
        <w:pStyle w:val="21"/>
        <w:spacing w:before="0" w:after="57" w:line="240" w:lineRule="auto"/>
        <w:ind w:left="2381" w:right="65"/>
      </w:pPr>
      <w:r>
        <w:t>Parágrafo</w:t>
      </w:r>
      <w:r>
        <w:rPr>
          <w:spacing w:val="-2"/>
        </w:rPr>
        <w:t xml:space="preserve"> </w:t>
      </w:r>
      <w:r>
        <w:t>único. Para o</w:t>
      </w:r>
      <w:r>
        <w:rPr>
          <w:spacing w:val="-2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inciso</w:t>
      </w:r>
      <w:r>
        <w:rPr>
          <w:spacing w:val="-2"/>
        </w:rPr>
        <w:t xml:space="preserve"> </w:t>
      </w:r>
      <w:r>
        <w:t>II</w:t>
      </w:r>
      <w:r>
        <w:rPr>
          <w:spacing w:val="-2"/>
        </w:rPr>
        <w:t xml:space="preserve"> </w:t>
      </w:r>
      <w:r>
        <w:t xml:space="preserve">do </w:t>
      </w:r>
      <w:r>
        <w:rPr>
          <w:rFonts w:ascii="Arial" w:hAnsi="Arial"/>
          <w:b/>
        </w:rPr>
        <w:t>caput</w:t>
      </w:r>
      <w:r>
        <w:t>,</w:t>
      </w:r>
      <w:r>
        <w:rPr>
          <w:spacing w:val="-2"/>
        </w:rPr>
        <w:t xml:space="preserve"> </w:t>
      </w:r>
      <w:r>
        <w:t>considera-se</w:t>
      </w:r>
      <w:r>
        <w:rPr>
          <w:spacing w:val="-2"/>
        </w:rPr>
        <w:t xml:space="preserve"> </w:t>
      </w:r>
      <w:r>
        <w:t>não vantajosa a contratação quando:</w:t>
      </w:r>
    </w:p>
    <w:p w14:paraId="1646B09B">
      <w:pPr>
        <w:pStyle w:val="21"/>
        <w:spacing w:before="0" w:after="57" w:line="240" w:lineRule="auto"/>
        <w:ind w:left="2381" w:right="0"/>
      </w:pPr>
      <w:r>
        <w:t>I</w:t>
      </w:r>
      <w:r>
        <w:rPr>
          <w:spacing w:val="-7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resultar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preço</w:t>
      </w:r>
      <w:r>
        <w:rPr>
          <w:spacing w:val="-7"/>
        </w:rPr>
        <w:t xml:space="preserve"> </w:t>
      </w:r>
      <w:r>
        <w:t>superior</w:t>
      </w:r>
      <w:r>
        <w:rPr>
          <w:spacing w:val="-7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valor</w:t>
      </w:r>
      <w:r>
        <w:rPr>
          <w:spacing w:val="-6"/>
        </w:rPr>
        <w:t xml:space="preserve"> </w:t>
      </w:r>
      <w:r>
        <w:t>estabelecido</w:t>
      </w:r>
      <w:r>
        <w:rPr>
          <w:spacing w:val="-8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referência;</w:t>
      </w:r>
      <w:r>
        <w:rPr>
          <w:spacing w:val="-7"/>
        </w:rPr>
        <w:t xml:space="preserve"> </w:t>
      </w:r>
      <w:r>
        <w:rPr>
          <w:spacing w:val="-5"/>
        </w:rPr>
        <w:t>ou</w:t>
      </w:r>
    </w:p>
    <w:p w14:paraId="329F65C0">
      <w:pPr>
        <w:pStyle w:val="21"/>
        <w:spacing w:before="0" w:after="57" w:line="240" w:lineRule="auto"/>
        <w:ind w:left="2381" w:right="0"/>
      </w:pPr>
      <w:r>
        <w:t>II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natureza</w:t>
      </w:r>
      <w:r>
        <w:rPr>
          <w:spacing w:val="39"/>
        </w:rPr>
        <w:t xml:space="preserve"> </w:t>
      </w:r>
      <w:r>
        <w:t>do</w:t>
      </w:r>
      <w:r>
        <w:rPr>
          <w:spacing w:val="39"/>
        </w:rPr>
        <w:t xml:space="preserve"> </w:t>
      </w:r>
      <w:r>
        <w:t>bem,</w:t>
      </w:r>
      <w:r>
        <w:rPr>
          <w:spacing w:val="39"/>
        </w:rPr>
        <w:t xml:space="preserve"> </w:t>
      </w:r>
      <w:r>
        <w:t>serviço</w:t>
      </w:r>
      <w:r>
        <w:rPr>
          <w:spacing w:val="39"/>
        </w:rPr>
        <w:t xml:space="preserve"> </w:t>
      </w:r>
      <w:r>
        <w:t>ou</w:t>
      </w:r>
      <w:r>
        <w:rPr>
          <w:spacing w:val="39"/>
        </w:rPr>
        <w:t xml:space="preserve"> </w:t>
      </w:r>
      <w:r>
        <w:t>obra</w:t>
      </w:r>
      <w:r>
        <w:rPr>
          <w:spacing w:val="39"/>
        </w:rPr>
        <w:t xml:space="preserve"> </w:t>
      </w:r>
      <w:r>
        <w:t>for</w:t>
      </w:r>
      <w:r>
        <w:rPr>
          <w:spacing w:val="40"/>
        </w:rPr>
        <w:t xml:space="preserve"> </w:t>
      </w:r>
      <w:r>
        <w:t>incompatível</w:t>
      </w:r>
      <w:r>
        <w:rPr>
          <w:spacing w:val="38"/>
        </w:rPr>
        <w:t xml:space="preserve"> </w:t>
      </w:r>
      <w:r>
        <w:t>com</w:t>
      </w:r>
      <w:r>
        <w:rPr>
          <w:spacing w:val="40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aplicação</w:t>
      </w:r>
      <w:r>
        <w:rPr>
          <w:spacing w:val="39"/>
        </w:rPr>
        <w:t xml:space="preserve"> </w:t>
      </w:r>
      <w:r>
        <w:t xml:space="preserve">dos </w:t>
      </w:r>
      <w:r>
        <w:rPr>
          <w:spacing w:val="-2"/>
        </w:rPr>
        <w:t>benefícios.</w:t>
      </w:r>
    </w:p>
    <w:p w14:paraId="0860E928">
      <w:pPr>
        <w:spacing w:before="0" w:after="0" w:line="240" w:lineRule="auto"/>
        <w:ind w:left="112" w:right="108" w:firstLine="852"/>
        <w:jc w:val="both"/>
      </w:pPr>
      <w:r>
        <w:rPr>
          <w:sz w:val="24"/>
        </w:rPr>
        <w:t>Sendo assim, com base no Inc. III do art. 49 da Lei Complementar nº 123/06 e no Inc.</w:t>
      </w:r>
      <w:r>
        <w:rPr>
          <w:spacing w:val="-1"/>
          <w:sz w:val="24"/>
        </w:rPr>
        <w:t xml:space="preserve"> </w:t>
      </w:r>
      <w:r>
        <w:rPr>
          <w:sz w:val="24"/>
        </w:rPr>
        <w:t>II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10º do Decreto nº 8.538/15, justificamos</w:t>
      </w:r>
      <w:r>
        <w:rPr>
          <w:spacing w:val="-1"/>
          <w:sz w:val="24"/>
        </w:rPr>
        <w:t xml:space="preserve"> </w:t>
      </w:r>
      <w:r>
        <w:rPr>
          <w:sz w:val="24"/>
        </w:rPr>
        <w:t>a não</w:t>
      </w:r>
      <w:r>
        <w:rPr>
          <w:spacing w:val="-1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arts.</w:t>
      </w:r>
      <w:r>
        <w:rPr>
          <w:spacing w:val="-1"/>
          <w:sz w:val="24"/>
        </w:rPr>
        <w:t xml:space="preserve"> </w:t>
      </w:r>
      <w:r>
        <w:rPr>
          <w:sz w:val="24"/>
        </w:rPr>
        <w:t>47 e 48</w:t>
      </w:r>
      <w:r>
        <w:rPr>
          <w:spacing w:val="-3"/>
          <w:sz w:val="24"/>
        </w:rPr>
        <w:t xml:space="preserve"> </w:t>
      </w:r>
      <w:r>
        <w:rPr>
          <w:sz w:val="24"/>
        </w:rPr>
        <w:t>da LC nº 123/06 e dos arts. 6º ao 8º do Decreto nº 8.538/15, para o item conforme especificados no Termo de Referência da Dispensa nº ________, justificado pelo Inc II, parágrafo único uma vez</w:t>
      </w:r>
      <w:r>
        <w:rPr>
          <w:spacing w:val="40"/>
          <w:sz w:val="24"/>
        </w:rPr>
        <w:t xml:space="preserve"> </w:t>
      </w:r>
      <w:r>
        <w:rPr>
          <w:sz w:val="24"/>
        </w:rPr>
        <w:t>que a natureza do serviço é incompatível com a aplicação dos benefícios, comprovados pela tentativa de contratação anterior, sem sucesso, uma vez que as micro e pequenas empresas não foram capazes de atender às expectativas. Além disso, o tratamento diferenciado e simplificado para as microempresas e empresas de pequeno porte poderá representar prejuízos na contratação do objeto pela administração pública uma vez que será mais vantajoso a disputa de preços por empresas de grande porte, o que trará vantajosidade e economicidade do gasto na aquisição do serviço.</w:t>
      </w:r>
    </w:p>
    <w:p w14:paraId="5906AF19">
      <w:pPr>
        <w:pStyle w:val="21"/>
        <w:rPr>
          <w:sz w:val="24"/>
        </w:rPr>
      </w:pPr>
    </w:p>
    <w:p w14:paraId="03654E3D">
      <w:pPr>
        <w:spacing w:before="0" w:after="0" w:line="240" w:lineRule="auto"/>
        <w:jc w:val="center"/>
        <w:rPr>
          <w:rFonts w:hint="default" w:ascii="Calibri" w:hAnsi="Calibri"/>
          <w:sz w:val="24"/>
          <w:szCs w:val="24"/>
          <w:lang w:val="en-US"/>
        </w:rPr>
      </w:pPr>
      <w:r>
        <w:rPr>
          <w:rFonts w:eastAsia="Times New Roman" w:cs="Times New Roman"/>
          <w:b w:val="0"/>
          <w:bCs w:val="0"/>
          <w:iCs/>
          <w:color w:val="auto"/>
          <w:sz w:val="24"/>
          <w:szCs w:val="24"/>
          <w:lang w:eastAsia="pt-BR"/>
        </w:rPr>
        <w:t xml:space="preserve">São Paulo-SP, ____de </w:t>
      </w:r>
      <w:r>
        <w:rPr>
          <w:rFonts w:hint="default" w:eastAsia="Times New Roman" w:cs="Times New Roman"/>
          <w:b w:val="0"/>
          <w:bCs w:val="0"/>
          <w:iCs/>
          <w:color w:val="auto"/>
          <w:sz w:val="24"/>
          <w:szCs w:val="24"/>
          <w:lang w:val="en-US" w:eastAsia="pt-BR"/>
        </w:rPr>
        <w:t xml:space="preserve">agosto </w:t>
      </w:r>
      <w:bookmarkStart w:id="1" w:name="_GoBack"/>
      <w:bookmarkEnd w:id="1"/>
      <w:r>
        <w:rPr>
          <w:rFonts w:eastAsia="Times New Roman" w:cs="Times New Roman"/>
          <w:b w:val="0"/>
          <w:bCs w:val="0"/>
          <w:iCs/>
          <w:color w:val="auto"/>
          <w:sz w:val="24"/>
          <w:szCs w:val="24"/>
          <w:lang w:eastAsia="pt-BR"/>
        </w:rPr>
        <w:t>de 202</w:t>
      </w:r>
      <w:r>
        <w:rPr>
          <w:rFonts w:hint="default" w:eastAsia="Times New Roman" w:cs="Times New Roman"/>
          <w:b w:val="0"/>
          <w:bCs w:val="0"/>
          <w:iCs/>
          <w:color w:val="auto"/>
          <w:sz w:val="24"/>
          <w:szCs w:val="24"/>
          <w:lang w:val="en-US" w:eastAsia="pt-BR"/>
        </w:rPr>
        <w:t>5.</w:t>
      </w:r>
    </w:p>
    <w:p w14:paraId="7A5860E3">
      <w:pPr>
        <w:spacing w:before="0" w:after="0" w:line="240" w:lineRule="auto"/>
        <w:jc w:val="center"/>
        <w:rPr>
          <w:rFonts w:ascii="Calibri" w:hAnsi="Calibri" w:eastAsia="Times New Roman" w:cs="Times New Roman"/>
          <w:b/>
          <w:iCs/>
          <w:color w:val="auto"/>
          <w:sz w:val="24"/>
          <w:szCs w:val="24"/>
          <w:lang w:eastAsia="pt-BR"/>
        </w:rPr>
      </w:pPr>
    </w:p>
    <w:p w14:paraId="3AFABB34">
      <w:pPr>
        <w:spacing w:before="0" w:after="0" w:line="240" w:lineRule="auto"/>
        <w:jc w:val="center"/>
        <w:rPr>
          <w:rFonts w:ascii="Calibri" w:hAnsi="Calibri" w:eastAsia="Times New Roman" w:cs="Times New Roman"/>
          <w:b/>
          <w:iCs/>
          <w:color w:val="auto"/>
          <w:sz w:val="24"/>
          <w:szCs w:val="24"/>
          <w:lang w:eastAsia="pt-BR"/>
        </w:rPr>
      </w:pPr>
    </w:p>
    <w:p w14:paraId="4355C46B">
      <w:pPr>
        <w:spacing w:before="0" w:after="0" w:line="240" w:lineRule="auto"/>
        <w:jc w:val="center"/>
        <w:rPr>
          <w:rFonts w:ascii="Calibri" w:hAnsi="Calibri" w:eastAsia="Times New Roman" w:cs="Times New Roman"/>
          <w:b/>
          <w:iCs/>
          <w:color w:val="auto"/>
          <w:sz w:val="24"/>
          <w:szCs w:val="24"/>
          <w:lang w:eastAsia="pt-BR"/>
        </w:rPr>
      </w:pPr>
    </w:p>
    <w:p w14:paraId="555E8F40">
      <w:pPr>
        <w:spacing w:before="0" w:after="0" w:line="240" w:lineRule="auto"/>
        <w:jc w:val="center"/>
        <w:rPr>
          <w:rFonts w:ascii="Calibri" w:hAnsi="Calibri"/>
          <w:sz w:val="24"/>
          <w:szCs w:val="24"/>
        </w:rPr>
      </w:pPr>
    </w:p>
    <w:p w14:paraId="45E6A9A3">
      <w:pPr>
        <w:spacing w:before="0" w:after="0" w:line="240" w:lineRule="auto"/>
        <w:jc w:val="center"/>
        <w:rPr>
          <w:rFonts w:hint="default" w:eastAsia="SimSun;宋体"/>
          <w:b/>
          <w:bCs/>
          <w:color w:val="000000"/>
          <w:kern w:val="0"/>
          <w:sz w:val="24"/>
          <w:szCs w:val="24"/>
          <w:shd w:val="clear" w:fill="auto"/>
          <w:lang w:val="pt-BR" w:eastAsia="en-US"/>
        </w:rPr>
      </w:pPr>
      <w:r>
        <w:rPr>
          <w:rFonts w:hint="default" w:eastAsia="SimSun;宋体"/>
          <w:b/>
          <w:bCs/>
          <w:color w:val="000000"/>
          <w:kern w:val="0"/>
          <w:sz w:val="24"/>
          <w:szCs w:val="24"/>
          <w:shd w:val="clear" w:fill="auto"/>
          <w:lang w:val="pt-BR" w:eastAsia="en-US"/>
        </w:rPr>
        <w:t>WAGNER SALES COSTA – Maj</w:t>
      </w:r>
    </w:p>
    <w:p w14:paraId="79AE9B77">
      <w:pPr>
        <w:spacing w:before="0" w:after="0" w:line="240" w:lineRule="auto"/>
        <w:jc w:val="center"/>
        <w:rPr>
          <w:rFonts w:hint="default" w:eastAsia="SimSun;宋体"/>
          <w:b w:val="0"/>
          <w:bCs w:val="0"/>
          <w:color w:val="000000"/>
          <w:kern w:val="0"/>
          <w:sz w:val="24"/>
          <w:szCs w:val="24"/>
          <w:shd w:val="clear" w:fill="auto"/>
          <w:lang w:val="pt-BR" w:eastAsia="en-US"/>
        </w:rPr>
      </w:pPr>
      <w:r>
        <w:rPr>
          <w:rFonts w:hint="default" w:eastAsia="SimSun;宋体"/>
          <w:b w:val="0"/>
          <w:bCs w:val="0"/>
          <w:color w:val="000000"/>
          <w:kern w:val="0"/>
          <w:sz w:val="24"/>
          <w:szCs w:val="24"/>
          <w:shd w:val="clear" w:fill="auto"/>
          <w:lang w:val="pt-BR" w:eastAsia="en-US"/>
        </w:rPr>
        <w:t xml:space="preserve">Coord 2ª Ano-EM/CMSP </w:t>
      </w:r>
    </w:p>
    <w:p w14:paraId="72966E66">
      <w:pPr>
        <w:spacing w:before="0" w:after="0" w:line="240" w:lineRule="auto"/>
        <w:jc w:val="center"/>
        <w:rPr>
          <w:rFonts w:eastAsia="Calibri"/>
          <w:b w:val="0"/>
          <w:bCs w:val="0"/>
          <w:color w:val="000000"/>
          <w:sz w:val="20"/>
        </w:rPr>
      </w:pPr>
    </w:p>
    <w:p w14:paraId="046C5E7A">
      <w:pPr>
        <w:spacing w:before="0" w:after="0" w:line="240" w:lineRule="auto"/>
        <w:jc w:val="center"/>
        <w:rPr>
          <w:color w:val="000000"/>
        </w:rPr>
      </w:pPr>
    </w:p>
    <w:p w14:paraId="38A950BB">
      <w:pPr>
        <w:spacing w:before="0"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</w:p>
    <w:sectPr>
      <w:headerReference r:id="rId5" w:type="default"/>
      <w:footerReference r:id="rId6" w:type="default"/>
      <w:pgSz w:w="11906" w:h="16838"/>
      <w:pgMar w:top="1523" w:right="851" w:bottom="851" w:left="1701" w:header="567" w:footer="688" w:gutter="0"/>
      <w:pgNumType w:fmt="decimal"/>
      <w:cols w:space="720" w:num="1"/>
      <w:formProt w:val="0"/>
      <w:titlePg/>
      <w:docGrid w:linePitch="10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roman"/>
    <w:pitch w:val="default"/>
    <w:sig w:usb0="E1002EFF" w:usb1="C000605B" w:usb2="00000029" w:usb3="00000000" w:csb0="200101FF" w:csb1="20280000"/>
  </w:font>
  <w:font w:name="SimSun; 宋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Ecofont_Spranq_eco_Sans">
    <w:altName w:val="Liberation Mono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Droid Sans Fallback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-Bold">
    <w:altName w:val="Liberation Mono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imSun;宋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CB435">
    <w:pPr>
      <w:pStyle w:val="33"/>
      <w:jc w:val="center"/>
      <w:rPr>
        <w:rFonts w:ascii="Times New Roman" w:hAnsi="Times New Roman" w:cs="Times New Roman"/>
        <w:sz w:val="24"/>
        <w:szCs w:val="24"/>
      </w:rPr>
    </w:pPr>
  </w:p>
  <w:p w14:paraId="3192714E">
    <w:pPr>
      <w:pStyle w:val="33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CF591F">
    <w:pPr>
      <w:pStyle w:val="21"/>
      <w:tabs>
        <w:tab w:val="left" w:leader="dot" w:pos="2946"/>
      </w:tabs>
      <w:spacing w:before="10" w:after="0"/>
      <w:ind w:left="19" w:right="78" w:firstLine="0"/>
      <w:jc w:val="center"/>
      <w:rPr>
        <w:color w:val="000009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074F00"/>
    <w:rsid w:val="23EB1EE6"/>
    <w:rsid w:val="2C68537B"/>
    <w:rsid w:val="3C12749A"/>
    <w:rsid w:val="3E5755E5"/>
    <w:rsid w:val="508531DF"/>
    <w:rsid w:val="6D383001"/>
    <w:rsid w:val="70603E25"/>
    <w:rsid w:val="74C92ADB"/>
    <w:rsid w:val="7D3E027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iPriority="99" w:semiHidden="0" w:name="table of figures"/>
    <w:lsdException w:uiPriority="99" w:name="envelope address"/>
    <w:lsdException w:uiPriority="99" w:name="envelope return"/>
    <w:lsdException w:unhideWhenUsed="0" w:uiPriority="0" w:semiHidden="0" w:name="footnote reference"/>
    <w:lsdException w:uiPriority="99" w:name="annotation reference"/>
    <w:lsdException w:uiPriority="99" w:name="line number"/>
    <w:lsdException w:uiPriority="99" w:name="page number"/>
    <w:lsdException w:qFormat="1" w:unhideWhenUsed="0" w:uiPriority="0" w:semiHidden="0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widowControl/>
      <w:suppressAutoHyphens w:val="0"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00000A"/>
      <w:kern w:val="0"/>
      <w:sz w:val="22"/>
      <w:szCs w:val="22"/>
      <w:lang w:val="pt-BR" w:eastAsia="en-US" w:bidi="ar-SA"/>
    </w:rPr>
  </w:style>
  <w:style w:type="paragraph" w:styleId="2">
    <w:name w:val="heading 1"/>
    <w:basedOn w:val="1"/>
    <w:qFormat/>
    <w:uiPriority w:val="0"/>
    <w:pPr>
      <w:ind w:left="219" w:firstLine="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3">
    <w:name w:val="heading 2"/>
    <w:basedOn w:val="1"/>
    <w:unhideWhenUsed/>
    <w:qFormat/>
    <w:uiPriority w:val="9"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unhideWhenUsed/>
    <w:qFormat/>
    <w:uiPriority w:val="9"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unhideWhenUsed/>
    <w:qFormat/>
    <w:uiPriority w:val="9"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unhideWhenUsed/>
    <w:qFormat/>
    <w:uiPriority w:val="9"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unhideWhenUsed/>
    <w:qFormat/>
    <w:uiPriority w:val="9"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">
    <w:name w:val="heading 7"/>
    <w:basedOn w:val="1"/>
    <w:unhideWhenUsed/>
    <w:qFormat/>
    <w:uiPriority w:val="9"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">
    <w:name w:val="heading 8"/>
    <w:basedOn w:val="1"/>
    <w:unhideWhenUsed/>
    <w:qFormat/>
    <w:uiPriority w:val="9"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10">
    <w:name w:val="heading 9"/>
    <w:basedOn w:val="1"/>
    <w:unhideWhenUsed/>
    <w:qFormat/>
    <w:uiPriority w:val="9"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ndnote reference"/>
    <w:qFormat/>
    <w:uiPriority w:val="0"/>
    <w:rPr>
      <w:vertAlign w:val="superscript"/>
    </w:rPr>
  </w:style>
  <w:style w:type="character" w:styleId="14">
    <w:name w:val="Strong"/>
    <w:qFormat/>
    <w:uiPriority w:val="0"/>
    <w:rPr>
      <w:b/>
      <w:bCs/>
    </w:rPr>
  </w:style>
  <w:style w:type="character" w:styleId="15">
    <w:name w:val="FollowedHyperlink"/>
    <w:basedOn w:val="11"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16">
    <w:name w:val="Emphasis"/>
    <w:basedOn w:val="11"/>
    <w:qFormat/>
    <w:uiPriority w:val="20"/>
    <w:rPr>
      <w:i/>
      <w:iCs/>
    </w:rPr>
  </w:style>
  <w:style w:type="character" w:styleId="17">
    <w:name w:val="footnote reference"/>
    <w:uiPriority w:val="0"/>
    <w:rPr>
      <w:vertAlign w:val="superscript"/>
    </w:rPr>
  </w:style>
  <w:style w:type="character" w:styleId="18">
    <w:name w:val="Hyperlink"/>
    <w:uiPriority w:val="0"/>
    <w:rPr>
      <w:color w:val="000080"/>
      <w:u w:val="single"/>
    </w:rPr>
  </w:style>
  <w:style w:type="paragraph" w:styleId="19">
    <w:name w:val="toc 2"/>
    <w:basedOn w:val="1"/>
    <w:unhideWhenUsed/>
    <w:qFormat/>
    <w:uiPriority w:val="39"/>
    <w:pPr>
      <w:spacing w:before="0" w:after="57"/>
      <w:ind w:left="283" w:right="0" w:firstLine="0"/>
    </w:pPr>
  </w:style>
  <w:style w:type="paragraph" w:styleId="20">
    <w:name w:val="List"/>
    <w:basedOn w:val="21"/>
    <w:qFormat/>
    <w:uiPriority w:val="0"/>
    <w:rPr>
      <w:rFonts w:cs="Lucida Sans"/>
    </w:rPr>
  </w:style>
  <w:style w:type="paragraph" w:styleId="21">
    <w:name w:val="Body Text"/>
    <w:basedOn w:val="1"/>
    <w:qFormat/>
    <w:uiPriority w:val="0"/>
    <w:pPr>
      <w:spacing w:before="0" w:after="140" w:line="288" w:lineRule="auto"/>
    </w:pPr>
  </w:style>
  <w:style w:type="paragraph" w:styleId="22">
    <w:name w:val="toc 9"/>
    <w:basedOn w:val="1"/>
    <w:unhideWhenUsed/>
    <w:qFormat/>
    <w:uiPriority w:val="39"/>
    <w:pPr>
      <w:spacing w:before="0" w:after="57"/>
      <w:ind w:left="2268" w:right="0" w:firstLine="0"/>
    </w:pPr>
  </w:style>
  <w:style w:type="paragraph" w:styleId="23">
    <w:name w:val="toc 6"/>
    <w:basedOn w:val="1"/>
    <w:unhideWhenUsed/>
    <w:qFormat/>
    <w:uiPriority w:val="39"/>
    <w:pPr>
      <w:spacing w:before="0" w:after="57"/>
      <w:ind w:left="1417" w:right="0" w:firstLine="0"/>
    </w:pPr>
  </w:style>
  <w:style w:type="paragraph" w:styleId="24">
    <w:name w:val="toc 5"/>
    <w:basedOn w:val="1"/>
    <w:unhideWhenUsed/>
    <w:qFormat/>
    <w:uiPriority w:val="39"/>
    <w:pPr>
      <w:spacing w:before="0" w:after="57"/>
      <w:ind w:left="1134" w:right="0" w:firstLine="0"/>
    </w:pPr>
  </w:style>
  <w:style w:type="paragraph" w:styleId="25">
    <w:name w:val="table of figures"/>
    <w:basedOn w:val="1"/>
    <w:unhideWhenUsed/>
    <w:qFormat/>
    <w:uiPriority w:val="99"/>
    <w:pPr>
      <w:spacing w:before="0" w:after="0" w:afterAutospacing="0"/>
    </w:pPr>
  </w:style>
  <w:style w:type="paragraph" w:styleId="26">
    <w:name w:val="Title"/>
    <w:basedOn w:val="1"/>
    <w:qFormat/>
    <w:uiPriority w:val="10"/>
    <w:pPr>
      <w:spacing w:before="300" w:after="200"/>
      <w:contextualSpacing/>
    </w:pPr>
    <w:rPr>
      <w:sz w:val="48"/>
      <w:szCs w:val="48"/>
    </w:rPr>
  </w:style>
  <w:style w:type="paragraph" w:styleId="27">
    <w:name w:val="endnote text"/>
    <w:basedOn w:val="1"/>
    <w:semiHidden/>
    <w:unhideWhenUsed/>
    <w:qFormat/>
    <w:uiPriority w:val="99"/>
    <w:pPr>
      <w:spacing w:before="0" w:after="0" w:line="240" w:lineRule="auto"/>
    </w:pPr>
    <w:rPr>
      <w:sz w:val="20"/>
    </w:rPr>
  </w:style>
  <w:style w:type="paragraph" w:styleId="28">
    <w:name w:val="toc 4"/>
    <w:basedOn w:val="1"/>
    <w:unhideWhenUsed/>
    <w:qFormat/>
    <w:uiPriority w:val="39"/>
    <w:pPr>
      <w:spacing w:before="0" w:after="57"/>
      <w:ind w:left="850" w:right="0" w:firstLine="0"/>
    </w:pPr>
  </w:style>
  <w:style w:type="paragraph" w:styleId="29">
    <w:name w:val="toc 8"/>
    <w:basedOn w:val="1"/>
    <w:unhideWhenUsed/>
    <w:qFormat/>
    <w:uiPriority w:val="39"/>
    <w:pPr>
      <w:spacing w:before="0" w:after="57"/>
      <w:ind w:left="1984" w:right="0" w:firstLine="0"/>
    </w:pPr>
  </w:style>
  <w:style w:type="paragraph" w:styleId="30">
    <w:name w:val="index heading"/>
    <w:basedOn w:val="31"/>
    <w:qFormat/>
    <w:uiPriority w:val="0"/>
  </w:style>
  <w:style w:type="paragraph" w:customStyle="1" w:styleId="31">
    <w:name w:val="Título1"/>
    <w:basedOn w:val="1"/>
    <w:next w:val="21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32">
    <w:name w:val="header"/>
    <w:basedOn w:val="1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33">
    <w:name w:val="footer"/>
    <w:basedOn w:val="1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34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35">
    <w:name w:val="toc 7"/>
    <w:basedOn w:val="1"/>
    <w:unhideWhenUsed/>
    <w:qFormat/>
    <w:uiPriority w:val="39"/>
    <w:pPr>
      <w:spacing w:before="0" w:after="57"/>
      <w:ind w:left="1701" w:right="0" w:firstLine="0"/>
    </w:pPr>
  </w:style>
  <w:style w:type="paragraph" w:styleId="36">
    <w:name w:val="toc 3"/>
    <w:basedOn w:val="1"/>
    <w:unhideWhenUsed/>
    <w:qFormat/>
    <w:uiPriority w:val="39"/>
    <w:pPr>
      <w:spacing w:before="0" w:after="57"/>
      <w:ind w:left="567" w:right="0" w:firstLine="0"/>
    </w:pPr>
  </w:style>
  <w:style w:type="paragraph" w:styleId="37">
    <w:name w:val="Balloon Text"/>
    <w:basedOn w:val="1"/>
    <w:semiHidden/>
    <w:unhideWhenUsed/>
    <w:qFormat/>
    <w:uiPriority w:val="9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styleId="38">
    <w:name w:val="Subtitle"/>
    <w:basedOn w:val="1"/>
    <w:qFormat/>
    <w:uiPriority w:val="11"/>
    <w:pPr>
      <w:spacing w:before="200" w:after="200"/>
    </w:pPr>
    <w:rPr>
      <w:sz w:val="24"/>
      <w:szCs w:val="24"/>
    </w:rPr>
  </w:style>
  <w:style w:type="paragraph" w:styleId="39">
    <w:name w:val="footnote text"/>
    <w:basedOn w:val="1"/>
    <w:semiHidden/>
    <w:unhideWhenUsed/>
    <w:qFormat/>
    <w:uiPriority w:val="99"/>
    <w:pPr>
      <w:spacing w:before="0" w:after="40" w:line="240" w:lineRule="auto"/>
    </w:pPr>
    <w:rPr>
      <w:sz w:val="18"/>
    </w:rPr>
  </w:style>
  <w:style w:type="paragraph" w:styleId="40">
    <w:name w:val="toc 1"/>
    <w:basedOn w:val="1"/>
    <w:unhideWhenUsed/>
    <w:qFormat/>
    <w:uiPriority w:val="39"/>
    <w:pPr>
      <w:spacing w:before="0" w:after="57"/>
      <w:ind w:left="0" w:right="0" w:firstLine="0"/>
    </w:pPr>
  </w:style>
  <w:style w:type="character" w:customStyle="1" w:styleId="41">
    <w:name w:val="Intense Emphasis"/>
    <w:basedOn w:val="11"/>
    <w:qFormat/>
    <w:uiPriority w:val="21"/>
    <w:rPr>
      <w:i/>
      <w:iCs/>
      <w:color w:val="376092" w:themeColor="accent1" w:themeShade="BF"/>
    </w:rPr>
  </w:style>
  <w:style w:type="character" w:customStyle="1" w:styleId="42">
    <w:name w:val="Intense Reference"/>
    <w:basedOn w:val="11"/>
    <w:qFormat/>
    <w:uiPriority w:val="32"/>
    <w:rPr>
      <w:b/>
      <w:bCs/>
      <w:smallCaps/>
      <w:color w:val="376092" w:themeColor="accent1" w:themeShade="BF"/>
      <w:spacing w:val="5"/>
    </w:rPr>
  </w:style>
  <w:style w:type="character" w:customStyle="1" w:styleId="43">
    <w:name w:val="Subtle Emphasis"/>
    <w:basedOn w:val="11"/>
    <w:qFormat/>
    <w:uiPriority w:val="1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44">
    <w:name w:val="Subtle Reference"/>
    <w:basedOn w:val="11"/>
    <w:qFormat/>
    <w:uiPriority w:val="31"/>
    <w:rPr>
      <w:smallCap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45">
    <w:name w:val="Book Title"/>
    <w:basedOn w:val="11"/>
    <w:qFormat/>
    <w:uiPriority w:val="33"/>
    <w:rPr>
      <w:b/>
      <w:bCs/>
      <w:i/>
      <w:iCs/>
      <w:spacing w:val="5"/>
    </w:rPr>
  </w:style>
  <w:style w:type="character" w:customStyle="1" w:styleId="46">
    <w:name w:val="Heading 1 Char"/>
    <w:basedOn w:val="11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47">
    <w:name w:val="Heading 2 Char"/>
    <w:basedOn w:val="11"/>
    <w:qFormat/>
    <w:uiPriority w:val="9"/>
    <w:rPr>
      <w:rFonts w:ascii="Arial" w:hAnsi="Arial" w:eastAsia="Arial" w:cs="Arial"/>
      <w:sz w:val="34"/>
    </w:rPr>
  </w:style>
  <w:style w:type="character" w:customStyle="1" w:styleId="48">
    <w:name w:val="Heading 3 Char"/>
    <w:basedOn w:val="11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49">
    <w:name w:val="Heading 4 Char"/>
    <w:basedOn w:val="11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50">
    <w:name w:val="Heading 5 Char"/>
    <w:basedOn w:val="11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51">
    <w:name w:val="Heading 6 Char"/>
    <w:basedOn w:val="11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52">
    <w:name w:val="Heading 7 Char"/>
    <w:basedOn w:val="11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53">
    <w:name w:val="Heading 8 Char"/>
    <w:basedOn w:val="11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54">
    <w:name w:val="Heading 9 Char"/>
    <w:basedOn w:val="11"/>
    <w:qFormat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55">
    <w:name w:val="Title Char"/>
    <w:basedOn w:val="11"/>
    <w:qFormat/>
    <w:uiPriority w:val="10"/>
    <w:rPr>
      <w:sz w:val="48"/>
      <w:szCs w:val="48"/>
    </w:rPr>
  </w:style>
  <w:style w:type="character" w:customStyle="1" w:styleId="56">
    <w:name w:val="Subtitle Char"/>
    <w:basedOn w:val="11"/>
    <w:qFormat/>
    <w:uiPriority w:val="11"/>
    <w:rPr>
      <w:sz w:val="24"/>
      <w:szCs w:val="24"/>
    </w:rPr>
  </w:style>
  <w:style w:type="character" w:customStyle="1" w:styleId="57">
    <w:name w:val="Quote Char"/>
    <w:qFormat/>
    <w:uiPriority w:val="29"/>
    <w:rPr>
      <w:i/>
    </w:rPr>
  </w:style>
  <w:style w:type="character" w:customStyle="1" w:styleId="58">
    <w:name w:val="Intense Quote Char"/>
    <w:qFormat/>
    <w:uiPriority w:val="30"/>
    <w:rPr>
      <w:i/>
    </w:rPr>
  </w:style>
  <w:style w:type="character" w:customStyle="1" w:styleId="59">
    <w:name w:val="Header Char"/>
    <w:basedOn w:val="11"/>
    <w:qFormat/>
    <w:uiPriority w:val="99"/>
  </w:style>
  <w:style w:type="character" w:customStyle="1" w:styleId="60">
    <w:name w:val="Footer Char"/>
    <w:basedOn w:val="11"/>
    <w:qFormat/>
    <w:uiPriority w:val="99"/>
  </w:style>
  <w:style w:type="character" w:customStyle="1" w:styleId="61">
    <w:name w:val="Caption Char"/>
    <w:qFormat/>
    <w:uiPriority w:val="99"/>
  </w:style>
  <w:style w:type="character" w:customStyle="1" w:styleId="62">
    <w:name w:val="Footnote Text Char"/>
    <w:qFormat/>
    <w:uiPriority w:val="99"/>
    <w:rPr>
      <w:sz w:val="18"/>
    </w:rPr>
  </w:style>
  <w:style w:type="character" w:customStyle="1" w:styleId="63">
    <w:name w:val="Caracteres de nota de rodapé"/>
    <w:unhideWhenUsed/>
    <w:qFormat/>
    <w:uiPriority w:val="99"/>
    <w:rPr>
      <w:vertAlign w:val="superscript"/>
    </w:rPr>
  </w:style>
  <w:style w:type="character" w:customStyle="1" w:styleId="64">
    <w:name w:val="Endnote Text Char"/>
    <w:qFormat/>
    <w:uiPriority w:val="99"/>
    <w:rPr>
      <w:sz w:val="20"/>
    </w:rPr>
  </w:style>
  <w:style w:type="character" w:customStyle="1" w:styleId="65">
    <w:name w:val="Caracteres de nota de fim"/>
    <w:semiHidden/>
    <w:unhideWhenUsed/>
    <w:qFormat/>
    <w:uiPriority w:val="99"/>
    <w:rPr>
      <w:vertAlign w:val="superscript"/>
    </w:rPr>
  </w:style>
  <w:style w:type="character" w:customStyle="1" w:styleId="66">
    <w:name w:val="Texto de balão Char"/>
    <w:basedOn w:val="11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67">
    <w:name w:val="Internet Link"/>
    <w:qFormat/>
    <w:uiPriority w:val="0"/>
    <w:rPr>
      <w:color w:val="000080"/>
      <w:u w:val="single"/>
    </w:rPr>
  </w:style>
  <w:style w:type="character" w:customStyle="1" w:styleId="68">
    <w:name w:val="Cabeçalho Char"/>
    <w:basedOn w:val="11"/>
    <w:qFormat/>
    <w:uiPriority w:val="99"/>
  </w:style>
  <w:style w:type="character" w:customStyle="1" w:styleId="69">
    <w:name w:val="Rodapé Char"/>
    <w:basedOn w:val="11"/>
    <w:qFormat/>
    <w:uiPriority w:val="99"/>
  </w:style>
  <w:style w:type="paragraph" w:customStyle="1" w:styleId="70">
    <w:name w:val="Índice"/>
    <w:basedOn w:val="1"/>
    <w:qFormat/>
    <w:uiPriority w:val="0"/>
    <w:pPr>
      <w:suppressLineNumbers/>
    </w:pPr>
    <w:rPr>
      <w:rFonts w:cs="Lucida Sans"/>
    </w:rPr>
  </w:style>
  <w:style w:type="paragraph" w:styleId="71">
    <w:name w:val="No Spacing"/>
    <w:qFormat/>
    <w:uiPriority w:val="1"/>
    <w:pPr>
      <w:widowControl/>
      <w:suppressAutoHyphens/>
      <w:bidi w:val="0"/>
      <w:spacing w:before="0" w:after="0" w:line="240" w:lineRule="auto"/>
      <w:jc w:val="left"/>
    </w:pPr>
    <w:rPr>
      <w:rFonts w:asciiTheme="minorHAnsi" w:hAnsiTheme="minorHAnsi" w:eastAsiaTheme="minorHAnsi" w:cstheme="minorBidi"/>
      <w:color w:val="auto"/>
      <w:kern w:val="0"/>
      <w:sz w:val="20"/>
      <w:szCs w:val="22"/>
      <w:lang w:val="pt-BR" w:eastAsia="en-US" w:bidi="ar-SA"/>
    </w:rPr>
  </w:style>
  <w:style w:type="paragraph" w:styleId="72">
    <w:name w:val="Quote"/>
    <w:basedOn w:val="1"/>
    <w:qFormat/>
    <w:uiPriority w:val="29"/>
    <w:pPr>
      <w:ind w:left="720" w:right="720" w:firstLine="0"/>
    </w:pPr>
    <w:rPr>
      <w:i/>
    </w:rPr>
  </w:style>
  <w:style w:type="paragraph" w:styleId="73">
    <w:name w:val="Intense Quote"/>
    <w:basedOn w:val="1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 w:before="0" w:after="0"/>
      <w:ind w:left="720" w:right="720" w:firstLine="0"/>
    </w:pPr>
    <w:rPr>
      <w:i/>
    </w:rPr>
  </w:style>
  <w:style w:type="paragraph" w:customStyle="1" w:styleId="74">
    <w:name w:val="TOC Heading"/>
    <w:unhideWhenUsed/>
    <w:qFormat/>
    <w:uiPriority w:val="39"/>
    <w:pPr>
      <w:widowControl/>
      <w:suppressAutoHyphens/>
      <w:bidi w:val="0"/>
      <w:spacing w:before="0" w:after="0"/>
      <w:jc w:val="left"/>
    </w:pPr>
    <w:rPr>
      <w:rFonts w:asciiTheme="minorHAnsi" w:hAnsiTheme="minorHAnsi" w:eastAsiaTheme="minorHAnsi" w:cstheme="minorBidi"/>
      <w:color w:val="auto"/>
      <w:kern w:val="0"/>
      <w:sz w:val="20"/>
      <w:szCs w:val="22"/>
      <w:lang w:val="pt-BR" w:eastAsia="en-US" w:bidi="ar-SA"/>
    </w:rPr>
  </w:style>
  <w:style w:type="paragraph" w:customStyle="1" w:styleId="75">
    <w:name w:val="Standard"/>
    <w:qFormat/>
    <w:uiPriority w:val="0"/>
    <w:pPr>
      <w:widowControl w:val="0"/>
      <w:suppressAutoHyphens/>
      <w:bidi w:val="0"/>
      <w:spacing w:before="0" w:after="0" w:line="240" w:lineRule="auto"/>
      <w:jc w:val="left"/>
    </w:pPr>
    <w:rPr>
      <w:rFonts w:ascii="Times New Roman" w:hAnsi="Times New Roman" w:eastAsia="SimSun; 宋体" w:cs="Mangal"/>
      <w:color w:val="00000A"/>
      <w:kern w:val="0"/>
      <w:sz w:val="24"/>
      <w:szCs w:val="24"/>
      <w:lang w:val="pt-BR" w:eastAsia="zh-CN" w:bidi="hi-IN"/>
    </w:rPr>
  </w:style>
  <w:style w:type="paragraph" w:styleId="76">
    <w:name w:val="List Paragraph"/>
    <w:basedOn w:val="1"/>
    <w:qFormat/>
    <w:uiPriority w:val="34"/>
    <w:pPr>
      <w:spacing w:before="0" w:after="200"/>
      <w:ind w:left="720" w:firstLine="0"/>
      <w:contextualSpacing/>
    </w:pPr>
  </w:style>
  <w:style w:type="paragraph" w:customStyle="1" w:styleId="77">
    <w:name w:val="Text body"/>
    <w:basedOn w:val="75"/>
    <w:qFormat/>
    <w:uiPriority w:val="0"/>
    <w:pPr>
      <w:spacing w:before="0" w:after="120"/>
    </w:pPr>
  </w:style>
  <w:style w:type="paragraph" w:customStyle="1" w:styleId="78">
    <w:name w:val="Default Style"/>
    <w:qFormat/>
    <w:uiPriority w:val="0"/>
    <w:pPr>
      <w:widowControl/>
      <w:suppressAutoHyphens/>
      <w:bidi w:val="0"/>
      <w:spacing w:before="0" w:after="0" w:line="240" w:lineRule="auto"/>
      <w:jc w:val="left"/>
    </w:pPr>
    <w:rPr>
      <w:rFonts w:ascii="Ecofont_Spranq_eco_Sans" w:hAnsi="Ecofont_Spranq_eco_Sans" w:eastAsia="Times New Roman" w:cs="Tahoma"/>
      <w:color w:val="00000A"/>
      <w:kern w:val="0"/>
      <w:sz w:val="24"/>
      <w:szCs w:val="24"/>
      <w:lang w:val="pt-BR" w:eastAsia="pt-BR" w:bidi="ar-SA"/>
    </w:rPr>
  </w:style>
  <w:style w:type="paragraph" w:customStyle="1" w:styleId="79">
    <w:name w:val="Cabeçalho e Rodapé"/>
    <w:basedOn w:val="1"/>
    <w:qFormat/>
    <w:uiPriority w:val="0"/>
  </w:style>
  <w:style w:type="paragraph" w:customStyle="1" w:styleId="80">
    <w:name w:val="Conteúdo do quadro"/>
    <w:basedOn w:val="1"/>
    <w:qFormat/>
    <w:uiPriority w:val="0"/>
  </w:style>
  <w:style w:type="paragraph" w:customStyle="1" w:styleId="81">
    <w:name w:val="LO-Normal"/>
    <w:qFormat/>
    <w:uiPriority w:val="0"/>
    <w:pPr>
      <w:widowControl w:val="0"/>
      <w:suppressAutoHyphens/>
      <w:bidi w:val="0"/>
      <w:spacing w:before="0" w:after="0"/>
      <w:jc w:val="center"/>
    </w:pPr>
    <w:rPr>
      <w:rFonts w:ascii="Arial" w:hAnsi="Arial" w:eastAsia="SimSun" w:cs="Mangal"/>
      <w:color w:val="00000A"/>
      <w:kern w:val="0"/>
      <w:sz w:val="20"/>
      <w:szCs w:val="20"/>
      <w:lang w:val="pt-BR" w:eastAsia="hi-IN" w:bidi="ar-SA"/>
    </w:rPr>
  </w:style>
  <w:style w:type="paragraph" w:customStyle="1" w:styleId="82">
    <w:name w:val="Conteúdo da tabela"/>
    <w:basedOn w:val="81"/>
    <w:qFormat/>
    <w:uiPriority w:val="0"/>
    <w:pPr>
      <w:suppressLineNumbers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/>
          </a:path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760</Words>
  <Characters>4007</Characters>
  <Paragraphs>33</Paragraphs>
  <TotalTime>0</TotalTime>
  <ScaleCrop>false</ScaleCrop>
  <LinksUpToDate>false</LinksUpToDate>
  <CharactersWithSpaces>4737</CharactersWithSpaces>
  <Application>WPS Office_12.2.0.21931_F1E327BC-269C-435d-A152-05C5408002CA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2019-05-29T17:29:00Z</dcterms:created>
  <dc:creator>Ricardo</dc:creator>
  <cp:lastModifiedBy>CPOR 39</cp:lastModifiedBy>
  <dcterms:modified xsi:type="dcterms:W3CDTF">2025-08-19T13:17:36Z</dcterms:modified>
  <cp:revision>99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1046-12.2.0.21931</vt:lpwstr>
  </property>
  <property fmtid="{D5CDD505-2E9C-101B-9397-08002B2CF9AE}" pid="7" name="ICV">
    <vt:lpwstr>E3453407E3BA4EFBBD93D1BB46E77ED5_13</vt:lpwstr>
  </property>
</Properties>
</file>