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color w:val="5b5b5f"/>
          <w:sz w:val="36"/>
          <w:szCs w:val="36"/>
          <w:rtl w:val="0"/>
        </w:rPr>
        <w:t xml:space="preserve">Ato de Autorização de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CONTRATAÇÃO</w:t>
      </w:r>
    </w:p>
    <w:p w:rsidR="00000000" w:rsidDel="00000000" w:rsidP="00000000" w:rsidRDefault="00000000" w:rsidRPr="00000000" w14:paraId="00000004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DIRETA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00078/2025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CONTRATANTE (UASG)</w:t>
      </w:r>
    </w:p>
    <w:p w:rsidR="00000000" w:rsidDel="00000000" w:rsidP="00000000" w:rsidRDefault="00000000" w:rsidRPr="00000000" w14:paraId="00000008">
      <w:pPr>
        <w:rPr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160267</w:t>
      </w:r>
    </w:p>
    <w:p w:rsidR="00000000" w:rsidDel="00000000" w:rsidP="00000000" w:rsidRDefault="00000000" w:rsidRPr="00000000" w14:paraId="00000009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bCs w:val="1"/>
          <w:color w:val="5b5b5f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595959"/>
          <w:sz w:val="28"/>
          <w:szCs w:val="28"/>
        </w:rPr>
      </w:pPr>
      <w:r w:rsidDel="00000000" w:rsidR="00000000" w:rsidRPr="00000000">
        <w:rPr>
          <w:color w:val="595959"/>
          <w:sz w:val="28"/>
          <w:szCs w:val="28"/>
          <w:rtl w:val="0"/>
        </w:rPr>
        <w:t xml:space="preserve">Fornecimento de serviços postais</w:t>
      </w:r>
    </w:p>
    <w:p w:rsidR="00000000" w:rsidDel="00000000" w:rsidP="00000000" w:rsidRDefault="00000000" w:rsidRPr="00000000" w14:paraId="0000000C">
      <w:pPr>
        <w:rPr>
          <w:color w:val="595959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VALOR TOTAL DA CONTRATAÇÃO</w:t>
      </w:r>
    </w:p>
    <w:p w:rsidR="00000000" w:rsidDel="00000000" w:rsidP="00000000" w:rsidRDefault="00000000" w:rsidRPr="00000000" w14:paraId="0000000E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R$ 210,00</w:t>
      </w:r>
    </w:p>
    <w:p w:rsidR="00000000" w:rsidDel="00000000" w:rsidP="00000000" w:rsidRDefault="00000000" w:rsidRPr="00000000" w14:paraId="0000000F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DATA DA SESSÃO </w:t>
      </w:r>
    </w:p>
    <w:p w:rsidR="00000000" w:rsidDel="00000000" w:rsidP="00000000" w:rsidRDefault="00000000" w:rsidRPr="00000000" w14:paraId="00000011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De </w:t>
      </w: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28/11/2025</w:t>
      </w:r>
    </w:p>
    <w:p w:rsidR="00000000" w:rsidDel="00000000" w:rsidP="00000000" w:rsidRDefault="00000000" w:rsidRPr="00000000" w14:paraId="00000012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CRITÉRIO DE JULGAMENTO:</w:t>
      </w:r>
    </w:p>
    <w:p w:rsidR="00000000" w:rsidDel="00000000" w:rsidP="00000000" w:rsidRDefault="00000000" w:rsidRPr="00000000" w14:paraId="00000014">
      <w:pPr>
        <w:spacing w:after="160" w:before="0" w:line="252.00000000000003" w:lineRule="auto"/>
        <w:rPr>
          <w:b w:val="1"/>
          <w:bCs w:val="1"/>
          <w:color w:val="595959"/>
          <w:sz w:val="32"/>
          <w:szCs w:val="32"/>
        </w:rPr>
      </w:pP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</w:p>
    <w:p w:rsidR="00000000" w:rsidDel="00000000" w:rsidP="00000000" w:rsidRDefault="00000000" w:rsidRPr="00000000" w14:paraId="00000015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PREFERÊNCIA ME/EPP/EQUIPARADAS</w:t>
        <w:br w:type="textWrapping"/>
      </w: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"/>
        <w:jc w:val="center"/>
        <w:rPr>
          <w:rFonts w:ascii="Courier New" w:cs="Courier New" w:eastAsia="Courier New" w:hAnsi="Courier New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707390" cy="715645"/>
            <wp:effectExtent b="0" l="0" r="0" t="0"/>
            <wp:docPr id="8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2706" l="-2743" r="-2743" t="-2710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15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MINISTÉRIO DA DEFESA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2ºBATALHÃO DE INFANTARIA MOTORIZADO (ESCOLA)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(Terço do Rio de Janeiro – O Novo/1699) </w:t>
      </w:r>
    </w:p>
    <w:p w:rsidR="00000000" w:rsidDel="00000000" w:rsidP="00000000" w:rsidRDefault="00000000" w:rsidRPr="00000000" w14:paraId="00000024">
      <w:pPr>
        <w:jc w:val="center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REGIMENTO AVAÍ</w:t>
      </w:r>
    </w:p>
    <w:p w:rsidR="00000000" w:rsidDel="00000000" w:rsidP="00000000" w:rsidRDefault="00000000" w:rsidRPr="00000000" w14:paraId="00000025">
      <w:pPr>
        <w:jc w:val="center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rtl w:val="0"/>
        </w:rPr>
        <w:t xml:space="preserve">ATO DE AUTORIZAÇÃO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DE CONTRATAÇÃO DIRETA  Nº </w:t>
      </w:r>
      <w:r w:rsidDel="00000000" w:rsidR="00000000" w:rsidRPr="00000000">
        <w:rPr>
          <w:b w:val="1"/>
          <w:bCs w:val="1"/>
          <w:rtl w:val="0"/>
        </w:rPr>
        <w:t xml:space="preserve">00075/20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2</w:t>
      </w:r>
      <w:r w:rsidDel="00000000" w:rsidR="00000000" w:rsidRPr="00000000">
        <w:rPr>
          <w:b w:val="1"/>
          <w:bCs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0" w:line="276" w:lineRule="auto"/>
        <w:ind w:right="-15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(Processo Administrativo n.°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12121"/>
          <w:sz w:val="21"/>
          <w:szCs w:val="21"/>
          <w:highlight w:val="white"/>
          <w:rtl w:val="0"/>
        </w:rPr>
        <w:t xml:space="preserve">64109.004364.2025-16</w:t>
      </w:r>
      <w:r w:rsidDel="00000000" w:rsidR="00000000" w:rsidRPr="00000000">
        <w:rPr>
          <w:b w:val="1"/>
          <w:bCs w:val="1"/>
          <w:rtl w:val="0"/>
        </w:rPr>
        <w:t xml:space="preserve">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0" w:line="276" w:lineRule="auto"/>
        <w:ind w:right="-30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Torna-se público que o </w:t>
      </w:r>
      <w:r w:rsidDel="00000000" w:rsidR="00000000" w:rsidRPr="00000000">
        <w:rPr>
          <w:rtl w:val="0"/>
        </w:rPr>
        <w:t xml:space="preserve">2° Batalhão de Infantaria Motorizado (Escola)</w:t>
      </w:r>
      <w:r w:rsidDel="00000000" w:rsidR="00000000" w:rsidRPr="00000000">
        <w:rPr>
          <w:color w:val="000000"/>
          <w:rtl w:val="0"/>
        </w:rPr>
        <w:t xml:space="preserve">, por meio </w:t>
      </w:r>
      <w:r w:rsidDel="00000000" w:rsidR="00000000" w:rsidRPr="00000000">
        <w:rPr>
          <w:rtl w:val="0"/>
        </w:rPr>
        <w:t xml:space="preserve">da Seção de Aquisições, Licitações e Contratos (SALC)</w:t>
      </w:r>
      <w:r w:rsidDel="00000000" w:rsidR="00000000" w:rsidRPr="00000000">
        <w:rPr>
          <w:color w:val="000000"/>
          <w:rtl w:val="0"/>
        </w:rPr>
        <w:t xml:space="preserve">, realizará </w:t>
      </w:r>
      <w:r w:rsidDel="00000000" w:rsidR="00000000" w:rsidRPr="00000000">
        <w:rPr>
          <w:rtl w:val="0"/>
        </w:rPr>
        <w:t xml:space="preserve">Inexigibilidade de licitação</w:t>
      </w:r>
      <w:r w:rsidDel="00000000" w:rsidR="00000000" w:rsidRPr="00000000">
        <w:rPr>
          <w:color w:val="000000"/>
          <w:rtl w:val="0"/>
        </w:rPr>
        <w:t xml:space="preserve">, com critério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, </w:t>
      </w:r>
      <w:r w:rsidDel="00000000" w:rsidR="00000000" w:rsidRPr="00000000">
        <w:rPr>
          <w:color w:val="000000"/>
          <w:rtl w:val="0"/>
        </w:rPr>
        <w:t xml:space="preserve">na hipótese do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art. 7</w:t>
        </w:r>
      </w:hyperlink>
      <w:r w:rsidDel="00000000" w:rsidR="00000000" w:rsidRPr="00000000">
        <w:rPr>
          <w:i w:val="1"/>
          <w:iCs w:val="1"/>
          <w:rtl w:val="0"/>
        </w:rPr>
        <w:t xml:space="preserve">4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caput,</w:t>
      </w:r>
      <w:r w:rsidDel="00000000" w:rsidR="00000000" w:rsidRPr="00000000">
        <w:rPr>
          <w:rtl w:val="0"/>
        </w:rPr>
        <w:t xml:space="preserve"> nos termos da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Lei n.º 14.133, de 1º de abril de 2021</w:t>
        </w:r>
      </w:hyperlink>
      <w:r w:rsidDel="00000000" w:rsidR="00000000" w:rsidRPr="00000000">
        <w:rPr>
          <w:rtl w:val="0"/>
        </w:rPr>
        <w:t xml:space="preserve"> e demais normas aplicáveis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Data da sessão: 28/11/2025</w:t>
      </w:r>
    </w:p>
    <w:p w:rsidR="00000000" w:rsidDel="00000000" w:rsidP="00000000" w:rsidRDefault="00000000" w:rsidRPr="00000000" w14:paraId="0000002E">
      <w:pPr>
        <w:rPr>
          <w:color w:val="ff0000"/>
        </w:rPr>
      </w:pPr>
      <w:r w:rsidDel="00000000" w:rsidR="00000000" w:rsidRPr="00000000">
        <w:rPr>
          <w:b w:val="1"/>
          <w:bCs w:val="1"/>
          <w:rtl w:val="0"/>
        </w:rPr>
        <w:t xml:space="preserve">Critério de Julgamento:</w:t>
      </w:r>
      <w:r w:rsidDel="00000000" w:rsidR="00000000" w:rsidRPr="00000000">
        <w:rPr>
          <w:rtl w:val="0"/>
        </w:rPr>
        <w:t xml:space="preserve"> Inexigibilidade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right="-15" w:firstLine="0"/>
        <w:jc w:val="both"/>
        <w:rPr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right="-15" w:firstLine="0"/>
        <w:jc w:val="both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360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 DA CONTRATAÇÃO DIRETA</w:t>
      </w:r>
    </w:p>
    <w:p w:rsidR="00000000" w:rsidDel="00000000" w:rsidP="00000000" w:rsidRDefault="00000000" w:rsidRPr="00000000" w14:paraId="00000033">
      <w:pPr>
        <w:jc w:val="both"/>
        <w:rPr/>
      </w:pPr>
      <w:r w:rsidDel="00000000" w:rsidR="00000000" w:rsidRPr="00000000">
        <w:rPr>
          <w:rtl w:val="0"/>
        </w:rPr>
        <w:t xml:space="preserve">O objeto do presente procedimento é o fornecimento de serviços postais ao 2º BI Mtz (Es) por inexigibilidade conforme condições, estabelecidas neste Aviso de Contratação Direta e seus anexos.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0" w:right="0" w:firstLine="0"/>
        <w:jc w:val="both"/>
        <w:rPr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spacing w:after="120" w:before="120" w:line="276" w:lineRule="auto"/>
        <w:ind w:left="425" w:firstLine="0"/>
        <w:jc w:val="both"/>
        <w:rPr/>
      </w:pPr>
      <w:r w:rsidDel="00000000" w:rsidR="00000000" w:rsidRPr="00000000">
        <w:rPr>
          <w:color w:val="000000"/>
          <w:rtl w:val="0"/>
        </w:rPr>
        <w:t xml:space="preserve">Integram este Aviso de Contratação Direta, para todos os fins e efeitos, os </w:t>
      </w:r>
      <w:r w:rsidDel="00000000" w:rsidR="00000000" w:rsidRPr="00000000">
        <w:rPr>
          <w:rtl w:val="0"/>
        </w:rPr>
        <w:t xml:space="preserve">seguintes anexos:</w:t>
      </w:r>
    </w:p>
    <w:p w:rsidR="00000000" w:rsidDel="00000000" w:rsidP="00000000" w:rsidRDefault="00000000" w:rsidRPr="00000000" w14:paraId="00000036">
      <w:pPr>
        <w:numPr>
          <w:ilvl w:val="2"/>
          <w:numId w:val="1"/>
        </w:numPr>
        <w:spacing w:after="120" w:before="120" w:line="276" w:lineRule="auto"/>
        <w:ind w:left="1224" w:hanging="504.00000000000006"/>
        <w:jc w:val="both"/>
        <w:rPr/>
      </w:pPr>
      <w:r w:rsidDel="00000000" w:rsidR="00000000" w:rsidRPr="00000000">
        <w:rPr>
          <w:rtl w:val="0"/>
        </w:rPr>
        <w:t xml:space="preserve">ANEXO I –  Requisição de fornecimento de serviços postais.</w:t>
      </w:r>
    </w:p>
    <w:p w:rsidR="00000000" w:rsidDel="00000000" w:rsidP="00000000" w:rsidRDefault="00000000" w:rsidRPr="00000000" w14:paraId="00000037">
      <w:pPr>
        <w:spacing w:after="120" w:before="0" w:line="276" w:lineRule="auto"/>
        <w:ind w:right="-15" w:firstLine="0"/>
        <w:jc w:val="both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1440"/>
        </w:tabs>
        <w:spacing w:after="57" w:before="57" w:line="276" w:lineRule="auto"/>
        <w:ind w:left="2772" w:firstLine="0"/>
        <w:jc w:val="center"/>
        <w:rPr>
          <w:i w:val="1"/>
          <w:iCs w:val="1"/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color w:val="00000a"/>
          <w:sz w:val="18"/>
          <w:szCs w:val="18"/>
        </w:rPr>
      </w:pPr>
      <w:r w:rsidDel="00000000" w:rsidR="00000000" w:rsidRPr="00000000">
        <w:rPr>
          <w:color w:val="000000"/>
          <w:sz w:val="18"/>
          <w:szCs w:val="18"/>
          <w:rtl w:val="0"/>
        </w:rPr>
        <w:t xml:space="preserve">Rio de Janeiro, RJ, </w:t>
      </w:r>
      <w:r w:rsidDel="00000000" w:rsidR="00000000" w:rsidRPr="00000000">
        <w:rPr>
          <w:sz w:val="18"/>
          <w:szCs w:val="18"/>
          <w:rtl w:val="0"/>
        </w:rPr>
        <w:t xml:space="preserve">28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sz w:val="18"/>
          <w:szCs w:val="18"/>
          <w:rtl w:val="0"/>
        </w:rPr>
        <w:t xml:space="preserve">novembro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de 202</w:t>
      </w:r>
      <w:r w:rsidDel="00000000" w:rsidR="00000000" w:rsidRPr="00000000">
        <w:rPr>
          <w:sz w:val="18"/>
          <w:szCs w:val="18"/>
          <w:rtl w:val="0"/>
        </w:rPr>
        <w:t xml:space="preserve">5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57" w:before="57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before="120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MAURILIO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LUCIO DA SILVA </w:t>
      </w: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JUNIOR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- Ten</w:t>
      </w: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Cel</w:t>
      </w:r>
    </w:p>
    <w:p w:rsidR="00000000" w:rsidDel="00000000" w:rsidP="00000000" w:rsidRDefault="00000000" w:rsidRPr="00000000" w14:paraId="0000003F">
      <w:pPr>
        <w:spacing w:after="0" w:lineRule="auto"/>
        <w:jc w:val="center"/>
        <w:rPr/>
      </w:pPr>
      <w:r w:rsidDel="00000000" w:rsidR="00000000" w:rsidRPr="00000000">
        <w:rPr>
          <w:color w:val="000000"/>
          <w:rtl w:val="0"/>
        </w:rPr>
        <w:t xml:space="preserve">Ordenador de Despesas do 2º BI Mtz (Es)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276" w:lineRule="auto"/>
        <w:ind w:left="709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</w:rPr>
    </w:lvl>
    <w:lvl w:ilvl="1">
      <w:start w:val="1"/>
      <w:numFmt w:val="decimal"/>
      <w:lvlText w:val="%1.%2."/>
      <w:lvlJc w:val="left"/>
      <w:pPr>
        <w:ind w:left="716" w:hanging="432.00000000000034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5.9999999999995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76" w:lineRule="auto"/>
      <w:ind w:left="360" w:right="0" w:hanging="360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tulo1Char" w:customStyle="1">
    <w:name w:val="Título 1 Char"/>
    <w:basedOn w:val="DefaultParagraphFont"/>
    <w:link w:val="Ttulo1"/>
    <w:uiPriority w:val="9"/>
    <w:qFormat w:val="1"/>
    <w:rsid w:val="007839DB"/>
    <w:rPr>
      <w:rFonts w:ascii="Arial" w:cs="Arial" w:eastAsia="WenQuanYi Micro Hei" w:hAnsi="Arial"/>
      <w:b w:val="1"/>
      <w:sz w:val="20"/>
      <w:szCs w:val="24"/>
      <w:lang w:bidi="hi-IN" w:eastAsia="zh-CN"/>
    </w:rPr>
  </w:style>
  <w:style w:type="character" w:styleId="LinkdaInternet" w:customStyle="1">
    <w:name w:val="Link da Internet"/>
    <w:basedOn w:val="DefaultParagraphFont"/>
    <w:qFormat w:val="1"/>
    <w:rsid w:val="00100C34"/>
    <w:rPr>
      <w:color w:val="0000ff"/>
      <w:u w:val="single"/>
    </w:rPr>
  </w:style>
  <w:style w:type="character" w:styleId="TextodecomentrioChar" w:customStyle="1">
    <w:name w:val="Texto de comentário Char"/>
    <w:basedOn w:val="DefaultParagraphFont"/>
    <w:link w:val="Textodecomentrio"/>
    <w:semiHidden w:val="1"/>
    <w:qFormat w:val="1"/>
    <w:rsid w:val="007839DB"/>
    <w:rPr>
      <w:rFonts w:ascii="Arial" w:cs="Tahoma" w:eastAsia="Times New Roman" w:hAnsi="Arial"/>
      <w:sz w:val="20"/>
      <w:szCs w:val="20"/>
      <w:lang w:eastAsia="pt-BR"/>
    </w:rPr>
  </w:style>
  <w:style w:type="character" w:styleId="CitaoChar" w:customStyle="1">
    <w:name w:val="Citação Char"/>
    <w:basedOn w:val="DefaultParagraphFont"/>
    <w:link w:val="Citao"/>
    <w:qFormat w:val="1"/>
    <w:rsid w:val="007839DB"/>
    <w:rPr>
      <w:rFonts w:ascii="Arial" w:cs="Tahoma" w:eastAsia="Calibri" w:hAnsi="Arial"/>
      <w:i w:val="1"/>
      <w:iCs w:val="1"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1Char"/>
    <w:link w:val="Nivel01"/>
    <w:qFormat w:val="1"/>
    <w:locked w:val="1"/>
    <w:rsid w:val="007839DB"/>
    <w:rPr>
      <w:rFonts w:ascii="Arial" w:cs="Times New Roman" w:eastAsia="WenQuanYi Micro Hei" w:hAnsi="Arial"/>
      <w:b w:val="0"/>
      <w:color w:val="000000"/>
      <w:sz w:val="20"/>
      <w:szCs w:val="20"/>
      <w:lang w:bidi="hi-IN" w:eastAsia="zh-CN"/>
    </w:rPr>
  </w:style>
  <w:style w:type="character" w:styleId="Nivel2Char" w:customStyle="1">
    <w:name w:val="Nivel 2 Char"/>
    <w:basedOn w:val="DefaultParagraphFont"/>
    <w:link w:val="Nivel2"/>
    <w:qFormat w:val="1"/>
    <w:locked w:val="1"/>
    <w:rsid w:val="007839DB"/>
    <w:rPr>
      <w:rFonts w:ascii="Ecofont_Spranq_eco_Sans" w:cs="Times New Roman" w:eastAsia="Arial Unicode MS" w:hAnsi="Ecofont_Spranq_eco_Sans"/>
      <w:sz w:val="20"/>
      <w:szCs w:val="20"/>
      <w:lang w:eastAsia="pt-BR"/>
    </w:rPr>
  </w:style>
  <w:style w:type="character" w:styleId="Annotationreference">
    <w:name w:val="annotation reference"/>
    <w:basedOn w:val="DefaultParagraphFont"/>
    <w:semiHidden w:val="1"/>
    <w:unhideWhenUsed w:val="1"/>
    <w:qFormat w:val="1"/>
    <w:rsid w:val="007839DB"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 w:val="1"/>
    <w:qFormat w:val="1"/>
    <w:rsid w:val="007839DB"/>
    <w:rPr>
      <w:rFonts w:ascii="Tahoma" w:cs="Tahoma" w:eastAsia="Times New Roman" w:hAnsi="Tahoma"/>
      <w:sz w:val="16"/>
      <w:szCs w:val="16"/>
      <w:lang w:eastAsia="pt-BR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4096C"/>
    <w:rPr>
      <w:rFonts w:ascii="Liberation Serif" w:cs="Lohit Devanagari" w:eastAsia="Times New Roman" w:hAnsi="Liberation Serif"/>
      <w:kern w:val="2"/>
      <w:sz w:val="24"/>
      <w:szCs w:val="24"/>
      <w:lang w:bidi="hi-IN" w:eastAsia="pt-BR"/>
    </w:rPr>
  </w:style>
  <w:style w:type="character" w:styleId="Strong">
    <w:name w:val="Strong"/>
    <w:basedOn w:val="DefaultParagraphFont"/>
    <w:uiPriority w:val="22"/>
    <w:qFormat w:val="1"/>
    <w:rsid w:val="00817349"/>
    <w:rPr>
      <w:b w:val="1"/>
      <w:bCs w:val="1"/>
    </w:rPr>
  </w:style>
  <w:style w:type="character" w:styleId="Vnculodendice">
    <w:name w:val="Vínculo de índice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ohit Devanagari" w:eastAsia="Noto Sans CJK SC" w:hAnsi="Liberation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 w:val="1"/>
    <w:unhideWhenUsed w:val="1"/>
    <w:rsid w:val="00E4096C"/>
    <w:pPr>
      <w:spacing w:afterAutospacing="1" w:beforeAutospacing="1"/>
    </w:pPr>
    <w:rPr>
      <w:rFonts w:ascii="Liberation Serif" w:cs="Lohit Devanagari" w:hAnsi="Liberation Serif"/>
      <w:kern w:val="2"/>
      <w:sz w:val="24"/>
      <w:lang w:bidi="hi-IN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ohit Devanagari"/>
    </w:rPr>
  </w:style>
  <w:style w:type="paragraph" w:styleId="Sumrio1">
    <w:name w:val="TOC 1"/>
    <w:basedOn w:val="Normal"/>
    <w:next w:val="Normal"/>
    <w:autoRedefine w:val="1"/>
    <w:uiPriority w:val="39"/>
    <w:unhideWhenUsed w:val="1"/>
    <w:rsid w:val="00E4096C"/>
    <w:pPr>
      <w:tabs>
        <w:tab w:val="clear" w:pos="708"/>
        <w:tab w:val="left" w:leader="none" w:pos="440"/>
        <w:tab w:val="right" w:leader="dot" w:pos="8494"/>
      </w:tabs>
      <w:spacing w:after="100" w:before="0"/>
    </w:pPr>
    <w:rPr/>
  </w:style>
  <w:style w:type="paragraph" w:styleId="Annotationtext">
    <w:name w:val="annotation text"/>
    <w:basedOn w:val="Normal"/>
    <w:link w:val="TextodecomentrioChar"/>
    <w:semiHidden w:val="1"/>
    <w:unhideWhenUsed w:val="1"/>
    <w:qFormat w:val="1"/>
    <w:rsid w:val="007839DB"/>
    <w:pPr/>
    <w:rPr>
      <w:szCs w:val="20"/>
    </w:rPr>
  </w:style>
  <w:style w:type="paragraph" w:styleId="ListParagraph">
    <w:name w:val="List Paragraph"/>
    <w:basedOn w:val="Normal"/>
    <w:uiPriority w:val="34"/>
    <w:qFormat w:val="1"/>
    <w:rsid w:val="007839DB"/>
    <w:pPr>
      <w:spacing w:after="0" w:before="0"/>
      <w:ind w:left="720" w:hanging="0"/>
      <w:contextualSpacing w:val="1"/>
    </w:pPr>
    <w:rPr/>
  </w:style>
  <w:style w:type="paragraph" w:styleId="Quote">
    <w:name w:val="Quote"/>
    <w:basedOn w:val="Normal"/>
    <w:next w:val="Normal"/>
    <w:link w:val="CitaoChar"/>
    <w:qFormat w:val="1"/>
    <w:rsid w:val="007839DB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after="0" w:before="120"/>
      <w:jc w:val="both"/>
    </w:pPr>
    <w:rPr>
      <w:rFonts w:eastAsia="Calibri"/>
      <w:i w:val="1"/>
      <w:iCs w:val="1"/>
      <w:color w:val="000000"/>
      <w:lang w:eastAsia="en-US"/>
    </w:rPr>
  </w:style>
  <w:style w:type="paragraph" w:styleId="TOCHeading">
    <w:name w:val="TOC Heading"/>
    <w:basedOn w:val="Ttulo1"/>
    <w:next w:val="Normal"/>
    <w:uiPriority w:val="39"/>
    <w:semiHidden w:val="1"/>
    <w:unhideWhenUsed w:val="1"/>
    <w:qFormat w:val="1"/>
    <w:rsid w:val="007839DB"/>
    <w:pPr>
      <w:keepNext w:val="1"/>
      <w:keepLines w:val="1"/>
      <w:numPr>
        <w:ilvl w:val="0"/>
        <w:numId w:val="0"/>
      </w:numPr>
      <w:suppressAutoHyphens w:val="0"/>
      <w:spacing w:after="0" w:before="240" w:line="252" w:lineRule="auto"/>
      <w:ind w:firstLine="567"/>
      <w:jc w:val="left"/>
    </w:pPr>
    <w:rPr>
      <w:rFonts w:ascii="Cambria" w:cs="" w:eastAsia="" w:hAnsi="Cambria" w:asciiTheme="majorHAnsi" w:cstheme="majorBidi" w:eastAsiaTheme="majorEastAsia" w:hAnsiTheme="majorHAnsi"/>
      <w:b w:val="0"/>
      <w:color w:val="365f91" w:themeColor="accent1" w:themeShade="0000BF"/>
      <w:sz w:val="32"/>
      <w:szCs w:val="32"/>
      <w:lang w:bidi="ar-SA" w:eastAsia="pt-BR"/>
    </w:rPr>
  </w:style>
  <w:style w:type="paragraph" w:styleId="Nivel01" w:customStyle="1">
    <w:name w:val="Nivel 01"/>
    <w:basedOn w:val="Ttulo1"/>
    <w:next w:val="Normal"/>
    <w:link w:val="Nivel01Char"/>
    <w:qFormat w:val="1"/>
    <w:rsid w:val="007839DB"/>
    <w:pPr>
      <w:numPr>
        <w:ilvl w:val="0"/>
        <w:numId w:val="0"/>
      </w:numPr>
      <w:spacing w:after="120" w:before="480"/>
      <w:ind w:right="-15" w:hanging="0"/>
    </w:pPr>
    <w:rPr>
      <w:rFonts w:cs="Times New Roman"/>
      <w:b w:val="0"/>
      <w:color w:val="000000"/>
      <w:szCs w:val="20"/>
    </w:rPr>
  </w:style>
  <w:style w:type="paragraph" w:styleId="PADRO" w:customStyle="1">
    <w:name w:val="PADRÃO"/>
    <w:qFormat w:val="1"/>
    <w:rsid w:val="007839DB"/>
    <w:pPr>
      <w:keepNext w:val="1"/>
      <w:widowControl w:val="0"/>
      <w:shd w:color="auto" w:fill="ffffff" w:val="clear"/>
      <w:suppressAutoHyphens w:val="1"/>
      <w:bidi w:val="0"/>
      <w:spacing w:after="119" w:before="119" w:line="276" w:lineRule="auto"/>
      <w:ind w:firstLine="567"/>
      <w:jc w:val="both"/>
    </w:pPr>
    <w:rPr>
      <w:rFonts w:ascii="Ecofont_Spranq_eco_Sans" w:cs="Lohit Hindi" w:eastAsia="WenQuanYi Micro Hei" w:hAnsi="Ecofont_Spranq_eco_Sans"/>
      <w:color w:val="auto"/>
      <w:kern w:val="0"/>
      <w:sz w:val="20"/>
      <w:szCs w:val="24"/>
      <w:lang w:bidi="hi-IN" w:eastAsia="zh-CN" w:val="pt-BR"/>
    </w:rPr>
  </w:style>
  <w:style w:type="paragraph" w:styleId="Nivel2" w:customStyle="1">
    <w:name w:val="Nivel 2"/>
    <w:link w:val="Nivel2Char"/>
    <w:qFormat w:val="1"/>
    <w:rsid w:val="007839DB"/>
    <w:pPr>
      <w:widowControl w:val="1"/>
      <w:suppressAutoHyphens w:val="1"/>
      <w:bidi w:val="0"/>
      <w:spacing w:after="120" w:before="120" w:line="276" w:lineRule="auto"/>
      <w:jc w:val="both"/>
    </w:pPr>
    <w:rPr>
      <w:rFonts w:ascii="Ecofont_Spranq_eco_Sans" w:cs="Times New Roman" w:eastAsia="Arial Unicode MS" w:hAnsi="Ecofont_Spranq_eco_Sans"/>
      <w:color w:val="auto"/>
      <w:kern w:val="0"/>
      <w:sz w:val="20"/>
      <w:szCs w:val="20"/>
      <w:lang w:bidi="ar-SA" w:eastAsia="pt-BR" w:val="pt-BR"/>
    </w:rPr>
  </w:style>
  <w:style w:type="paragraph" w:styleId="Nvel3R" w:customStyle="1">
    <w:name w:val="Nível 3-R"/>
    <w:basedOn w:val="Normal"/>
    <w:qFormat w:val="1"/>
    <w:rsid w:val="007839DB"/>
    <w:pPr>
      <w:suppressAutoHyphens w:val="0"/>
      <w:spacing w:after="120" w:before="120" w:line="276" w:lineRule="auto"/>
      <w:ind w:left="284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Nvel4R" w:customStyle="1">
    <w:name w:val="Nível 4-R"/>
    <w:basedOn w:val="Normal"/>
    <w:qFormat w:val="1"/>
    <w:rsid w:val="007839DB"/>
    <w:pPr>
      <w:suppressAutoHyphens w:val="0"/>
      <w:spacing w:after="120" w:before="120" w:line="276" w:lineRule="auto"/>
      <w:ind w:left="567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BalloonText">
    <w:name w:val="Balloon Text"/>
    <w:basedOn w:val="Normal"/>
    <w:link w:val="TextodebaloChar"/>
    <w:uiPriority w:val="99"/>
    <w:semiHidden w:val="1"/>
    <w:unhideWhenUsed w:val="1"/>
    <w:qFormat w:val="1"/>
    <w:rsid w:val="007839DB"/>
    <w:pPr/>
    <w:rPr>
      <w:rFonts w:ascii="Tahoma" w:hAnsi="Tahoma"/>
      <w:sz w:val="16"/>
      <w:szCs w:val="16"/>
    </w:rPr>
  </w:style>
  <w:style w:type="paragraph" w:styleId="BOLETIM" w:customStyle="1">
    <w:name w:val="BOLETIM"/>
    <w:qFormat w:val="1"/>
    <w:rsid w:val="00E4096C"/>
    <w:pPr>
      <w:widowControl w:val="0"/>
      <w:suppressAutoHyphens w:val="1"/>
      <w:bidi w:val="0"/>
      <w:spacing w:after="0" w:before="120" w:line="100" w:lineRule="atLeast"/>
      <w:ind w:firstLine="1418"/>
      <w:jc w:val="both"/>
    </w:pPr>
    <w:rPr>
      <w:rFonts w:ascii="Courier New" w:cs="Times New Roman" w:eastAsia="Arial" w:hAnsi="Courier New"/>
      <w:color w:val="00000a"/>
      <w:kern w:val="0"/>
      <w:sz w:val="20"/>
      <w:szCs w:val="20"/>
      <w:lang w:bidi="ar-SA" w:eastAsia="zh-CN" w:val="pt-BR"/>
    </w:rPr>
  </w:style>
  <w:style w:type="paragraph" w:styleId="Normal1" w:customStyle="1">
    <w:name w:val="Normal1"/>
    <w:qFormat w:val="1"/>
    <w:rsid w:val="00E4096C"/>
    <w:pPr>
      <w:widowControl w:val="1"/>
      <w:suppressAutoHyphens w:val="1"/>
      <w:bidi w:val="0"/>
      <w:spacing w:after="0" w:before="0" w:line="240" w:lineRule="auto"/>
      <w:jc w:val="right"/>
    </w:pPr>
    <w:rPr>
      <w:rFonts w:ascii="DKNKFM+ArialNarrow;Arial Narrow" w:cs="DKNKFM+ArialNarrow;Arial Narrow" w:eastAsia="Arial" w:hAnsi="DKNKFM+ArialNarrow;Arial Narrow"/>
      <w:color w:val="000000"/>
      <w:kern w:val="0"/>
      <w:sz w:val="24"/>
      <w:szCs w:val="24"/>
      <w:lang w:bidi="ar-SA" w:eastAsia="zh-CN" w:val="pt-BR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planalto.gov.br/ccivil_03/_ato2019-2022/2021/lei/L14133.htm#art75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pibXEVdXOQFz91aN92hCHSBzTg==">CgMxLjAyCGguZ2pkZ3hzMgloLjMwajB6bGw4AHIhMUE1SVBTaldIS1BGTTVIZkN5di05c2tqbXdNQm5qWU9B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2024-01-18T16:04:00Z</dcterms:created>
  <dc:creator>SALC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