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6"/>
        <w:tabs>
          <w:tab w:val="clear" w:pos="720"/>
          <w:tab w:val="left" w:pos="-142" w:leader="none"/>
        </w:tabs>
        <w:spacing w:before="0" w:after="0"/>
        <w:jc w:val="center"/>
        <w:rPr/>
      </w:pPr>
      <w:r>
        <w:rPr/>
        <w:drawing>
          <wp:inline distT="0" distB="0" distL="0" distR="0">
            <wp:extent cx="691515" cy="691515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suppressAutoHyphens w:val="false"/>
        <w:jc w:val="center"/>
        <w:rPr>
          <w:sz w:val="20"/>
          <w:szCs w:val="20"/>
        </w:rPr>
      </w:pPr>
      <w:r>
        <w:rPr>
          <w:rFonts w:cs="Arial"/>
          <w:b/>
          <w:sz w:val="20"/>
          <w:szCs w:val="20"/>
        </w:rPr>
        <w:t>MINISTÉRIO DA DEFESA</w:t>
      </w:r>
    </w:p>
    <w:p>
      <w:pPr>
        <w:pStyle w:val="Standard"/>
        <w:suppressAutoHyphens w:val="false"/>
        <w:jc w:val="center"/>
        <w:rPr>
          <w:sz w:val="20"/>
          <w:szCs w:val="20"/>
        </w:rPr>
      </w:pPr>
      <w:r>
        <w:rPr>
          <w:rFonts w:cs="Arial"/>
          <w:b/>
          <w:sz w:val="20"/>
          <w:szCs w:val="20"/>
        </w:rPr>
        <w:t>EXÉRCITO BRASILEIRO</w:t>
      </w:r>
    </w:p>
    <w:p>
      <w:pPr>
        <w:pStyle w:val="Standard"/>
        <w:suppressAutoHyphens w:val="false"/>
        <w:jc w:val="center"/>
        <w:rPr>
          <w:sz w:val="20"/>
          <w:szCs w:val="20"/>
        </w:rPr>
      </w:pPr>
      <w:r>
        <w:rPr>
          <w:rFonts w:cs="Arial"/>
          <w:b/>
          <w:sz w:val="20"/>
          <w:szCs w:val="20"/>
        </w:rPr>
        <w:t>13ªBRIGADA DE INFANTARIA MOTORIZADA</w:t>
      </w:r>
    </w:p>
    <w:p>
      <w:pPr>
        <w:pStyle w:val="Standard"/>
        <w:widowControl w:val="false"/>
        <w:jc w:val="center"/>
        <w:rPr>
          <w:sz w:val="20"/>
          <w:szCs w:val="20"/>
        </w:rPr>
      </w:pPr>
      <w:r>
        <w:rPr>
          <w:rFonts w:cs="Arial"/>
          <w:b/>
          <w:bCs/>
          <w:color w:val="00000A"/>
          <w:sz w:val="20"/>
          <w:szCs w:val="20"/>
        </w:rPr>
        <w:t>(BRIGADA BARÃO DE MELGAÇO)</w:t>
      </w:r>
    </w:p>
    <w:p>
      <w:pPr>
        <w:pStyle w:val="Normal"/>
        <w:spacing w:before="92" w:after="0"/>
        <w:ind w:left="288" w:hanging="0"/>
        <w:rPr>
          <w:b/>
        </w:rPr>
      </w:pPr>
      <w:r>
        <w:rPr>
          <w:b/>
        </w:rPr>
      </w:r>
    </w:p>
    <w:p>
      <w:pPr>
        <w:pStyle w:val="Normal"/>
        <w:spacing w:before="92" w:after="0"/>
        <w:ind w:left="288" w:hanging="0"/>
        <w:jc w:val="center"/>
        <w:rPr/>
      </w:pPr>
      <w:r>
        <w:rPr>
          <w:b/>
        </w:rPr>
        <w:t>JUSTIFICATIVA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CONTRATAÇÃO</w:t>
      </w:r>
      <w:r>
        <w:rPr>
          <w:b/>
          <w:spacing w:val="1"/>
        </w:rPr>
        <w:t xml:space="preserve"> </w:t>
      </w:r>
      <w:r>
        <w:rPr>
          <w:b/>
        </w:rPr>
        <w:t>DIRETA</w:t>
      </w:r>
      <w:r>
        <w:rPr>
          <w:b/>
          <w:spacing w:val="-4"/>
        </w:rPr>
        <w:t xml:space="preserve"> </w:t>
      </w:r>
      <w:r>
        <w:rPr>
          <w:b/>
        </w:rPr>
        <w:t>SEM DISPUTA</w:t>
      </w:r>
    </w:p>
    <w:p>
      <w:pPr>
        <w:pStyle w:val="Corpodotexto"/>
        <w:rPr>
          <w:b/>
        </w:rPr>
      </w:pPr>
      <w:r>
        <w:rPr>
          <w:b/>
        </w:rPr>
      </w:r>
    </w:p>
    <w:p>
      <w:pPr>
        <w:pStyle w:val="Corpodotexto"/>
        <w:ind w:left="103" w:right="115" w:firstLine="1132"/>
        <w:jc w:val="both"/>
        <w:rPr>
          <w:rFonts w:ascii="Times New Roman" w:hAnsi="Times New Roman"/>
        </w:rPr>
      </w:pPr>
      <w:r>
        <w:rPr/>
        <w:t>Trata-se da justificativa da frustração da Dispensa Eletrônica nº 9000</w:t>
      </w:r>
      <w:r>
        <w:rPr/>
        <w:t>2</w:t>
      </w:r>
      <w:r>
        <w:rPr/>
        <w:t>/2025, cujo</w:t>
      </w:r>
      <w:r>
        <w:rPr>
          <w:spacing w:val="1"/>
        </w:rPr>
        <w:t xml:space="preserve"> </w:t>
      </w:r>
      <w:r>
        <w:rPr/>
        <w:t>objeto é a Contratação de serviços para manutenção e substituição de peças da porta de vidro no Comando da 13ª Brigada de Infantaria Motorizada.</w:t>
      </w:r>
      <w:r>
        <w:rPr>
          <w:b w:val="false"/>
          <w:i w:val="false"/>
          <w:caps w:val="false"/>
          <w:smallCaps w:val="false"/>
          <w:color w:val="333333"/>
          <w:spacing w:val="0"/>
          <w:sz w:val="21"/>
        </w:rPr>
        <w:t xml:space="preserve"> </w:t>
      </w:r>
      <w:r>
        <w:rPr>
          <w:b w:val="false"/>
          <w:i w:val="false"/>
          <w:caps w:val="false"/>
          <w:smallCaps w:val="false"/>
          <w:color w:val="333333"/>
          <w:spacing w:val="0"/>
          <w:sz w:val="21"/>
        </w:rPr>
        <w:t>T</w:t>
      </w:r>
      <w:r>
        <w:rPr>
          <w:b w:val="false"/>
          <w:i w:val="false"/>
          <w:caps w:val="false"/>
          <w:smallCaps w:val="false"/>
          <w:color w:val="333333"/>
          <w:spacing w:val="0"/>
          <w:sz w:val="21"/>
        </w:rPr>
        <w:t>odos voltados para atender a necessidade do 13° Pelotão de comunicações. B</w:t>
      </w:r>
      <w:r>
        <w:rPr/>
        <w:t>aseada</w:t>
      </w:r>
      <w:r>
        <w:rPr>
          <w:spacing w:val="1"/>
        </w:rPr>
        <w:t xml:space="preserve"> </w:t>
      </w:r>
      <w:r>
        <w:rPr/>
        <w:t>nos</w:t>
      </w:r>
      <w:r>
        <w:rPr>
          <w:spacing w:val="1"/>
        </w:rPr>
        <w:t xml:space="preserve"> </w:t>
      </w:r>
      <w:r>
        <w:rPr/>
        <w:t>fundamentos</w:t>
      </w:r>
      <w:r>
        <w:rPr>
          <w:spacing w:val="1"/>
        </w:rPr>
        <w:t xml:space="preserve"> </w:t>
      </w:r>
      <w:r>
        <w:rPr/>
        <w:t>legais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Lei</w:t>
      </w:r>
      <w:r>
        <w:rPr>
          <w:spacing w:val="55"/>
        </w:rPr>
        <w:t xml:space="preserve"> </w:t>
      </w:r>
      <w:r>
        <w:rPr/>
        <w:t>n°</w:t>
      </w:r>
      <w:r>
        <w:rPr>
          <w:spacing w:val="1"/>
        </w:rPr>
        <w:t xml:space="preserve"> </w:t>
      </w:r>
      <w:r>
        <w:rPr/>
        <w:t>14.133/2021.</w:t>
      </w:r>
    </w:p>
    <w:p>
      <w:pPr>
        <w:pStyle w:val="Corpodotexto"/>
        <w:spacing w:before="11" w:after="0"/>
        <w:rPr>
          <w:rFonts w:ascii="Times New Roman" w:hAnsi="Times New Roman"/>
          <w:sz w:val="21"/>
        </w:rPr>
      </w:pPr>
      <w:r>
        <w:rPr>
          <w:sz w:val="21"/>
        </w:rPr>
      </w:r>
    </w:p>
    <w:p>
      <w:pPr>
        <w:pStyle w:val="Corpodotexto"/>
        <w:ind w:left="103" w:right="115" w:firstLine="11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dispensa foi divulgada em </w:t>
      </w:r>
      <w:r>
        <w:rPr>
          <w:b w:val="false"/>
          <w:i w:val="false"/>
          <w:caps w:val="false"/>
          <w:smallCaps w:val="false"/>
          <w:color w:val="333333"/>
          <w:spacing w:val="0"/>
          <w:sz w:val="21"/>
          <w:szCs w:val="22"/>
        </w:rPr>
        <w:t>11/02/2025</w:t>
      </w:r>
      <w:r>
        <w:rPr>
          <w:b w:val="false"/>
          <w:i w:val="false"/>
          <w:caps w:val="false"/>
          <w:smallCaps w:val="false"/>
          <w:color w:val="333333"/>
          <w:spacing w:val="0"/>
          <w:sz w:val="21"/>
          <w:szCs w:val="22"/>
        </w:rPr>
        <w:t xml:space="preserve"> </w:t>
      </w:r>
      <w:r>
        <w:rPr>
          <w:sz w:val="22"/>
          <w:szCs w:val="22"/>
        </w:rPr>
        <w:t xml:space="preserve">, com período para cadastramento de propostas de: </w:t>
      </w:r>
      <w:r>
        <w:rPr>
          <w:b w:val="false"/>
          <w:i w:val="false"/>
          <w:caps w:val="false"/>
          <w:smallCaps w:val="false"/>
          <w:color w:val="333333"/>
          <w:spacing w:val="0"/>
          <w:sz w:val="21"/>
          <w:szCs w:val="22"/>
        </w:rPr>
        <w:t>11/02/2025 11:07:26 até 14/02/2025 07:59:59</w:t>
      </w:r>
      <w:r>
        <w:rPr>
          <w:b w:val="false"/>
          <w:i w:val="false"/>
          <w:caps w:val="false"/>
          <w:smallCaps w:val="false"/>
          <w:color w:val="333333"/>
          <w:spacing w:val="0"/>
          <w:sz w:val="21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período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envio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lances:</w:t>
      </w:r>
      <w:r>
        <w:rPr>
          <w:spacing w:val="1"/>
          <w:sz w:val="22"/>
          <w:szCs w:val="22"/>
        </w:rPr>
        <w:t xml:space="preserve"> </w:t>
      </w:r>
      <w:r>
        <w:rPr>
          <w:b w:val="false"/>
          <w:i w:val="false"/>
          <w:caps w:val="false"/>
          <w:smallCaps w:val="false"/>
          <w:color w:val="333333"/>
          <w:spacing w:val="0"/>
          <w:sz w:val="21"/>
          <w:szCs w:val="22"/>
        </w:rPr>
        <w:t>14/02/2025 08:00:00 até 14:00:00</w:t>
      </w:r>
      <w:r>
        <w:rPr>
          <w:b w:val="false"/>
          <w:i w:val="false"/>
          <w:caps w:val="false"/>
          <w:smallCaps w:val="false"/>
          <w:color w:val="333333"/>
          <w:spacing w:val="0"/>
          <w:sz w:val="22"/>
          <w:szCs w:val="22"/>
        </w:rPr>
        <w:t>.</w:t>
      </w:r>
    </w:p>
    <w:p>
      <w:pPr>
        <w:pStyle w:val="Corpodotexto"/>
        <w:spacing w:before="1" w:after="0"/>
        <w:rPr>
          <w:rFonts w:ascii="Times New Roman" w:hAnsi="Times New Roman"/>
          <w:sz w:val="14"/>
        </w:rPr>
      </w:pPr>
      <w:r>
        <w:rPr>
          <w:sz w:val="14"/>
        </w:rPr>
      </w:r>
    </w:p>
    <w:p>
      <w:pPr>
        <w:sectPr>
          <w:type w:val="nextPage"/>
          <w:pgSz w:w="11906" w:h="16838"/>
          <w:pgMar w:left="1600" w:right="1580" w:gutter="0" w:header="0" w:top="158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Corpodotexto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Corpodotexto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ListParagraph"/>
        <w:tabs>
          <w:tab w:val="clear" w:pos="720"/>
          <w:tab w:val="left" w:pos="270" w:leader="none"/>
        </w:tabs>
        <w:spacing w:before="205" w:after="0"/>
        <w:ind w:left="269" w:hanging="0"/>
        <w:rPr>
          <w:rFonts w:ascii="Times New Roman" w:hAnsi="Times New Roman"/>
        </w:rPr>
      </w:pPr>
      <w:r>
        <w:rPr/>
      </w:r>
    </w:p>
    <w:p>
      <w:pPr>
        <w:pStyle w:val="Corpodotexto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Corpodotexto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Corpodotexto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Corpodotexto"/>
        <w:spacing w:before="9" w:after="0"/>
        <w:rPr>
          <w:rFonts w:ascii="Times New Roman" w:hAnsi="Times New Roman"/>
          <w:sz w:val="35"/>
        </w:rPr>
      </w:pPr>
      <w:r>
        <w:rPr>
          <w:sz w:val="35"/>
        </w:rPr>
      </w:r>
    </w:p>
    <w:p>
      <w:pPr>
        <w:pStyle w:val="ListParagraph"/>
        <w:tabs>
          <w:tab w:val="clear" w:pos="720"/>
          <w:tab w:val="left" w:pos="270" w:leader="none"/>
        </w:tabs>
        <w:ind w:left="269" w:hanging="0"/>
        <w:rPr>
          <w:rFonts w:ascii="Times New Roman" w:hAnsi="Times New Roman"/>
        </w:rPr>
      </w:pPr>
      <w:r>
        <w:rPr/>
      </w:r>
    </w:p>
    <w:p>
      <w:pPr>
        <w:pStyle w:val="Corpodotexto"/>
        <w:spacing w:before="92" w:after="0"/>
        <w:ind w:left="103" w:hanging="0"/>
        <w:rPr>
          <w:rFonts w:ascii="Times New Roman" w:hAnsi="Times New Roman"/>
        </w:rPr>
      </w:pPr>
      <w:r>
        <w:br w:type="column"/>
      </w:r>
      <w:r>
        <w:rPr/>
        <w:t>Foi</w:t>
      </w:r>
      <w:r>
        <w:rPr>
          <w:spacing w:val="-4"/>
        </w:rPr>
        <w:t xml:space="preserve"> </w:t>
      </w:r>
      <w:r>
        <w:rPr/>
        <w:t>cadastrado</w:t>
      </w:r>
      <w:r>
        <w:rPr>
          <w:spacing w:val="-3"/>
        </w:rPr>
        <w:t xml:space="preserve"> 01</w:t>
      </w:r>
      <w:r>
        <w:rPr>
          <w:spacing w:val="-1"/>
        </w:rPr>
        <w:t xml:space="preserve"> </w:t>
      </w:r>
      <w:r>
        <w:rPr/>
        <w:t>item da referente dispensa dando com fracassado.</w:t>
      </w:r>
    </w:p>
    <w:p>
      <w:pPr>
        <w:pStyle w:val="Corpodotexto"/>
        <w:spacing w:before="92" w:after="0"/>
        <w:ind w:left="103" w:hanging="0"/>
        <w:rPr>
          <w:rFonts w:ascii="Times New Roman" w:hAnsi="Times New Roman"/>
        </w:rPr>
      </w:pPr>
      <w:r>
        <w:rPr/>
      </w:r>
    </w:p>
    <w:p>
      <w:pPr>
        <w:pStyle w:val="Corpodotexto"/>
        <w:spacing w:before="92" w:after="0"/>
        <w:ind w:left="103" w:hanging="0"/>
        <w:jc w:val="both"/>
        <w:rPr>
          <w:rFonts w:ascii="Times New Roman" w:hAnsi="Times New Roman"/>
        </w:rPr>
      </w:pPr>
      <w:r>
        <w:rPr>
          <w:b/>
          <w:bCs/>
        </w:rPr>
        <w:t xml:space="preserve">Item  01: </w:t>
      </w: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0"/>
          <w:szCs w:val="20"/>
        </w:rPr>
        <w:t>Serviço de instalação (mão de obra inclusa) e substituição de peças.</w:t>
      </w:r>
    </w:p>
    <w:p>
      <w:pPr>
        <w:pStyle w:val="Corpodotexto"/>
        <w:spacing w:before="92" w:after="0"/>
        <w:ind w:left="103" w:hanging="0"/>
        <w:jc w:val="both"/>
        <w:rPr>
          <w:rFonts w:ascii="Times New Roman" w:hAnsi="Times New Roman"/>
        </w:rPr>
      </w:pP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0"/>
          <w:szCs w:val="20"/>
        </w:rPr>
        <w:t xml:space="preserve">Peças: </w:t>
      </w:r>
    </w:p>
    <w:p>
      <w:pPr>
        <w:pStyle w:val="Corpodotexto"/>
        <w:spacing w:before="92" w:after="0"/>
        <w:ind w:left="103" w:hanging="0"/>
        <w:jc w:val="both"/>
        <w:rPr>
          <w:rFonts w:ascii="Times New Roman" w:hAnsi="Times New Roman"/>
        </w:rPr>
      </w:pP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0"/>
          <w:szCs w:val="20"/>
        </w:rPr>
        <w:t>Dobradiça SUP. INF. para porta PIVOTANTE Aluminio, 2 Und. Cor: CR-Cromado.</w:t>
      </w:r>
    </w:p>
    <w:p>
      <w:pPr>
        <w:pStyle w:val="Corpodotexto"/>
        <w:spacing w:before="92" w:after="0"/>
        <w:ind w:left="103" w:hanging="0"/>
        <w:jc w:val="both"/>
        <w:rPr>
          <w:rFonts w:ascii="Times New Roman" w:hAnsi="Times New Roman"/>
        </w:rPr>
      </w:pP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0"/>
          <w:szCs w:val="20"/>
        </w:rPr>
        <w:t>Mancal SUP Blindex (Bucha/Pivo) Latão, 1 Und. Cor: CR - Cromado.</w:t>
      </w:r>
    </w:p>
    <w:p>
      <w:pPr>
        <w:pStyle w:val="Corpodotexto"/>
        <w:spacing w:before="92" w:after="0"/>
        <w:ind w:left="103" w:hanging="0"/>
        <w:jc w:val="both"/>
        <w:rPr>
          <w:rFonts w:ascii="Times New Roman" w:hAnsi="Times New Roman"/>
        </w:rPr>
      </w:pP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0"/>
          <w:szCs w:val="20"/>
        </w:rPr>
        <w:t>Mancal INF para porta Blindex, 1 Und. Cor: CR - Cromado.</w:t>
      </w:r>
    </w:p>
    <w:p>
      <w:pPr>
        <w:pStyle w:val="Corpodotexto"/>
        <w:spacing w:before="92" w:after="0"/>
        <w:ind w:left="103" w:hanging="0"/>
        <w:jc w:val="both"/>
        <w:rPr>
          <w:rFonts w:ascii="Times New Roman" w:hAnsi="Times New Roman"/>
        </w:rPr>
      </w:pP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0"/>
          <w:szCs w:val="20"/>
        </w:rPr>
        <w:t>Mola HIDRA. DORMA BTS 75 R (acima 120 KG) trava NO 90 Graus, 1 Und.</w:t>
      </w:r>
    </w:p>
    <w:p>
      <w:pPr>
        <w:pStyle w:val="Corpodotexto"/>
        <w:spacing w:before="92" w:after="0"/>
        <w:ind w:left="103" w:hanging="0"/>
        <w:jc w:val="both"/>
        <w:rPr>
          <w:rFonts w:ascii="Times New Roman" w:hAnsi="Times New Roman"/>
        </w:rPr>
      </w:pPr>
      <w:r>
        <w:rPr>
          <w:b w:val="false"/>
          <w:bCs w:val="false"/>
          <w:i w:val="false"/>
          <w:caps w:val="false"/>
          <w:smallCaps w:val="false"/>
          <w:color w:val="333333"/>
          <w:spacing w:val="0"/>
          <w:sz w:val="20"/>
          <w:szCs w:val="20"/>
        </w:rPr>
        <w:t>Dobradiça INF para mola, 1 Und. Cor: CR - Cromado.</w:t>
      </w:r>
    </w:p>
    <w:p>
      <w:pPr>
        <w:pStyle w:val="Corpodotexto"/>
        <w:spacing w:before="1" w:after="0"/>
        <w:ind w:left="103" w:right="116" w:firstLine="1132"/>
        <w:jc w:val="both"/>
        <w:rPr>
          <w:rFonts w:ascii="Times New Roman" w:hAnsi="Times New Roman"/>
        </w:rPr>
      </w:pPr>
      <w:r>
        <w:rPr/>
      </w:r>
    </w:p>
    <w:p>
      <w:pPr>
        <w:pStyle w:val="Corpodotexto"/>
        <w:spacing w:before="1" w:after="0"/>
        <w:ind w:left="103" w:right="116" w:firstLine="1132"/>
        <w:jc w:val="both"/>
        <w:rPr>
          <w:rFonts w:ascii="Times New Roman" w:hAnsi="Times New Roman"/>
        </w:rPr>
      </w:pPr>
      <w:r>
        <w:rPr/>
        <w:t>Diante do exposto, a Dispensa Eletrônica 9000</w:t>
      </w:r>
      <w:r>
        <w:rPr/>
        <w:t>2</w:t>
      </w:r>
      <w:r>
        <w:rPr/>
        <w:t>/2025 no Item 01, foi dada como DESERTA. A IN</w:t>
      </w:r>
      <w:r>
        <w:rPr>
          <w:spacing w:val="1"/>
        </w:rPr>
        <w:t xml:space="preserve"> </w:t>
      </w:r>
      <w:r>
        <w:rPr/>
        <w:t>SEGES/ME n° 67/2021, por sua vez, prevê em seu art. 22 que, no caso de o procedimento restar</w:t>
      </w:r>
      <w:r>
        <w:rPr>
          <w:spacing w:val="-52"/>
        </w:rPr>
        <w:t xml:space="preserve"> </w:t>
      </w:r>
      <w:r>
        <w:rPr/>
        <w:t>fracassado,</w:t>
      </w:r>
      <w:r>
        <w:rPr>
          <w:spacing w:val="-1"/>
        </w:rPr>
        <w:t xml:space="preserve"> </w:t>
      </w:r>
      <w:r>
        <w:rPr/>
        <w:t>o órgão</w:t>
      </w:r>
      <w:r>
        <w:rPr>
          <w:spacing w:val="-2"/>
        </w:rPr>
        <w:t xml:space="preserve"> </w:t>
      </w:r>
      <w:r>
        <w:rPr/>
        <w:t>ou entidade</w:t>
      </w:r>
      <w:r>
        <w:rPr>
          <w:spacing w:val="1"/>
        </w:rPr>
        <w:t xml:space="preserve"> </w:t>
      </w:r>
      <w:r>
        <w:rPr/>
        <w:t>poderá:</w:t>
      </w:r>
    </w:p>
    <w:p>
      <w:pPr>
        <w:pStyle w:val="Corpodotexto"/>
        <w:spacing w:before="160" w:after="0"/>
        <w:ind w:left="2371" w:right="116" w:hanging="0"/>
        <w:jc w:val="both"/>
        <w:rPr>
          <w:rFonts w:ascii="Times New Roman" w:hAnsi="Times New Roman"/>
        </w:rPr>
      </w:pPr>
      <w:r>
        <w:rPr>
          <w:i/>
          <w:iCs/>
        </w:rPr>
        <w:t>Art.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22.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No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caso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do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procedimento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restar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fracassado,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o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órgão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ou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entidade</w:t>
      </w:r>
      <w:r>
        <w:rPr>
          <w:i/>
          <w:iCs/>
          <w:spacing w:val="-3"/>
        </w:rPr>
        <w:t xml:space="preserve"> </w:t>
      </w:r>
      <w:r>
        <w:rPr>
          <w:i/>
          <w:iCs/>
        </w:rPr>
        <w:t>poderá:</w:t>
      </w:r>
      <w:r>
        <w:rPr>
          <w:i/>
          <w:iCs/>
          <w:spacing w:val="2"/>
        </w:rPr>
        <w:t xml:space="preserve"> </w:t>
      </w:r>
      <w:r>
        <w:rPr>
          <w:i/>
          <w:iCs/>
        </w:rPr>
        <w:t>[...]</w:t>
      </w:r>
    </w:p>
    <w:p>
      <w:pPr>
        <w:pStyle w:val="Corpodotexto"/>
        <w:ind w:left="2371" w:right="117" w:hanging="0"/>
        <w:jc w:val="both"/>
        <w:rPr>
          <w:rFonts w:ascii="Times New Roman" w:hAnsi="Times New Roman"/>
        </w:rPr>
      </w:pPr>
      <w:r>
        <w:rPr>
          <w:i/>
          <w:iCs/>
        </w:rPr>
        <w:t>III - valer-se, para a contratação, de proposta obtida na pesquisa de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preços que serviu de base ao procedimento, se houver, privilegiando-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se os menores preços, sempre que possível, e desde que atendidas às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condições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de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habilitação exigidas.</w:t>
      </w:r>
    </w:p>
    <w:p>
      <w:pPr>
        <w:pStyle w:val="Corpodotexto"/>
        <w:ind w:left="2371" w:right="117" w:hanging="0"/>
        <w:jc w:val="both"/>
        <w:rPr>
          <w:rFonts w:ascii="Times New Roman" w:hAnsi="Times New Roman"/>
        </w:rPr>
      </w:pPr>
      <w:r>
        <w:rPr/>
      </w:r>
    </w:p>
    <w:p>
      <w:pPr>
        <w:pStyle w:val="Corpodotexto"/>
        <w:ind w:right="117" w:hanging="0"/>
        <w:jc w:val="both"/>
        <w:rPr/>
      </w:pPr>
      <w:r>
        <w:rPr/>
        <w:t xml:space="preserve">Foram enviados três orçamentos para julgar qual empresa seria contratada diretamente, duas dessas empresa estava com suas certidões da Receita Federal com pendência; </w:t>
      </w:r>
    </w:p>
    <w:p>
      <w:pPr>
        <w:pStyle w:val="Corpodotexto"/>
        <w:ind w:right="117" w:hanging="0"/>
        <w:jc w:val="both"/>
        <w:rPr/>
      </w:pPr>
      <w:r>
        <w:rPr/>
        <w:t>Então, optou-se por contratar diretamente, conforme inciso III do art. 22 da IN</w:t>
      </w:r>
      <w:r>
        <w:rPr>
          <w:spacing w:val="1"/>
        </w:rPr>
        <w:t xml:space="preserve"> </w:t>
      </w:r>
      <w:r>
        <w:rPr/>
        <w:t>SEGES/ME</w:t>
      </w:r>
      <w:r>
        <w:rPr>
          <w:spacing w:val="1"/>
        </w:rPr>
        <w:t xml:space="preserve"> </w:t>
      </w:r>
      <w:r>
        <w:rPr/>
        <w:t>n°</w:t>
      </w:r>
      <w:r>
        <w:rPr>
          <w:spacing w:val="1"/>
        </w:rPr>
        <w:t xml:space="preserve"> </w:t>
      </w:r>
      <w:r>
        <w:rPr/>
        <w:t>67/2021.</w:t>
      </w:r>
      <w:r>
        <w:rPr>
          <w:spacing w:val="1"/>
        </w:rPr>
        <w:t xml:space="preserve"> </w:t>
      </w:r>
      <w:r>
        <w:rPr/>
        <w:t>Sendo</w:t>
      </w:r>
      <w:r>
        <w:rPr>
          <w:spacing w:val="1"/>
        </w:rPr>
        <w:t xml:space="preserve"> </w:t>
      </w:r>
      <w:r>
        <w:rPr/>
        <w:t>assim,</w:t>
      </w:r>
      <w:r>
        <w:rPr>
          <w:spacing w:val="1"/>
        </w:rPr>
        <w:t xml:space="preserve"> </w:t>
      </w:r>
      <w:r>
        <w:rPr/>
        <w:t>será</w:t>
      </w:r>
      <w:r>
        <w:rPr>
          <w:spacing w:val="1"/>
        </w:rPr>
        <w:t xml:space="preserve"> </w:t>
      </w:r>
      <w:r>
        <w:rPr/>
        <w:t>cadastrada</w:t>
      </w:r>
      <w:r>
        <w:rPr>
          <w:spacing w:val="1"/>
        </w:rPr>
        <w:t xml:space="preserve"> </w:t>
      </w:r>
      <w:r>
        <w:rPr/>
        <w:t>uma</w:t>
      </w:r>
      <w:r>
        <w:rPr>
          <w:spacing w:val="1"/>
        </w:rPr>
        <w:t xml:space="preserve"> </w:t>
      </w:r>
      <w:r>
        <w:rPr/>
        <w:t>nova</w:t>
      </w:r>
      <w:r>
        <w:rPr>
          <w:spacing w:val="1"/>
        </w:rPr>
        <w:t xml:space="preserve"> </w:t>
      </w:r>
      <w:r>
        <w:rPr/>
        <w:t>dispensa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licitação</w:t>
      </w:r>
      <w:r>
        <w:rPr>
          <w:spacing w:val="1"/>
        </w:rPr>
        <w:t xml:space="preserve"> </w:t>
      </w:r>
      <w:r>
        <w:rPr>
          <w:color w:val="000000"/>
        </w:rPr>
        <w:t>nº</w:t>
      </w:r>
      <w:r>
        <w:rPr>
          <w:color w:val="000000"/>
          <w:spacing w:val="1"/>
        </w:rPr>
        <w:t xml:space="preserve"> </w:t>
      </w:r>
      <w:r>
        <w:rPr>
          <w:b/>
          <w:color w:val="000000"/>
          <w:spacing w:val="1"/>
        </w:rPr>
        <w:t>9000</w:t>
      </w:r>
      <w:r>
        <w:rPr>
          <w:b/>
          <w:color w:val="000000"/>
          <w:spacing w:val="1"/>
        </w:rPr>
        <w:t>2</w:t>
      </w:r>
      <w:r>
        <w:rPr>
          <w:b/>
          <w:color w:val="000000"/>
        </w:rPr>
        <w:t>/2025</w:t>
      </w:r>
      <w:r>
        <w:rPr/>
        <w:t xml:space="preserve">, no SIASGNet, sem disputa, para efetivar a contratação da empresa </w:t>
      </w:r>
      <w:r>
        <w:rPr>
          <w:b/>
          <w:bCs/>
        </w:rPr>
        <w:t>E. F. BATISTA LTDA</w:t>
      </w:r>
      <w:r>
        <w:rPr>
          <w:b/>
          <w:bCs/>
          <w:color w:val="000000"/>
        </w:rPr>
        <w:t xml:space="preserve"> – CNPJ: </w:t>
      </w:r>
      <w:r>
        <w:rPr>
          <w:b/>
          <w:bCs/>
          <w:color w:val="000000"/>
        </w:rPr>
        <w:t>26.790.983/0001-09</w:t>
      </w:r>
      <w:r>
        <w:rPr>
          <w:color w:val="000000"/>
        </w:rPr>
        <w:t>,</w:t>
      </w:r>
      <w:r>
        <w:rPr/>
        <w:t xml:space="preserve"> para  o Item 01,</w:t>
      </w:r>
      <w:r>
        <w:rPr>
          <w:spacing w:val="1"/>
        </w:rPr>
        <w:t xml:space="preserve"> </w:t>
      </w:r>
      <w:r>
        <w:rPr/>
        <w:t>cuja proposta fez parte da</w:t>
      </w:r>
      <w:r>
        <w:rPr>
          <w:spacing w:val="1"/>
        </w:rPr>
        <w:t xml:space="preserve"> </w:t>
      </w:r>
      <w:r>
        <w:rPr/>
        <w:t xml:space="preserve">pesquisa de preços para compor o valor referencial para a Dispensa Eletrônica, sendo </w:t>
      </w:r>
      <w:r>
        <w:rPr>
          <w:spacing w:val="-52"/>
        </w:rPr>
        <w:t xml:space="preserve"> </w:t>
      </w:r>
      <w:r>
        <w:rPr/>
        <w:t>a mais vantajosa economicamente.</w:t>
      </w:r>
    </w:p>
    <w:p>
      <w:pPr>
        <w:pStyle w:val="Corpodotexto"/>
        <w:spacing w:before="160" w:after="0"/>
        <w:ind w:left="103" w:right="117" w:hanging="0"/>
        <w:jc w:val="center"/>
        <w:rPr>
          <w:rFonts w:ascii="Times New Roman" w:hAnsi="Times New Roman"/>
        </w:rPr>
      </w:pPr>
      <w:r>
        <w:rPr>
          <w:b w:val="false"/>
          <w:bCs w:val="false"/>
          <w:sz w:val="19"/>
        </w:rPr>
        <w:t xml:space="preserve">Cuiabá-MT, </w:t>
      </w:r>
      <w:r>
        <w:rPr>
          <w:b w:val="false"/>
          <w:bCs w:val="false"/>
          <w:sz w:val="19"/>
        </w:rPr>
        <w:t>12</w:t>
      </w:r>
      <w:r>
        <w:rPr>
          <w:b w:val="false"/>
          <w:bCs w:val="false"/>
          <w:sz w:val="19"/>
        </w:rPr>
        <w:t xml:space="preserve"> de </w:t>
      </w:r>
      <w:r>
        <w:rPr>
          <w:b w:val="false"/>
          <w:bCs w:val="false"/>
          <w:sz w:val="19"/>
        </w:rPr>
        <w:t>Março</w:t>
      </w:r>
      <w:r>
        <w:rPr>
          <w:b w:val="false"/>
          <w:bCs w:val="false"/>
          <w:sz w:val="19"/>
        </w:rPr>
        <w:t xml:space="preserve"> de 2025</w:t>
      </w:r>
    </w:p>
    <w:p>
      <w:pPr>
        <w:pStyle w:val="Corpodotexto"/>
        <w:spacing w:before="160" w:after="0"/>
        <w:ind w:right="117" w:hanging="0"/>
        <w:jc w:val="center"/>
        <w:rPr>
          <w:rFonts w:ascii="Tahoma" w:hAnsi="Tahoma"/>
          <w:b/>
          <w:sz w:val="19"/>
        </w:rPr>
      </w:pPr>
      <w:r>
        <w:rPr>
          <w:rFonts w:ascii="Tahoma" w:hAnsi="Tahoma"/>
          <w:b/>
          <w:sz w:val="19"/>
        </w:rPr>
      </w:r>
    </w:p>
    <w:p>
      <w:pPr>
        <w:pStyle w:val="Corpodotexto"/>
        <w:spacing w:before="160" w:after="0"/>
        <w:ind w:left="113" w:right="113" w:hanging="0"/>
        <w:jc w:val="center"/>
        <w:rPr/>
      </w:pPr>
      <w:r>
        <w:rPr>
          <w:rFonts w:ascii="Tahoma" w:hAnsi="Tahoma"/>
          <w:sz w:val="19"/>
        </w:rPr>
        <w:t>JOAO FELIPE DONATO BALBINO FERREIRA – 1º Ten</w:t>
      </w:r>
    </w:p>
    <w:p>
      <w:pPr>
        <w:pStyle w:val="Corpodotexto"/>
        <w:spacing w:before="160" w:after="0"/>
        <w:ind w:left="113" w:right="113" w:hanging="0"/>
        <w:jc w:val="center"/>
        <w:rPr/>
      </w:pPr>
      <w:r>
        <w:rPr>
          <w:rFonts w:ascii="Tahoma" w:hAnsi="Tahoma"/>
          <w:sz w:val="19"/>
        </w:rPr>
        <w:t>C</w:t>
      </w:r>
      <w:r>
        <w:rPr>
          <w:rFonts w:ascii="Tahoma" w:hAnsi="Tahoma"/>
          <w:sz w:val="19"/>
        </w:rPr>
        <w:t>hefe Da SALC</w:t>
      </w:r>
    </w:p>
    <w:p>
      <w:pPr>
        <w:sectPr>
          <w:type w:val="continuous"/>
          <w:pgSz w:w="11906" w:h="16838"/>
          <w:pgMar w:left="1600" w:right="1580" w:gutter="0" w:header="0" w:top="1580" w:footer="0" w:bottom="280"/>
          <w:cols w:num="2" w:equalWidth="false" w:sep="false">
            <w:col w:w="44" w:space="38"/>
            <w:col w:w="8643"/>
          </w:cols>
          <w:formProt w:val="false"/>
          <w:textDirection w:val="lrTb"/>
          <w:docGrid w:type="default" w:linePitch="100" w:charSpace="0"/>
        </w:sectPr>
      </w:pPr>
    </w:p>
    <w:sectPr>
      <w:type w:val="continuous"/>
      <w:pgSz w:w="11906" w:h="16838"/>
      <w:pgMar w:left="1600" w:right="1580" w:gutter="0" w:header="0" w:top="158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425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Ttulo6">
    <w:name w:val="Heading 6"/>
    <w:basedOn w:val="Normal"/>
    <w:next w:val="Normal"/>
    <w:uiPriority w:val="9"/>
    <w:unhideWhenUsed/>
    <w:qFormat/>
    <w:pPr>
      <w:keepNext w:val="true"/>
      <w:keepLines/>
      <w:spacing w:before="40" w:after="0"/>
      <w:textAlignment w:val="baseline"/>
      <w:outlineLvl w:val="5"/>
    </w:pPr>
    <w:rPr>
      <w:rFonts w:ascii="Cambria" w:hAnsi="Cambria" w:cs="FreeSans"/>
      <w:color w:val="243F60"/>
      <w:kern w:val="2"/>
      <w:sz w:val="20"/>
      <w:szCs w:val="20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Hyperlink"/>
    <w:rPr>
      <w:color w:val="00008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uiPriority w:val="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69" w:hanging="167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t-BR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Application>LibreOffice/7.5.1.2$Windows_X86_64 LibreOffice_project/fcbaee479e84c6cd81291587d2ee68cba099e129</Application>
  <AppVersion>15.0000</AppVersion>
  <Pages>1</Pages>
  <Words>384</Words>
  <Characters>2047</Characters>
  <CharactersWithSpaces>2415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2024-07-23T17:06:00Z</dcterms:created>
  <dc:creator/>
  <dc:description/>
  <dc:language>pt-BR</dc:language>
  <cp:lastModifiedBy/>
  <cp:lastPrinted>2024-10-16T17:11:39Z</cp:lastPrinted>
  <dcterms:modified xsi:type="dcterms:W3CDTF">2025-03-12T10:38:25Z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HyperlinksChanged">
    <vt:bool>0</vt:bool>
  </property>
  <property fmtid="{D5CDD505-2E9C-101B-9397-08002B2CF9AE}" pid="4" name="LastSaved">
    <vt:filetime>2023-07-11T00:00:00Z</vt:filetime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