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BF" w:rsidRPr="00554AA8" w:rsidRDefault="009015BF" w:rsidP="009015BF">
      <w:pPr>
        <w:pStyle w:val="WW-Corpodetexto2"/>
        <w:jc w:val="center"/>
        <w:rPr>
          <w:b/>
          <w:bCs/>
          <w:sz w:val="22"/>
          <w:szCs w:val="22"/>
        </w:rPr>
      </w:pPr>
      <w:r w:rsidRPr="00554AA8">
        <w:rPr>
          <w:b/>
          <w:bCs/>
          <w:noProof/>
          <w:sz w:val="24"/>
          <w:szCs w:val="24"/>
        </w:rPr>
        <w:drawing>
          <wp:inline distT="0" distB="0" distL="0" distR="0">
            <wp:extent cx="681355" cy="706755"/>
            <wp:effectExtent l="1905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70675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5BF" w:rsidRPr="00341B51" w:rsidRDefault="009015BF" w:rsidP="009015BF">
      <w:pPr>
        <w:jc w:val="center"/>
        <w:rPr>
          <w:b/>
          <w:bCs/>
        </w:rPr>
      </w:pPr>
      <w:r w:rsidRPr="00341B51">
        <w:rPr>
          <w:b/>
          <w:bCs/>
        </w:rPr>
        <w:t>MINISTÉRIO DA DEFESA</w:t>
      </w:r>
    </w:p>
    <w:p w:rsidR="009015BF" w:rsidRPr="00341B51" w:rsidRDefault="009015BF" w:rsidP="009015BF">
      <w:pPr>
        <w:jc w:val="center"/>
        <w:rPr>
          <w:b/>
          <w:bCs/>
        </w:rPr>
      </w:pPr>
      <w:r w:rsidRPr="00341B51">
        <w:rPr>
          <w:b/>
          <w:bCs/>
        </w:rPr>
        <w:t>EXÉRCITOBRASILEIRO</w:t>
      </w:r>
    </w:p>
    <w:p w:rsidR="009015BF" w:rsidRPr="00341B51" w:rsidRDefault="009015BF" w:rsidP="009015BF">
      <w:pPr>
        <w:jc w:val="center"/>
        <w:rPr>
          <w:b/>
          <w:bCs/>
        </w:rPr>
      </w:pPr>
      <w:r w:rsidRPr="00341B51">
        <w:rPr>
          <w:b/>
          <w:bCs/>
        </w:rPr>
        <w:t>17º BATALHÃO LOGÍSTICO LEVE</w:t>
      </w:r>
      <w:r>
        <w:rPr>
          <w:b/>
          <w:bCs/>
        </w:rPr>
        <w:t xml:space="preserve"> DE MONTANHA</w:t>
      </w:r>
    </w:p>
    <w:p w:rsidR="009015BF" w:rsidRPr="00341B51" w:rsidRDefault="009015BF" w:rsidP="009015BF">
      <w:pPr>
        <w:jc w:val="center"/>
        <w:rPr>
          <w:b/>
          <w:bCs/>
          <w:smallCaps/>
        </w:rPr>
      </w:pPr>
      <w:r w:rsidRPr="00341B51">
        <w:rPr>
          <w:b/>
          <w:bCs/>
        </w:rPr>
        <w:t>(4ª Cia ADM / 1915)</w:t>
      </w:r>
    </w:p>
    <w:p w:rsidR="009015BF" w:rsidRDefault="009015BF" w:rsidP="009015BF">
      <w:pPr>
        <w:widowControl w:val="0"/>
        <w:jc w:val="center"/>
        <w:rPr>
          <w:b/>
        </w:rPr>
      </w:pPr>
      <w:r>
        <w:rPr>
          <w:b/>
        </w:rPr>
        <w:t>BATALHÃO MARIANO PROCÓPIO</w:t>
      </w:r>
    </w:p>
    <w:p w:rsidR="009015BF" w:rsidRDefault="009015BF" w:rsidP="009015BF">
      <w:pPr>
        <w:widowControl w:val="0"/>
        <w:jc w:val="center"/>
        <w:rPr>
          <w:b/>
        </w:rPr>
      </w:pPr>
    </w:p>
    <w:p w:rsidR="009015BF" w:rsidRDefault="009015BF" w:rsidP="009015BF">
      <w:pPr>
        <w:widowControl w:val="0"/>
        <w:jc w:val="center"/>
        <w:rPr>
          <w:b/>
        </w:rPr>
      </w:pPr>
    </w:p>
    <w:p w:rsidR="009015BF" w:rsidRPr="004608A0" w:rsidRDefault="009015BF" w:rsidP="009015BF">
      <w:pPr>
        <w:jc w:val="center"/>
        <w:rPr>
          <w:b/>
          <w:bCs/>
        </w:rPr>
      </w:pPr>
      <w:r w:rsidRPr="004608A0">
        <w:rPr>
          <w:b/>
          <w:bCs/>
          <w:u w:val="single"/>
        </w:rPr>
        <w:t>JUSTIFICATIVA</w:t>
      </w:r>
      <w:r>
        <w:rPr>
          <w:b/>
          <w:bCs/>
          <w:u w:val="single"/>
        </w:rPr>
        <w:t xml:space="preserve"> DA CONTRATAÇÃO</w:t>
      </w:r>
    </w:p>
    <w:p w:rsidR="009015BF" w:rsidRPr="00554AA8" w:rsidRDefault="009015BF" w:rsidP="009015BF">
      <w:pPr>
        <w:jc w:val="center"/>
        <w:rPr>
          <w:b/>
        </w:rPr>
      </w:pPr>
    </w:p>
    <w:p w:rsidR="009015BF" w:rsidRPr="00554AA8" w:rsidRDefault="009015BF" w:rsidP="009015BF">
      <w:pPr>
        <w:ind w:left="1134" w:hanging="1134"/>
        <w:jc w:val="both"/>
        <w:rPr>
          <w:b/>
        </w:rPr>
      </w:pPr>
    </w:p>
    <w:p w:rsidR="009015BF" w:rsidRPr="00AB46F1" w:rsidRDefault="009015BF" w:rsidP="009015BF">
      <w:r w:rsidRPr="00AB46F1">
        <w:rPr>
          <w:b/>
          <w:bCs/>
        </w:rPr>
        <w:t xml:space="preserve">INEXIGIBILIDADE Nº </w:t>
      </w:r>
    </w:p>
    <w:p w:rsidR="009015BF" w:rsidRPr="00AB46F1" w:rsidRDefault="009015BF" w:rsidP="009015BF">
      <w:pPr>
        <w:jc w:val="both"/>
      </w:pPr>
      <w:r w:rsidRPr="00AB46F1">
        <w:rPr>
          <w:b/>
        </w:rPr>
        <w:t>NUP</w:t>
      </w:r>
      <w:r w:rsidR="00AB46F1">
        <w:rPr>
          <w:b/>
        </w:rPr>
        <w:t xml:space="preserve">: </w:t>
      </w:r>
      <w:r w:rsidR="00C2588E">
        <w:rPr>
          <w:bCs/>
          <w:szCs w:val="52"/>
        </w:rPr>
        <w:t>64135.001851/2025</w:t>
      </w:r>
      <w:r w:rsidRPr="00AB46F1">
        <w:rPr>
          <w:bCs/>
          <w:szCs w:val="52"/>
        </w:rPr>
        <w:t>-9</w:t>
      </w:r>
      <w:r w:rsidR="00C2588E">
        <w:rPr>
          <w:bCs/>
          <w:szCs w:val="52"/>
        </w:rPr>
        <w:t>3</w:t>
      </w:r>
    </w:p>
    <w:p w:rsidR="009015BF" w:rsidRPr="00554AA8" w:rsidRDefault="009015BF" w:rsidP="009015BF">
      <w:pPr>
        <w:jc w:val="both"/>
        <w:rPr>
          <w:bCs/>
        </w:rPr>
      </w:pPr>
      <w:r w:rsidRPr="00AB46F1">
        <w:rPr>
          <w:b/>
        </w:rPr>
        <w:t>OBJETO:</w:t>
      </w:r>
      <w:r w:rsidR="00AB46F1">
        <w:rPr>
          <w:b/>
        </w:rPr>
        <w:t xml:space="preserve"> </w:t>
      </w:r>
      <w:r w:rsidRPr="00AB46F1">
        <w:t>A</w:t>
      </w:r>
      <w:r w:rsidR="00AB46F1">
        <w:t>quisição de serviço de manutenção automotiva</w:t>
      </w:r>
    </w:p>
    <w:p w:rsidR="009015BF" w:rsidRDefault="009015BF" w:rsidP="009015BF">
      <w:pPr>
        <w:widowControl w:val="0"/>
        <w:jc w:val="center"/>
        <w:rPr>
          <w:b/>
        </w:rPr>
      </w:pPr>
    </w:p>
    <w:p w:rsidR="00BC61DA" w:rsidRDefault="00BC61DA"/>
    <w:p w:rsidR="009015BF" w:rsidRDefault="009015BF"/>
    <w:p w:rsidR="009015BF" w:rsidRDefault="009015BF" w:rsidP="009015BF">
      <w:pPr>
        <w:ind w:firstLine="708"/>
        <w:jc w:val="center"/>
        <w:rPr>
          <w:b/>
        </w:rPr>
      </w:pPr>
      <w:r w:rsidRPr="00DD0742">
        <w:rPr>
          <w:b/>
        </w:rPr>
        <w:t>DO OBJETO DA CONTRATAÇÃO</w:t>
      </w:r>
    </w:p>
    <w:p w:rsidR="009015BF" w:rsidRPr="00DD0742" w:rsidRDefault="009015BF" w:rsidP="009015BF">
      <w:pPr>
        <w:ind w:firstLine="708"/>
        <w:jc w:val="center"/>
        <w:rPr>
          <w:b/>
        </w:rPr>
      </w:pPr>
    </w:p>
    <w:p w:rsidR="009015BF" w:rsidRDefault="009015BF" w:rsidP="009015BF">
      <w:pPr>
        <w:ind w:firstLine="708"/>
        <w:jc w:val="both"/>
      </w:pPr>
      <w:r w:rsidRPr="001B44CC">
        <w:t>O 17º Batalhão Logístico realizará o processo de inexigibilidade de licitação, para aquisição de serviço de</w:t>
      </w:r>
      <w:r>
        <w:t xml:space="preserve"> revisão/</w:t>
      </w:r>
      <w:r w:rsidRPr="001B44CC">
        <w:t xml:space="preserve">manutenção preventiva da viatura do comando desta Organização Militar, com a finalidade de manter a garantia contratual </w:t>
      </w:r>
      <w:r>
        <w:t xml:space="preserve">de 03 (três) anos </w:t>
      </w:r>
      <w:r w:rsidRPr="001B44CC">
        <w:t>p</w:t>
      </w:r>
      <w:r>
        <w:t xml:space="preserve">roposta pela concessionária FIAT, </w:t>
      </w:r>
      <w:r w:rsidRPr="00C3370C">
        <w:t>com fulcro no art. 74, inciso I, da Lei nº 14.133/21</w:t>
      </w:r>
      <w:r>
        <w:t>.</w:t>
      </w:r>
    </w:p>
    <w:p w:rsidR="009015BF" w:rsidRPr="00C3370C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>Trata-se da primeira revisão programada (10.000 km ou 12 meses) prevalecendo o que ocorrer primeiro. Nesse caso específico, a revisão será dada pela quilometragem do veículo, que se encontra hoje com 9.000 km rodados.</w:t>
      </w:r>
    </w:p>
    <w:p w:rsidR="009015BF" w:rsidRPr="001B44CC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 w:rsidRPr="001B44CC">
        <w:t>Conforme pr</w:t>
      </w:r>
      <w:r>
        <w:t xml:space="preserve">evisão no Manual de Garantia, a empresa FCA FIAT CHRYSLER AUTOMÓVEIS BRASIL LTDA </w:t>
      </w:r>
      <w:r w:rsidRPr="001B44CC">
        <w:t>concede aos veículos novos, mantidos em condições normais de uso e funcionamento, sem limite de quilometragem, a garantia contra falhas materiais, defeitos de fabricação, de montagem de peças e/ou pintura, pelo prazo de 36 (trinta e seis) meses</w:t>
      </w:r>
      <w:r>
        <w:t>, desde que todas as revisões e manutenções programadas sejam realizadas exclusivamente na Rede Assistencial Fiat.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center"/>
        <w:rPr>
          <w:b/>
        </w:rPr>
      </w:pPr>
      <w:r w:rsidRPr="00DD0742">
        <w:rPr>
          <w:b/>
        </w:rPr>
        <w:t>FUNDAMENTAÇÃO JURÍDICA</w:t>
      </w:r>
    </w:p>
    <w:p w:rsidR="009015BF" w:rsidRPr="00DD0742" w:rsidRDefault="009015BF" w:rsidP="009015BF">
      <w:pPr>
        <w:ind w:firstLine="708"/>
        <w:jc w:val="center"/>
        <w:rPr>
          <w:b/>
        </w:rPr>
      </w:pPr>
    </w:p>
    <w:p w:rsidR="009015BF" w:rsidRDefault="009015BF" w:rsidP="009015BF">
      <w:pPr>
        <w:autoSpaceDE w:val="0"/>
        <w:autoSpaceDN w:val="0"/>
        <w:adjustRightInd w:val="0"/>
        <w:spacing w:after="120" w:line="312" w:lineRule="auto"/>
        <w:ind w:firstLine="709"/>
        <w:jc w:val="both"/>
        <w:rPr>
          <w:color w:val="000500"/>
        </w:rPr>
      </w:pPr>
      <w:r>
        <w:rPr>
          <w:color w:val="000200"/>
        </w:rPr>
        <w:t xml:space="preserve"> O</w:t>
      </w:r>
      <w:r w:rsidRPr="0004145D">
        <w:rPr>
          <w:color w:val="000200"/>
        </w:rPr>
        <w:t xml:space="preserve"> art</w:t>
      </w:r>
      <w:r w:rsidRPr="0004145D">
        <w:rPr>
          <w:color w:val="1C2521"/>
        </w:rPr>
        <w:t xml:space="preserve">. </w:t>
      </w:r>
      <w:r w:rsidRPr="0004145D">
        <w:rPr>
          <w:color w:val="000200"/>
        </w:rPr>
        <w:t>37</w:t>
      </w:r>
      <w:r w:rsidRPr="0004145D">
        <w:rPr>
          <w:color w:val="1C2521"/>
        </w:rPr>
        <w:t xml:space="preserve">, </w:t>
      </w:r>
      <w:r w:rsidRPr="0004145D">
        <w:rPr>
          <w:color w:val="000200"/>
        </w:rPr>
        <w:t>inciso XXI</w:t>
      </w:r>
      <w:r w:rsidRPr="0004145D">
        <w:rPr>
          <w:color w:val="1C2521"/>
        </w:rPr>
        <w:t>,</w:t>
      </w:r>
      <w:r>
        <w:rPr>
          <w:color w:val="1C2521"/>
        </w:rPr>
        <w:t xml:space="preserve"> da Constituição Federal</w:t>
      </w:r>
      <w:r w:rsidRPr="0004145D">
        <w:rPr>
          <w:color w:val="1C2521"/>
        </w:rPr>
        <w:t xml:space="preserve">, </w:t>
      </w:r>
      <w:r>
        <w:rPr>
          <w:color w:val="000200"/>
        </w:rPr>
        <w:t>determina a</w:t>
      </w:r>
      <w:r w:rsidRPr="0004145D">
        <w:rPr>
          <w:color w:val="000200"/>
        </w:rPr>
        <w:t xml:space="preserve"> obrigatoriedade de realização de procedimento licitatório para contratações feitas pelo Poder Público. No entanto</w:t>
      </w:r>
      <w:r w:rsidRPr="0004145D">
        <w:rPr>
          <w:color w:val="1C2521"/>
        </w:rPr>
        <w:t xml:space="preserve">, </w:t>
      </w:r>
      <w:r w:rsidRPr="0004145D">
        <w:rPr>
          <w:color w:val="000200"/>
        </w:rPr>
        <w:t>o próprio dispositivo constitucional reconhece a existência de exceções à regra ao efetuar a re</w:t>
      </w:r>
      <w:r w:rsidRPr="0004145D">
        <w:rPr>
          <w:color w:val="1C2521"/>
        </w:rPr>
        <w:t>s</w:t>
      </w:r>
      <w:r w:rsidRPr="0004145D">
        <w:rPr>
          <w:color w:val="000200"/>
        </w:rPr>
        <w:t>salva do</w:t>
      </w:r>
      <w:r w:rsidRPr="0004145D">
        <w:rPr>
          <w:color w:val="1C2521"/>
        </w:rPr>
        <w:t xml:space="preserve">s </w:t>
      </w:r>
      <w:r w:rsidRPr="0004145D">
        <w:rPr>
          <w:color w:val="000200"/>
        </w:rPr>
        <w:t>casos especificados na legislação</w:t>
      </w:r>
      <w:r w:rsidRPr="0004145D">
        <w:rPr>
          <w:color w:val="1C2521"/>
        </w:rPr>
        <w:t xml:space="preserve">, </w:t>
      </w:r>
      <w:r w:rsidRPr="0004145D">
        <w:rPr>
          <w:color w:val="000200"/>
        </w:rPr>
        <w:t>quais sejam a dispensa e a inexigibilidade de licitação</w:t>
      </w:r>
      <w:r w:rsidRPr="0004145D">
        <w:rPr>
          <w:color w:val="424B46"/>
        </w:rPr>
        <w:t xml:space="preserve">. </w:t>
      </w:r>
      <w:r w:rsidRPr="0004145D">
        <w:rPr>
          <w:color w:val="000200"/>
        </w:rPr>
        <w:t xml:space="preserve">Sendo assim, o legislador Constituinte admitiu a possibilidade de existirem casos em que a licitação </w:t>
      </w:r>
      <w:r w:rsidRPr="0004145D">
        <w:rPr>
          <w:color w:val="000500"/>
        </w:rPr>
        <w:t xml:space="preserve">poderá deixar de </w:t>
      </w:r>
      <w:proofErr w:type="gramStart"/>
      <w:r w:rsidRPr="0004145D">
        <w:rPr>
          <w:color w:val="000500"/>
        </w:rPr>
        <w:t>ser</w:t>
      </w:r>
      <w:proofErr w:type="gramEnd"/>
      <w:r w:rsidRPr="0004145D">
        <w:rPr>
          <w:color w:val="000500"/>
        </w:rPr>
        <w:t xml:space="preserve"> realizada, </w:t>
      </w:r>
      <w:r w:rsidRPr="0004145D">
        <w:rPr>
          <w:color w:val="000500"/>
        </w:rPr>
        <w:lastRenderedPageBreak/>
        <w:t>autorizando a Administração Pública a celebrar, de fo</w:t>
      </w:r>
      <w:r w:rsidRPr="0004145D">
        <w:t xml:space="preserve">rça </w:t>
      </w:r>
      <w:r w:rsidRPr="0004145D">
        <w:rPr>
          <w:color w:val="000500"/>
        </w:rPr>
        <w:t>discricionária, contratações diretas sem a concretização de certame licitatório.</w:t>
      </w:r>
    </w:p>
    <w:p w:rsidR="009015BF" w:rsidRDefault="009015BF" w:rsidP="009015BF">
      <w:pPr>
        <w:autoSpaceDE w:val="0"/>
        <w:autoSpaceDN w:val="0"/>
        <w:adjustRightInd w:val="0"/>
        <w:spacing w:before="240" w:after="240" w:line="312" w:lineRule="auto"/>
        <w:ind w:firstLine="709"/>
        <w:jc w:val="both"/>
        <w:rPr>
          <w:color w:val="000200"/>
        </w:rPr>
      </w:pPr>
      <w:r w:rsidRPr="00B92E8B">
        <w:rPr>
          <w:color w:val="000300"/>
        </w:rPr>
        <w:t>Ten</w:t>
      </w:r>
      <w:r w:rsidRPr="00B92E8B">
        <w:rPr>
          <w:color w:val="000200"/>
        </w:rPr>
        <w:t>d</w:t>
      </w:r>
      <w:r w:rsidRPr="00B92E8B">
        <w:rPr>
          <w:color w:val="000300"/>
        </w:rPr>
        <w:t>o e</w:t>
      </w:r>
      <w:r w:rsidRPr="00B92E8B">
        <w:rPr>
          <w:color w:val="000200"/>
        </w:rPr>
        <w:t xml:space="preserve">m </w:t>
      </w:r>
      <w:r w:rsidRPr="00B92E8B">
        <w:rPr>
          <w:color w:val="000300"/>
        </w:rPr>
        <w:t>v</w:t>
      </w:r>
      <w:r w:rsidRPr="00B92E8B">
        <w:rPr>
          <w:color w:val="000200"/>
        </w:rPr>
        <w:t>i</w:t>
      </w:r>
      <w:r w:rsidRPr="00B92E8B">
        <w:rPr>
          <w:color w:val="000300"/>
        </w:rPr>
        <w:t>s</w:t>
      </w:r>
      <w:r w:rsidRPr="00B92E8B">
        <w:rPr>
          <w:color w:val="000200"/>
        </w:rPr>
        <w:t>t</w:t>
      </w:r>
      <w:r w:rsidRPr="00B92E8B">
        <w:rPr>
          <w:color w:val="000300"/>
        </w:rPr>
        <w:t xml:space="preserve">a as </w:t>
      </w:r>
      <w:r w:rsidRPr="00B92E8B">
        <w:rPr>
          <w:color w:val="000200"/>
        </w:rPr>
        <w:t>c</w:t>
      </w:r>
      <w:r w:rsidRPr="00B92E8B">
        <w:rPr>
          <w:color w:val="000300"/>
        </w:rPr>
        <w:t>a</w:t>
      </w:r>
      <w:r w:rsidRPr="00B92E8B">
        <w:rPr>
          <w:color w:val="000200"/>
        </w:rPr>
        <w:t>r</w:t>
      </w:r>
      <w:r w:rsidRPr="00B92E8B">
        <w:rPr>
          <w:color w:val="000300"/>
        </w:rPr>
        <w:t>ac</w:t>
      </w:r>
      <w:r w:rsidRPr="00B92E8B">
        <w:rPr>
          <w:color w:val="000200"/>
        </w:rPr>
        <w:t>t</w:t>
      </w:r>
      <w:r w:rsidRPr="00B92E8B">
        <w:rPr>
          <w:color w:val="000300"/>
        </w:rPr>
        <w:t>erís</w:t>
      </w:r>
      <w:r w:rsidRPr="00B92E8B">
        <w:rPr>
          <w:color w:val="000200"/>
        </w:rPr>
        <w:t>ti</w:t>
      </w:r>
      <w:r w:rsidRPr="00B92E8B">
        <w:rPr>
          <w:color w:val="000300"/>
        </w:rPr>
        <w:t xml:space="preserve">cas </w:t>
      </w:r>
      <w:r w:rsidRPr="00B92E8B">
        <w:rPr>
          <w:color w:val="131D18"/>
        </w:rPr>
        <w:t>"</w:t>
      </w:r>
      <w:proofErr w:type="spellStart"/>
      <w:r w:rsidRPr="00B92E8B">
        <w:rPr>
          <w:color w:val="000300"/>
        </w:rPr>
        <w:t>s</w:t>
      </w:r>
      <w:r w:rsidRPr="00B92E8B">
        <w:rPr>
          <w:color w:val="000200"/>
        </w:rPr>
        <w:t>ui</w:t>
      </w:r>
      <w:proofErr w:type="spellEnd"/>
      <w:r w:rsidRPr="00B92E8B">
        <w:rPr>
          <w:color w:val="000200"/>
        </w:rPr>
        <w:t xml:space="preserve"> </w:t>
      </w:r>
      <w:proofErr w:type="spellStart"/>
      <w:r w:rsidRPr="00B92E8B">
        <w:rPr>
          <w:color w:val="000300"/>
        </w:rPr>
        <w:t>ge</w:t>
      </w:r>
      <w:r w:rsidRPr="00B92E8B">
        <w:rPr>
          <w:color w:val="000200"/>
        </w:rPr>
        <w:t>n</w:t>
      </w:r>
      <w:r w:rsidRPr="00B92E8B">
        <w:rPr>
          <w:color w:val="000300"/>
        </w:rPr>
        <w:t>eris</w:t>
      </w:r>
      <w:proofErr w:type="spellEnd"/>
      <w:r w:rsidRPr="00B92E8B">
        <w:rPr>
          <w:color w:val="131D18"/>
        </w:rPr>
        <w:t xml:space="preserve">" </w:t>
      </w:r>
      <w:r w:rsidRPr="00B92E8B">
        <w:rPr>
          <w:color w:val="000200"/>
        </w:rPr>
        <w:t>d</w:t>
      </w:r>
      <w:r w:rsidRPr="00B92E8B">
        <w:rPr>
          <w:color w:val="000300"/>
        </w:rPr>
        <w:t>a si</w:t>
      </w:r>
      <w:r w:rsidRPr="00B92E8B">
        <w:rPr>
          <w:color w:val="000200"/>
        </w:rPr>
        <w:t>tu</w:t>
      </w:r>
      <w:r w:rsidRPr="00B92E8B">
        <w:rPr>
          <w:color w:val="000300"/>
        </w:rPr>
        <w:t xml:space="preserve">ação, é </w:t>
      </w:r>
      <w:r w:rsidRPr="00B92E8B">
        <w:rPr>
          <w:color w:val="000200"/>
        </w:rPr>
        <w:t>im</w:t>
      </w:r>
      <w:r w:rsidRPr="00B92E8B">
        <w:rPr>
          <w:color w:val="000300"/>
        </w:rPr>
        <w:t>poss</w:t>
      </w:r>
      <w:r w:rsidRPr="00B92E8B">
        <w:rPr>
          <w:color w:val="000200"/>
        </w:rPr>
        <w:t>í</w:t>
      </w:r>
      <w:r w:rsidRPr="00B92E8B">
        <w:rPr>
          <w:color w:val="000300"/>
        </w:rPr>
        <w:t>ve</w:t>
      </w:r>
      <w:r w:rsidRPr="00B92E8B">
        <w:rPr>
          <w:color w:val="000200"/>
        </w:rPr>
        <w:t xml:space="preserve">l </w:t>
      </w:r>
      <w:r w:rsidRPr="00B92E8B">
        <w:rPr>
          <w:color w:val="000300"/>
        </w:rPr>
        <w:t>promove</w:t>
      </w:r>
      <w:r w:rsidRPr="00B92E8B">
        <w:rPr>
          <w:color w:val="000200"/>
        </w:rPr>
        <w:t>r-</w:t>
      </w:r>
      <w:r w:rsidRPr="00B92E8B">
        <w:rPr>
          <w:color w:val="000300"/>
        </w:rPr>
        <w:t>se a co</w:t>
      </w:r>
      <w:r w:rsidRPr="00B92E8B">
        <w:rPr>
          <w:color w:val="000200"/>
        </w:rPr>
        <w:t>mp</w:t>
      </w:r>
      <w:r w:rsidRPr="00B92E8B">
        <w:rPr>
          <w:color w:val="000300"/>
        </w:rPr>
        <w:t>e</w:t>
      </w:r>
      <w:r w:rsidRPr="00B92E8B">
        <w:rPr>
          <w:color w:val="000200"/>
        </w:rPr>
        <w:t>ti</w:t>
      </w:r>
      <w:r w:rsidRPr="00B92E8B">
        <w:rPr>
          <w:color w:val="000300"/>
        </w:rPr>
        <w:t>ção</w:t>
      </w:r>
      <w:r w:rsidRPr="00B92E8B">
        <w:rPr>
          <w:color w:val="131D18"/>
        </w:rPr>
        <w:t xml:space="preserve">, </w:t>
      </w:r>
      <w:r w:rsidRPr="00B92E8B">
        <w:rPr>
          <w:color w:val="000300"/>
        </w:rPr>
        <w:t>me</w:t>
      </w:r>
      <w:r w:rsidRPr="00B92E8B">
        <w:rPr>
          <w:color w:val="000200"/>
        </w:rPr>
        <w:t>lh</w:t>
      </w:r>
      <w:r w:rsidRPr="00B92E8B">
        <w:rPr>
          <w:color w:val="000300"/>
        </w:rPr>
        <w:t>o</w:t>
      </w:r>
      <w:r w:rsidRPr="00B92E8B">
        <w:rPr>
          <w:color w:val="000200"/>
        </w:rPr>
        <w:t>r di</w:t>
      </w:r>
      <w:r w:rsidRPr="00B92E8B">
        <w:rPr>
          <w:color w:val="000300"/>
        </w:rPr>
        <w:t>ze</w:t>
      </w:r>
      <w:r w:rsidRPr="00B92E8B">
        <w:rPr>
          <w:color w:val="000200"/>
        </w:rPr>
        <w:t>nd</w:t>
      </w:r>
      <w:r w:rsidRPr="00B92E8B">
        <w:rPr>
          <w:color w:val="000300"/>
        </w:rPr>
        <w:t>o</w:t>
      </w:r>
      <w:r w:rsidRPr="00B92E8B">
        <w:rPr>
          <w:color w:val="131D18"/>
        </w:rPr>
        <w:t xml:space="preserve">, </w:t>
      </w:r>
      <w:r w:rsidRPr="00B92E8B">
        <w:rPr>
          <w:color w:val="000300"/>
        </w:rPr>
        <w:t>ocor</w:t>
      </w:r>
      <w:r w:rsidRPr="00B92E8B">
        <w:rPr>
          <w:color w:val="000200"/>
        </w:rPr>
        <w:t>r</w:t>
      </w:r>
      <w:r w:rsidRPr="00B92E8B">
        <w:rPr>
          <w:color w:val="000300"/>
        </w:rPr>
        <w:t xml:space="preserve">e </w:t>
      </w:r>
      <w:proofErr w:type="gramStart"/>
      <w:r w:rsidRPr="00B92E8B">
        <w:rPr>
          <w:color w:val="000300"/>
        </w:rPr>
        <w:t>a</w:t>
      </w:r>
      <w:proofErr w:type="gramEnd"/>
      <w:r w:rsidRPr="00B92E8B">
        <w:rPr>
          <w:color w:val="000300"/>
        </w:rPr>
        <w:t xml:space="preserve"> i</w:t>
      </w:r>
      <w:r w:rsidRPr="00B92E8B">
        <w:rPr>
          <w:color w:val="000200"/>
        </w:rPr>
        <w:t>n</w:t>
      </w:r>
      <w:r w:rsidRPr="00B92E8B">
        <w:rPr>
          <w:color w:val="000300"/>
        </w:rPr>
        <w:t>via</w:t>
      </w:r>
      <w:r w:rsidRPr="00B92E8B">
        <w:rPr>
          <w:color w:val="000200"/>
        </w:rPr>
        <w:t>bil</w:t>
      </w:r>
      <w:r w:rsidRPr="00B92E8B">
        <w:rPr>
          <w:color w:val="000300"/>
        </w:rPr>
        <w:t>id</w:t>
      </w:r>
      <w:r w:rsidRPr="00B92E8B">
        <w:rPr>
          <w:color w:val="000200"/>
        </w:rPr>
        <w:t>ad</w:t>
      </w:r>
      <w:r w:rsidRPr="00B92E8B">
        <w:rPr>
          <w:color w:val="000300"/>
        </w:rPr>
        <w:t xml:space="preserve">e </w:t>
      </w:r>
      <w:r w:rsidRPr="00B92E8B">
        <w:rPr>
          <w:color w:val="000200"/>
        </w:rPr>
        <w:t>d</w:t>
      </w:r>
      <w:r w:rsidRPr="00B92E8B">
        <w:rPr>
          <w:color w:val="131D18"/>
        </w:rPr>
        <w:t xml:space="preserve">e </w:t>
      </w:r>
      <w:r w:rsidRPr="00B92E8B">
        <w:rPr>
          <w:color w:val="000200"/>
        </w:rPr>
        <w:t>c</w:t>
      </w:r>
      <w:r w:rsidRPr="00B92E8B">
        <w:rPr>
          <w:color w:val="000300"/>
        </w:rPr>
        <w:t>o</w:t>
      </w:r>
      <w:r w:rsidRPr="00B92E8B">
        <w:rPr>
          <w:color w:val="000200"/>
        </w:rPr>
        <w:t>mp</w:t>
      </w:r>
      <w:r w:rsidRPr="00B92E8B">
        <w:rPr>
          <w:color w:val="000300"/>
        </w:rPr>
        <w:t>e</w:t>
      </w:r>
      <w:r w:rsidRPr="00B92E8B">
        <w:rPr>
          <w:color w:val="000200"/>
        </w:rPr>
        <w:t>t</w:t>
      </w:r>
      <w:r w:rsidRPr="00B92E8B">
        <w:rPr>
          <w:color w:val="000300"/>
        </w:rPr>
        <w:t>ição</w:t>
      </w:r>
      <w:r w:rsidRPr="00B92E8B">
        <w:rPr>
          <w:color w:val="131D18"/>
        </w:rPr>
        <w:t xml:space="preserve">, </w:t>
      </w:r>
      <w:r w:rsidRPr="00B92E8B">
        <w:rPr>
          <w:color w:val="000300"/>
        </w:rPr>
        <w:t>co</w:t>
      </w:r>
      <w:r w:rsidRPr="00B92E8B">
        <w:rPr>
          <w:color w:val="000200"/>
        </w:rPr>
        <w:t>nf</w:t>
      </w:r>
      <w:r w:rsidRPr="00B92E8B">
        <w:rPr>
          <w:color w:val="000300"/>
        </w:rPr>
        <w:t>or</w:t>
      </w:r>
      <w:r w:rsidRPr="00B92E8B">
        <w:rPr>
          <w:color w:val="000200"/>
        </w:rPr>
        <w:t>m</w:t>
      </w:r>
      <w:r w:rsidRPr="00B92E8B">
        <w:rPr>
          <w:color w:val="000300"/>
        </w:rPr>
        <w:t xml:space="preserve">e </w:t>
      </w:r>
      <w:r w:rsidRPr="00B92E8B">
        <w:rPr>
          <w:color w:val="000200"/>
        </w:rPr>
        <w:t>di</w:t>
      </w:r>
      <w:r w:rsidRPr="00B92E8B">
        <w:rPr>
          <w:color w:val="000300"/>
        </w:rPr>
        <w:t>s</w:t>
      </w:r>
      <w:r w:rsidRPr="00B92E8B">
        <w:rPr>
          <w:color w:val="000200"/>
        </w:rPr>
        <w:t>p</w:t>
      </w:r>
      <w:r w:rsidRPr="00B92E8B">
        <w:rPr>
          <w:color w:val="000300"/>
        </w:rPr>
        <w:t xml:space="preserve">õe o </w:t>
      </w:r>
      <w:r w:rsidRPr="00B92E8B">
        <w:rPr>
          <w:color w:val="000200"/>
        </w:rPr>
        <w:t>art. 74, da Lei nº 14.133/21</w:t>
      </w:r>
      <w:r w:rsidRPr="00B92E8B">
        <w:rPr>
          <w:color w:val="000300"/>
        </w:rPr>
        <w:t>, e</w:t>
      </w:r>
      <w:r w:rsidRPr="00B92E8B">
        <w:rPr>
          <w:color w:val="000200"/>
        </w:rPr>
        <w:t xml:space="preserve">m </w:t>
      </w:r>
      <w:r w:rsidRPr="00B92E8B">
        <w:rPr>
          <w:color w:val="000300"/>
        </w:rPr>
        <w:t>se</w:t>
      </w:r>
      <w:r w:rsidRPr="00B92E8B">
        <w:rPr>
          <w:color w:val="000200"/>
        </w:rPr>
        <w:t xml:space="preserve">u </w:t>
      </w:r>
      <w:r w:rsidRPr="00B92E8B">
        <w:rPr>
          <w:color w:val="000300"/>
        </w:rPr>
        <w:t>ca</w:t>
      </w:r>
      <w:r w:rsidRPr="00B92E8B">
        <w:rPr>
          <w:color w:val="000200"/>
        </w:rPr>
        <w:t>put</w:t>
      </w:r>
      <w:r w:rsidRPr="00B92E8B">
        <w:rPr>
          <w:color w:val="28322D"/>
        </w:rPr>
        <w:t xml:space="preserve">. </w:t>
      </w:r>
      <w:r w:rsidRPr="00B92E8B">
        <w:rPr>
          <w:color w:val="000200"/>
        </w:rPr>
        <w:t>V</w:t>
      </w:r>
      <w:r w:rsidRPr="00B92E8B">
        <w:rPr>
          <w:color w:val="000300"/>
        </w:rPr>
        <w:t>er</w:t>
      </w:r>
      <w:r w:rsidRPr="00B92E8B">
        <w:rPr>
          <w:color w:val="000200"/>
        </w:rPr>
        <w:t>if</w:t>
      </w:r>
      <w:r w:rsidRPr="00B92E8B">
        <w:rPr>
          <w:color w:val="000300"/>
        </w:rPr>
        <w:t>ica</w:t>
      </w:r>
      <w:r w:rsidRPr="00B92E8B">
        <w:rPr>
          <w:color w:val="000200"/>
        </w:rPr>
        <w:t>-</w:t>
      </w:r>
      <w:r w:rsidRPr="00B92E8B">
        <w:rPr>
          <w:color w:val="000300"/>
        </w:rPr>
        <w:t xml:space="preserve">se </w:t>
      </w:r>
      <w:r w:rsidRPr="00B92E8B">
        <w:rPr>
          <w:color w:val="000200"/>
        </w:rPr>
        <w:t xml:space="preserve">a </w:t>
      </w:r>
      <w:r w:rsidRPr="00B92E8B">
        <w:rPr>
          <w:color w:val="000300"/>
        </w:rPr>
        <w:t>s</w:t>
      </w:r>
      <w:r w:rsidRPr="00B92E8B">
        <w:rPr>
          <w:color w:val="000200"/>
        </w:rPr>
        <w:t>ub</w:t>
      </w:r>
      <w:r w:rsidRPr="00B92E8B">
        <w:rPr>
          <w:color w:val="000300"/>
        </w:rPr>
        <w:t>s</w:t>
      </w:r>
      <w:r w:rsidRPr="00B92E8B">
        <w:rPr>
          <w:color w:val="000200"/>
        </w:rPr>
        <w:t>unç</w:t>
      </w:r>
      <w:r w:rsidRPr="00B92E8B">
        <w:rPr>
          <w:color w:val="000300"/>
        </w:rPr>
        <w:t xml:space="preserve">ão 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a </w:t>
      </w:r>
      <w:r w:rsidRPr="00B92E8B">
        <w:rPr>
          <w:color w:val="000200"/>
        </w:rPr>
        <w:t>pr</w:t>
      </w:r>
      <w:r w:rsidRPr="00B92E8B">
        <w:rPr>
          <w:color w:val="000300"/>
        </w:rPr>
        <w:t>ev</w:t>
      </w:r>
      <w:r w:rsidRPr="00B92E8B">
        <w:rPr>
          <w:color w:val="000200"/>
        </w:rPr>
        <w:t>i</w:t>
      </w:r>
      <w:r w:rsidRPr="00B92E8B">
        <w:rPr>
          <w:color w:val="000300"/>
        </w:rPr>
        <w:t xml:space="preserve">são </w:t>
      </w:r>
      <w:r w:rsidRPr="00B92E8B">
        <w:rPr>
          <w:color w:val="000200"/>
        </w:rPr>
        <w:t>l</w:t>
      </w:r>
      <w:r w:rsidRPr="00B92E8B">
        <w:rPr>
          <w:color w:val="000300"/>
        </w:rPr>
        <w:t>ega</w:t>
      </w:r>
      <w:r w:rsidRPr="00B92E8B">
        <w:rPr>
          <w:color w:val="000200"/>
        </w:rPr>
        <w:t xml:space="preserve">l </w:t>
      </w:r>
      <w:proofErr w:type="spellStart"/>
      <w:r w:rsidRPr="00B92E8B">
        <w:rPr>
          <w:color w:val="000300"/>
        </w:rPr>
        <w:t>retromencionada</w:t>
      </w:r>
      <w:proofErr w:type="spellEnd"/>
      <w:r w:rsidRPr="00B92E8B">
        <w:rPr>
          <w:color w:val="000300"/>
        </w:rPr>
        <w:t xml:space="preserve"> ao o</w:t>
      </w:r>
      <w:r w:rsidRPr="00B92E8B">
        <w:rPr>
          <w:color w:val="000200"/>
        </w:rPr>
        <w:t>bj</w:t>
      </w:r>
      <w:r w:rsidRPr="00B92E8B">
        <w:rPr>
          <w:color w:val="000300"/>
        </w:rPr>
        <w:t>e</w:t>
      </w:r>
      <w:r w:rsidRPr="00B92E8B">
        <w:rPr>
          <w:color w:val="000200"/>
        </w:rPr>
        <w:t>t</w:t>
      </w:r>
      <w:r w:rsidRPr="00B92E8B">
        <w:rPr>
          <w:color w:val="000300"/>
        </w:rPr>
        <w:t xml:space="preserve">o 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a </w:t>
      </w:r>
      <w:r w:rsidRPr="00B92E8B">
        <w:rPr>
          <w:color w:val="000200"/>
        </w:rPr>
        <w:t>c</w:t>
      </w:r>
      <w:r w:rsidRPr="00B92E8B">
        <w:rPr>
          <w:color w:val="000300"/>
        </w:rPr>
        <w:t>o</w:t>
      </w:r>
      <w:r w:rsidRPr="00B92E8B">
        <w:rPr>
          <w:color w:val="000200"/>
        </w:rPr>
        <w:t>ntr</w:t>
      </w:r>
      <w:r w:rsidRPr="00B92E8B">
        <w:rPr>
          <w:color w:val="000300"/>
        </w:rPr>
        <w:t>a</w:t>
      </w:r>
      <w:r w:rsidRPr="00B92E8B">
        <w:rPr>
          <w:color w:val="000200"/>
        </w:rPr>
        <w:t>t</w:t>
      </w:r>
      <w:r w:rsidRPr="00B92E8B">
        <w:rPr>
          <w:color w:val="000300"/>
        </w:rPr>
        <w:t xml:space="preserve">ação </w:t>
      </w:r>
      <w:r w:rsidRPr="00B92E8B">
        <w:rPr>
          <w:color w:val="000200"/>
        </w:rPr>
        <w:t>p</w:t>
      </w:r>
      <w:r w:rsidRPr="00B92E8B">
        <w:rPr>
          <w:color w:val="000300"/>
        </w:rPr>
        <w:t>re</w:t>
      </w:r>
      <w:r w:rsidRPr="00B92E8B">
        <w:rPr>
          <w:color w:val="000200"/>
        </w:rPr>
        <w:t>t</w:t>
      </w:r>
      <w:r w:rsidRPr="00B92E8B">
        <w:rPr>
          <w:color w:val="000300"/>
        </w:rPr>
        <w:t>e</w:t>
      </w:r>
      <w:r w:rsidRPr="00B92E8B">
        <w:rPr>
          <w:color w:val="000200"/>
        </w:rPr>
        <w:t>ndid</w:t>
      </w:r>
      <w:r w:rsidRPr="00B92E8B">
        <w:rPr>
          <w:color w:val="000300"/>
        </w:rPr>
        <w:t xml:space="preserve">a, </w:t>
      </w:r>
      <w:r w:rsidRPr="00B92E8B">
        <w:rPr>
          <w:color w:val="000200"/>
        </w:rPr>
        <w:t>d</w:t>
      </w:r>
      <w:r w:rsidRPr="00B92E8B">
        <w:rPr>
          <w:color w:val="000300"/>
        </w:rPr>
        <w:t>e for</w:t>
      </w:r>
      <w:r w:rsidRPr="00B92E8B">
        <w:rPr>
          <w:color w:val="000200"/>
        </w:rPr>
        <w:t>m</w:t>
      </w:r>
      <w:r w:rsidRPr="00B92E8B">
        <w:rPr>
          <w:color w:val="000300"/>
        </w:rPr>
        <w:t xml:space="preserve">a a </w:t>
      </w:r>
      <w:r w:rsidRPr="00B92E8B">
        <w:rPr>
          <w:color w:val="000200"/>
        </w:rPr>
        <w:t>p</w:t>
      </w:r>
      <w:r w:rsidRPr="00B92E8B">
        <w:rPr>
          <w:color w:val="000300"/>
        </w:rPr>
        <w:t>er</w:t>
      </w:r>
      <w:r w:rsidRPr="00B92E8B">
        <w:rPr>
          <w:color w:val="000200"/>
        </w:rPr>
        <w:t>m</w:t>
      </w:r>
      <w:r w:rsidRPr="00B92E8B">
        <w:rPr>
          <w:color w:val="000300"/>
        </w:rPr>
        <w:t>i</w:t>
      </w:r>
      <w:r w:rsidRPr="00B92E8B">
        <w:rPr>
          <w:color w:val="000200"/>
        </w:rPr>
        <w:t>ti</w:t>
      </w:r>
      <w:r w:rsidRPr="00B92E8B">
        <w:rPr>
          <w:color w:val="000300"/>
        </w:rPr>
        <w:t>r à Un</w:t>
      </w:r>
      <w:r w:rsidRPr="00B92E8B">
        <w:rPr>
          <w:color w:val="000200"/>
        </w:rPr>
        <w:t>i</w:t>
      </w:r>
      <w:r w:rsidRPr="00B92E8B">
        <w:rPr>
          <w:color w:val="000300"/>
        </w:rPr>
        <w:t>ão a co</w:t>
      </w:r>
      <w:r w:rsidRPr="00B92E8B">
        <w:rPr>
          <w:color w:val="000200"/>
        </w:rPr>
        <w:t>n</w:t>
      </w:r>
      <w:r w:rsidRPr="00B92E8B">
        <w:rPr>
          <w:color w:val="000300"/>
        </w:rPr>
        <w:t>t</w:t>
      </w:r>
      <w:r w:rsidRPr="00B92E8B">
        <w:rPr>
          <w:color w:val="000200"/>
        </w:rPr>
        <w:t>r</w:t>
      </w:r>
      <w:r w:rsidRPr="00B92E8B">
        <w:rPr>
          <w:color w:val="000300"/>
        </w:rPr>
        <w:t>a</w:t>
      </w:r>
      <w:r w:rsidRPr="00B92E8B">
        <w:rPr>
          <w:color w:val="000200"/>
        </w:rPr>
        <w:t>t</w:t>
      </w:r>
      <w:r w:rsidRPr="00B92E8B">
        <w:rPr>
          <w:color w:val="000300"/>
        </w:rPr>
        <w:t>ação di</w:t>
      </w:r>
      <w:r w:rsidRPr="00B92E8B">
        <w:rPr>
          <w:color w:val="000200"/>
        </w:rPr>
        <w:t>r</w:t>
      </w:r>
      <w:r w:rsidRPr="00B92E8B">
        <w:rPr>
          <w:color w:val="000300"/>
        </w:rPr>
        <w:t>e</w:t>
      </w:r>
      <w:r w:rsidRPr="00B92E8B">
        <w:rPr>
          <w:color w:val="000200"/>
        </w:rPr>
        <w:t>t</w:t>
      </w:r>
      <w:r w:rsidRPr="00B92E8B">
        <w:rPr>
          <w:color w:val="000300"/>
        </w:rPr>
        <w:t>a</w:t>
      </w:r>
      <w:r w:rsidRPr="00B92E8B">
        <w:rPr>
          <w:color w:val="131D18"/>
        </w:rPr>
        <w:t xml:space="preserve">, </w:t>
      </w:r>
      <w:r w:rsidRPr="00B92E8B">
        <w:rPr>
          <w:color w:val="000200"/>
        </w:rPr>
        <w:t>r</w:t>
      </w:r>
      <w:r w:rsidRPr="00B92E8B">
        <w:rPr>
          <w:color w:val="000300"/>
        </w:rPr>
        <w:t>e</w:t>
      </w:r>
      <w:r w:rsidRPr="00B92E8B">
        <w:rPr>
          <w:color w:val="000200"/>
        </w:rPr>
        <w:t>st</w:t>
      </w:r>
      <w:r w:rsidRPr="00B92E8B">
        <w:rPr>
          <w:color w:val="000300"/>
        </w:rPr>
        <w:t>an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o </w:t>
      </w:r>
      <w:r w:rsidRPr="00B92E8B">
        <w:rPr>
          <w:color w:val="000200"/>
        </w:rPr>
        <w:t>c</w:t>
      </w:r>
      <w:r w:rsidRPr="00B92E8B">
        <w:rPr>
          <w:color w:val="000300"/>
        </w:rPr>
        <w:t>o</w:t>
      </w:r>
      <w:r w:rsidRPr="00B92E8B">
        <w:rPr>
          <w:color w:val="000200"/>
        </w:rPr>
        <w:t>n</w:t>
      </w:r>
      <w:r w:rsidRPr="00B92E8B">
        <w:rPr>
          <w:color w:val="000300"/>
        </w:rPr>
        <w:t>f</w:t>
      </w:r>
      <w:r w:rsidRPr="00B92E8B">
        <w:rPr>
          <w:color w:val="000200"/>
        </w:rPr>
        <w:t>i</w:t>
      </w:r>
      <w:r w:rsidRPr="00B92E8B">
        <w:rPr>
          <w:color w:val="000300"/>
        </w:rPr>
        <w:t>g</w:t>
      </w:r>
      <w:r w:rsidRPr="00B92E8B">
        <w:rPr>
          <w:color w:val="000200"/>
        </w:rPr>
        <w:t>u</w:t>
      </w:r>
      <w:r w:rsidRPr="00B92E8B">
        <w:rPr>
          <w:color w:val="000300"/>
        </w:rPr>
        <w:t>ra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a a </w:t>
      </w:r>
      <w:r w:rsidRPr="00B92E8B">
        <w:rPr>
          <w:color w:val="000200"/>
        </w:rPr>
        <w:t>i</w:t>
      </w:r>
      <w:r w:rsidRPr="00B92E8B">
        <w:rPr>
          <w:color w:val="000300"/>
        </w:rPr>
        <w:t>nv</w:t>
      </w:r>
      <w:r w:rsidRPr="00B92E8B">
        <w:rPr>
          <w:color w:val="000200"/>
        </w:rPr>
        <w:t>i</w:t>
      </w:r>
      <w:r w:rsidRPr="00B92E8B">
        <w:rPr>
          <w:color w:val="000300"/>
        </w:rPr>
        <w:t>a</w:t>
      </w:r>
      <w:r w:rsidRPr="00B92E8B">
        <w:rPr>
          <w:color w:val="000200"/>
        </w:rPr>
        <w:t>b</w:t>
      </w:r>
      <w:r w:rsidRPr="00B92E8B">
        <w:rPr>
          <w:color w:val="000300"/>
        </w:rPr>
        <w:t>i</w:t>
      </w:r>
      <w:r w:rsidRPr="00B92E8B">
        <w:rPr>
          <w:color w:val="000200"/>
        </w:rPr>
        <w:t>li</w:t>
      </w:r>
      <w:r w:rsidRPr="00B92E8B">
        <w:rPr>
          <w:color w:val="000300"/>
        </w:rPr>
        <w:t>da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e 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e </w:t>
      </w:r>
      <w:r w:rsidRPr="00B92E8B">
        <w:rPr>
          <w:color w:val="000200"/>
        </w:rPr>
        <w:t>c</w:t>
      </w:r>
      <w:r w:rsidRPr="00B92E8B">
        <w:rPr>
          <w:color w:val="000300"/>
        </w:rPr>
        <w:t>om</w:t>
      </w:r>
      <w:r w:rsidRPr="00B92E8B">
        <w:rPr>
          <w:color w:val="000200"/>
        </w:rPr>
        <w:t>p</w:t>
      </w:r>
      <w:r w:rsidRPr="00B92E8B">
        <w:rPr>
          <w:color w:val="000300"/>
        </w:rPr>
        <w:t>e</w:t>
      </w:r>
      <w:r w:rsidRPr="00B92E8B">
        <w:rPr>
          <w:color w:val="000200"/>
        </w:rPr>
        <w:t>t</w:t>
      </w:r>
      <w:r w:rsidRPr="00B92E8B">
        <w:rPr>
          <w:color w:val="000300"/>
        </w:rPr>
        <w:t>ição</w:t>
      </w:r>
      <w:r w:rsidRPr="00B92E8B">
        <w:rPr>
          <w:color w:val="28322D"/>
        </w:rPr>
        <w:t xml:space="preserve">, </w:t>
      </w:r>
      <w:r w:rsidRPr="00B92E8B">
        <w:rPr>
          <w:color w:val="000300"/>
        </w:rPr>
        <w:t>te</w:t>
      </w:r>
      <w:r w:rsidRPr="00B92E8B">
        <w:rPr>
          <w:color w:val="000200"/>
        </w:rPr>
        <w:t>nd</w:t>
      </w:r>
      <w:r w:rsidRPr="00B92E8B">
        <w:rPr>
          <w:color w:val="000300"/>
        </w:rPr>
        <w:t>o</w:t>
      </w:r>
      <w:r w:rsidRPr="00B92E8B">
        <w:rPr>
          <w:color w:val="000200"/>
        </w:rPr>
        <w:t>-</w:t>
      </w:r>
      <w:r w:rsidRPr="00B92E8B">
        <w:rPr>
          <w:color w:val="000300"/>
        </w:rPr>
        <w:t xml:space="preserve">se </w:t>
      </w:r>
      <w:r w:rsidRPr="00B92E8B">
        <w:rPr>
          <w:color w:val="000200"/>
        </w:rPr>
        <w:t>p</w:t>
      </w:r>
      <w:r w:rsidRPr="00B92E8B">
        <w:rPr>
          <w:color w:val="000300"/>
        </w:rPr>
        <w:t xml:space="preserve">or </w:t>
      </w:r>
      <w:r w:rsidRPr="00B92E8B">
        <w:rPr>
          <w:color w:val="000200"/>
        </w:rPr>
        <w:t>m</w:t>
      </w:r>
      <w:r w:rsidRPr="00B92E8B">
        <w:rPr>
          <w:color w:val="000300"/>
        </w:rPr>
        <w:t>a</w:t>
      </w:r>
      <w:r w:rsidRPr="00B92E8B">
        <w:rPr>
          <w:color w:val="000200"/>
        </w:rPr>
        <w:t>i</w:t>
      </w:r>
      <w:r w:rsidRPr="00B92E8B">
        <w:rPr>
          <w:color w:val="000300"/>
        </w:rPr>
        <w:t>s a</w:t>
      </w:r>
      <w:r w:rsidRPr="00B92E8B">
        <w:rPr>
          <w:color w:val="000200"/>
        </w:rPr>
        <w:t>d</w:t>
      </w:r>
      <w:r w:rsidRPr="00B92E8B">
        <w:rPr>
          <w:color w:val="000300"/>
        </w:rPr>
        <w:t>e</w:t>
      </w:r>
      <w:r w:rsidRPr="00B92E8B">
        <w:rPr>
          <w:color w:val="000200"/>
        </w:rPr>
        <w:t>qu</w:t>
      </w:r>
      <w:r w:rsidRPr="00B92E8B">
        <w:rPr>
          <w:color w:val="000300"/>
        </w:rPr>
        <w:t>a</w:t>
      </w:r>
      <w:r w:rsidRPr="00B92E8B">
        <w:rPr>
          <w:color w:val="000200"/>
        </w:rPr>
        <w:t>d</w:t>
      </w:r>
      <w:r w:rsidRPr="00B92E8B">
        <w:rPr>
          <w:color w:val="000300"/>
        </w:rPr>
        <w:t xml:space="preserve">o </w:t>
      </w:r>
      <w:proofErr w:type="spellStart"/>
      <w:r w:rsidRPr="00B92E8B">
        <w:rPr>
          <w:color w:val="000200"/>
        </w:rPr>
        <w:t>inexi</w:t>
      </w:r>
      <w:r w:rsidRPr="00B92E8B">
        <w:rPr>
          <w:color w:val="000300"/>
        </w:rPr>
        <w:t>g</w:t>
      </w:r>
      <w:r w:rsidRPr="00B92E8B">
        <w:rPr>
          <w:color w:val="000200"/>
        </w:rPr>
        <w:t>ir</w:t>
      </w:r>
      <w:proofErr w:type="spellEnd"/>
      <w:r w:rsidRPr="00B92E8B">
        <w:rPr>
          <w:color w:val="000200"/>
        </w:rPr>
        <w:t xml:space="preserve"> a licitação, considerando que a FCA FIAT CHRYSLER AUTOMÓVEIS BRASIL LTDA é a única empresa capacitada para execu</w:t>
      </w:r>
      <w:r>
        <w:rPr>
          <w:color w:val="000200"/>
        </w:rPr>
        <w:t xml:space="preserve">tar o </w:t>
      </w:r>
      <w:r w:rsidRPr="00B92E8B">
        <w:rPr>
          <w:color w:val="000200"/>
        </w:rPr>
        <w:t>serviço, conforme o inciso I do art.74, da Lei nº 14.133/21:</w:t>
      </w:r>
    </w:p>
    <w:p w:rsidR="009015BF" w:rsidRPr="00DD0742" w:rsidRDefault="009015BF" w:rsidP="009015BF">
      <w:pPr>
        <w:pStyle w:val="NormalWeb"/>
        <w:spacing w:before="240" w:beforeAutospacing="0" w:after="240" w:afterAutospacing="0"/>
        <w:ind w:left="2268"/>
        <w:jc w:val="both"/>
        <w:rPr>
          <w:color w:val="000000"/>
          <w:sz w:val="22"/>
          <w:szCs w:val="22"/>
        </w:rPr>
      </w:pPr>
      <w:r w:rsidRPr="00DD0742">
        <w:rPr>
          <w:i/>
          <w:color w:val="000000"/>
          <w:sz w:val="22"/>
          <w:szCs w:val="22"/>
        </w:rPr>
        <w:t>Art. 74. É inexigível a licitação quando inviável a competição, em especial nos casos de:</w:t>
      </w:r>
    </w:p>
    <w:p w:rsidR="009015BF" w:rsidRPr="00DD0742" w:rsidRDefault="009015BF" w:rsidP="009015BF">
      <w:pPr>
        <w:pStyle w:val="NormalWeb"/>
        <w:spacing w:before="240" w:beforeAutospacing="0" w:after="240" w:afterAutospacing="0"/>
        <w:ind w:left="2268"/>
        <w:jc w:val="both"/>
        <w:rPr>
          <w:i/>
          <w:color w:val="000000"/>
          <w:sz w:val="22"/>
          <w:szCs w:val="22"/>
        </w:rPr>
      </w:pPr>
      <w:bookmarkStart w:id="0" w:name="art74i"/>
      <w:bookmarkEnd w:id="0"/>
      <w:r w:rsidRPr="00DD0742">
        <w:rPr>
          <w:i/>
          <w:color w:val="000000"/>
          <w:sz w:val="22"/>
          <w:szCs w:val="22"/>
        </w:rPr>
        <w:t xml:space="preserve">I - aquisição de materiais, de equipamentos ou de gêneros ou contratação de serviços que só possam ser fornecidos por produtor, empresa ou </w:t>
      </w:r>
      <w:proofErr w:type="gramStart"/>
      <w:r w:rsidRPr="00DD0742">
        <w:rPr>
          <w:i/>
          <w:color w:val="000000"/>
          <w:sz w:val="22"/>
          <w:szCs w:val="22"/>
        </w:rPr>
        <w:t>representante comercial exclusivos</w:t>
      </w:r>
      <w:proofErr w:type="gramEnd"/>
      <w:r w:rsidRPr="00DD0742">
        <w:rPr>
          <w:i/>
          <w:color w:val="000000"/>
          <w:sz w:val="22"/>
          <w:szCs w:val="22"/>
        </w:rPr>
        <w:t>;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center"/>
        <w:rPr>
          <w:b/>
        </w:rPr>
      </w:pPr>
      <w:r w:rsidRPr="00DD0742">
        <w:rPr>
          <w:b/>
        </w:rPr>
        <w:t>JUSTIFICATIVA DA CONTRATAÇÃO DO OBJETO</w:t>
      </w:r>
    </w:p>
    <w:p w:rsidR="009015BF" w:rsidRPr="00DD0742" w:rsidRDefault="009015BF" w:rsidP="009015BF">
      <w:pPr>
        <w:ind w:firstLine="708"/>
        <w:jc w:val="center"/>
        <w:rPr>
          <w:b/>
        </w:rPr>
      </w:pPr>
    </w:p>
    <w:p w:rsidR="009015BF" w:rsidRDefault="009015BF" w:rsidP="009015BF">
      <w:pPr>
        <w:ind w:firstLine="708"/>
        <w:jc w:val="both"/>
      </w:pPr>
      <w:r>
        <w:t xml:space="preserve">É importante ressaltar, inicialmente, a utilização deste veículo por parte do comando do 17° batalhão Logístico, que está em constantes atividades de representação no âmbito da 4ª Brigada e 4ª Região Militar, compreendendo os estados de Minas Gerais, Rio de Janeiro e Espírito Santo, realizando </w:t>
      </w:r>
      <w:proofErr w:type="spellStart"/>
      <w:r>
        <w:t>frequentes</w:t>
      </w:r>
      <w:proofErr w:type="spellEnd"/>
      <w:r>
        <w:t xml:space="preserve"> deslocamentos entre esses estados.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 xml:space="preserve">Nesse contexto, é de suma importância que o veículo esteja com as melhores condições de rodagem possíveis, com a manutenção sempre em dia a fim de preservar a segurança dos militares que utilizam tal meio de transporte e, </w:t>
      </w:r>
      <w:proofErr w:type="spellStart"/>
      <w:r>
        <w:t>consequentemente</w:t>
      </w:r>
      <w:proofErr w:type="spellEnd"/>
      <w:r>
        <w:t>, a vida destes e dos demais usuários das vias públicas.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 xml:space="preserve">Sendo assim, a revisão realizada em concessionária autorizada, de acordo com o manual nos tempos e quilometragens estabelecidos, com profissionais especializados, utilizando peças e produtos originais em sua manutenção, resultará na confiabilidade de sua manutenção e, por conseguinte, reduzirá a chance </w:t>
      </w:r>
      <w:proofErr w:type="gramStart"/>
      <w:r>
        <w:t>deste veículo sofrer</w:t>
      </w:r>
      <w:proofErr w:type="gramEnd"/>
      <w:r>
        <w:t xml:space="preserve"> danos a longo prazo.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>Caso não seja feita a revisão/manutenção conforme o tempo ou quilometragem previsto no manual</w:t>
      </w:r>
      <w:proofErr w:type="gramStart"/>
      <w:r>
        <w:t>, será</w:t>
      </w:r>
      <w:proofErr w:type="gramEnd"/>
      <w:r>
        <w:t xml:space="preserve"> declarada a perda da garantia, assim como em outros casos </w:t>
      </w:r>
      <w:r w:rsidR="00CA19C2">
        <w:t xml:space="preserve">listados </w:t>
      </w:r>
      <w:r>
        <w:t>a seguir:</w:t>
      </w:r>
    </w:p>
    <w:p w:rsidR="009015BF" w:rsidRDefault="009015BF" w:rsidP="009015BF">
      <w:pPr>
        <w:ind w:firstLine="708"/>
        <w:jc w:val="both"/>
      </w:pPr>
      <w:r>
        <w:t>- Realização de quaisquer reparações, revisões ou manutenções do veículo fora da Rede Assistência Fiat no Brasil;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lastRenderedPageBreak/>
        <w:t>- Negligência e não cumprimento de qualquer das manutenções programadas, além das revisões e serviços necessários para a conservação do veículo, nos prazos e quilometragens previstos no manual de uso e manutenção do veículo;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>- Utilização de produtos não recomendados, que ocasionem falhas e/ou danos de qualquer espécie nos sistemas e componentes do veículo (motor, transmissão, direção hidráulica, freios, ar-condicionado, entre outros, mas não limitados a esses);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>- Instalação de componentes não genuínos e/ou não homologados pela Fiat ou a modificação das características, estrutura técnica ou mecânica originais do veículo com a substituição de componentes genuínos por outros com especificações diferentes, sem autorização prévia da autorizada;</w:t>
      </w:r>
    </w:p>
    <w:p w:rsidR="009015BF" w:rsidRDefault="009015BF" w:rsidP="009015BF">
      <w:pPr>
        <w:ind w:firstLine="708"/>
        <w:jc w:val="both"/>
      </w:pPr>
    </w:p>
    <w:p w:rsidR="009015BF" w:rsidRDefault="009015BF" w:rsidP="009015BF">
      <w:pPr>
        <w:ind w:firstLine="708"/>
        <w:jc w:val="both"/>
      </w:pPr>
      <w:r>
        <w:t>- Negligência na verificação do nível correto e do estado de todos os fluídos, líquidos, lubrificantes, combustíveis e filtros recomendados pela autorizada;</w:t>
      </w:r>
    </w:p>
    <w:p w:rsidR="009015BF" w:rsidRDefault="009015BF" w:rsidP="009015BF">
      <w:pPr>
        <w:ind w:firstLine="708"/>
        <w:jc w:val="both"/>
      </w:pPr>
    </w:p>
    <w:p w:rsidR="00FE053D" w:rsidRDefault="00FD5A5F" w:rsidP="00FE053D">
      <w:pPr>
        <w:ind w:firstLine="708"/>
        <w:jc w:val="both"/>
      </w:pPr>
      <w:r>
        <w:t>Dito isso</w:t>
      </w:r>
      <w:r w:rsidR="009015BF">
        <w:t xml:space="preserve">, não seria prudente, por parte da administração pública, deixar de ter o amparo desta garantia, primeiramente pela segurança estabelecida pelas peças genuínas e mão de obra qualificada na execução do serviço de manutenção, o que aumentará a vida útil do veículo e, posteriormente, pelo alto valor do bem adquirido, </w:t>
      </w:r>
      <w:r w:rsidR="00FE053D">
        <w:t xml:space="preserve">levando em conta que é cada vez mais </w:t>
      </w:r>
      <w:proofErr w:type="gramStart"/>
      <w:r w:rsidR="00FE053D">
        <w:t>comum veículos</w:t>
      </w:r>
      <w:proofErr w:type="gramEnd"/>
      <w:r w:rsidR="00FE053D">
        <w:t xml:space="preserve"> novos estragando, muitas vezes com reparos de custos altíssimos, nos seus primeiros anos de uso. Seguir a manutenção conforme manual é uma forma de prevenção contra quaisquer danos futuros, uma vez que é assegurado pela autorizada a garantia contra </w:t>
      </w:r>
      <w:r w:rsidR="00FE053D" w:rsidRPr="001B44CC">
        <w:t>falhas materiais, defeitos de fabricação, de montagem de peças e/ou pintura</w:t>
      </w:r>
      <w:r w:rsidR="00FE053D">
        <w:t xml:space="preserve">. </w:t>
      </w:r>
    </w:p>
    <w:p w:rsidR="00FE053D" w:rsidRDefault="00FE053D" w:rsidP="009015BF">
      <w:pPr>
        <w:ind w:firstLine="708"/>
        <w:jc w:val="both"/>
      </w:pPr>
    </w:p>
    <w:p w:rsidR="009015BF" w:rsidRDefault="009015BF" w:rsidP="00FD5A5F">
      <w:pPr>
        <w:ind w:firstLine="708"/>
        <w:jc w:val="both"/>
      </w:pPr>
      <w:r>
        <w:t>Por fim, a manutenção correta de um ve</w:t>
      </w:r>
      <w:r w:rsidR="00FD5A5F">
        <w:t>í</w:t>
      </w:r>
      <w:r>
        <w:t>culo é indispensável e aument</w:t>
      </w:r>
      <w:r w:rsidR="00FD5A5F">
        <w:t>a a vida útil do mesmo, e por se tratar de um veículo utilizado pelo comando do batalhão, é de extrema importância que este esteja sempre nas melhores e mais seguras condições de uso.</w:t>
      </w:r>
    </w:p>
    <w:p w:rsidR="00FD5A5F" w:rsidRDefault="00FD5A5F" w:rsidP="00FD5A5F">
      <w:pPr>
        <w:spacing w:after="120" w:line="312" w:lineRule="auto"/>
        <w:ind w:firstLine="708"/>
        <w:jc w:val="both"/>
      </w:pPr>
      <w:r>
        <w:t xml:space="preserve">Do exposto, reputo suficiente a </w:t>
      </w:r>
      <w:r w:rsidRPr="00CA71D4">
        <w:t xml:space="preserve">justificativa para a realização </w:t>
      </w:r>
      <w:r>
        <w:t>do procedimento</w:t>
      </w:r>
      <w:r w:rsidRPr="00CA71D4">
        <w:t xml:space="preserve"> em apreço</w:t>
      </w:r>
      <w:r>
        <w:t>.</w:t>
      </w:r>
    </w:p>
    <w:p w:rsidR="00AB46F1" w:rsidRDefault="00AB46F1" w:rsidP="00FD5A5F">
      <w:pPr>
        <w:spacing w:after="120" w:line="312" w:lineRule="auto"/>
        <w:ind w:firstLine="708"/>
        <w:jc w:val="both"/>
      </w:pPr>
    </w:p>
    <w:p w:rsidR="00AB46F1" w:rsidRPr="00043D79" w:rsidRDefault="00AB46F1" w:rsidP="00FD5A5F">
      <w:pPr>
        <w:spacing w:after="120" w:line="312" w:lineRule="auto"/>
        <w:ind w:firstLine="708"/>
        <w:jc w:val="both"/>
      </w:pPr>
    </w:p>
    <w:p w:rsidR="00FD5A5F" w:rsidRDefault="00FD5A5F" w:rsidP="00FD5A5F">
      <w:pPr>
        <w:ind w:firstLine="708"/>
        <w:jc w:val="both"/>
      </w:pPr>
    </w:p>
    <w:p w:rsidR="00AB46F1" w:rsidRPr="00AF5BB5" w:rsidRDefault="00AB46F1" w:rsidP="00AB46F1">
      <w:pPr>
        <w:widowControl w:val="0"/>
        <w:jc w:val="center"/>
      </w:pPr>
      <w:r w:rsidRPr="00AF5BB5">
        <w:t xml:space="preserve">Juiz de Fora – MG, </w:t>
      </w:r>
      <w:r w:rsidR="00CA19C2">
        <w:t>31</w:t>
      </w:r>
      <w:r w:rsidRPr="00AF5BB5">
        <w:t xml:space="preserve"> de </w:t>
      </w:r>
      <w:r w:rsidR="00CA19C2">
        <w:t>março</w:t>
      </w:r>
      <w:r w:rsidR="00464D11">
        <w:t xml:space="preserve"> de 2025</w:t>
      </w:r>
      <w:r w:rsidRPr="00AF5BB5">
        <w:t>.</w:t>
      </w:r>
    </w:p>
    <w:p w:rsidR="00AB46F1" w:rsidRPr="00554AA8" w:rsidRDefault="00AB46F1" w:rsidP="00AB46F1"/>
    <w:p w:rsidR="00AB46F1" w:rsidRDefault="00AB46F1" w:rsidP="00AB46F1">
      <w:pPr>
        <w:jc w:val="center"/>
        <w:rPr>
          <w:b/>
        </w:rPr>
      </w:pPr>
    </w:p>
    <w:p w:rsidR="00AB46F1" w:rsidRDefault="00AB46F1" w:rsidP="00AB46F1">
      <w:pPr>
        <w:jc w:val="center"/>
        <w:rPr>
          <w:b/>
        </w:rPr>
      </w:pPr>
    </w:p>
    <w:p w:rsidR="00AB46F1" w:rsidRDefault="00AB46F1" w:rsidP="00AB46F1">
      <w:pPr>
        <w:jc w:val="center"/>
        <w:rPr>
          <w:b/>
        </w:rPr>
      </w:pPr>
    </w:p>
    <w:p w:rsidR="00CA19C2" w:rsidRDefault="00CA19C2" w:rsidP="00CA19C2">
      <w:pPr>
        <w:spacing w:before="102"/>
        <w:jc w:val="center"/>
      </w:pPr>
      <w:r w:rsidRPr="00CA19C2">
        <w:rPr>
          <w:b/>
          <w:bCs/>
          <w:color w:val="000000"/>
        </w:rPr>
        <w:t xml:space="preserve">PETRÔNIO DE CASTRO PEREIRA </w:t>
      </w:r>
      <w:r>
        <w:rPr>
          <w:b/>
          <w:bCs/>
          <w:color w:val="000000"/>
        </w:rPr>
        <w:t>–</w:t>
      </w:r>
      <w:r w:rsidRPr="00CA19C2">
        <w:rPr>
          <w:b/>
          <w:bCs/>
          <w:color w:val="000000"/>
        </w:rPr>
        <w:t xml:space="preserve"> TC</w:t>
      </w:r>
    </w:p>
    <w:p w:rsidR="00CA19C2" w:rsidRPr="00CA19C2" w:rsidRDefault="00CA19C2" w:rsidP="00CA19C2">
      <w:pPr>
        <w:spacing w:before="102"/>
        <w:jc w:val="center"/>
      </w:pPr>
      <w:r w:rsidRPr="00CA19C2">
        <w:t xml:space="preserve">Ordenador de Despesas do 17º B </w:t>
      </w:r>
      <w:proofErr w:type="spellStart"/>
      <w:r w:rsidRPr="00CA19C2">
        <w:t>Log</w:t>
      </w:r>
      <w:proofErr w:type="spellEnd"/>
      <w:r w:rsidRPr="00CA19C2">
        <w:t xml:space="preserve"> L </w:t>
      </w:r>
      <w:proofErr w:type="spellStart"/>
      <w:r w:rsidRPr="00CA19C2">
        <w:t>Mth</w:t>
      </w:r>
      <w:proofErr w:type="spellEnd"/>
    </w:p>
    <w:p w:rsidR="009015BF" w:rsidRDefault="009015BF" w:rsidP="00CA19C2">
      <w:pPr>
        <w:jc w:val="center"/>
      </w:pPr>
    </w:p>
    <w:sectPr w:rsidR="009015BF" w:rsidSect="00BC61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15BF"/>
    <w:rsid w:val="0024704D"/>
    <w:rsid w:val="00464D11"/>
    <w:rsid w:val="00594306"/>
    <w:rsid w:val="009015BF"/>
    <w:rsid w:val="00AB46F1"/>
    <w:rsid w:val="00BC61DA"/>
    <w:rsid w:val="00C2588E"/>
    <w:rsid w:val="00CA19C2"/>
    <w:rsid w:val="00D87CEF"/>
    <w:rsid w:val="00D9525C"/>
    <w:rsid w:val="00E465F5"/>
    <w:rsid w:val="00FD5A5F"/>
    <w:rsid w:val="00FE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Corpodetexto2">
    <w:name w:val="WW-Corpo de texto 2"/>
    <w:basedOn w:val="Normal"/>
    <w:rsid w:val="009015BF"/>
    <w:pPr>
      <w:suppressAutoHyphens/>
      <w:jc w:val="both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5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5B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9015BF"/>
    <w:pPr>
      <w:spacing w:before="100" w:beforeAutospacing="1" w:after="100" w:afterAutospacing="1"/>
    </w:pPr>
  </w:style>
  <w:style w:type="paragraph" w:customStyle="1" w:styleId="western">
    <w:name w:val="western"/>
    <w:basedOn w:val="Normal"/>
    <w:rsid w:val="00CA19C2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979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ccap</dc:creator>
  <cp:lastModifiedBy>ccap</cp:lastModifiedBy>
  <cp:revision>5</cp:revision>
  <dcterms:created xsi:type="dcterms:W3CDTF">2025-03-31T12:35:00Z</dcterms:created>
  <dcterms:modified xsi:type="dcterms:W3CDTF">2025-03-31T17:24:00Z</dcterms:modified>
</cp:coreProperties>
</file>