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H – MINUTA DE TERMO DE CONTRATO PARA ATENDIMENTO PRÉ-HOSPITALAR E INTER-HOSPITALAR MÓVEL</w:t>
      </w:r>
    </w:p>
    <w:p w:rsidR="00000000" w:rsidDel="00000000" w:rsidP="00000000" w:rsidRDefault="00000000" w:rsidRPr="00000000" w14:paraId="00000002">
      <w:pPr>
        <w:widowControl w:val="0"/>
        <w:spacing w:after="120" w:before="12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spacing w:after="0" w:before="0" w:lineRule="auto"/>
        <w:jc w:val="center"/>
        <w:rPr/>
      </w:pPr>
      <w:r w:rsidDel="00000000" w:rsidR="00000000" w:rsidRPr="00000000">
        <w:rPr/>
        <w:drawing>
          <wp:inline distB="0" distT="0" distL="0" distR="0">
            <wp:extent cx="899795" cy="89979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before="0" w:lineRule="auto"/>
        <w:jc w:val="center"/>
        <w:rPr>
          <w:rFonts w:ascii="sans-serif" w:cs="sans-serif" w:eastAsia="sans-serif" w:hAnsi="sans-serif"/>
          <w:b w:val="1"/>
          <w:sz w:val="20"/>
          <w:szCs w:val="20"/>
        </w:rPr>
      </w:pPr>
      <w:r w:rsidDel="00000000" w:rsidR="00000000" w:rsidRPr="00000000">
        <w:rPr>
          <w:rtl w:val="0"/>
        </w:rPr>
      </w:r>
    </w:p>
    <w:p w:rsidR="00000000" w:rsidDel="00000000" w:rsidP="00000000" w:rsidRDefault="00000000" w:rsidRPr="00000000" w14:paraId="00000005">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06">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07">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08">
      <w:pPr>
        <w:widowControl w:val="0"/>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rtl w:val="0"/>
        </w:rPr>
        <w:t xml:space="preserve">REGIMENTO BRIGADEIRO VASCO ALVES PEREIRA</w:t>
      </w:r>
      <w:r w:rsidDel="00000000" w:rsidR="00000000" w:rsidRPr="00000000">
        <w:rPr>
          <w:rtl w:val="0"/>
        </w:rPr>
      </w:r>
    </w:p>
    <w:p w:rsidR="00000000" w:rsidDel="00000000" w:rsidP="00000000" w:rsidRDefault="00000000" w:rsidRPr="00000000" w14:paraId="00000009">
      <w:pPr>
        <w:widowControl w:val="0"/>
        <w:spacing w:after="120" w:before="12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CONTRATANTE: </w:t>
      </w:r>
      <w:r w:rsidDel="00000000" w:rsidR="00000000" w:rsidRPr="00000000">
        <w:rPr>
          <w:rFonts w:ascii="Times New Roman" w:cs="Times New Roman" w:eastAsia="Times New Roman" w:hAnsi="Times New Roman"/>
          <w:sz w:val="24"/>
          <w:szCs w:val="24"/>
          <w:highlight w:val="white"/>
          <w:rtl w:val="0"/>
        </w:rPr>
        <w:t xml:space="preserve">UNIÃO / MINISTÉRIO DA DEFESA/EXÉRCITO BRASILEIRO / COMANDO DA 3ª REGIÃO MILITAR / 7º REGIMENTO DE CAVALARIA MECANIZADO</w:t>
      </w:r>
      <w:r w:rsidDel="00000000" w:rsidR="00000000" w:rsidRPr="00000000">
        <w:rPr>
          <w:rtl w:val="0"/>
        </w:rPr>
      </w:r>
    </w:p>
    <w:p w:rsidR="00000000" w:rsidDel="00000000" w:rsidP="00000000" w:rsidRDefault="00000000" w:rsidRPr="00000000" w14:paraId="0000000B">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CONTRATADO: </w:t>
      </w:r>
      <w:r w:rsidDel="00000000" w:rsidR="00000000" w:rsidRPr="00000000">
        <w:rPr>
          <w:rFonts w:ascii="Times New Roman" w:cs="Times New Roman" w:eastAsia="Times New Roman" w:hAnsi="Times New Roman"/>
          <w:sz w:val="24"/>
          <w:szCs w:val="24"/>
          <w:highlight w:val="white"/>
          <w:rtl w:val="0"/>
        </w:rPr>
        <w:t xml:space="preserve">Prestadoras de serviço para atendimento pré-hospitalar e inter-hospitalar móvel</w:t>
      </w:r>
      <w:r w:rsidDel="00000000" w:rsidR="00000000" w:rsidRPr="00000000">
        <w:rPr>
          <w:rtl w:val="0"/>
        </w:rPr>
      </w:r>
    </w:p>
    <w:p w:rsidR="00000000" w:rsidDel="00000000" w:rsidP="00000000" w:rsidRDefault="00000000" w:rsidRPr="00000000" w14:paraId="0000000C">
      <w:pPr>
        <w:widowControl w:val="0"/>
        <w:tabs>
          <w:tab w:val="left" w:leader="none" w:pos="6640"/>
          <w:tab w:val="left" w:leader="none" w:pos="7800"/>
          <w:tab w:val="left" w:leader="none" w:pos="8280"/>
          <w:tab w:val="left" w:leader="none" w:pos="9340"/>
          <w:tab w:val="left" w:leader="none" w:pos="9800"/>
        </w:tabs>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OBJETO: Prestação de serviços de atendimento pré-hospitalar e inter-hospitalar móvel.</w:t>
      </w:r>
      <w:r w:rsidDel="00000000" w:rsidR="00000000" w:rsidRPr="00000000">
        <w:rPr>
          <w:rtl w:val="0"/>
        </w:rPr>
      </w:r>
    </w:p>
    <w:p w:rsidR="00000000" w:rsidDel="00000000" w:rsidP="00000000" w:rsidRDefault="00000000" w:rsidRPr="00000000" w14:paraId="0000000D">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NATUREZA: Ostensiva.</w:t>
      </w:r>
      <w:r w:rsidDel="00000000" w:rsidR="00000000" w:rsidRPr="00000000">
        <w:rPr>
          <w:rtl w:val="0"/>
        </w:rPr>
      </w:r>
    </w:p>
    <w:p w:rsidR="00000000" w:rsidDel="00000000" w:rsidP="00000000" w:rsidRDefault="00000000" w:rsidRPr="00000000" w14:paraId="0000000E">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VIGÊNCIA: </w:t>
      </w:r>
      <w:r w:rsidDel="00000000" w:rsidR="00000000" w:rsidRPr="00000000">
        <w:rPr>
          <w:rtl w:val="0"/>
        </w:rPr>
      </w:r>
    </w:p>
    <w:p w:rsidR="00000000" w:rsidDel="00000000" w:rsidP="00000000" w:rsidRDefault="00000000" w:rsidRPr="00000000" w14:paraId="0000000F">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VALOR ESTIMADO: </w:t>
      </w:r>
      <w:r w:rsidDel="00000000" w:rsidR="00000000" w:rsidRPr="00000000">
        <w:rPr>
          <w:rtl w:val="0"/>
        </w:rPr>
      </w:r>
    </w:p>
    <w:p w:rsidR="00000000" w:rsidDel="00000000" w:rsidP="00000000" w:rsidRDefault="00000000" w:rsidRPr="00000000" w14:paraId="00000010">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REGIME DE EXECUÇÂO: indireta, empreitada por preço unitário.</w:t>
      </w:r>
      <w:r w:rsidDel="00000000" w:rsidR="00000000" w:rsidRPr="00000000">
        <w:rPr>
          <w:rtl w:val="0"/>
        </w:rPr>
      </w:r>
    </w:p>
    <w:p w:rsidR="00000000" w:rsidDel="00000000" w:rsidP="00000000" w:rsidRDefault="00000000" w:rsidRPr="00000000" w14:paraId="00000011">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PROCESSO Nº: </w:t>
      </w:r>
      <w:r w:rsidDel="00000000" w:rsidR="00000000" w:rsidRPr="00000000">
        <w:rPr>
          <w:rtl w:val="0"/>
        </w:rPr>
      </w:r>
    </w:p>
    <w:p w:rsidR="00000000" w:rsidDel="00000000" w:rsidP="00000000" w:rsidRDefault="00000000" w:rsidRPr="00000000" w14:paraId="00000012">
      <w:pPr>
        <w:widowControl w:val="0"/>
        <w:spacing w:after="120" w:before="120" w:lineRule="auto"/>
        <w:ind w:left="3686" w:right="0" w:firstLine="0"/>
        <w:jc w:val="both"/>
        <w:rPr>
          <w:sz w:val="24"/>
          <w:szCs w:val="24"/>
        </w:rPr>
      </w:pPr>
      <w:r w:rsidDel="00000000" w:rsidR="00000000" w:rsidRPr="00000000">
        <w:rPr>
          <w:rFonts w:ascii="Times New Roman" w:cs="Times New Roman" w:eastAsia="Times New Roman" w:hAnsi="Times New Roman"/>
          <w:sz w:val="24"/>
          <w:szCs w:val="24"/>
          <w:rtl w:val="0"/>
        </w:rPr>
        <w:t xml:space="preserve">CONTRATO Nr____: </w:t>
      </w:r>
      <w:r w:rsidDel="00000000" w:rsidR="00000000" w:rsidRPr="00000000">
        <w:rPr>
          <w:rtl w:val="0"/>
        </w:rPr>
      </w:r>
    </w:p>
    <w:p w:rsidR="00000000" w:rsidDel="00000000" w:rsidP="00000000" w:rsidRDefault="00000000" w:rsidRPr="00000000" w14:paraId="00000013">
      <w:pPr>
        <w:widowControl w:val="0"/>
        <w:spacing w:after="120" w:before="120" w:lineRule="auto"/>
        <w:ind w:left="3686"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widowControl w:val="0"/>
        <w:spacing w:after="120" w:before="120" w:lineRule="auto"/>
        <w:jc w:val="both"/>
        <w:rPr>
          <w:sz w:val="24"/>
          <w:szCs w:val="24"/>
        </w:rPr>
      </w:pPr>
      <w:r w:rsidDel="00000000" w:rsidR="00000000" w:rsidRPr="00000000">
        <w:rPr>
          <w:rFonts w:ascii="Times New Roman" w:cs="Times New Roman" w:eastAsia="Times New Roman" w:hAnsi="Times New Roman"/>
          <w:sz w:val="24"/>
          <w:szCs w:val="24"/>
          <w:rtl w:val="0"/>
        </w:rPr>
        <w:t xml:space="preserve">A União, por intermédio do </w:t>
      </w:r>
      <w:r w:rsidDel="00000000" w:rsidR="00000000" w:rsidRPr="00000000">
        <w:rPr>
          <w:rFonts w:ascii="Times New Roman" w:cs="Times New Roman" w:eastAsia="Times New Roman" w:hAnsi="Times New Roman"/>
          <w:sz w:val="24"/>
          <w:szCs w:val="24"/>
          <w:highlight w:val="white"/>
          <w:rtl w:val="0"/>
        </w:rPr>
        <w:t xml:space="preserve">COMANDO DO EXÉRCITO,</w:t>
      </w:r>
      <w:r w:rsidDel="00000000" w:rsidR="00000000" w:rsidRPr="00000000">
        <w:rPr>
          <w:rFonts w:ascii="Times New Roman" w:cs="Times New Roman" w:eastAsia="Times New Roman" w:hAnsi="Times New Roman"/>
          <w:sz w:val="24"/>
          <w:szCs w:val="24"/>
          <w:rtl w:val="0"/>
        </w:rPr>
        <w:t xml:space="preserve"> cuja competência, nos termos da Portaria nº 1700-Cmt Ex, de 08 de dezembro de 2017 (delegação de competências), foi delegada ao chefe do Departamento Geral de Pessoal (DGP), com subdelegação aos Comandantes de Região Militar, por meio da Portaria nº 192-DGP, de 1º de outubro de 2015, e de acordo com a subdelegação de competência do Comandante da Terceira Região Militar publicada no Boletim Regional nº 18, de 30 de abril de 2008, o</w:t>
      </w:r>
      <w:r w:rsidDel="00000000" w:rsidR="00000000" w:rsidRPr="00000000">
        <w:rPr>
          <w:rFonts w:ascii="Times New Roman" w:cs="Times New Roman" w:eastAsia="Times New Roman" w:hAnsi="Times New Roman"/>
          <w:color w:val="000000"/>
          <w:sz w:val="24"/>
          <w:szCs w:val="24"/>
          <w:rtl w:val="0"/>
        </w:rPr>
        <w:t xml:space="preserve"> 7º Regimento de Cavalaria Mecanizado, com sede na alameda Ângelo Irulegui Cunha, s/no, CEP: 97573-850, na cidade de Sant’Ana do Livramento – RS, inscrito(a) no CNPJ sob o no 09.551.850/0001-52, neste ato representado pelo Comandante, Tenente Coronel Luciano da Costa Dutra, nomeado pela Portaria do Comandante do Exército no 743, de 07 de junho de 2023, publicada no DOU, de 12 de junho de 2023, portador da Matrícula Funcional no 021647654-4,  doravante denominada CONTRATANTE, e de outro lado a</w:t>
      </w:r>
      <w:r w:rsidDel="00000000" w:rsidR="00000000" w:rsidRPr="00000000">
        <w:rPr>
          <w:rFonts w:ascii="Times New Roman" w:cs="Times New Roman" w:eastAsia="Times New Roman" w:hAnsi="Times New Roman"/>
          <w:color w:val="000000"/>
          <w:sz w:val="24"/>
          <w:szCs w:val="24"/>
          <w:highlight w:val="white"/>
          <w:rtl w:val="0"/>
        </w:rPr>
        <w:t xml:space="preserve"> Organização Civil de Saúde _____________________</w:t>
      </w:r>
      <w:r w:rsidDel="00000000" w:rsidR="00000000" w:rsidRPr="00000000">
        <w:rPr>
          <w:rFonts w:ascii="Times New Roman" w:cs="Times New Roman" w:eastAsia="Times New Roman" w:hAnsi="Times New Roman"/>
          <w:sz w:val="24"/>
          <w:szCs w:val="24"/>
          <w:highlight w:val="white"/>
          <w:rtl w:val="0"/>
        </w:rPr>
        <w:t xml:space="preserve">___________, inscrita no CNPJ sob o n° _____________________, estabelecida à Rua_________________________, Bairro _________________, neste ato representada pelo Sr Diretor Administrativo, portador da cédula de identidade nº ___________________ </w:t>
      </w:r>
      <w:r w:rsidDel="00000000" w:rsidR="00000000" w:rsidRPr="00000000">
        <w:rPr>
          <w:rFonts w:ascii="Times New Roman" w:cs="Times New Roman" w:eastAsia="Times New Roman" w:hAnsi="Times New Roman"/>
          <w:sz w:val="24"/>
          <w:szCs w:val="24"/>
          <w:rtl w:val="0"/>
        </w:rPr>
        <w:t xml:space="preserve">expedida pela </w:t>
      </w:r>
      <w:r w:rsidDel="00000000" w:rsidR="00000000" w:rsidRPr="00000000">
        <w:rPr>
          <w:rFonts w:ascii="Times New Roman" w:cs="Times New Roman" w:eastAsia="Times New Roman" w:hAnsi="Times New Roman"/>
          <w:sz w:val="24"/>
          <w:szCs w:val="24"/>
          <w:highlight w:val="white"/>
          <w:rtl w:val="0"/>
        </w:rPr>
        <w:t xml:space="preserve">Secretaria de Segurança Pública</w:t>
      </w:r>
      <w:r w:rsidDel="00000000" w:rsidR="00000000" w:rsidRPr="00000000">
        <w:rPr>
          <w:rFonts w:ascii="Times New Roman" w:cs="Times New Roman" w:eastAsia="Times New Roman" w:hAnsi="Times New Roman"/>
          <w:sz w:val="24"/>
          <w:szCs w:val="24"/>
          <w:rtl w:val="0"/>
        </w:rPr>
        <w:t xml:space="preserve">, inscrito no CPF sob o </w:t>
      </w:r>
      <w:r w:rsidDel="00000000" w:rsidR="00000000" w:rsidRPr="00000000">
        <w:rPr>
          <w:rFonts w:ascii="Times New Roman" w:cs="Times New Roman" w:eastAsia="Times New Roman" w:hAnsi="Times New Roman"/>
          <w:sz w:val="24"/>
          <w:szCs w:val="24"/>
          <w:highlight w:val="white"/>
          <w:rtl w:val="0"/>
        </w:rPr>
        <w:t xml:space="preserve">n°___________________,</w:t>
      </w:r>
      <w:r w:rsidDel="00000000" w:rsidR="00000000" w:rsidRPr="00000000">
        <w:rPr>
          <w:rFonts w:ascii="Times New Roman" w:cs="Times New Roman" w:eastAsia="Times New Roman" w:hAnsi="Times New Roman"/>
          <w:sz w:val="24"/>
          <w:szCs w:val="24"/>
          <w:rtl w:val="0"/>
        </w:rPr>
        <w:t xml:space="preserve"> residente e domiciliado em __________________________, doravante denominado CONTRATADO, têm entre si justo e contratado, nos termos da legislação infraconstitucional constante do Edital de Credenciamento, que integram o presente Termo de Contrato, que será regido pelas seguintes cláusulas e condições estipuladas:</w:t>
      </w:r>
      <w:r w:rsidDel="00000000" w:rsidR="00000000" w:rsidRPr="00000000">
        <w:rPr>
          <w:rtl w:val="0"/>
        </w:rPr>
      </w:r>
    </w:p>
    <w:p w:rsidR="00000000" w:rsidDel="00000000" w:rsidP="00000000" w:rsidRDefault="00000000" w:rsidRPr="00000000" w14:paraId="00000015">
      <w:pPr>
        <w:widowControl w:val="0"/>
        <w:spacing w:after="240" w:before="240" w:lineRule="auto"/>
        <w:jc w:val="both"/>
        <w:rPr>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PRIMEIRA - Do objeto.</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finalidade deste Contrato é garantir aos militares da ativa, da reserva ou reformados, pensionistas e seus dependentes e Servidores Civis do Exército Brasileiro (ativos e inativos) e dependentes diretos e indiretos, nas condições especificadas neste instrumento e no edital, por intermédio de Organização Civil de Saúde, serviços especializados de remoção, evacuações pré-hospitalares e inter-hospitalares terrestres, por meio de socorro móvel ou ambulâncias, incluído assistência médica e enfermagem.</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objeto contratual abrange o atendimento pré-hospitalar e inter-hospitalar móvel, com observância das seguintes especificações mínimas, nos termos da Portaria nº 2.048, de 11 de novembro de 2002, do Ministério da Saúde:</w:t>
      </w:r>
      <w:r w:rsidDel="00000000" w:rsidR="00000000" w:rsidRPr="00000000">
        <w:rPr>
          <w:rtl w:val="0"/>
        </w:rPr>
      </w:r>
    </w:p>
    <w:p w:rsidR="00000000" w:rsidDel="00000000" w:rsidP="00000000" w:rsidRDefault="00000000" w:rsidRPr="00000000" w14:paraId="00000018">
      <w:pPr>
        <w:widowControl w:val="0"/>
        <w:numPr>
          <w:ilvl w:val="2"/>
          <w:numId w:val="1"/>
        </w:numPr>
        <w:spacing w:after="120" w:before="120" w:lineRule="auto"/>
        <w:ind w:left="1418" w:right="0" w:hanging="504.00000000000006"/>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Ambulâncias do TIPO A – Ambulância de Transporte: veículo destinado ao transporte em decúbito horizontal de pacientes que não apresentam risco de vida, para remoções simples de caráter eletivo;</w:t>
      </w:r>
      <w:r w:rsidDel="00000000" w:rsidR="00000000" w:rsidRPr="00000000">
        <w:rPr>
          <w:rtl w:val="0"/>
        </w:rPr>
      </w:r>
    </w:p>
    <w:p w:rsidR="00000000" w:rsidDel="00000000" w:rsidP="00000000" w:rsidRDefault="00000000" w:rsidRPr="00000000" w14:paraId="00000019">
      <w:pPr>
        <w:widowControl w:val="0"/>
        <w:numPr>
          <w:ilvl w:val="2"/>
          <w:numId w:val="1"/>
        </w:numPr>
        <w:spacing w:after="120" w:before="120" w:lineRule="auto"/>
        <w:ind w:left="1418" w:right="0" w:hanging="504.00000000000006"/>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Ambulâncias do TIPO B – Ambulância de Suporte Básico: veículo destinado ao transporte inter-hospitalar de pacientes com risco de vida conhecido e ao atendimento pré-hospitalar de pacientes com risco de vida desconhecido, não classificado com potencial de necessitar de intervenção médica no local e/ou durante transporte até o serviço de destino;</w:t>
      </w:r>
      <w:r w:rsidDel="00000000" w:rsidR="00000000" w:rsidRPr="00000000">
        <w:rPr>
          <w:rtl w:val="0"/>
        </w:rPr>
      </w:r>
    </w:p>
    <w:p w:rsidR="00000000" w:rsidDel="00000000" w:rsidP="00000000" w:rsidRDefault="00000000" w:rsidRPr="00000000" w14:paraId="0000001A">
      <w:pPr>
        <w:widowControl w:val="0"/>
        <w:numPr>
          <w:ilvl w:val="2"/>
          <w:numId w:val="1"/>
        </w:numPr>
        <w:spacing w:after="120" w:before="120" w:lineRule="auto"/>
        <w:ind w:left="1418" w:right="0" w:hanging="504.00000000000006"/>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Ambulâncias do TIPO C – Ambulância de Resgate: veículo de atendimento de urgências pré-hospitalares de pacientes vítimas de acidentes ou pacientes em local de difícil acesso, com equipamentos de salvamento (terrestre, aquático e em alturas);</w:t>
      </w:r>
      <w:r w:rsidDel="00000000" w:rsidR="00000000" w:rsidRPr="00000000">
        <w:rPr>
          <w:rtl w:val="0"/>
        </w:rPr>
      </w:r>
    </w:p>
    <w:p w:rsidR="00000000" w:rsidDel="00000000" w:rsidP="00000000" w:rsidRDefault="00000000" w:rsidRPr="00000000" w14:paraId="0000001B">
      <w:pPr>
        <w:widowControl w:val="0"/>
        <w:numPr>
          <w:ilvl w:val="2"/>
          <w:numId w:val="1"/>
        </w:numPr>
        <w:spacing w:after="120" w:before="120" w:lineRule="auto"/>
        <w:ind w:left="1418" w:right="0" w:hanging="504.00000000000006"/>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Ambulâncias do TIPO D – Ambulância de Suporte Avançado: veículo destinado ao atendimento de transporte de pacientes de alto risco em emergências pré-hospitalar e/ou transporte inter-hospitalar que necessitam de cuidados médicos intensivos; bem como dos materiais, medicamentos e equipamentos previstos na Portaria acima referida.</w:t>
      </w:r>
      <w:r w:rsidDel="00000000" w:rsidR="00000000" w:rsidRPr="00000000">
        <w:rPr>
          <w:rtl w:val="0"/>
        </w:rPr>
      </w:r>
    </w:p>
    <w:p w:rsidR="00000000" w:rsidDel="00000000" w:rsidP="00000000" w:rsidRDefault="00000000" w:rsidRPr="00000000" w14:paraId="0000001C">
      <w:pPr>
        <w:widowControl w:val="0"/>
        <w:numPr>
          <w:ilvl w:val="1"/>
          <w:numId w:val="1"/>
        </w:numPr>
        <w:spacing w:after="120" w:before="120" w:lineRule="auto"/>
        <w:ind w:left="680" w:right="0" w:hanging="432"/>
        <w:jc w:val="both"/>
        <w:rPr>
          <w:sz w:val="24"/>
          <w:szCs w:val="24"/>
        </w:rPr>
      </w:pPr>
      <w:r w:rsidDel="00000000" w:rsidR="00000000" w:rsidRPr="00000000">
        <w:rPr>
          <w:rFonts w:ascii="Times New Roman" w:cs="Times New Roman" w:eastAsia="Times New Roman" w:hAnsi="Times New Roman"/>
          <w:sz w:val="24"/>
          <w:szCs w:val="24"/>
          <w:rtl w:val="0"/>
        </w:rPr>
        <w:t xml:space="preserve">O atendimento pré-hospitalar será realizado por meio de pronto socorro móvel (adulto, pediátrico ou neonatal) ou ambulâncias, nas situações de emergências e de urgências médicas, por equipes compostas de auxiliares treinados e lideradas por médico intensivista;</w:t>
      </w:r>
      <w:r w:rsidDel="00000000" w:rsidR="00000000" w:rsidRPr="00000000">
        <w:rPr>
          <w:rtl w:val="0"/>
        </w:rPr>
      </w:r>
    </w:p>
    <w:p w:rsidR="00000000" w:rsidDel="00000000" w:rsidP="00000000" w:rsidRDefault="00000000" w:rsidRPr="00000000" w14:paraId="0000001D">
      <w:pPr>
        <w:widowControl w:val="0"/>
        <w:numPr>
          <w:ilvl w:val="1"/>
          <w:numId w:val="1"/>
        </w:numPr>
        <w:spacing w:after="120" w:before="120" w:lineRule="auto"/>
        <w:ind w:left="680" w:right="0" w:hanging="432"/>
        <w:jc w:val="both"/>
        <w:rPr>
          <w:sz w:val="24"/>
          <w:szCs w:val="24"/>
        </w:rPr>
      </w:pPr>
      <w:r w:rsidDel="00000000" w:rsidR="00000000" w:rsidRPr="00000000">
        <w:rPr>
          <w:rFonts w:ascii="Times New Roman" w:cs="Times New Roman" w:eastAsia="Times New Roman" w:hAnsi="Times New Roman"/>
          <w:sz w:val="24"/>
          <w:szCs w:val="24"/>
          <w:rtl w:val="0"/>
        </w:rPr>
        <w:t xml:space="preserve">O atendimento inter-hospitalar compreende o transporte de pacientes entre a rede hospitalar ou para essa, na área de abrangência especificada neste Termo;</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120" w:line="276" w:lineRule="auto"/>
        <w:ind w:left="680" w:right="0" w:hanging="432"/>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equipe responsável pela prestação dos serviços, nos casos de urgência e emergência, deverá ser composta por:</w:t>
      </w: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Um motorista com curso de socorrista;</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Um técnico ou auxiliar de enfermagem habilitado; e,</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Um médico intensivista, ou médico com curso de </w:t>
      </w:r>
      <w:r w:rsidDel="00000000" w:rsidR="00000000" w:rsidRPr="00000000">
        <w:rPr>
          <w:rFonts w:ascii="Times New Roman" w:cs="Times New Roman" w:eastAsia="Times New Roman" w:hAnsi="Times New Roman"/>
          <w:b w:val="0"/>
          <w:i w:val="1"/>
          <w:smallCaps w:val="0"/>
          <w:strike w:val="0"/>
          <w:color w:val="00000a"/>
          <w:sz w:val="24"/>
          <w:szCs w:val="24"/>
          <w:u w:val="none"/>
          <w:shd w:fill="auto" w:val="clear"/>
          <w:vertAlign w:val="baseline"/>
          <w:rtl w:val="0"/>
        </w:rPr>
        <w:t xml:space="preserve">Advanced Trauma Life Support (ATLS)</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ou </w:t>
      </w:r>
      <w:r w:rsidDel="00000000" w:rsidR="00000000" w:rsidRPr="00000000">
        <w:rPr>
          <w:rFonts w:ascii="Times New Roman" w:cs="Times New Roman" w:eastAsia="Times New Roman" w:hAnsi="Times New Roman"/>
          <w:b w:val="0"/>
          <w:i w:val="1"/>
          <w:smallCaps w:val="0"/>
          <w:strike w:val="0"/>
          <w:color w:val="00000a"/>
          <w:sz w:val="24"/>
          <w:szCs w:val="24"/>
          <w:u w:val="none"/>
          <w:shd w:fill="auto" w:val="clear"/>
          <w:vertAlign w:val="baseline"/>
          <w:rtl w:val="0"/>
        </w:rPr>
        <w:t xml:space="preserve">Advanced Cardiologic Life Support (ACLS)</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equipe responsável pela prestação dos serviços, nos demais casos, deverá ser composta por:</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0" w:before="0" w:line="276" w:lineRule="auto"/>
        <w:ind w:left="1418" w:right="0" w:hanging="504.00000000000006"/>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Um motorista com curso de socorrista; e,</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spacing w:after="120" w:before="0" w:line="276" w:lineRule="auto"/>
        <w:ind w:left="1418" w:right="0" w:hanging="504.00000000000006"/>
        <w:jc w:val="both"/>
        <w:rPr>
          <w:rFonts w:ascii="Calibri" w:cs="Calibri" w:eastAsia="Calibri" w:hAnsi="Calibri"/>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Dois profissionais de enfermagem habilitados.</w:t>
      </w:r>
      <w:r w:rsidDel="00000000" w:rsidR="00000000" w:rsidRPr="00000000">
        <w:rPr>
          <w:rtl w:val="0"/>
        </w:rPr>
      </w:r>
    </w:p>
    <w:p w:rsidR="00000000" w:rsidDel="00000000" w:rsidP="00000000" w:rsidRDefault="00000000" w:rsidRPr="00000000" w14:paraId="00000025">
      <w:pPr>
        <w:widowControl w:val="0"/>
        <w:spacing w:after="240" w:before="240" w:lineRule="auto"/>
        <w:jc w:val="both"/>
        <w:rPr>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SEGUNDA - Da vinculação ao edital.</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276" w:lineRule="auto"/>
        <w:ind w:left="0" w:right="0" w:hanging="360"/>
        <w:jc w:val="both"/>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Este instrumento está vinculado ao Edital de Credenciamento do 7</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º Regimen</w:t>
      </w:r>
      <w:r w:rsidDel="00000000" w:rsidR="00000000" w:rsidRPr="00000000">
        <w:rPr>
          <w:rFonts w:ascii="Times New Roman" w:cs="Times New Roman" w:eastAsia="Times New Roman" w:hAnsi="Times New Roman"/>
          <w:b w:val="0"/>
          <w:i w:val="0"/>
          <w:smallCaps w:val="0"/>
          <w:strike w:val="0"/>
          <w:color w:val="00000a"/>
          <w:sz w:val="20"/>
          <w:szCs w:val="20"/>
          <w:highlight w:val="white"/>
          <w:u w:val="none"/>
          <w:vertAlign w:val="baseline"/>
          <w:rtl w:val="0"/>
        </w:rPr>
        <w:t xml:space="preserve">to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de Cavalaria Mecanizado, de ______ de ____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de 20__, do qual é parte integrante, bem como seus anexos.</w:t>
      </w:r>
      <w:r w:rsidDel="00000000" w:rsidR="00000000" w:rsidRPr="00000000">
        <w:rPr>
          <w:rtl w:val="0"/>
        </w:rPr>
      </w:r>
    </w:p>
    <w:p w:rsidR="00000000" w:rsidDel="00000000" w:rsidP="00000000" w:rsidRDefault="00000000" w:rsidRPr="00000000" w14:paraId="00000027">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TERCEIRA – Do fundamento legal.</w:t>
      </w: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presente contratação fundamenta-se nos artigos 74, </w:t>
      </w:r>
      <w:r w:rsidDel="00000000" w:rsidR="00000000" w:rsidRPr="00000000">
        <w:rPr>
          <w:rFonts w:ascii="Times New Roman" w:cs="Times New Roman" w:eastAsia="Times New Roman" w:hAnsi="Times New Roman"/>
          <w:b w:val="0"/>
          <w:i w:val="1"/>
          <w:smallCaps w:val="0"/>
          <w:strike w:val="0"/>
          <w:color w:val="00000a"/>
          <w:sz w:val="24"/>
          <w:szCs w:val="24"/>
          <w:u w:val="none"/>
          <w:shd w:fill="auto" w:val="clear"/>
          <w:vertAlign w:val="baseline"/>
          <w:rtl w:val="0"/>
        </w:rPr>
        <w:t xml:space="preserve">caput</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e 79 da Lei nº 14.133, de 1º de abril de 2021.</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4"/>
          <w:szCs w:val="24"/>
          <w:u w:val="single"/>
          <w:shd w:fill="auto" w:val="clear"/>
          <w:vertAlign w:val="baseline"/>
          <w:rtl w:val="0"/>
        </w:rPr>
        <w:t xml:space="preserve">CLÁUSULA QUARTA - Do regime de execução.</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As condições gerais de execução dos serviços constam da Seção 7 “DO REGIME DE EXECUÇÃO”, do edital de credenciamento, observadas as regras especiais abaixo registradas.</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prestação do serviço especializado deste contrato engloba:</w:t>
      </w:r>
    </w:p>
    <w:p w:rsidR="00000000" w:rsidDel="00000000" w:rsidP="00000000" w:rsidRDefault="00000000" w:rsidRPr="00000000" w14:paraId="0000002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Atendimento aos beneficiários que descrevam características ou sintomatologias de urgência e/ou emergência e que requeiram atenção ou cuidados médicos, em tempo correspondente à necessidade da urgência/emergência entre a chamada telefônica e a efetiva prestação da assistência médica;</w:t>
      </w: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A remoção ou evacuação inter-hospitalar, para os hospitais e clínicas credenciadas ou contratadas pela CONTRATANTE, dando continuidade ao atendimento médico prestado pelos serviços de urgência e emergência; e,</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A remoção ou evacuação pré-hospitalar com ambulância UTI, quando caracterizado casos graves, ou com ambulância de suporte básico, nos demais casos.</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serviços de remoção ou evacuação serão requeridos, por meio da Central Telefônica no número de emergência do CONTRATADO, que atenderá as solicitações de serviço, sem interrupções, durante as 24 (vinte e quatro) horas do dia e por todo o ano.</w:t>
      </w:r>
    </w:p>
    <w:p w:rsidR="00000000" w:rsidDel="00000000" w:rsidP="00000000" w:rsidRDefault="00000000" w:rsidRPr="00000000" w14:paraId="0000003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CONTRATADO deverá ser informado da localização do paciente e do quadro sintomático, no ato do atendimento, o paciente ou seu responsável deverá identificar-se conforme os iten</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s 7, 8 e  9  d</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este contrato.</w:t>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Nas remoções terrestres o usuário poderá ser acompanhado por uma pessoa. No caso de atendimento a menor de 18 (dezoito) anos e maiores de 65 anos, admitir-se-á até dois acompanhantes.</w:t>
      </w:r>
    </w:p>
    <w:p w:rsidR="00000000" w:rsidDel="00000000" w:rsidP="00000000" w:rsidRDefault="00000000" w:rsidRPr="00000000" w14:paraId="0000003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acompanhantes não poderão interferir no atendimento do paciente, sob pena de expulsão do veículo onde quer que este se encontre.</w:t>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execução e o controle do presente instrumento serão avaliados pelo CONTRATANTE, mediante supervisão direta ou indireta dos procedimentos realizados, através da fiscalização periódica e regular de pelo menos um dos membros da equipe de auditores do CONTRATANTE ao socorro móvel e ambulâncias do CONTRATADO, bem como os respectivos materiais pertinentes.</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Para fins de faturamento a comprovação da hora parada bem como o tipo de transporte terrestre utilizado deverá ser realizada mediante preenchimento e assinatura de impresso próprio (Anexo II) pelo beneficiário do FUSEX e/ou responsável legal e anexado à guia de encaminhamento.</w:t>
      </w:r>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tratamentos não cobertos por parte do FUSEx/SAMMED/PASS, conforme o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Anexo “R”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 edital, não se incluem na presente contratação.</w:t>
      </w:r>
    </w:p>
    <w:p w:rsidR="00000000" w:rsidDel="00000000" w:rsidP="00000000" w:rsidRDefault="00000000" w:rsidRPr="00000000" w14:paraId="0000003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Caso solicitado, o CONTRATADO obriga-se a advertir o paciente ou seu responsável de que suportará os pagamentos decorrentes de exame, procedimento, material e afins.</w:t>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No caso de óbito de beneficiário, o CONTRATADO notificará, de imediato, a família do paciente e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o Fundo de Saúde do Exército (FuSEx) do 7º Regimento de Cavalaria Mecanizado, através do e-mail: fusex@7rcmec.eb.mil.br,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quem caberá tomar as providências subsequentes.</w:t>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execução deste contrato deverá ser acompanhada e fiscalizada por um representante do CONTRATANTE,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designado em Boletim Interno do 7º Regimento de Cavalaria Mecanizado</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O CONTRATADO manterá um preposto, aceito por parte da Administração, no local do serviço, para representá-lo.</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Serviço de Auditoria do 7</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º Regimento de Cavalaria Mecanizado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possuirá o poder de vistoriar, de forma irrestrita, toda a documentação nosológica do beneficiário, bem como a documentação contábil e fiscal pertinente a este contrato.</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 solicitações de remoções inter-hospitalar e pré-hospitalar para beneficiários não vinculados à UG FUSEX 7º Regimento de Cavalaria Mecanizado só poderão ser realizadas após autorização do Comandante ou militar devidamente autorizado.</w:t>
      </w:r>
      <w:r w:rsidDel="00000000" w:rsidR="00000000" w:rsidRPr="00000000">
        <w:rPr>
          <w:rtl w:val="0"/>
        </w:rPr>
      </w:r>
    </w:p>
    <w:p w:rsidR="00000000" w:rsidDel="00000000" w:rsidP="00000000" w:rsidRDefault="00000000" w:rsidRPr="00000000" w14:paraId="0000003B">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SUBCLÁUSULA PRIMEIRA – Da assistência de emergência.</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assistência de emergência compreende os quadros clínicos agudos que impliquem em risco de morte ou requeiram atendimento imediato.</w:t>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tratamento prolongar-se-á até a estabilização do paciente e, caso seja indicado, proceder-se-á a internação, na rede hospitalar indicada por parte do CONTRATANTE, por meio de uma UTI móvel terrestre, especialmente estruturada para minimizar o risco vital do paciente até o centro de tratamento definitivo.</w:t>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assistência de Emergência abrange os quadros clínicos agudos e cirúrgicos que impliquem em risco de vida, assim entendidos:</w:t>
      </w:r>
    </w:p>
    <w:p w:rsidR="00000000" w:rsidDel="00000000" w:rsidP="00000000" w:rsidRDefault="00000000" w:rsidRPr="00000000" w14:paraId="0000003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Doenças cardiovasculares (parada cardíaco-respiratória, infarto agudo do miocárdio, angina </w:t>
      </w:r>
      <w:r w:rsidDel="00000000" w:rsidR="00000000" w:rsidRPr="00000000">
        <w:rPr>
          <w:rFonts w:ascii="Times New Roman" w:cs="Times New Roman" w:eastAsia="Times New Roman" w:hAnsi="Times New Roman"/>
          <w:b w:val="0"/>
          <w:i w:val="1"/>
          <w:smallCaps w:val="0"/>
          <w:strike w:val="0"/>
          <w:color w:val="00000a"/>
          <w:sz w:val="24"/>
          <w:szCs w:val="24"/>
          <w:u w:val="none"/>
          <w:shd w:fill="auto" w:val="clear"/>
          <w:vertAlign w:val="baseline"/>
          <w:rtl w:val="0"/>
        </w:rPr>
        <w:t xml:space="preserve">“pectoris”</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edema agudo de pulmão, arritmias e acidente vascular cerebral);</w:t>
      </w:r>
    </w:p>
    <w:p w:rsidR="00000000" w:rsidDel="00000000" w:rsidP="00000000" w:rsidRDefault="00000000" w:rsidRPr="00000000" w14:paraId="0000004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Doenças respiratórias (insuficiência respiratória aguda, crise asmática, entre outros.);</w:t>
      </w:r>
    </w:p>
    <w:p w:rsidR="00000000" w:rsidDel="00000000" w:rsidP="00000000" w:rsidRDefault="00000000" w:rsidRPr="00000000" w14:paraId="0000004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Doenças neurológicas (com fortes dores de cabeça, com vômito ou não, síncope, convulsão, coma, entre outros);</w:t>
      </w:r>
    </w:p>
    <w:p w:rsidR="00000000" w:rsidDel="00000000" w:rsidP="00000000" w:rsidRDefault="00000000" w:rsidRPr="00000000" w14:paraId="0000004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Comas metabólicos, politraumatismos, afogamentos, choques elétricos;</w:t>
      </w:r>
    </w:p>
    <w:p w:rsidR="00000000" w:rsidDel="00000000" w:rsidP="00000000" w:rsidRDefault="00000000" w:rsidRPr="00000000" w14:paraId="0000004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Grave comprometimento raque medular, grandes queimaduras (acima de 15% da superfície corpórea);</w:t>
      </w:r>
    </w:p>
    <w:p w:rsidR="00000000" w:rsidDel="00000000" w:rsidP="00000000" w:rsidRDefault="00000000" w:rsidRPr="00000000" w14:paraId="0000004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Intoxicações graves, anafilaxia e toda outra situação que comprometa severamente um ou mais sistemas vitais;</w:t>
      </w:r>
    </w:p>
    <w:p w:rsidR="00000000" w:rsidDel="00000000" w:rsidP="00000000" w:rsidRDefault="00000000" w:rsidRPr="00000000" w14:paraId="0000004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Atropelamentos, acidentes domiciliares, de trânsito e outros; e,</w:t>
      </w:r>
    </w:p>
    <w:p w:rsidR="00000000" w:rsidDel="00000000" w:rsidP="00000000" w:rsidRDefault="00000000" w:rsidRPr="00000000" w14:paraId="0000004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Toda e qualquer situação que possa ser interpretada como risco de vida.</w:t>
      </w:r>
    </w:p>
    <w:p w:rsidR="00000000" w:rsidDel="00000000" w:rsidP="00000000" w:rsidRDefault="00000000" w:rsidRPr="00000000" w14:paraId="00000047">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SUBCLÁUSULA SEGUNDA – Da Assistência de urgência</w:t>
      </w: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assistência de urgência compreende o atendimento do quadro de doenças agudas ou em agravamentos, de início súbito ou não, habitual ou não ao beneficiário e que não seja recomendada sua ida até seu médico e será prestado no local onde o paciente se encontrar.</w:t>
      </w:r>
    </w:p>
    <w:p w:rsidR="00000000" w:rsidDel="00000000" w:rsidP="00000000" w:rsidRDefault="00000000" w:rsidRPr="00000000" w14:paraId="000000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Entendem-se como quadro clínico de urgência para efeito da prestação do serviço contratado, as sintomatologias apresentadas a seguir, de forma, isolada ou não:</w:t>
      </w:r>
    </w:p>
    <w:p w:rsidR="00000000" w:rsidDel="00000000" w:rsidP="00000000" w:rsidRDefault="00000000" w:rsidRPr="00000000" w14:paraId="0000004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Dores abdominais intensas;</w:t>
      </w:r>
    </w:p>
    <w:p w:rsidR="00000000" w:rsidDel="00000000" w:rsidP="00000000" w:rsidRDefault="00000000" w:rsidRPr="00000000" w14:paraId="0000004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Dores de cabeça súbitas e intensas;</w:t>
      </w:r>
    </w:p>
    <w:p w:rsidR="00000000" w:rsidDel="00000000" w:rsidP="00000000" w:rsidRDefault="00000000" w:rsidRPr="00000000" w14:paraId="0000004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Hipertermias que não se aliviam com remédios habituais;</w:t>
      </w:r>
    </w:p>
    <w:p w:rsidR="00000000" w:rsidDel="00000000" w:rsidP="00000000" w:rsidRDefault="00000000" w:rsidRPr="00000000" w14:paraId="0000004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Cólica frenética e cólica biliar;</w:t>
      </w:r>
    </w:p>
    <w:p w:rsidR="00000000" w:rsidDel="00000000" w:rsidP="00000000" w:rsidRDefault="00000000" w:rsidRPr="00000000" w14:paraId="0000004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Vômitos repetidos;</w:t>
      </w:r>
    </w:p>
    <w:p w:rsidR="00000000" w:rsidDel="00000000" w:rsidP="00000000" w:rsidRDefault="00000000" w:rsidRPr="00000000" w14:paraId="0000004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Ferimentos profundos ou múltiplos;</w:t>
      </w:r>
    </w:p>
    <w:p w:rsidR="00000000" w:rsidDel="00000000" w:rsidP="00000000" w:rsidRDefault="00000000" w:rsidRPr="00000000" w14:paraId="0000005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Tonturas intensas com perda súbita do equilíbrio ou sonolência;</w:t>
      </w:r>
    </w:p>
    <w:p w:rsidR="00000000" w:rsidDel="00000000" w:rsidP="00000000" w:rsidRDefault="00000000" w:rsidRPr="00000000" w14:paraId="0000005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Crises hipertensivas;</w:t>
      </w:r>
    </w:p>
    <w:p w:rsidR="00000000" w:rsidDel="00000000" w:rsidP="00000000" w:rsidRDefault="00000000" w:rsidRPr="00000000" w14:paraId="0000005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Quadros de hipotensão arterial;</w:t>
      </w:r>
    </w:p>
    <w:p w:rsidR="00000000" w:rsidDel="00000000" w:rsidP="00000000" w:rsidRDefault="00000000" w:rsidRPr="00000000" w14:paraId="0000005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Fraturas, mesmo que sem ruptura de pele ou perda de consciência, mas com dor intensa e dificuldade de movimentação;</w:t>
      </w:r>
    </w:p>
    <w:p w:rsidR="00000000" w:rsidDel="00000000" w:rsidP="00000000" w:rsidRDefault="00000000" w:rsidRPr="00000000" w14:paraId="0000005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Asma moderada com piora progressiva, mesmo após a administração dos medicamentos habituais;</w:t>
      </w:r>
    </w:p>
    <w:p w:rsidR="00000000" w:rsidDel="00000000" w:rsidP="00000000" w:rsidRDefault="00000000" w:rsidRPr="00000000" w14:paraId="0000005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Falta de ar e sensações de desmaios; e,</w:t>
      </w:r>
    </w:p>
    <w:p w:rsidR="00000000" w:rsidDel="00000000" w:rsidP="00000000" w:rsidRDefault="00000000" w:rsidRPr="00000000" w14:paraId="0000005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120" w:before="0" w:line="276" w:lineRule="auto"/>
        <w:ind w:left="680" w:right="0" w:hanging="432"/>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Outros quadros patológicos que requeiram pronto atendimento e apresentem características que não sejam </w:t>
      </w:r>
      <w:r w:rsidDel="00000000" w:rsidR="00000000" w:rsidRPr="00000000">
        <w:rPr>
          <w:rFonts w:ascii="Times New Roman" w:cs="Times New Roman" w:eastAsia="Times New Roman" w:hAnsi="Times New Roman"/>
          <w:sz w:val="24"/>
          <w:szCs w:val="24"/>
          <w:rtl w:val="0"/>
        </w:rPr>
        <w:t xml:space="preserve">recomendadas para o deslocamento</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do paciente.</w:t>
      </w:r>
    </w:p>
    <w:p w:rsidR="00000000" w:rsidDel="00000000" w:rsidP="00000000" w:rsidRDefault="00000000" w:rsidRPr="00000000" w14:paraId="00000057">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SUBCLÁUSULA TERCEIRA – Das demais assistências.</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Compreende o atendimento a quadros clínicos específicos, incluindo os psiquiátricos, não relacionados nas subcláusulas acima.</w:t>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tratamento prolongar-se-á durante o translado para uma OMS ou uma OCS, indicada por parte do CONTRATANTE.</w:t>
      </w:r>
    </w:p>
    <w:p w:rsidR="00000000" w:rsidDel="00000000" w:rsidP="00000000" w:rsidRDefault="00000000" w:rsidRPr="00000000" w14:paraId="000000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Ficam excluídos da presente contratação os serviços de atendimento aos casos de alta hospitalar, consultas ambulatoriais, realização de exames, sessões de radioterapia, quimioterapia, hemodiálises, doenças de notificação compulsória, transporte de doadores ou órgãos, trabalho de parto, distúrbios neuro-vegetativos, alcoolismo crônico e dores de dente.</w:t>
      </w:r>
    </w:p>
    <w:p w:rsidR="00000000" w:rsidDel="00000000" w:rsidP="00000000" w:rsidRDefault="00000000" w:rsidRPr="00000000" w14:paraId="0000005B">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QUINTA - Dos preços e das condições de pagamento.</w:t>
      </w: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serviços e o fornecimento agregado serão remunerados, conforme o item 8 “DO PREÇO E CONDIÇÕES DE PAGAMENTO” constante do edital de credenciamento.</w:t>
      </w:r>
    </w:p>
    <w:p w:rsidR="00000000" w:rsidDel="00000000" w:rsidP="00000000" w:rsidRDefault="00000000" w:rsidRPr="00000000" w14:paraId="0000005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serviços prestados na área de abrangência serão remunerados, conforme consta no Parecer  Técnico nº 154 – DRAS/Dsau de 12 Maio de 2021, e Parecer  Técnico nº 170 – DRAS/D SAU de 17 Outubro de 2024.</w:t>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0" w:right="0" w:hanging="36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CONTRATANTE somente indenizará as contas apresentadas, quando o usuário tenha sido encaminhando por parte da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Uat da Guarnição de Sant’Ana do Livramento</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/RS</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acompanhado da Guia de Encaminhamento, com a assinatura do beneficiário ou de seu responsável que comprove a prestação do serviço.</w:t>
      </w:r>
    </w:p>
    <w:p w:rsidR="00000000" w:rsidDel="00000000" w:rsidP="00000000" w:rsidRDefault="00000000" w:rsidRPr="00000000" w14:paraId="0000005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68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No caso de comprovada urgência e(ou) emergência o beneficiário poderá ser atendido independentemente de encaminhamento</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mediante assinatura de um “Termo de Responsabilidade” pelo beneficiário ou dependente, se comprometendo a levar a guia de autorização à CONTRATADA, no período de até 48 horas, conforme o modelo Anexo III deste Contrato.</w:t>
      </w:r>
    </w:p>
    <w:p w:rsidR="00000000" w:rsidDel="00000000" w:rsidP="00000000" w:rsidRDefault="00000000" w:rsidRPr="00000000" w14:paraId="000000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0" w:right="0" w:hanging="705"/>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Procedimentos não especificados na(s) Guia(s) de Encaminhamento e os não cobertos não serão ressarcidos por parte do CONTRATANTE.</w:t>
      </w:r>
    </w:p>
    <w:p w:rsidR="00000000" w:rsidDel="00000000" w:rsidP="00000000" w:rsidRDefault="00000000" w:rsidRPr="00000000" w14:paraId="0000006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valores vigentes na data de atendimento serão os considerados para a quitação das faturas.</w:t>
      </w:r>
    </w:p>
    <w:p w:rsidR="00000000" w:rsidDel="00000000" w:rsidP="00000000" w:rsidRDefault="00000000" w:rsidRPr="00000000" w14:paraId="0000006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O CONTRATADO se obriga a apresentar ao CONTRATANTE, entre o 1º (primeiro) e o 8º (oitavo) dia do mês subsequente, no Setor de Lisura do 7º Regimento de Cavalaria Mecanizado, a fatura, em 01 (uma) via de igual teor, em nome do 7º Regimento de Cavalaria Mecanizado, a fatura, Unidade Gestora do Fundo de Saúde do Exército, </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anexando todos os comprovantes de despesas, as Guias de Encaminhamento do SAMMED/FuSEx/PASS com as assinaturas dos beneficiários ou de seus responsáveis,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 os quantitativos de CH, valor de R$ (reais) e relatório de conferência (espelho).</w:t>
      </w:r>
    </w:p>
    <w:p w:rsidR="00000000" w:rsidDel="00000000" w:rsidP="00000000" w:rsidRDefault="00000000" w:rsidRPr="00000000" w14:paraId="0000006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CONTRATANTE não será responsabilizado pelo atraso nos pagamentos que sejam decorrentes da apresentação das faturas ou outros documentos fora dos prazos estipulados e com vícios formais que ensejem devolução;</w:t>
      </w:r>
    </w:p>
    <w:p w:rsidR="00000000" w:rsidDel="00000000" w:rsidP="00000000" w:rsidRDefault="00000000" w:rsidRPr="00000000" w14:paraId="0000006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CONTRATADO deverá apresentar, separadamente, as faturas de despesas dos beneficiários do FuSEx, de Servidores Civis, de usuários de Fator de Custos e dos pacientes que evoluíram ao óbito;</w:t>
      </w:r>
    </w:p>
    <w:p w:rsidR="00000000" w:rsidDel="00000000" w:rsidP="00000000" w:rsidRDefault="00000000" w:rsidRPr="00000000" w14:paraId="0000006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CONTRATADO deverá apresentar as faturas em lotes separados, organizados por despesas com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consultas, exames, setor de ambulatório, internações e emergência/urgência;</w:t>
      </w: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CONTRATANTE restituirá a documentação acima citada, se a mesma apresentar rasuras, incorreções ou outros vícios de forma em até 15 (quinze) dias do respectivo protocolo;</w:t>
      </w:r>
    </w:p>
    <w:p w:rsidR="00000000" w:rsidDel="00000000" w:rsidP="00000000" w:rsidRDefault="00000000" w:rsidRPr="00000000" w14:paraId="0000006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Aceita a documentação, dentro do prazo acima fixado, a mesma será recebida por meio de termo circunstanciado assinado pelas partes.</w:t>
      </w:r>
    </w:p>
    <w:p w:rsidR="00000000" w:rsidDel="00000000" w:rsidP="00000000" w:rsidRDefault="00000000" w:rsidRPr="00000000" w14:paraId="0000006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CONTRATANTE glosará, total ou parcialmente, mediante motivação, a remuneração pelos serviços prestados especificados nas faturas que não estiverem de acordo com este contrato ou o edital.</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29.1</w:t>
        <w:tab/>
        <w:t xml:space="preserve">O Setor de Lisura do 7</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º Regimento de Cavalaria Mecanizado, a fatura possuirá o prazo de 30 dias, contado a partir do término do prazo do subitem 28.5</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w:t>
      </w:r>
    </w:p>
    <w:p w:rsidR="00000000" w:rsidDel="00000000" w:rsidP="00000000" w:rsidRDefault="00000000" w:rsidRPr="00000000" w14:paraId="0000006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120" w:before="0" w:line="276" w:lineRule="auto"/>
        <w:ind w:left="68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CONTRATADO poderá interpor pedido de reconsideração, nos termos do art. 165, II, da Lei nº 14.133, de 2021, contra a decisão da glosa, constantes das faturas restituídas pelo CONTRATANTE, conforme o Índice de Glosa do anexo </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deste contrato, dentro do prazo de 3 (três) dias úteis;</w:t>
      </w:r>
    </w:p>
    <w:p w:rsidR="00000000" w:rsidDel="00000000" w:rsidP="00000000" w:rsidRDefault="00000000" w:rsidRPr="00000000" w14:paraId="0000006B">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a"/>
          <w:sz w:val="24"/>
          <w:szCs w:val="24"/>
          <w:u w:val="single"/>
          <w:rtl w:val="0"/>
        </w:rPr>
        <w:t xml:space="preserve">CLÁUSULA SEXTA – Da atualização dos preços.</w:t>
      </w:r>
      <w:r w:rsidDel="00000000" w:rsidR="00000000" w:rsidRPr="00000000">
        <w:rPr>
          <w:rtl w:val="0"/>
        </w:rPr>
      </w:r>
    </w:p>
    <w:p w:rsidR="00000000" w:rsidDel="00000000" w:rsidP="00000000" w:rsidRDefault="00000000" w:rsidRPr="00000000" w14:paraId="0000006C">
      <w:pPr>
        <w:widowControl w:val="0"/>
        <w:numPr>
          <w:ilvl w:val="0"/>
          <w:numId w:val="2"/>
        </w:numPr>
        <w:spacing w:after="120" w:before="120" w:lineRule="auto"/>
        <w:ind w:left="705" w:hanging="70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a"/>
          <w:sz w:val="24"/>
          <w:szCs w:val="24"/>
          <w:rtl w:val="0"/>
        </w:rPr>
        <w:t xml:space="preserve">O critério de atualização dos preços contratados consta do Capítulo 9 “DA ATUALIZAÇÃO DOS PREÇOS” do edital de credenciamento.</w:t>
      </w:r>
      <w:r w:rsidDel="00000000" w:rsidR="00000000" w:rsidRPr="00000000">
        <w:rPr>
          <w:rtl w:val="0"/>
        </w:rPr>
      </w:r>
    </w:p>
    <w:p w:rsidR="00000000" w:rsidDel="00000000" w:rsidP="00000000" w:rsidRDefault="00000000" w:rsidRPr="00000000" w14:paraId="0000006D">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a"/>
          <w:sz w:val="24"/>
          <w:szCs w:val="24"/>
          <w:u w:val="single"/>
          <w:rtl w:val="0"/>
        </w:rPr>
        <w:t xml:space="preserve">CLÁUSULA SÉTIMA – Da vigência.</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435" w:right="0" w:hanging="435"/>
        <w:jc w:val="both"/>
        <w:rPr>
          <w:rFonts w:ascii="Times New Roman" w:cs="Times New Roman" w:eastAsia="Times New Roman" w:hAnsi="Times New Roman"/>
          <w:b w:val="0"/>
          <w:i w:val="0"/>
          <w:smallCaps w:val="0"/>
          <w:strike w:val="0"/>
          <w:color w:val="00000a"/>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prazo de vigência da contratação é de 10 (dez) anos contados de sua assinatura, na forma do artigo 107 da Lei n° 14.133, de 2021.</w:t>
      </w:r>
    </w:p>
    <w:p w:rsidR="00000000" w:rsidDel="00000000" w:rsidP="00000000" w:rsidRDefault="00000000" w:rsidRPr="00000000" w14:paraId="0000006F">
      <w:pPr>
        <w:widowControl w:val="0"/>
        <w:spacing w:after="120" w:before="12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70">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OITAVA – Da dotação orçamentária.</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120" w:line="276" w:lineRule="auto"/>
        <w:ind w:left="705"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Os recursos previstos para os pagamentos dos atendimentos do presente contrato serão os seguintes:</w:t>
      </w:r>
    </w:p>
    <w:p w:rsidR="00000000" w:rsidDel="00000000" w:rsidP="00000000" w:rsidRDefault="00000000" w:rsidRPr="00000000" w14:paraId="0000007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0" w:line="276" w:lineRule="auto"/>
        <w:ind w:left="68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Para OCS: Orçamento Geral da União, Recursos da Gestão 00001, Fonte de Recursos 0250270037 — 0250270013 - 0100000000, Programa de Trabalho Resumido 025146 — 031781 - 031778, Natureza de Despesa 339039 e Plano Interno DISACIVOCSA — DISAFUSOCSA — D8SAFCTOCSA; e</w:t>
      </w:r>
    </w:p>
    <w:p w:rsidR="00000000" w:rsidDel="00000000" w:rsidP="00000000" w:rsidRDefault="00000000" w:rsidRPr="00000000" w14:paraId="0000007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120" w:before="0" w:line="276" w:lineRule="auto"/>
        <w:ind w:left="68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Para PSA: Orçamento Geral da União, Recursos da Gestão 00001, Fonte de Recursos 0250270037 — 0250270013 - 0100000000, Programa de Trabalho Resumido 025146 — 031781 - 031778 e Natureza de Despesa 339036 e Plano Interno DISACIVPRSA — DISAFUSPRSA — D8SAFCTPRSA. </w:t>
      </w:r>
    </w:p>
    <w:p w:rsidR="00000000" w:rsidDel="00000000" w:rsidP="00000000" w:rsidRDefault="00000000" w:rsidRPr="00000000" w14:paraId="00000074">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NONA – Da responsabilidade civil.</w:t>
      </w: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fiscalização ou o acompanhamento da execução deste instrumento contratual não exclui nem reduz a responsabilidade do CONTRATADO.</w:t>
      </w:r>
    </w:p>
    <w:p w:rsidR="00000000" w:rsidDel="00000000" w:rsidP="00000000" w:rsidRDefault="00000000" w:rsidRPr="00000000" w14:paraId="0000007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 responsabilidade a que se refere a presente Cláusula estende-se à reparação de dano eventual de instalações, equipamentos e/ou aparelhagens, essenciais à prestação dos serviços que compõem o objeto deste Contrato.</w:t>
      </w:r>
    </w:p>
    <w:p w:rsidR="00000000" w:rsidDel="00000000" w:rsidP="00000000" w:rsidRDefault="00000000" w:rsidRPr="00000000" w14:paraId="000000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CONTRATADO será responsável, civil e penalmente, pelos danos causados aos pacientes, por terceiros vinculados, decorrentes de omissão, voluntária ou não, negligência, imperícia ou imprudência.</w:t>
      </w:r>
    </w:p>
    <w:p w:rsidR="00000000" w:rsidDel="00000000" w:rsidP="00000000" w:rsidRDefault="00000000" w:rsidRPr="00000000" w14:paraId="00000078">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 Das sanções.</w:t>
      </w:r>
      <w:r w:rsidDel="00000000" w:rsidR="00000000" w:rsidRPr="00000000">
        <w:rPr>
          <w:rtl w:val="0"/>
        </w:rPr>
      </w:r>
    </w:p>
    <w:p w:rsidR="00000000" w:rsidDel="00000000" w:rsidP="00000000" w:rsidRDefault="00000000" w:rsidRPr="00000000" w14:paraId="0000007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As sanções aplicáveis restam previstas na Seção 12 – “DAS SANÇÕES” - do edital de credenciamento.</w:t>
      </w:r>
    </w:p>
    <w:p w:rsidR="00000000" w:rsidDel="00000000" w:rsidP="00000000" w:rsidRDefault="00000000" w:rsidRPr="00000000" w14:paraId="0000007A">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PRIMEIRA – Da rescisão.</w:t>
      </w:r>
      <w:r w:rsidDel="00000000" w:rsidR="00000000" w:rsidRPr="00000000">
        <w:rPr>
          <w:rtl w:val="0"/>
        </w:rPr>
      </w:r>
    </w:p>
    <w:p w:rsidR="00000000" w:rsidDel="00000000" w:rsidP="00000000" w:rsidRDefault="00000000" w:rsidRPr="00000000" w14:paraId="0000007B">
      <w:pPr>
        <w:widowControl w:val="0"/>
        <w:numPr>
          <w:ilvl w:val="0"/>
          <w:numId w:val="5"/>
        </w:numPr>
        <w:spacing w:after="120" w:before="120" w:lineRule="auto"/>
        <w:ind w:left="0" w:right="0" w:hanging="70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presente contrato poderá ser rescindido nas hipóteses da Seção 13 – “DA RESCISÃO” - do edital de credenciamento.</w:t>
      </w:r>
    </w:p>
    <w:p w:rsidR="00000000" w:rsidDel="00000000" w:rsidP="00000000" w:rsidRDefault="00000000" w:rsidRPr="00000000" w14:paraId="0000007C">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SEGUNDA – Das obrigações do contratante.</w:t>
      </w:r>
      <w:r w:rsidDel="00000000" w:rsidR="00000000" w:rsidRPr="00000000">
        <w:rPr>
          <w:rtl w:val="0"/>
        </w:rPr>
      </w:r>
    </w:p>
    <w:p w:rsidR="00000000" w:rsidDel="00000000" w:rsidP="00000000" w:rsidRDefault="00000000" w:rsidRPr="00000000" w14:paraId="0000007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As obrigações constam da Seção 10 – “OBRIGAÇÕES DO CREDENCIANTE” – do edital de credenciamento.</w:t>
      </w:r>
    </w:p>
    <w:p w:rsidR="00000000" w:rsidDel="00000000" w:rsidP="00000000" w:rsidRDefault="00000000" w:rsidRPr="00000000" w14:paraId="0000007E">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TERCEIRA – Das obrigações do contratado.</w:t>
      </w: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As obrigações constam da Seção 11 – “OBRIGAÇÕES DOS CREDENCIADOS” – do edital de credenciamento.</w:t>
      </w:r>
    </w:p>
    <w:p w:rsidR="00000000" w:rsidDel="00000000" w:rsidP="00000000" w:rsidRDefault="00000000" w:rsidRPr="00000000" w14:paraId="00000080">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QUARTA – Da negação de remuneração a militares.</w:t>
      </w:r>
      <w:r w:rsidDel="00000000" w:rsidR="00000000" w:rsidRPr="00000000">
        <w:rPr>
          <w:rtl w:val="0"/>
        </w:rPr>
      </w:r>
    </w:p>
    <w:p w:rsidR="00000000" w:rsidDel="00000000" w:rsidP="00000000" w:rsidRDefault="00000000" w:rsidRPr="00000000" w14:paraId="0000008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militar, estando na ativa, não poderá receber remuneração, honorários, complementação destes ou pagamento por serviços profissionais prestados ao beneficiário atendido sob a regência do presente contrato.</w:t>
      </w:r>
    </w:p>
    <w:p w:rsidR="00000000" w:rsidDel="00000000" w:rsidP="00000000" w:rsidRDefault="00000000" w:rsidRPr="00000000" w14:paraId="00000082">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QUINTA – Da subcontratação.</w:t>
      </w: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76" w:lineRule="auto"/>
        <w:ind w:left="72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41.</w:t>
        <w:tab/>
        <w:t xml:space="preserve"> É vedado à CONTRATADA delegar ou transferir a terceiros, no todo ou em parte, os serviços objeto deste Termo de Contrato.</w:t>
      </w:r>
      <w:r w:rsidDel="00000000" w:rsidR="00000000" w:rsidRPr="00000000">
        <w:rPr>
          <w:rtl w:val="0"/>
        </w:rPr>
      </w:r>
    </w:p>
    <w:p w:rsidR="00000000" w:rsidDel="00000000" w:rsidP="00000000" w:rsidRDefault="00000000" w:rsidRPr="00000000" w14:paraId="00000084">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SEXTA – Do valor do contrato.</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42.</w:t>
        <w:tab/>
        <w:t xml:space="preserve">O valor global estimado para fazer face às despesas relativas ao objeto deste contrato terá como base o levantamento estimativo dos encaminhamentos que foram realizados nos últimos doze meses pelo 7</w:t>
      </w:r>
      <w:r w:rsidDel="00000000" w:rsidR="00000000" w:rsidRPr="00000000">
        <w:rPr>
          <w:rFonts w:ascii="Times New Roman" w:cs="Times New Roman" w:eastAsia="Times New Roman" w:hAnsi="Times New Roman"/>
          <w:b w:val="0"/>
          <w:i w:val="0"/>
          <w:smallCaps w:val="0"/>
          <w:strike w:val="0"/>
          <w:color w:val="00000a"/>
          <w:sz w:val="24"/>
          <w:szCs w:val="24"/>
          <w:highlight w:val="white"/>
          <w:u w:val="none"/>
          <w:vertAlign w:val="baseline"/>
          <w:rtl w:val="0"/>
        </w:rPr>
        <w:t xml:space="preserve">º Regimento de Cavalaria Mecanizado</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nos contratos anteriores.</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42.1</w:t>
        <w:tab/>
        <w:t xml:space="preserve">O valor estimado deste contrato deverá ser tratado apenas como dado estatístico, fruto da evolução da despesa no período citado, bem como forma de determinar a base de cálculo para aplicação de penalidades previstas neste contrato;</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42.2</w:t>
        <w:tab/>
        <w:t xml:space="preserve">O valor estimado deste contrato não poderá servir de base rígida para a apresentação da Nota Fiscal/Fatura Mensal, já que o total de gastos do mês dependerá dos atendimentos e serviços prestados no respectivo período;</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68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42.3</w:t>
        <w:tab/>
        <w:t xml:space="preserve">O CONTRATADO aquiesce, desde já, a redução do valor do contrato a monta realmente executada, ainda que acarrete redução, para além do limite permitido no art. 125 da Lei nº 14.133, de 2021, observado que inexistirá expectativa de direito quanto ao valor estimado.</w:t>
      </w:r>
    </w:p>
    <w:p w:rsidR="00000000" w:rsidDel="00000000" w:rsidP="00000000" w:rsidRDefault="00000000" w:rsidRPr="00000000" w14:paraId="00000089">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SÉTIMA - Obrigações pertinentes à LGPD</w:t>
      </w: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43.</w:t>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80" w:right="0" w:hanging="709"/>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44.</w:t>
        <w:tab/>
        <w:t xml:space="preserve">Os dados obtidos somente poderão ser utilizados para as finalidades que justificaram seu acesso e de acordo com a boa-fé e com os princípios do art. 6º da LGPD.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45.</w:t>
        <w:tab/>
        <w:t xml:space="preserve">É vedado o compartilhamento com terceiros dos dados obtidos fora das hipóteses permitidas em Lei.</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46.</w:t>
        <w:tab/>
        <w:t xml:space="preserve">A Administração deverá ser informada no prazo de 5 (cinco) dias úteis sobre todos os contratos de suboperação firmados ou que venham a ser celebrados pelo Contratado.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46.</w:t>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47.</w:t>
        <w:tab/>
        <w:t xml:space="preserve">É dever do contratado orientar e treinar seus empregados sobre os deveres, requisitos e responsabilidades decorrentes da LGPD.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48.</w:t>
        <w:tab/>
        <w:t xml:space="preserve">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49.</w:t>
        <w:tab/>
        <w:t xml:space="preserve">O Contratante poderá realizar diligência para aferir o cumprimento dessa cláusula, devendo o Contratado atender prontamente eventuais pedidos de comprovação formulados.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50.</w:t>
        <w:tab/>
        <w:t xml:space="preserve">O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51.</w:t>
        <w:tab/>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094">
      <w:pPr>
        <w:widowControl w:val="0"/>
        <w:spacing w:after="120" w:before="120" w:lineRule="auto"/>
        <w:ind w:left="68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51.1.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95">
      <w:pPr>
        <w:widowControl w:val="0"/>
        <w:spacing w:after="120" w:before="120" w:lineRule="auto"/>
        <w:ind w:left="68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O contrato está sujeito a ser alterado nos procedimentos pertinentes ao tratamento de dados pessoais, quando indicado pela autoridade competente, em especial a ANPD por meio de opiniões técnicas ou recomendações, editadas na forma da LGPD.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52.</w:t>
        <w:tab/>
        <w:t xml:space="preserve">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29"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53.</w:t>
        <w:tab/>
        <w:t xml:space="preserve">Os contratos e convênios de que trata o § 1º do art. 26 da LGPD deverão ser comunicados à autoridade nacional.</w:t>
      </w:r>
    </w:p>
    <w:p w:rsidR="00000000" w:rsidDel="00000000" w:rsidP="00000000" w:rsidRDefault="00000000" w:rsidRPr="00000000" w14:paraId="00000098">
      <w:pPr>
        <w:widowControl w:val="0"/>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CLÁUSULA DÉCIMA OITAVA – Do foro.</w:t>
      </w: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120" w:line="276" w:lineRule="auto"/>
        <w:ind w:left="0" w:right="0" w:hanging="705"/>
        <w:jc w:val="both"/>
        <w:rPr>
          <w:rFonts w:ascii="Times New Roman" w:cs="Times New Roman" w:eastAsia="Times New Roman" w:hAnsi="Times New Roman"/>
          <w:b w:val="0"/>
          <w:i w:val="0"/>
          <w:smallCaps w:val="0"/>
          <w:strike w:val="0"/>
          <w:color w:val="00000a"/>
          <w:sz w:val="24"/>
          <w:szCs w:val="24"/>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O foro para dirimir questões relativas ao presente Contrato será o do município de Sant’Ana do Li ramento/RS, com exclusão de qualquer outro, por mais privilegiado que seja. 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widowControl w:val="0"/>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Sant’Ana do Livramento/RS</w:t>
      </w:r>
      <w:r w:rsidDel="00000000" w:rsidR="00000000" w:rsidRPr="00000000">
        <w:rPr>
          <w:rFonts w:ascii="Times New Roman" w:cs="Times New Roman" w:eastAsia="Times New Roman" w:hAnsi="Times New Roman"/>
          <w:sz w:val="24"/>
          <w:szCs w:val="24"/>
          <w:highlight w:val="white"/>
          <w:rtl w:val="0"/>
        </w:rPr>
        <w:t xml:space="preserve">, ___ de ___________ de 20___.</w:t>
      </w:r>
      <w:r w:rsidDel="00000000" w:rsidR="00000000" w:rsidRPr="00000000">
        <w:rPr>
          <w:rtl w:val="0"/>
        </w:rPr>
      </w:r>
    </w:p>
    <w:p w:rsidR="00000000" w:rsidDel="00000000" w:rsidP="00000000" w:rsidRDefault="00000000" w:rsidRPr="00000000" w14:paraId="0000009E">
      <w:pPr>
        <w:widowControl w:val="0"/>
        <w:spacing w:after="120" w:before="120" w:lineRule="auto"/>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F">
      <w:pPr>
        <w:widowControl w:val="0"/>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Pelo CONTRATANTE:</w:t>
      </w:r>
      <w:r w:rsidDel="00000000" w:rsidR="00000000" w:rsidRPr="00000000">
        <w:rPr>
          <w:rtl w:val="0"/>
        </w:rPr>
      </w:r>
    </w:p>
    <w:p w:rsidR="00000000" w:rsidDel="00000000" w:rsidP="00000000" w:rsidRDefault="00000000" w:rsidRPr="00000000" w14:paraId="000000A0">
      <w:pPr>
        <w:widowControl w:val="0"/>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____________________________________________</w:t>
      </w:r>
      <w:r w:rsidDel="00000000" w:rsidR="00000000" w:rsidRPr="00000000">
        <w:rPr>
          <w:rtl w:val="0"/>
        </w:rPr>
      </w:r>
    </w:p>
    <w:p w:rsidR="00000000" w:rsidDel="00000000" w:rsidP="00000000" w:rsidRDefault="00000000" w:rsidRPr="00000000" w14:paraId="000000A1">
      <w:pPr>
        <w:widowControl w:val="0"/>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Ordenador de Despesas do 7º R C Mec</w:t>
      </w:r>
      <w:r w:rsidDel="00000000" w:rsidR="00000000" w:rsidRPr="00000000">
        <w:rPr>
          <w:rtl w:val="0"/>
        </w:rPr>
      </w:r>
    </w:p>
    <w:p w:rsidR="00000000" w:rsidDel="00000000" w:rsidP="00000000" w:rsidRDefault="00000000" w:rsidRPr="00000000" w14:paraId="000000A2">
      <w:pPr>
        <w:widowControl w:val="0"/>
        <w:tabs>
          <w:tab w:val="left" w:leader="none" w:pos="4560"/>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Pelo CONTRATADO:</w:t>
      </w:r>
      <w:r w:rsidDel="00000000" w:rsidR="00000000" w:rsidRPr="00000000">
        <w:rPr>
          <w:rtl w:val="0"/>
        </w:rPr>
      </w:r>
    </w:p>
    <w:p w:rsidR="00000000" w:rsidDel="00000000" w:rsidP="00000000" w:rsidRDefault="00000000" w:rsidRPr="00000000" w14:paraId="000000A3">
      <w:pPr>
        <w:widowControl w:val="0"/>
        <w:tabs>
          <w:tab w:val="left" w:leader="none" w:pos="4560"/>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_________________________________</w:t>
      </w:r>
      <w:r w:rsidDel="00000000" w:rsidR="00000000" w:rsidRPr="00000000">
        <w:rPr>
          <w:rtl w:val="0"/>
        </w:rPr>
      </w:r>
    </w:p>
    <w:p w:rsidR="00000000" w:rsidDel="00000000" w:rsidP="00000000" w:rsidRDefault="00000000" w:rsidRPr="00000000" w14:paraId="000000A4">
      <w:pPr>
        <w:widowControl w:val="0"/>
        <w:tabs>
          <w:tab w:val="left" w:leader="none" w:pos="4560"/>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Representante legal</w:t>
      </w:r>
      <w:r w:rsidDel="00000000" w:rsidR="00000000" w:rsidRPr="00000000">
        <w:rPr>
          <w:rtl w:val="0"/>
        </w:rPr>
      </w:r>
    </w:p>
    <w:p w:rsidR="00000000" w:rsidDel="00000000" w:rsidP="00000000" w:rsidRDefault="00000000" w:rsidRPr="00000000" w14:paraId="000000A5">
      <w:pPr>
        <w:widowControl w:val="0"/>
        <w:spacing w:after="120" w:before="12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TESTEMUNHAS:</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ANEXO I à Minuta de Contrato para Atendimento Pré-Hospitalar e Inter-Hospitalar</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a"/>
          <w:sz w:val="22"/>
          <w:szCs w:val="22"/>
          <w:u w:val="none"/>
          <w:shd w:fill="auto" w:val="clear"/>
          <w:vertAlign w:val="baseline"/>
        </w:rPr>
        <w:drawing>
          <wp:inline distB="0" distT="0" distL="0" distR="0">
            <wp:extent cx="899795" cy="899795"/>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9795" cy="899795"/>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MINISTÉRIO DA DEFESA</w:t>
      </w:r>
      <w:r w:rsidDel="00000000" w:rsidR="00000000" w:rsidRPr="00000000">
        <w:rPr>
          <w:rtl w:val="0"/>
        </w:rPr>
      </w:r>
    </w:p>
    <w:p w:rsidR="00000000" w:rsidDel="00000000" w:rsidP="00000000" w:rsidRDefault="00000000" w:rsidRPr="00000000" w14:paraId="000000B0">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color w:val="000000"/>
          <w:sz w:val="20"/>
          <w:szCs w:val="20"/>
          <w:rtl w:val="0"/>
        </w:rPr>
        <w:t xml:space="preserve">EXÉRCITO BRASILEIRO</w:t>
      </w:r>
      <w:r w:rsidDel="00000000" w:rsidR="00000000" w:rsidRPr="00000000">
        <w:rPr>
          <w:rtl w:val="0"/>
        </w:rPr>
      </w:r>
    </w:p>
    <w:p w:rsidR="00000000" w:rsidDel="00000000" w:rsidP="00000000" w:rsidRDefault="00000000" w:rsidRPr="00000000" w14:paraId="000000B1">
      <w:pPr>
        <w:spacing w:after="0" w:before="0" w:line="240" w:lineRule="auto"/>
        <w:jc w:val="center"/>
        <w:rPr>
          <w:b w:val="1"/>
          <w:sz w:val="20"/>
          <w:szCs w:val="20"/>
        </w:rPr>
      </w:pPr>
      <w:r w:rsidDel="00000000" w:rsidR="00000000" w:rsidRPr="00000000">
        <w:rPr>
          <w:rFonts w:ascii="Times New Roman" w:cs="Times New Roman" w:eastAsia="Times New Roman" w:hAnsi="Times New Roman"/>
          <w:b w:val="1"/>
          <w:sz w:val="20"/>
          <w:szCs w:val="20"/>
          <w:rtl w:val="0"/>
        </w:rPr>
        <w:t xml:space="preserve">7º REGIMENTO DE CAVALARIA MECANIZADO</w:t>
      </w:r>
      <w:r w:rsidDel="00000000" w:rsidR="00000000" w:rsidRPr="00000000">
        <w:rPr>
          <w:rtl w:val="0"/>
        </w:rPr>
      </w:r>
    </w:p>
    <w:p w:rsidR="00000000" w:rsidDel="00000000" w:rsidP="00000000" w:rsidRDefault="00000000" w:rsidRPr="00000000" w14:paraId="000000B2">
      <w:pPr>
        <w:widowControl w:val="0"/>
        <w:spacing w:after="0" w:before="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REGIMENTO BRIGADEIRO VASCO ALVES PEREIRA</w:t>
      </w:r>
    </w:p>
    <w:p w:rsidR="00000000" w:rsidDel="00000000" w:rsidP="00000000" w:rsidRDefault="00000000" w:rsidRPr="00000000" w14:paraId="000000B3">
      <w:pPr>
        <w:widowControl w:val="0"/>
        <w:spacing w:after="0" w:before="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24"/>
          <w:szCs w:val="24"/>
          <w:u w:val="single"/>
          <w:shd w:fill="auto" w:val="clear"/>
          <w:vertAlign w:val="baseline"/>
          <w:rtl w:val="0"/>
        </w:rPr>
        <w:t xml:space="preserve">Lista – Índice de Glosa </w:t>
      </w:r>
      <w:r w:rsidDel="00000000" w:rsidR="00000000" w:rsidRPr="00000000">
        <w:rPr>
          <w:rtl w:val="0"/>
        </w:rPr>
      </w:r>
    </w:p>
    <w:p w:rsidR="00000000" w:rsidDel="00000000" w:rsidP="00000000" w:rsidRDefault="00000000" w:rsidRPr="00000000" w14:paraId="000000B5">
      <w:pPr>
        <w:spacing w:after="0" w:before="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pBdr>
          <w:top w:color="000001" w:space="1" w:sz="4" w:val="single"/>
          <w:left w:color="000001" w:space="4" w:sz="4" w:val="single"/>
          <w:bottom w:color="000001" w:space="0" w:sz="4" w:val="single"/>
          <w:right w:color="000001" w:space="4" w:sz="4" w:val="single"/>
        </w:pBdr>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Tabela de Glosa do FuSEx</w:t>
      </w:r>
      <w:r w:rsidDel="00000000" w:rsidR="00000000" w:rsidRPr="00000000">
        <w:rPr>
          <w:rtl w:val="0"/>
        </w:rPr>
      </w:r>
    </w:p>
    <w:tbl>
      <w:tblPr>
        <w:tblStyle w:val="Table1"/>
        <w:tblW w:w="9644.0" w:type="dxa"/>
        <w:jc w:val="left"/>
        <w:tblInd w:w="-103.0" w:type="dxa"/>
        <w:tblLayout w:type="fixed"/>
        <w:tblLook w:val="0000"/>
      </w:tblPr>
      <w:tblGrid>
        <w:gridCol w:w="414"/>
        <w:gridCol w:w="3840"/>
        <w:gridCol w:w="463"/>
        <w:gridCol w:w="4927"/>
        <w:tblGridChange w:id="0">
          <w:tblGrid>
            <w:gridCol w:w="414"/>
            <w:gridCol w:w="3840"/>
            <w:gridCol w:w="463"/>
            <w:gridCol w:w="4927"/>
          </w:tblGrid>
        </w:tblGridChange>
      </w:tblGrid>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Atendimento não caracterizando urgência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incluso no procedimento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Acomodação acima da autorizada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não coberto (ver relação anexa)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B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Atendimento por médico militar</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não justificado para o caso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Cobrança de mais de30% em dia e hora normais</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não utilizado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Cobrança de 30 % não caracterizado urgência ou emergência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reutilizável – pagamento parcial</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Consulta inclusa no procedimento cirúrgico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não considerada de urgência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C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Curativo incluso no procedimento cirúrgico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em desacordo com a prescrição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Data de atendimento fora da sequencia na planilha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em excesso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Data de atendimento fora da competência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não justificada para o caso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Diagnóstico ilegível</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não prescrita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D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Diárias em excesso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Medicação não utilizada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Diárias fora da tabela acordada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Medicamento acima do preço de mercado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Documento sem assinatura/ carimbo do médico assistente</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Medicamento não coberto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EPI de responsabilidade do prestador</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Medicamento suspenso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E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Especialidade não autorizada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Paciente não é beneficiário FuSEx/PASS</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Evento incluso no pacote acordado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Prescrição médica cm rasura ou ilegível</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Evento que não comporta cobrança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Prestador descredenciado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Exame não prevê cobrança contraste</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Procedimento/exames em excesso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0F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Exame sem laudo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Procedimento/exame incompatível com o diagnóstico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Exames/procedimentos não requisitados</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Procedimento/exame em duplicidade</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Falta de discriminação dos serviços executados</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Procedimento/exame não coberto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22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Falta do registro de evolução médica e/ou de enfermagem</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Procedimento/exame não realizado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0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Fatura sem separar (FuSEx – PASS – Fator de Custo)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Prontuário/ficha/boletim ilegível</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Filme –cobrança em desacordo com CBR</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Prontuário/ficha/boletim rasurados</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Guia/Ofício de encaminhamento ilegível</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Retorno de consulta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Guia/Ofício de encaminhamento sem assinatura do paciente ou responsável</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SADT/exames fora da tabela acordada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1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autorizada para outro prestador</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Sem autorização para procedimento ou exame</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de encaminhamento fora da validade</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Sem diagnóstico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não autorizada pelo FuSEX</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Sem guia/ofício de encaminhamento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autorizada para outro beneficiário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Solicitação médica com data rasurada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2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autorizada para outro procedimento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71</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Solicitação com data posterior ao exame</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 sem carimbo de autorização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72</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Solicitação médica com data vencida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Guia/Ofício de encaminhamento carbonados ou fotocopiados</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73</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Solicitação médica sem data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Honorários médicos fora da tabela ou em excesso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74</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Soma errada – cálculo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3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Justificar cobrança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75</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Taxas fora da tabela acordada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ou medicamento adquirido por familiar a seu critério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76</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Taxas indevidas ou em excesso</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7">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8">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acima do preço de mercado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9">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77</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A">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Visita hospitalar em duplicidade</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B">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C">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de alto custo sem nota fiscal</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D">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78</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E">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Visitas inclusas no procedimento cirúrgico </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4F">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0">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em excesso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1">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79</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2">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Visita de especialista sem autorização prévia</w:t>
            </w:r>
            <w:r w:rsidDel="00000000" w:rsidR="00000000" w:rsidRPr="00000000">
              <w:rPr>
                <w:rtl w:val="0"/>
              </w:rPr>
            </w:r>
          </w:p>
        </w:tc>
      </w:tr>
      <w:tr>
        <w:trPr>
          <w:cantSplit w:val="0"/>
          <w:tblHeader w:val="0"/>
        </w:trPr>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3">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4">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Material fixo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5">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80</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Pr>
          <w:p w:rsidR="00000000" w:rsidDel="00000000" w:rsidP="00000000" w:rsidRDefault="00000000" w:rsidRPr="00000000" w14:paraId="00000156">
            <w:pPr>
              <w:widowControl w:val="0"/>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Outros</w:t>
            </w:r>
            <w:r w:rsidDel="00000000" w:rsidR="00000000" w:rsidRPr="00000000">
              <w:rPr>
                <w:rtl w:val="0"/>
              </w:rPr>
            </w:r>
          </w:p>
        </w:tc>
      </w:tr>
    </w:tbl>
    <w:p w:rsidR="00000000" w:rsidDel="00000000" w:rsidP="00000000" w:rsidRDefault="00000000" w:rsidRPr="00000000" w14:paraId="00000157">
      <w:pPr>
        <w:widowControl w:val="0"/>
        <w:spacing w:after="120" w:before="120" w:lineRule="auto"/>
        <w:jc w:val="both"/>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pgSz w:h="16838" w:w="11906" w:orient="portrait"/>
      <w:pgMar w:bottom="1417" w:top="1417" w:left="1335" w:right="11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Ecofont_Spranq_eco_Sans"/>
  <w:font w:name="sans-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a"/>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00000a"/>
        <w:sz w:val="18"/>
        <w:szCs w:val="18"/>
        <w:u w:val="none"/>
        <w:shd w:fill="auto" w:val="clear"/>
        <w:vertAlign w:val="baseline"/>
        <w:rtl w:val="0"/>
      </w:rPr>
      <w:t xml:space="preserve">/14.</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left" w:leader="none" w:pos="5370"/>
        <w:tab w:val="right" w:leader="none" w:pos="8504"/>
      </w:tabs>
      <w:spacing w:after="0" w:before="0" w:line="240" w:lineRule="auto"/>
      <w:ind w:left="0" w:right="0" w:firstLine="0"/>
      <w:jc w:val="left"/>
      <w:rPr>
        <w:rFonts w:ascii="Calibri" w:cs="Calibri" w:eastAsia="Calibri" w:hAnsi="Calibri"/>
        <w:b w:val="0"/>
        <w:i w:val="0"/>
        <w:smallCaps w:val="0"/>
        <w:strike w:val="0"/>
        <w:color w:val="00000a"/>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778" w:hanging="360"/>
      </w:pPr>
      <w:rPr>
        <w:sz w:val="20"/>
        <w:szCs w:val="20"/>
      </w:rPr>
    </w:lvl>
    <w:lvl w:ilvl="1">
      <w:start w:val="1"/>
      <w:numFmt w:val="decimal"/>
      <w:lvlText w:val="%1.%2."/>
      <w:lvlJc w:val="left"/>
      <w:pPr>
        <w:ind w:left="792" w:hanging="432"/>
      </w:pPr>
      <w:rPr>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24"/>
      <w:numFmt w:val="decimal"/>
      <w:lvlText w:val="%1."/>
      <w:lvlJc w:val="left"/>
      <w:pPr>
        <w:ind w:left="705" w:hanging="705"/>
      </w:pPr>
      <w:rPr>
        <w:sz w:val="20"/>
        <w:szCs w:val="20"/>
      </w:rPr>
    </w:lvl>
    <w:lvl w:ilvl="1">
      <w:start w:val="7"/>
      <w:numFmt w:val="decimal"/>
      <w:lvlText w:val="%1.%2."/>
      <w:lvlJc w:val="left"/>
      <w:pPr>
        <w:ind w:left="705" w:hanging="705"/>
      </w:pPr>
      <w:rPr/>
    </w:lvl>
    <w:lvl w:ilvl="2">
      <w:start w:val="1"/>
      <w:numFmt w:val="decimal"/>
      <w:lvlText w:val="%1.%2.%3."/>
      <w:lvlJc w:val="left"/>
      <w:pPr>
        <w:ind w:left="720" w:hanging="720"/>
      </w:pPr>
      <w:rPr/>
    </w:lvl>
    <w:lvl w:ilvl="3">
      <w:start w:val="1"/>
      <w:numFmt w:val="decimal"/>
      <w:lvlText w:val="%1.%2.%3.%4."/>
      <w:lvlJc w:val="left"/>
      <w:pPr>
        <w:ind w:left="720" w:hanging="720"/>
      </w:pPr>
      <w:rPr>
        <w:sz w:val="20"/>
        <w:szCs w:val="2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3">
    <w:lvl w:ilvl="0">
      <w:start w:val="28"/>
      <w:numFmt w:val="decimal"/>
      <w:lvlText w:val=""/>
      <w:lvlJc w:val="left"/>
      <w:pPr>
        <w:ind w:left="420" w:hanging="42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4">
    <w:lvl w:ilvl="0">
      <w:start w:val="31"/>
      <w:numFmt w:val="decimal"/>
      <w:lvlText w:val=""/>
      <w:lvlJc w:val="left"/>
      <w:pPr>
        <w:ind w:left="435" w:hanging="435"/>
      </w:pPr>
      <w:rPr>
        <w:sz w:val="20"/>
        <w:szCs w:val="20"/>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5">
    <w:lvl w:ilvl="0">
      <w:start w:val="32"/>
      <w:numFmt w:val="decimal"/>
      <w:lvlText w:val="%1."/>
      <w:lvlJc w:val="left"/>
      <w:pPr>
        <w:ind w:left="705" w:hanging="705"/>
      </w:pPr>
      <w:rPr/>
    </w:lvl>
    <w:lvl w:ilvl="1">
      <w:start w:val="7"/>
      <w:numFmt w:val="decimal"/>
      <w:lvlText w:val="%1.%2."/>
      <w:lvlJc w:val="left"/>
      <w:pPr>
        <w:ind w:left="705" w:hanging="705"/>
      </w:pPr>
      <w:rPr>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spacing w:after="0" w:before="0" w:lineRule="auto"/>
      <w:ind w:left="2232" w:right="0" w:hanging="791.9999999999999"/>
      <w:jc w:val="center"/>
    </w:pPr>
    <w:rPr>
      <w:rFonts w:ascii="Times New Roman" w:cs="Times New Roman" w:eastAsia="Times New Roman" w:hAnsi="Times New Roman"/>
      <w:b w:val="1"/>
      <w:sz w:val="24"/>
      <w:szCs w:val="24"/>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45189"/>
    <w:pPr>
      <w:widowControl w:val="1"/>
      <w:suppressAutoHyphens w:val="1"/>
      <w:bidi w:val="0"/>
      <w:spacing w:after="200" w:before="0" w:line="276" w:lineRule="auto"/>
      <w:jc w:val="left"/>
    </w:pPr>
    <w:rPr>
      <w:rFonts w:ascii="Calibri" w:cs="" w:eastAsia="" w:hAnsi="Calibri"/>
      <w:color w:val="00000a"/>
      <w:kern w:val="0"/>
      <w:sz w:val="22"/>
      <w:szCs w:val="22"/>
      <w:lang w:bidi="ar-SA" w:eastAsia="pt-BR" w:val="pt-BR"/>
    </w:rPr>
  </w:style>
  <w:style w:type="paragraph" w:styleId="Ttulo5">
    <w:name w:val="Heading 5"/>
    <w:basedOn w:val="Normal"/>
    <w:next w:val="Normal"/>
    <w:link w:val="Ttulo5Char"/>
    <w:qFormat w:val="1"/>
    <w:rsid w:val="002D38C9"/>
    <w:pPr>
      <w:keepNext w:val="1"/>
      <w:suppressAutoHyphens w:val="1"/>
      <w:spacing w:after="0" w:before="0" w:line="360" w:lineRule="atLeast"/>
      <w:ind w:left="2232" w:right="0" w:hanging="792"/>
      <w:jc w:val="center"/>
      <w:textAlignment w:val="baseline"/>
      <w:outlineLvl w:val="4"/>
    </w:pPr>
    <w:rPr>
      <w:rFonts w:ascii="Times New Roman" w:cs="Times New Roman" w:eastAsia="Times New Roman" w:hAnsi="Times New Roman"/>
      <w:b w:val="1"/>
      <w:sz w:val="24"/>
      <w:szCs w:val="20"/>
      <w:lang w:eastAsia="ar-SA"/>
    </w:rPr>
  </w:style>
  <w:style w:type="character" w:styleId="DefaultParagraphFont" w:default="1">
    <w:name w:val="Default Paragraph Font"/>
    <w:uiPriority w:val="1"/>
    <w:semiHidden w:val="1"/>
    <w:unhideWhenUsed w:val="1"/>
    <w:qFormat w:val="1"/>
    <w:rPr/>
  </w:style>
  <w:style w:type="character" w:styleId="TextodebaloChar" w:customStyle="1">
    <w:name w:val="Texto de balão Char"/>
    <w:basedOn w:val="DefaultParagraphFont"/>
    <w:link w:val="BalloonText"/>
    <w:uiPriority w:val="99"/>
    <w:semiHidden w:val="1"/>
    <w:qFormat w:val="1"/>
    <w:rsid w:val="00E45189"/>
    <w:rPr>
      <w:rFonts w:ascii="Tahoma" w:cs="Tahoma" w:eastAsia="" w:hAnsi="Tahoma"/>
      <w:sz w:val="16"/>
      <w:szCs w:val="16"/>
      <w:lang w:eastAsia="pt-BR"/>
    </w:rPr>
  </w:style>
  <w:style w:type="character" w:styleId="Strong">
    <w:name w:val="Strong"/>
    <w:basedOn w:val="DefaultParagraphFont"/>
    <w:uiPriority w:val="22"/>
    <w:qFormat w:val="1"/>
    <w:rsid w:val="00E7010C"/>
    <w:rPr>
      <w:b w:val="1"/>
      <w:bCs w:val="1"/>
    </w:rPr>
  </w:style>
  <w:style w:type="character" w:styleId="Recuodecorpodetexto3Char" w:customStyle="1">
    <w:name w:val="Recuo de corpo de texto 3 Char"/>
    <w:basedOn w:val="DefaultParagraphFont"/>
    <w:link w:val="BodyTextIndent3"/>
    <w:qFormat w:val="1"/>
    <w:rsid w:val="00BA3A17"/>
    <w:rPr>
      <w:rFonts w:ascii="Arial" w:cs="Times New Roman" w:eastAsia="Times New Roman" w:hAnsi="Arial"/>
      <w:sz w:val="24"/>
      <w:szCs w:val="20"/>
      <w:lang w:eastAsia="ar-SA"/>
    </w:rPr>
  </w:style>
  <w:style w:type="character" w:styleId="CorpodetextoChar" w:customStyle="1">
    <w:name w:val="Corpo de texto Char"/>
    <w:basedOn w:val="DefaultParagraphFont"/>
    <w:uiPriority w:val="99"/>
    <w:qFormat w:val="1"/>
    <w:rsid w:val="002D38C9"/>
    <w:rPr>
      <w:rFonts w:ascii="Calibri" w:cs="" w:eastAsia="" w:hAnsi="Calibri"/>
      <w:lang w:eastAsia="pt-BR"/>
    </w:rPr>
  </w:style>
  <w:style w:type="character" w:styleId="Ttulo5Char" w:customStyle="1">
    <w:name w:val="Título 5 Char"/>
    <w:basedOn w:val="DefaultParagraphFont"/>
    <w:qFormat w:val="1"/>
    <w:rsid w:val="002D38C9"/>
    <w:rPr>
      <w:rFonts w:ascii="Times New Roman" w:cs="Times New Roman" w:eastAsia="Times New Roman" w:hAnsi="Times New Roman"/>
      <w:b w:val="1"/>
      <w:sz w:val="24"/>
      <w:szCs w:val="20"/>
      <w:lang w:eastAsia="ar-SA"/>
    </w:rPr>
  </w:style>
  <w:style w:type="character" w:styleId="Annotationreference">
    <w:name w:val="annotation reference"/>
    <w:basedOn w:val="DefaultParagraphFont"/>
    <w:uiPriority w:val="99"/>
    <w:semiHidden w:val="1"/>
    <w:unhideWhenUsed w:val="1"/>
    <w:qFormat w:val="1"/>
    <w:rsid w:val="00A9161F"/>
    <w:rPr>
      <w:sz w:val="16"/>
      <w:szCs w:val="16"/>
    </w:rPr>
  </w:style>
  <w:style w:type="character" w:styleId="TextodecomentrioChar" w:customStyle="1">
    <w:name w:val="Texto de comentário Char"/>
    <w:basedOn w:val="DefaultParagraphFont"/>
    <w:link w:val="Annotationtext"/>
    <w:uiPriority w:val="99"/>
    <w:semiHidden w:val="1"/>
    <w:qFormat w:val="1"/>
    <w:rsid w:val="00A9161F"/>
    <w:rPr>
      <w:rFonts w:ascii="Calibri" w:cs="" w:eastAsia="" w:hAnsi="Calibri"/>
      <w:sz w:val="20"/>
      <w:szCs w:val="20"/>
      <w:lang w:eastAsia="pt-BR"/>
    </w:rPr>
  </w:style>
  <w:style w:type="character" w:styleId="AssuntodocomentrioChar" w:customStyle="1">
    <w:name w:val="Assunto do comentário Char"/>
    <w:basedOn w:val="TextodecomentrioChar"/>
    <w:link w:val="Annotationsubject"/>
    <w:uiPriority w:val="99"/>
    <w:semiHidden w:val="1"/>
    <w:qFormat w:val="1"/>
    <w:rsid w:val="00A9161F"/>
    <w:rPr>
      <w:rFonts w:ascii="Calibri" w:cs="" w:eastAsia="" w:hAnsi="Calibri"/>
      <w:b w:val="1"/>
      <w:bCs w:val="1"/>
      <w:sz w:val="20"/>
      <w:szCs w:val="20"/>
      <w:lang w:eastAsia="pt-BR"/>
    </w:rPr>
  </w:style>
  <w:style w:type="character" w:styleId="CabealhoChar" w:customStyle="1">
    <w:name w:val="Cabeçalho Char"/>
    <w:basedOn w:val="DefaultParagraphFont"/>
    <w:uiPriority w:val="99"/>
    <w:qFormat w:val="1"/>
    <w:rsid w:val="00050447"/>
    <w:rPr>
      <w:rFonts w:ascii="Calibri" w:cs="" w:eastAsia="" w:hAnsi="Calibri"/>
      <w:lang w:eastAsia="pt-BR"/>
    </w:rPr>
  </w:style>
  <w:style w:type="character" w:styleId="RodapChar" w:customStyle="1">
    <w:name w:val="Rodapé Char"/>
    <w:basedOn w:val="DefaultParagraphFont"/>
    <w:uiPriority w:val="99"/>
    <w:qFormat w:val="1"/>
    <w:rsid w:val="00050447"/>
    <w:rPr>
      <w:rFonts w:ascii="Calibri" w:cs="" w:eastAsia="" w:hAnsi="Calibri"/>
      <w:lang w:eastAsia="pt-BR"/>
    </w:rPr>
  </w:style>
  <w:style w:type="paragraph" w:styleId="Ttulo">
    <w:name w:val="Título"/>
    <w:basedOn w:val="Normal"/>
    <w:next w:val="Corpodotexto"/>
    <w:qFormat w:val="1"/>
    <w:pPr>
      <w:keepNext w:val="1"/>
      <w:spacing w:after="120" w:before="240"/>
    </w:pPr>
    <w:rPr>
      <w:rFonts w:ascii="Liberation Sans" w:cs="Lohit Devanagari" w:eastAsia="Noto Sans CJK SC" w:hAnsi="Liberation Sans"/>
      <w:sz w:val="28"/>
      <w:szCs w:val="28"/>
    </w:rPr>
  </w:style>
  <w:style w:type="paragraph" w:styleId="Corpodotexto">
    <w:name w:val="Body Text"/>
    <w:basedOn w:val="Normal"/>
    <w:link w:val="CorpodetextoChar"/>
    <w:uiPriority w:val="99"/>
    <w:unhideWhenUsed w:val="1"/>
    <w:rsid w:val="002D38C9"/>
    <w:pPr>
      <w:spacing w:after="120" w:before="0" w:line="288" w:lineRule="auto"/>
    </w:pPr>
    <w:rPr/>
  </w:style>
  <w:style w:type="paragraph" w:styleId="Lista">
    <w:name w:val="List"/>
    <w:basedOn w:val="Corpodotexto"/>
    <w:pPr/>
    <w:rPr>
      <w:rFonts w:cs="Lohit Devanagari"/>
    </w:rPr>
  </w:style>
  <w:style w:type="paragraph" w:styleId="Legenda">
    <w:name w:val="Caption"/>
    <w:basedOn w:val="Normal"/>
    <w:qFormat w:val="1"/>
    <w:pPr>
      <w:suppressLineNumbers w:val="1"/>
      <w:spacing w:after="120" w:before="120"/>
    </w:pPr>
    <w:rPr>
      <w:rFonts w:cs="Lohit Devanagari"/>
      <w:i w:val="1"/>
      <w:iCs w:val="1"/>
      <w:sz w:val="24"/>
      <w:szCs w:val="24"/>
    </w:rPr>
  </w:style>
  <w:style w:type="paragraph" w:styleId="Ndice">
    <w:name w:val="Índice"/>
    <w:basedOn w:val="Normal"/>
    <w:qFormat w:val="1"/>
    <w:pPr>
      <w:suppressLineNumbers w:val="1"/>
    </w:pPr>
    <w:rPr>
      <w:rFonts w:cs="Lohit Devanagari"/>
    </w:rPr>
  </w:style>
  <w:style w:type="paragraph" w:styleId="BalloonText">
    <w:name w:val="Balloon Text"/>
    <w:basedOn w:val="Normal"/>
    <w:link w:val="TextodebaloChar"/>
    <w:uiPriority w:val="99"/>
    <w:semiHidden w:val="1"/>
    <w:unhideWhenUsed w:val="1"/>
    <w:qFormat w:val="1"/>
    <w:rsid w:val="00E45189"/>
    <w:pPr>
      <w:spacing w:after="0" w:before="0" w:line="240" w:lineRule="auto"/>
    </w:pPr>
    <w:rPr>
      <w:rFonts w:ascii="Tahoma" w:cs="Tahoma" w:hAnsi="Tahoma"/>
      <w:sz w:val="16"/>
      <w:szCs w:val="16"/>
    </w:rPr>
  </w:style>
  <w:style w:type="paragraph" w:styleId="ListParagraph">
    <w:name w:val="List Paragraph"/>
    <w:basedOn w:val="Normal"/>
    <w:uiPriority w:val="34"/>
    <w:qFormat w:val="1"/>
    <w:rsid w:val="00B95ACB"/>
    <w:pPr>
      <w:spacing w:after="200" w:before="0"/>
      <w:ind w:left="720" w:right="0" w:hanging="0"/>
      <w:contextualSpacing w:val="1"/>
    </w:pPr>
    <w:rPr/>
  </w:style>
  <w:style w:type="paragraph" w:styleId="NormalWeb">
    <w:name w:val="Normal (Web)"/>
    <w:basedOn w:val="Normal"/>
    <w:uiPriority w:val="99"/>
    <w:unhideWhenUsed w:val="1"/>
    <w:qFormat w:val="1"/>
    <w:rsid w:val="00E7010C"/>
    <w:pPr>
      <w:spacing w:after="280" w:before="0"/>
    </w:pPr>
    <w:rPr>
      <w:rFonts w:ascii="Times New Roman" w:cs="Times New Roman" w:eastAsia="Times New Roman" w:hAnsi="Times New Roman"/>
      <w:sz w:val="24"/>
      <w:szCs w:val="24"/>
    </w:rPr>
  </w:style>
  <w:style w:type="paragraph" w:styleId="BodyTextIndent3">
    <w:name w:val="Body Text Indent 3"/>
    <w:basedOn w:val="Normal"/>
    <w:link w:val="Recuodecorpodetexto3Char"/>
    <w:qFormat w:val="1"/>
    <w:rsid w:val="00BA3A17"/>
    <w:pPr>
      <w:suppressAutoHyphens w:val="1"/>
      <w:spacing w:after="0" w:before="0" w:line="240" w:lineRule="auto"/>
      <w:ind w:left="0" w:right="0" w:firstLine="1418"/>
      <w:jc w:val="both"/>
    </w:pPr>
    <w:rPr>
      <w:rFonts w:ascii="Arial" w:cs="Times New Roman" w:eastAsia="Times New Roman" w:hAnsi="Arial"/>
      <w:sz w:val="24"/>
      <w:szCs w:val="20"/>
      <w:lang w:eastAsia="ar-SA"/>
    </w:rPr>
  </w:style>
  <w:style w:type="paragraph" w:styleId="Revision">
    <w:name w:val="Revision"/>
    <w:uiPriority w:val="99"/>
    <w:semiHidden w:val="1"/>
    <w:qFormat w:val="1"/>
    <w:rsid w:val="00700A61"/>
    <w:pPr>
      <w:widowControl w:val="1"/>
      <w:suppressAutoHyphens w:val="1"/>
      <w:bidi w:val="0"/>
      <w:spacing w:after="0" w:before="0" w:line="240" w:lineRule="auto"/>
      <w:jc w:val="left"/>
    </w:pPr>
    <w:rPr>
      <w:rFonts w:ascii="Calibri" w:cs="" w:eastAsia="" w:hAnsi="Calibri"/>
      <w:color w:val="00000a"/>
      <w:kern w:val="0"/>
      <w:sz w:val="22"/>
      <w:szCs w:val="22"/>
      <w:lang w:bidi="ar-SA" w:eastAsia="pt-BR" w:val="pt-BR"/>
    </w:rPr>
  </w:style>
  <w:style w:type="paragraph" w:styleId="NormalWeb1" w:customStyle="1">
    <w:name w:val="Normal (Web)1"/>
    <w:basedOn w:val="Normal"/>
    <w:qFormat w:val="1"/>
    <w:rsid w:val="002D38C9"/>
    <w:pPr>
      <w:spacing w:after="0" w:before="100" w:line="360" w:lineRule="atLeast"/>
      <w:textAlignment w:val="baseline"/>
    </w:pPr>
    <w:rPr>
      <w:rFonts w:ascii="Times New Roman" w:cs="Times New Roman" w:eastAsia="Times New Roman" w:hAnsi="Times New Roman"/>
      <w:sz w:val="24"/>
      <w:szCs w:val="24"/>
      <w:lang w:eastAsia="ar-SA"/>
    </w:rPr>
  </w:style>
  <w:style w:type="paragraph" w:styleId="Annotationtext">
    <w:name w:val="annotation text"/>
    <w:basedOn w:val="Normal"/>
    <w:link w:val="TextodecomentrioChar"/>
    <w:uiPriority w:val="99"/>
    <w:semiHidden w:val="1"/>
    <w:unhideWhenUsed w:val="1"/>
    <w:qFormat w:val="1"/>
    <w:rsid w:val="00A9161F"/>
    <w:pPr>
      <w:spacing w:line="240" w:lineRule="auto"/>
    </w:pPr>
    <w:rPr>
      <w:sz w:val="20"/>
      <w:szCs w:val="20"/>
    </w:rPr>
  </w:style>
  <w:style w:type="paragraph" w:styleId="Annotationsubject">
    <w:name w:val="annotation subject"/>
    <w:basedOn w:val="Annotationtext"/>
    <w:link w:val="AssuntodocomentrioChar"/>
    <w:uiPriority w:val="99"/>
    <w:semiHidden w:val="1"/>
    <w:unhideWhenUsed w:val="1"/>
    <w:qFormat w:val="1"/>
    <w:rsid w:val="00A9161F"/>
    <w:pPr/>
    <w:rPr>
      <w:b w:val="1"/>
      <w:bCs w:val="1"/>
    </w:rPr>
  </w:style>
  <w:style w:type="paragraph" w:styleId="Recuodecorpodetexto31" w:customStyle="1">
    <w:name w:val="Recuo de corpo de texto 31"/>
    <w:basedOn w:val="Normal"/>
    <w:qFormat w:val="1"/>
    <w:rsid w:val="00587B34"/>
    <w:pPr>
      <w:suppressAutoHyphens w:val="1"/>
      <w:spacing w:after="0" w:before="0" w:line="240" w:lineRule="auto"/>
      <w:ind w:left="0" w:right="0" w:firstLine="1418"/>
      <w:jc w:val="both"/>
    </w:pPr>
    <w:rPr>
      <w:rFonts w:ascii="Arial" w:cs="Times New Roman" w:eastAsia="Times New Roman" w:hAnsi="Arial"/>
      <w:sz w:val="24"/>
      <w:szCs w:val="20"/>
      <w:lang w:eastAsia="ar-SA"/>
    </w:rPr>
  </w:style>
  <w:style w:type="paragraph" w:styleId="CabealhoeRodap">
    <w:name w:val="Cabeçalho e Rodapé"/>
    <w:basedOn w:val="Normal"/>
    <w:qFormat w:val="1"/>
    <w:pPr/>
    <w:rPr/>
  </w:style>
  <w:style w:type="paragraph" w:styleId="Cabealho">
    <w:name w:val="Header"/>
    <w:basedOn w:val="Normal"/>
    <w:link w:val="CabealhoChar"/>
    <w:uiPriority w:val="99"/>
    <w:unhideWhenUsed w:val="1"/>
    <w:rsid w:val="00050447"/>
    <w:pPr>
      <w:tabs>
        <w:tab w:val="clear" w:pos="680"/>
        <w:tab w:val="center" w:leader="none" w:pos="4252"/>
        <w:tab w:val="right" w:leader="none" w:pos="8504"/>
      </w:tabs>
      <w:spacing w:after="0" w:before="0" w:line="240" w:lineRule="auto"/>
    </w:pPr>
    <w:rPr/>
  </w:style>
  <w:style w:type="paragraph" w:styleId="Rodap">
    <w:name w:val="Footer"/>
    <w:basedOn w:val="Normal"/>
    <w:link w:val="RodapChar"/>
    <w:uiPriority w:val="99"/>
    <w:unhideWhenUsed w:val="1"/>
    <w:rsid w:val="00050447"/>
    <w:pPr>
      <w:tabs>
        <w:tab w:val="clear" w:pos="680"/>
        <w:tab w:val="center" w:leader="none" w:pos="4252"/>
        <w:tab w:val="right" w:leader="none" w:pos="8504"/>
      </w:tabs>
      <w:spacing w:after="0" w:before="0" w:line="240" w:lineRule="auto"/>
    </w:pPr>
    <w:rPr/>
  </w:style>
  <w:style w:type="numbering" w:styleId="NoList" w:default="1">
    <w:name w:val="No List"/>
    <w:uiPriority w:val="99"/>
    <w:semiHidden w:val="1"/>
    <w:unhideWhenUsed w:val="1"/>
    <w:qFormat w:val="1"/>
  </w:style>
  <w:style w:type="table" w:styleId="Tabelanormal" w:default="1">
    <w:name w:val="Normal Table"/>
    <w:uiPriority w:val="99"/>
    <w:semiHidden w:val="1"/>
    <w:unhideWhenUsed w:val="1"/>
    <w:tblPr>
      <w:tblCellMar>
        <w:top w:w="0.0" w:type="dxa"/>
        <w:left w:w="108.0" w:type="dxa"/>
        <w:bottom w:w="0.0" w:type="dxa"/>
        <w:right w:w="108.0" w:type="dxa"/>
      </w:tblCellMar>
    </w:tblPr>
  </w:style>
  <w:style w:type="table" w:styleId="Tabelacomgrade">
    <w:name w:val="Table Grid"/>
    <w:basedOn w:val="Tabelanormal"/>
    <w:uiPriority w:val="59"/>
    <w:rsid w:val="0042448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3.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n5Zpgw0dGrzzVi+m6k4skQJ9w==">CgMxLjAyCGguZ2pkZ3hzMgloLjMwajB6bGwyCWguMWZvYjl0ZTgAciExYnFpaHY0a2ZjVFdrWEk5Z3lDQkpqRzU3UllIeUI3MDA=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2024-02-16T13:19:00Z</dcterms:created>
  <dc:creator>AGU</dc:creator>
</cp:coreProperties>
</file>