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before="120" w:after="120"/>
        <w:jc w:val="center"/>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ANEXO I – MINUTA DE TERMO DE CONTRATO DE ATENÇÃO DOMICILIAR À SAÚDE</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21539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1174750" cy="1215390"/>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spacing w:lineRule="auto" w:line="240" w:before="0" w:after="0"/>
        <w:jc w:val="center"/>
        <w:rPr>
          <w:b/>
          <w:b/>
          <w:bCs/>
          <w:sz w:val="20"/>
          <w:szCs w:val="20"/>
        </w:rPr>
      </w:pPr>
      <w:bookmarkStart w:id="0" w:name="__DdeLink__2270_1034229445"/>
      <w:bookmarkEnd w:id="0"/>
      <w:r>
        <w:rPr>
          <w:rFonts w:cs="Times New Roman" w:ascii="Times New Roman" w:hAnsi="Times New Roman"/>
          <w:b/>
          <w:bCs/>
          <w:sz w:val="20"/>
          <w:szCs w:val="20"/>
        </w:rPr>
        <w:t>REGIMENTO BRIGADEIRO VASCO ALVES PEREIRA</w:t>
      </w:r>
    </w:p>
    <w:p>
      <w:pPr>
        <w:pStyle w:val="Normal"/>
        <w:widowControl w:val="false"/>
        <w:spacing w:lineRule="auto" w:line="240" w:before="0" w:after="0"/>
        <w:jc w:val="center"/>
        <w:rPr>
          <w:rFonts w:ascii="Times New Roman" w:hAnsi="Times New Roman" w:cs="Times New Roman"/>
          <w:b/>
          <w:b/>
          <w:bCs/>
          <w:sz w:val="24"/>
          <w:szCs w:val="24"/>
          <w:u w:val="single"/>
        </w:rPr>
      </w:pPr>
      <w:r>
        <w:rPr>
          <w:rFonts w:cs="Times New Roman" w:ascii="Times New Roman" w:hAnsi="Times New Roman"/>
          <w:b/>
          <w:bCs/>
          <w:sz w:val="24"/>
          <w:szCs w:val="24"/>
          <w:u w:val="single"/>
        </w:rPr>
      </w:r>
    </w:p>
    <w:p>
      <w:pPr>
        <w:pStyle w:val="Normal"/>
        <w:widowControl w:val="false"/>
        <w:spacing w:before="120" w:after="120"/>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ind w:left="3686" w:right="0" w:hanging="0"/>
        <w:jc w:val="both"/>
        <w:rPr>
          <w:rFonts w:ascii="Times New Roman" w:hAnsi="Times New Roman" w:eastAsia="" w:cs="Times New Roman"/>
          <w:sz w:val="20"/>
          <w:szCs w:val="20"/>
          <w:highlight w:val="white"/>
        </w:rPr>
      </w:pPr>
      <w:r>
        <w:rPr>
          <w:rFonts w:cs="Times New Roman" w:ascii="Times New Roman" w:hAnsi="Times New Roman"/>
          <w:sz w:val="20"/>
          <w:szCs w:val="20"/>
        </w:rPr>
        <w:t xml:space="preserve">CONTRATANTE: </w:t>
      </w:r>
      <w:r>
        <w:rPr>
          <w:rFonts w:cs="Times New Roman" w:ascii="Times New Roman" w:hAnsi="Times New Roman"/>
          <w:sz w:val="20"/>
          <w:szCs w:val="20"/>
          <w:shd w:fill="FFFFFF" w:val="clear"/>
        </w:rPr>
        <w:t xml:space="preserve">UNIÃO / MINISTÉRIO DA DEFESA/EXÉRCITO BRASILEIRO / </w:t>
      </w:r>
      <w:r>
        <w:rPr>
          <w:rFonts w:eastAsia="" w:cs="Times New Roman" w:ascii="Times New Roman" w:hAnsi="Times New Roman"/>
          <w:sz w:val="20"/>
          <w:szCs w:val="20"/>
          <w:shd w:fill="FFFFFF" w:val="clear"/>
        </w:rPr>
        <w:t>COMANDO DA 3ª REGIÃO MILITAR / 7º REGIMENTO DE CAVALARIA MECANIZADO</w:t>
      </w:r>
    </w:p>
    <w:p>
      <w:pPr>
        <w:pStyle w:val="Normal"/>
        <w:widowControl w:val="false"/>
        <w:spacing w:before="120" w:after="120"/>
        <w:ind w:left="3686" w:right="0" w:hanging="0"/>
        <w:jc w:val="both"/>
        <w:rPr>
          <w:rFonts w:ascii="Times New Roman" w:hAnsi="Times New Roman" w:cs="Times New Roman"/>
          <w:sz w:val="20"/>
          <w:highlight w:val="white"/>
        </w:rPr>
      </w:pPr>
      <w:r>
        <w:rPr>
          <w:rFonts w:cs="Times New Roman" w:ascii="Times New Roman" w:hAnsi="Times New Roman"/>
          <w:sz w:val="20"/>
          <w:szCs w:val="20"/>
        </w:rPr>
        <w:t xml:space="preserve">CONTRATADO: </w:t>
      </w:r>
      <w:r>
        <w:rPr>
          <w:rFonts w:cs="Times New Roman" w:ascii="Times New Roman" w:hAnsi="Times New Roman"/>
          <w:sz w:val="20"/>
          <w:szCs w:val="20"/>
          <w:shd w:fill="FFFFFF" w:val="clear"/>
        </w:rPr>
        <w:t>Organização Civil de Saúde Especializada em Serviços de Atenção</w:t>
      </w:r>
      <w:r>
        <w:rPr>
          <w:rFonts w:cs="Times New Roman" w:ascii="Times New Roman" w:hAnsi="Times New Roman"/>
          <w:sz w:val="20"/>
          <w:shd w:fill="FFFFFF" w:val="clear"/>
        </w:rPr>
        <w:t xml:space="preserve"> Domiciliar à Saúde.</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OBJETO: Prestação de serviços de assistência domiciliar à saúde.</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NATUREZA: Ostensiva.</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VIGÊNCIA: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VALOR ESTIMADO: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REGIME DE EXECUÇÂO: indireta, empreitada por preço unitário.</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PROCESSO Nº: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t xml:space="preserve">CONTRATO Nr____: </w:t>
      </w:r>
    </w:p>
    <w:p>
      <w:pPr>
        <w:pStyle w:val="Normal"/>
        <w:widowControl w:val="false"/>
        <w:spacing w:before="120" w:after="120"/>
        <w:ind w:left="3686" w:right="0" w:hanging="0"/>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both"/>
        <w:rPr>
          <w:rFonts w:ascii="Times New Roman" w:hAnsi="Times New Roman" w:cs="Times New Roman"/>
          <w:sz w:val="20"/>
          <w:szCs w:val="20"/>
        </w:rPr>
      </w:pPr>
      <w:r>
        <w:rPr>
          <w:rFonts w:cs="Times New Roman" w:ascii="Times New Roman" w:hAnsi="Times New Roman"/>
          <w:sz w:val="20"/>
          <w:szCs w:val="20"/>
        </w:rPr>
        <w:t xml:space="preserve">A União, por intermédio do </w:t>
      </w:r>
      <w:r>
        <w:rPr>
          <w:rFonts w:eastAsia="" w:cs="Times New Roman" w:ascii="Times New Roman" w:hAnsi="Times New Roman"/>
          <w:sz w:val="20"/>
          <w:szCs w:val="20"/>
          <w:shd w:fill="FFFFFF" w:val="clear"/>
        </w:rPr>
        <w:t>COMANDO DO EX</w:t>
      </w:r>
      <w:r>
        <w:rPr>
          <w:rFonts w:eastAsia="" w:cs="Times New Roman" w:ascii="Times New Roman" w:hAnsi="Times New Roman"/>
          <w:sz w:val="20"/>
          <w:szCs w:val="20"/>
          <w:shd w:fill="FFFFFF" w:val="clear"/>
          <w:lang w:eastAsia="pt-BR"/>
        </w:rPr>
        <w:t>ÉRCITO</w:t>
      </w:r>
      <w:r>
        <w:rPr>
          <w:rFonts w:eastAsia="" w:cs="Times New Roman" w:ascii="Times New Roman" w:hAnsi="Times New Roman"/>
          <w:sz w:val="20"/>
          <w:szCs w:val="20"/>
          <w:shd w:fill="FFFFFF" w:val="clear"/>
        </w:rPr>
        <w:t>,</w:t>
      </w:r>
      <w:r>
        <w:rPr>
          <w:rFonts w:cs="Times New Roman" w:ascii="Times New Roman" w:hAnsi="Times New Roman"/>
          <w:sz w:val="20"/>
          <w:szCs w:val="20"/>
        </w:rPr>
        <w:t xml:space="preserve"> cuja compet</w:t>
      </w:r>
      <w:r>
        <w:rPr>
          <w:rFonts w:eastAsia="" w:cs="Times New Roman" w:ascii="Times New Roman" w:hAnsi="Times New Roman"/>
          <w:sz w:val="20"/>
          <w:szCs w:val="20"/>
          <w:lang w:eastAsia="pt-BR"/>
        </w:rPr>
        <w:t xml:space="preserve">ência, nos termos da Portaria nº 1700-Cmt 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  </w:t>
      </w:r>
      <w:r>
        <w:rPr>
          <w:rFonts w:eastAsia="" w:cs="Times New Roman" w:ascii="Times New Roman" w:hAnsi="Times New Roman"/>
          <w:color w:val="000000"/>
          <w:sz w:val="20"/>
          <w:szCs w:val="20"/>
          <w:lang w:eastAsia="pt-BR"/>
        </w:rPr>
        <w:t xml:space="preserve">7º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 </w:t>
      </w:r>
      <w:r>
        <w:rPr>
          <w:rFonts w:eastAsia="" w:cs="Times New Roman" w:ascii="Times New Roman" w:hAnsi="Times New Roman"/>
          <w:color w:val="00000A"/>
          <w:sz w:val="20"/>
          <w:szCs w:val="20"/>
          <w:lang w:eastAsia="pt-BR"/>
        </w:rPr>
        <w:t>doravante denominada CONTRATANTE, e de outro lado</w:t>
      </w:r>
      <w:r>
        <w:rPr>
          <w:rFonts w:cs="Times New Roman" w:ascii="Times New Roman" w:hAnsi="Times New Roman"/>
          <w:sz w:val="20"/>
          <w:szCs w:val="20"/>
        </w:rPr>
        <w:t xml:space="preserve"> a</w:t>
      </w:r>
      <w:r>
        <w:rPr>
          <w:rFonts w:eastAsia="" w:cs="Times New Roman" w:ascii="Times New Roman" w:hAnsi="Times New Roman"/>
          <w:sz w:val="20"/>
          <w:szCs w:val="20"/>
          <w:shd w:fill="FFFFFF" w:val="clear"/>
        </w:rPr>
        <w:t xml:space="preserve"> Organização Civil de Saúde ________________________________, inscrita no CNPJ sob o n° _____________________, estabelecida à Rua_________________________, Bairro _________________, neste ato representada pelo Sr Diretor Administrativo, portador da cédula de identidade nº ___________________ </w:t>
      </w:r>
      <w:r>
        <w:rPr>
          <w:rFonts w:cs="Times New Roman" w:ascii="Times New Roman" w:hAnsi="Times New Roman"/>
          <w:sz w:val="20"/>
          <w:szCs w:val="20"/>
        </w:rPr>
        <w:t xml:space="preserve">expedida pela </w:t>
      </w:r>
      <w:r>
        <w:rPr>
          <w:rFonts w:eastAsia="" w:cs="Times New Roman" w:ascii="Times New Roman" w:hAnsi="Times New Roman"/>
          <w:sz w:val="20"/>
          <w:szCs w:val="20"/>
          <w:shd w:fill="FFFFFF" w:val="clear"/>
        </w:rPr>
        <w:t>Secretaria de Segurança Pública</w:t>
      </w:r>
      <w:r>
        <w:rPr>
          <w:rFonts w:cs="Times New Roman" w:ascii="Times New Roman" w:hAnsi="Times New Roman"/>
          <w:sz w:val="20"/>
          <w:szCs w:val="20"/>
        </w:rPr>
        <w:t xml:space="preserve">, inscrito no CPF sob o </w:t>
      </w:r>
      <w:r>
        <w:rPr>
          <w:rFonts w:eastAsia="" w:cs="Times New Roman" w:ascii="Times New Roman" w:hAnsi="Times New Roman"/>
          <w:sz w:val="20"/>
          <w:szCs w:val="20"/>
          <w:shd w:fill="FFFFFF" w:val="clear"/>
        </w:rPr>
        <w:t>n°___________________,</w:t>
      </w:r>
      <w:r>
        <w:rPr>
          <w:rFonts w:cs="Times New Roman" w:ascii="Times New Roman" w:hAnsi="Times New Roman"/>
          <w:sz w:val="20"/>
          <w:szCs w:val="20"/>
        </w:rPr>
        <w:t xml:space="preserve"> residente e domiciliado em __________________________, doravante denominado CONTRATADO, têm entre si justo e contratado, nos termos da legislação infraconstitucional constante do Edital de Credenciamento, que integram o presente Termo de Contrato, que será regido pelas seguintes cláusulas e condições estipuladas: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PRIMEIRA - Do objeto.</w:t>
      </w:r>
    </w:p>
    <w:p>
      <w:pPr>
        <w:pStyle w:val="ListParagraph"/>
        <w:widowControl w:val="false"/>
        <w:numPr>
          <w:ilvl w:val="0"/>
          <w:numId w:val="1"/>
        </w:numPr>
        <w:spacing w:before="120" w:after="120"/>
        <w:ind w:left="0" w:right="0" w:hanging="360"/>
        <w:contextualSpacing/>
        <w:jc w:val="both"/>
        <w:rPr>
          <w:rFonts w:ascii="Times New Roman" w:hAnsi="Times New Roman" w:cs="Times New Roman"/>
          <w:sz w:val="20"/>
          <w:szCs w:val="20"/>
          <w:highlight w:val="white"/>
        </w:rPr>
      </w:pPr>
      <w:r>
        <w:rPr>
          <w:rFonts w:cs="Times New Roman" w:ascii="Times New Roman" w:hAnsi="Times New Roman"/>
          <w:sz w:val="20"/>
          <w:szCs w:val="20"/>
        </w:rPr>
        <w:t xml:space="preserve">A finalidade deste Contrato é garantir aos militares da ativa, da reserva ou reformados, ex-combatentes, pensionistas e seus dependentes e Servidores Civis do Exército Brasileiro (ativos e inativos) e dependentes, nas condições especificadas neste instrumento e no edital, por intermédio de </w:t>
      </w:r>
      <w:r>
        <w:rPr>
          <w:rFonts w:cs="Times New Roman" w:ascii="Times New Roman" w:hAnsi="Times New Roman"/>
          <w:sz w:val="20"/>
        </w:rPr>
        <w:t>Organizações Civis de Saúde (OCS) Especializadas</w:t>
      </w:r>
      <w:r>
        <w:rPr>
          <w:rFonts w:cs="Times New Roman" w:ascii="Times New Roman" w:hAnsi="Times New Roman"/>
          <w:sz w:val="20"/>
          <w:szCs w:val="20"/>
        </w:rPr>
        <w:t xml:space="preserve"> em atenção domiciliar à saúde </w:t>
      </w:r>
      <w:r>
        <w:rPr>
          <w:rFonts w:cs="Times New Roman" w:ascii="Times New Roman" w:hAnsi="Times New Roman"/>
          <w:sz w:val="20"/>
          <w:szCs w:val="20"/>
          <w:shd w:fill="FFFFFF" w:val="clear"/>
        </w:rPr>
        <w:t>na(s) modalidade(s) de Assistência Domiciliar (Suporte Básico), Internação Domiciliar, Procedimentos</w:t>
      </w:r>
      <w:r>
        <w:rPr>
          <w:rFonts w:cs="Times New Roman" w:ascii="Times New Roman" w:hAnsi="Times New Roman"/>
          <w:sz w:val="20"/>
          <w:shd w:fill="FFFFFF" w:val="clear"/>
        </w:rPr>
        <w:t xml:space="preserve"> de </w:t>
      </w:r>
      <w:r>
        <w:rPr>
          <w:rFonts w:cs="Times New Roman" w:ascii="Times New Roman" w:hAnsi="Times New Roman"/>
          <w:sz w:val="20"/>
          <w:szCs w:val="20"/>
          <w:shd w:fill="FFFFFF" w:val="clear"/>
        </w:rPr>
        <w:t>Enfermagem, Gerenciamento de casos crônicos, incluindo</w:t>
      </w:r>
      <w:r>
        <w:rPr>
          <w:rFonts w:cs="Times New Roman" w:ascii="Times New Roman" w:hAnsi="Times New Roman"/>
          <w:sz w:val="20"/>
          <w:shd w:fill="FFFFFF" w:val="clear"/>
        </w:rPr>
        <w:t xml:space="preserve"> treinamento de cuidador/acompanhante, central de atendimento telefônico, com médicos e enfermeiros capacitados para o atendimento domiciliar de urgência, serviço de urgência/emergência 24 (vinte e quatro) horas, inclusive com remoção, transporte em ambulância, </w:t>
      </w:r>
      <w:r>
        <w:rPr>
          <w:rFonts w:cs="Times New Roman" w:ascii="Times New Roman" w:hAnsi="Times New Roman"/>
          <w:sz w:val="20"/>
          <w:szCs w:val="20"/>
          <w:shd w:fill="FFFFFF" w:val="clear"/>
        </w:rPr>
        <w:t>honorários médicos, de</w:t>
      </w:r>
      <w:r>
        <w:rPr>
          <w:rFonts w:cs="Times New Roman" w:ascii="Times New Roman" w:hAnsi="Times New Roman"/>
          <w:sz w:val="20"/>
          <w:shd w:fill="FFFFFF" w:val="clear"/>
        </w:rPr>
        <w:t xml:space="preserve"> fisioterapeutas (motora e/ou respiratória</w:t>
      </w:r>
      <w:r>
        <w:rPr>
          <w:rFonts w:cs="Times New Roman" w:ascii="Times New Roman" w:hAnsi="Times New Roman"/>
          <w:sz w:val="20"/>
          <w:szCs w:val="20"/>
          <w:shd w:fill="FFFFFF" w:val="clear"/>
        </w:rPr>
        <w:t>) e de outras especialidades necessárias</w:t>
      </w:r>
      <w:r>
        <w:rPr>
          <w:rFonts w:cs="Times New Roman" w:ascii="Times New Roman" w:hAnsi="Times New Roman"/>
          <w:sz w:val="20"/>
          <w:shd w:fill="FFFFFF" w:val="clear"/>
        </w:rPr>
        <w:t xml:space="preserve"> à prestação do serviço de </w:t>
      </w:r>
      <w:r>
        <w:rPr>
          <w:rFonts w:cs="Times New Roman" w:ascii="Times New Roman" w:hAnsi="Times New Roman"/>
          <w:sz w:val="20"/>
          <w:szCs w:val="20"/>
          <w:shd w:fill="FFFFFF" w:val="clear"/>
        </w:rPr>
        <w:t>atenção</w:t>
      </w:r>
      <w:r>
        <w:rPr>
          <w:rFonts w:cs="Times New Roman" w:ascii="Times New Roman" w:hAnsi="Times New Roman"/>
          <w:sz w:val="20"/>
          <w:shd w:fill="FFFFFF" w:val="clear"/>
        </w:rPr>
        <w:t xml:space="preserve"> domiciliar à saúde, nos termos abaixo delimitados</w:t>
      </w:r>
      <w:r>
        <w:rPr>
          <w:rFonts w:cs="Times New Roman" w:ascii="Times New Roman" w:hAnsi="Times New Roman"/>
          <w:sz w:val="20"/>
          <w:szCs w:val="20"/>
          <w:shd w:fill="FFFFFF" w:val="clear"/>
        </w:rPr>
        <w:t>:</w:t>
      </w:r>
    </w:p>
    <w:p>
      <w:pPr>
        <w:pStyle w:val="ListParagraph"/>
        <w:widowControl w:val="false"/>
        <w:suppressAutoHyphens w:val="true"/>
        <w:spacing w:before="120" w:after="120"/>
        <w:ind w:left="680" w:right="0" w:hanging="0"/>
        <w:contextualSpacing/>
        <w:jc w:val="both"/>
        <w:rPr>
          <w:rFonts w:ascii="Times New Roman" w:hAnsi="Times New Roman" w:cs="Times New Roman"/>
          <w:sz w:val="20"/>
          <w:szCs w:val="20"/>
          <w:highlight w:val="white"/>
        </w:rPr>
      </w:pPr>
      <w:r>
        <w:rPr>
          <w:rFonts w:cs="Times New Roman" w:ascii="Times New Roman" w:hAnsi="Times New Roman"/>
          <w:sz w:val="20"/>
          <w:szCs w:val="20"/>
        </w:rPr>
        <w:t>1.1</w:t>
        <w:tab/>
        <w:t>As equipes multidisciplinares de atenção domiciliar à saúde devem ser constituídas</w:t>
      </w:r>
      <w:r>
        <w:rPr>
          <w:rFonts w:cs="Times New Roman" w:ascii="Times New Roman" w:hAnsi="Times New Roman"/>
          <w:sz w:val="20"/>
          <w:szCs w:val="20"/>
          <w:shd w:fill="FFFFFF" w:val="clear"/>
        </w:rPr>
        <w:t xml:space="preserve"> por </w:t>
      </w:r>
      <w:r>
        <w:rPr>
          <w:rFonts w:cs="Times New Roman" w:ascii="Times New Roman" w:hAnsi="Times New Roman"/>
          <w:sz w:val="20"/>
          <w:shd w:fill="FFFFFF" w:val="clear"/>
        </w:rPr>
        <w:t>médicos, enfermeiros</w:t>
      </w:r>
      <w:r>
        <w:rPr>
          <w:rFonts w:cs="Times New Roman" w:ascii="Times New Roman" w:hAnsi="Times New Roman"/>
          <w:sz w:val="20"/>
          <w:szCs w:val="20"/>
          <w:shd w:fill="FFFFFF" w:val="clear"/>
        </w:rPr>
        <w:t>,</w:t>
      </w:r>
      <w:r>
        <w:rPr>
          <w:rFonts w:cs="Times New Roman" w:ascii="Times New Roman" w:hAnsi="Times New Roman"/>
          <w:sz w:val="20"/>
          <w:shd w:fill="FFFFFF" w:val="clear"/>
        </w:rPr>
        <w:t xml:space="preserve"> fisioterapeuta</w:t>
      </w:r>
      <w:r>
        <w:rPr>
          <w:rFonts w:cs="Times New Roman" w:ascii="Times New Roman" w:hAnsi="Times New Roman"/>
          <w:sz w:val="20"/>
          <w:szCs w:val="20"/>
          <w:shd w:fill="FFFFFF" w:val="clear"/>
        </w:rPr>
        <w:t>, nutricionista, terapeuta ocupacional, fonoaudiólogo, assistente social e psicólogo, necessários à prestação dos serviços contratados.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SEGUNDA - Da vinculação ao edital.</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2.</w:t>
        <w:tab/>
        <w:t xml:space="preserve">Este instrumento está vinculado ao </w:t>
      </w:r>
      <w:r>
        <w:rPr>
          <w:rFonts w:cs="Times New Roman" w:ascii="Times New Roman" w:hAnsi="Times New Roman"/>
          <w:sz w:val="20"/>
          <w:szCs w:val="20"/>
          <w:shd w:fill="FFFFFF" w:val="clear"/>
        </w:rPr>
        <w:t xml:space="preserve">Edital de Credenciamento do 7º Regimento de Cavalaria Mecanizado, </w:t>
      </w:r>
      <w:r>
        <w:rPr>
          <w:rFonts w:cs="Times New Roman" w:ascii="Times New Roman" w:hAnsi="Times New Roman"/>
          <w:sz w:val="20"/>
          <w:shd w:fill="FFFFFF" w:val="clear"/>
        </w:rPr>
        <w:t xml:space="preserve">de _________ de _____ de </w:t>
      </w:r>
      <w:r>
        <w:rPr>
          <w:rFonts w:cs="Times New Roman" w:ascii="Times New Roman" w:hAnsi="Times New Roman"/>
          <w:sz w:val="20"/>
          <w:szCs w:val="20"/>
          <w:shd w:fill="FFFFFF" w:val="clear"/>
        </w:rPr>
        <w:t>20___</w:t>
      </w:r>
      <w:r>
        <w:rPr>
          <w:rFonts w:cs="Times New Roman" w:ascii="Times New Roman" w:hAnsi="Times New Roman"/>
          <w:sz w:val="20"/>
          <w:szCs w:val="20"/>
        </w:rPr>
        <w:t>, do qual é parte integrante, bem como seus anexos.</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TERCEIRA – Do fundamento legal.</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3.</w:t>
        <w:tab/>
        <w:t xml:space="preserve">A presente contratação fundamenta-se nos artigos 74, </w:t>
      </w:r>
      <w:r>
        <w:rPr>
          <w:rFonts w:cs="Times New Roman" w:ascii="Times New Roman" w:hAnsi="Times New Roman"/>
          <w:i/>
          <w:sz w:val="20"/>
          <w:szCs w:val="20"/>
        </w:rPr>
        <w:t>caput</w:t>
      </w:r>
      <w:r>
        <w:rPr>
          <w:rFonts w:cs="Times New Roman" w:ascii="Times New Roman" w:hAnsi="Times New Roman"/>
          <w:sz w:val="20"/>
          <w:szCs w:val="20"/>
        </w:rPr>
        <w:t xml:space="preserve"> e 79 da Lei nº 14.133, de 1º de abril de 2021.</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QUARTA - Do regime de execução.</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4.</w:t>
        <w:tab/>
        <w:t>As condições gerais de execução dos serviços constam do edital de credenciamento, observadas as regras especiais abaixo registradas.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4.1   Estabelecer como prioridade de eleição da Atenção Domiciliar, os seguintes grupos de indivíduos: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4.1.1  Idosos;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4.1.2  Portadores de doenças crônico-degenerativas agudizadas;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4.1.3  Portadores de patologias que necessitem de cuidados paliativos;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4.1.4  Portadores de incapacidade funcional, provisória ou permanente.</w:t>
      </w:r>
    </w:p>
    <w:p>
      <w:pPr>
        <w:pStyle w:val="ListParagraph"/>
        <w:widowControl w:val="false"/>
        <w:suppressAutoHyphens w:val="true"/>
        <w:spacing w:before="120" w:after="120"/>
        <w:ind w:left="0" w:right="0" w:hanging="0"/>
        <w:contextualSpacing/>
        <w:jc w:val="both"/>
        <w:rPr>
          <w:rFonts w:ascii="Times New Roman" w:hAnsi="Times New Roman" w:cs="Times New Roman"/>
          <w:color w:val="000000"/>
          <w:sz w:val="20"/>
          <w:szCs w:val="20"/>
          <w:highlight w:val="white"/>
        </w:rPr>
      </w:pPr>
      <w:r>
        <w:rPr>
          <w:rFonts w:cs="Times New Roman" w:ascii="Times New Roman" w:hAnsi="Times New Roman"/>
          <w:color w:val="000000"/>
          <w:sz w:val="20"/>
          <w:szCs w:val="20"/>
          <w:shd w:fill="FFFFFF" w:val="clear"/>
        </w:rPr>
        <w:t>4.2    Os mecanismos de encaminhamento dos pacientes para a Atenção Domiciliar à Saúde e as normas para o atendimento dar-se-ão segundo critérios de captação e elegibilidade que se seguem:</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0"/>
          <w:sz w:val="20"/>
          <w:szCs w:val="20"/>
          <w:highlight w:val="white"/>
        </w:rPr>
      </w:pPr>
      <w:r>
        <w:rPr>
          <w:rFonts w:cs="Times New Roman" w:ascii="Times New Roman" w:hAnsi="Times New Roman"/>
          <w:color w:val="000000"/>
          <w:sz w:val="20"/>
          <w:szCs w:val="20"/>
          <w:shd w:fill="FFFFFF" w:val="clear"/>
        </w:rPr>
        <w:t>4.2.1   A indicação da Atenção Domiciliar deve ser realizada pelo médico que acompanha o paciente durante sei tratamento. Esta indicação deve seguir um Relatório Médico para Desospitalização, nos termos do Anexo IV, deste Contrato, em que consta histórico clínico e torna o pedido fundamentado sobre a necessidade de suporte técnico no ambiente domiciliar.</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0"/>
          <w:sz w:val="20"/>
          <w:szCs w:val="20"/>
          <w:highlight w:val="white"/>
        </w:rPr>
      </w:pPr>
      <w:r>
        <w:rPr>
          <w:rFonts w:cs="Times New Roman" w:ascii="Times New Roman" w:hAnsi="Times New Roman"/>
          <w:color w:val="000000"/>
          <w:sz w:val="20"/>
          <w:szCs w:val="20"/>
          <w:shd w:fill="FFFFFF" w:val="clear"/>
        </w:rPr>
        <w:t>4.2.2   A indicação da Atenção Domiciliar citada no item 4.2.1, deverá ser avaliada pelo Serviço de Auditoria de Contas Médicas da Unidade. Para comprovação da necessidade do suporte técnico no ambiente domiciliar, deverá ainda ser realizada uma visita ao paciente (auditoria concorrente), verificando a adequação da solicitação médica e os critérios técnicos.</w:t>
      </w:r>
    </w:p>
    <w:p>
      <w:pPr>
        <w:pStyle w:val="ListParagraph"/>
        <w:widowControl w:val="false"/>
        <w:suppressAutoHyphens w:val="true"/>
        <w:spacing w:before="120" w:after="120"/>
        <w:ind w:left="709" w:right="0" w:hanging="0"/>
        <w:contextualSpacing/>
        <w:jc w:val="both"/>
        <w:rPr>
          <w:rFonts w:ascii="Times New Roman" w:hAnsi="Times New Roman" w:cs="Times New Roman"/>
          <w:color w:val="000000"/>
          <w:sz w:val="20"/>
          <w:szCs w:val="20"/>
          <w:highlight w:val="white"/>
        </w:rPr>
      </w:pPr>
      <w:r>
        <w:rPr>
          <w:rFonts w:cs="Times New Roman" w:ascii="Times New Roman" w:hAnsi="Times New Roman"/>
          <w:color w:val="000000"/>
          <w:sz w:val="20"/>
          <w:szCs w:val="20"/>
          <w:shd w:fill="FFFFFF" w:val="clear"/>
        </w:rPr>
        <w:t>4.2.3 Verificada a pertinência da indicação da Atenção Domiciliar, o profissional auditor, preferencialmente enfermeiro(a) com especialização na área, deverá solicitar ao CONTRATADO um relatório de avaliação inicial, que estabelecerá de forma qualificada a Proposta Terapêutica Orçamentária, além de um Plano Terapêutico de Cuidados em Domicílio para o paciente. O CONTRATADO tem um prazo de 48 (quarenta e oito) horas para realizar a captação do paciente, a partir da data da solicitação.</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0"/>
          <w:sz w:val="20"/>
          <w:szCs w:val="20"/>
          <w:highlight w:val="white"/>
        </w:rPr>
      </w:pPr>
      <w:r>
        <w:rPr>
          <w:rFonts w:cs="Times New Roman" w:ascii="Times New Roman" w:hAnsi="Times New Roman"/>
          <w:color w:val="000000"/>
          <w:sz w:val="20"/>
          <w:szCs w:val="20"/>
          <w:shd w:fill="FFFFFF" w:val="clear"/>
        </w:rPr>
        <w:t xml:space="preserve">4.2.4 O Plano Terapêutico de Cuidados em Domicílio deverá seguir os critérios técnicos abaixo: </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4.2.4.1 dados de identificação (paciente e responsável);</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4.2.4.2 diagnósticos;</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4.2.4.3 histórico clínico do paciente;</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4.2.4.4 medicamentos em uso;</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4.2.4.5 avaliação de dependência;</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4.2.4.6 avaliação do sistema tegumentar;</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4.2.4.7 exame físico;</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4.2.4.8 avaliação da dor;</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4.2.4.9 avaliação por aparelhos (respiratório, digestivo e geniturinário);</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4.2.4.10 recursos necessários para atendimento (materiais e equipamentos); </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4.2.4.11 avaliação do domicílio;</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4.2.4.12  enquadramento no Programa de Atenção Domiciliar, utilizando-se critérios técnicos a partir da tabela NEAD - Núcleo Nacional das Empresas de Serviço de Atenção Domiciliar - padronizado neste contrato como anexo V. Ressalta-se que, embora utilizando-se a tabela NEAD na decisão para enquadramento do paciente no programa, deve-se também considerar o contexto familiar, a real necessidade de cuidados requeridos pelo paciente e a análise do enfermeiro e/ou médico militar. </w:t>
      </w:r>
    </w:p>
    <w:p>
      <w:pPr>
        <w:pStyle w:val="ListParagraph"/>
        <w:widowControl w:val="false"/>
        <w:suppressAutoHyphens w:val="true"/>
        <w:spacing w:before="288" w:after="288"/>
        <w:ind w:left="0"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4.3  Caso conste no Plano Terapêutico de Cuidados em Domicílio a solicitação de mais de uma sessão de profissional especializado (médico, nutricionista, terapeuta ocupacional, fonoaudiólogo, assistente social, psicólogo e fisioterapeuta), a UG FUSEx deverá autorizar, se aprovado atendimento domiciliar, apenas 1 (uma) sessão para que o profissional indicado pela empresa CONTRATADA possa avaliar e emitir parecer fundamentado a respeito da quantidade de sessões necessárias para reabilitação do paciente. Este parecer deve ser analisado e juntado ao processo, para amparar a autorização das sessões indicadas pela empresa CONTRATADA.</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  As sessões solicitadas por cada profissional deve seguir o padrão abaixo:</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4.3.1.1 Médico – 1 visita mensal;</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4.3.1.2 Fisioterapeuta (motora/respiratória) – 3 sessões semanais; </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4.3.1.3 Fonoaudiologia – 2 sessões semanais;</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4.3.1.4 Psicologia – 1 sessão semanal;</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4.3.1.5 Terapeuta ocupacional – 2 sessões semanais;</w:t>
      </w:r>
    </w:p>
    <w:p>
      <w:pPr>
        <w:pStyle w:val="ListParagraph"/>
        <w:widowControl w:val="false"/>
        <w:suppressAutoHyphens w:val="true"/>
        <w:spacing w:before="288" w:after="288"/>
        <w:ind w:left="993"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4.3.1.6 Assistência Social – 1 visita mensal.</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4.3.2 Havendo necessidade do profissional aumentar a quantidade das seções, este deverá solicitar um aditivo da UG FUSEX mediante relatório com justificativa detalhada.</w:t>
      </w:r>
    </w:p>
    <w:p>
      <w:pPr>
        <w:pStyle w:val="ListParagraph"/>
        <w:widowControl w:val="false"/>
        <w:suppressAutoHyphens w:val="true"/>
        <w:spacing w:before="288" w:after="288"/>
        <w:ind w:left="709"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4.3.3 Todo profissional da OCS CONTRATADA deverá deixar uma cópia do atendimento prestado no prontuário do paciente presente no domicílio.</w:t>
      </w:r>
    </w:p>
    <w:p>
      <w:pPr>
        <w:pStyle w:val="ListParagraph"/>
        <w:widowControl w:val="false"/>
        <w:suppressAutoHyphens w:val="true"/>
        <w:spacing w:before="288" w:after="288"/>
        <w:ind w:left="0"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4.4  Ajustado o Plano Terapêutico de Cuidados em Domicílio, torna-se necessária a comunicação do Enfermeiro (a) auditor com o paciente e a família, antes do início do atendimento. Deve-se informar sobre a responsabilidade familiar na execução do Plano Terapêutico de Cuidados em Domicílio, uma vez que os profissionais de saúde passarão orientações aos familiares objetivando o sucesso do atendimento e a melhoria do estado de saúde do paciente. Também devem ser informados os objetivos e particularidades do tratamento, as atribuições da equipe de assistência domiciliar, as atribuições do FUSEx e do paciente/família. Finaliza-se esta reunião com a assinatura de um Termo de Adesão ao Programa de Atenção Domiciliar - Anexo VI.</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4.5. Importante salientar que a implantação do Atendimento Domiciliar não é considerada caráter de urgência. Deve-se respeitar a concretização de todos os requisitos e passos necessários para evitar-se crescimento de riscos, geração de conflitos e ocorrência de falhas técnicas e burocráticas.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4.6. Aprovado o Plano Terapêutico de Cuidados em Domicílio e a Proposta Orçamentária, e de posse do Termo Adesão assinado pela família, a UG FUSEx emitirá a autorização para o início do atendimento (Guia de encaminhamento). Esta autorização deverá estar de acordo com as cláusulas e tabelas estabelecidas no contrato firmado entre a UG FUSEx e o CONTRATADO.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4.7. O Serviço de Auditoria de Contas Médicas competirá realizar os contatos com a equipe multiprofissional do CONTRATADO para eventuais alterações no Plano Terapêutico de Cuidados em Domicílio proposto, respeitando os preceitos éticos estabelecidos por parte do Conselho Federal de Medicina;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4.8. A Atenção Domiciliar à Saúde terá prazo determinado, quase sempre é temporária e pode ter sua abrangência e jornadas reduzidas, podendo, entretanto, no decorrer do período inicialmente estabelecido sofrer alterações, em consequência da evolução/necessidades clínicas do paciente e adesão deste e de seu grupo familiar à Assistência oferecida;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4.9. A desmobilização da Atenção Domiciliar à Saúde com a redução gradual da estrutura disponibilizada e previamente acordado, até a alta da Atenção Domiciliar, dar-se-á conforme os critérios do Plano de Terapêuticos de Cuidados em Domicílio;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4.10. O Serviço de Auditoria de Contas Médicas do 7º Regimento de Cavalaria Mecanizado procederá a reavaliação periódica dos casos de Atenção Domiciliar à Saúde, com a finalidade de deliberar sobre a necessidade ou não da continuidade desse tipo de atendimento;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4.11. O Plano Terapêutico de Cuidados em Domicílio do paciente admitido deve ser revisado pelo CONTRATADO de acordo com a evolução e acompanhamento do paciente e a gravidade do caso. Esta revisão deve conter data, assinatura com carimbo do profissional de saúde que acompanha o paciente: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4.11.1. Autorização será válida para no máximo 30 dias;</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4.11.2. As prorrogações deverão ser encaminhadas ao CONTRATANTE a cada período de 30 (trinta) dias, obedecendo aos mesmos períodos de cobrança, com o objetivo de prolongar a atenção prestada ao beneficiário pelo próximo período;</w:t>
      </w:r>
    </w:p>
    <w:p>
      <w:pPr>
        <w:pStyle w:val="Normal"/>
        <w:ind w:left="993"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4.11.2.1 Junto com as prorrogações deverão estar anexados os relatórios dos profissionais da equipe multidisciplinar (médico, enfermeiro, nutricionista, terapeuta ocupacional, fonoaudiólogo, assistente social, psicólogo e fisioterapeuta) envolvidos no atendimento do paciente. Havendo incoerências nos relatórios, o CONTRATANTE poderá não autorizar o atendimento;</w:t>
      </w:r>
    </w:p>
    <w:p>
      <w:pPr>
        <w:pStyle w:val="Normal"/>
        <w:ind w:left="993"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4.11.2.2 Quando houver curativos, deverá estar anexado e relatório padrão para curativos da equipe especializada em lesão, devendo, o mesmo, ser preenchido pelo enfermeiro (a) ou médico (a) responsável. Na evolução deve constar profundidade (medidas), presença de infecção, comprometimento tecidual (estágio/grau), tipo de tecido encontrado, descrição de todo o procedimento a ser realizado incluindo materiais utilizados e prescritos e programação de alta/desmame dos mesmos.</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4.12. Ao final do período será emitida uma autorização constando o Plano de Cuidados em Domicílio liberado, contemplando os recursos humanos necessários, materiais, medicamentos, dispositivos e equipamentos.</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4.13. Os orçamentos referentes às intercorrências serão aprovados no decorrer do atendimento;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4.13.1. As intercorrências deverão ser informadas em forma de aditivo constando proposta orçamentária e, caso aprovadas, serão autorizadas para inclusão dentro do mês do atendimento. Aditivos solicitados fora do mês de atendimento estão sujeitos a não serem aceitos pelo CONTRATANTE.</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4.14. A regulação da atenção domiciliar é realizada através de autorizações prévias divididas em duas modalidades:</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4.14.1. Prorrogações; 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4.14.2. Complementares (intercorrências).</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4.15. Os materiais e medicamentos necessários ao tratamento do (a) paciente serão entregues pelo CONTRATADO na residência do (a) mesmo (a), mediante aviso de recebimento a ser assinado pela pessoa por ele responsável, sob pena de não cobertura;</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4.16. O CONTRATADO deverá promover orientação continuada junto à família/cuidador, devendo ser orientada a assumir os cuidados com o paciente tendo em vista a promoção do autocuidado; e</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4.17. O CONTRATADO deverá elaborar o relatório quando houver mudança de Programa de Atenção Domiciliar e alta domiciliar pelos seguintes motivos:</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4.17.1. Alta por melhora;</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4.17.2. Recuperação parcial, que possibilite tratamento ambulatorial;</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4.17.3. Quando o (a) usuário (a) não mais preencher qualquer dos requisitos a que se refere este credenciamento;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4.17.4. Ausência do responsável pelos cuidados do (a) usuário (a) durante a atenção domiciliar, comprovada pela equipe multidisciplinar do CONTRATANTE ou CONTRATADO;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4.17.5. Internação ou reinternação hospitalar por piora do quadro clínico; 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4.17.6. Óbito.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4.17.7. Em caso de internação ou reinternação do paciente, após a alta hospitalar, caso o paciente ainda tenha indicação de cuidados domiciliares, a OCS prestadora de Home Care de origem poderá dar continuidade ao atendimento, após autorização da UG FUSEx, dando início a um novo Plano de Atenção Domiciliar.</w:t>
      </w:r>
    </w:p>
    <w:p>
      <w:pPr>
        <w:pStyle w:val="Normal"/>
        <w:jc w:val="both"/>
        <w:rPr>
          <w:rFonts w:ascii="Times New Roman" w:hAnsi="Times New Roman" w:cs="Times New Roman"/>
          <w:color w:val="00000A"/>
          <w:sz w:val="20"/>
          <w:szCs w:val="20"/>
        </w:rPr>
      </w:pPr>
      <w:r>
        <w:rPr>
          <w:rFonts w:cs="Times New Roman" w:ascii="Times New Roman" w:hAnsi="Times New Roman"/>
          <w:color w:val="00000A"/>
          <w:sz w:val="20"/>
          <w:szCs w:val="20"/>
        </w:rPr>
        <w:t>4.18. Os casos omissos em relação ao regime de execução do presente instrumento contratual serão resolvidos pela Comissão de Lisura e Contas Médicas do 7º Regimento de Cavalaria Mecanizado, tendo por base a seguinte legislação: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4.18.1 Norma Técnica sobre Atenção Domiciliar no Exército Brasileiro;</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4.18.2 Instruções Gerais para o Fundo de Saúde do Exército (IG 30-32);</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4.18.3 Instruções Reguladoras para o fornecimento de medicamento de custo elevado e produtos médicos aos beneficiários do Fundo de Saúde do Exército (Fusex) (EB 30-IR-10.004);</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4.18.4 Lei nº 9.656, de 3 de junho de 1998;</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4.18.5 Lei nº 10.424, de 15 de abril de 2002;</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4.18.6 RDC nº 11, da ANVISA;</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4.18.7 RN nº 211, da ANS;</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4.18.8 Portaria nº 2.416, de 23 de março de 1998, do Ministério da Saúde;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4.18.9 Portaria nº 1.220, de 7 de novembro de 2000, do Ministério da Saúde;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4.18.10 Portaria nº 2.029, de 24 de agosto de 2011, do Ministério da Saúde;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4.18.11 Portaria </w:t>
      </w:r>
      <w:r>
        <w:rPr>
          <w:rFonts w:cs="Times New Roman" w:ascii="Times New Roman" w:hAnsi="Times New Roman"/>
          <w:color w:val="00000A"/>
          <w:szCs w:val="20"/>
        </w:rPr>
        <w:t>nº</w:t>
      </w:r>
      <w:r>
        <w:rPr>
          <w:rFonts w:cs="Times New Roman" w:ascii="Times New Roman" w:hAnsi="Times New Roman"/>
          <w:color w:val="00000A"/>
          <w:sz w:val="20"/>
          <w:szCs w:val="20"/>
        </w:rPr>
        <w:t xml:space="preserve"> 825, de 25 de abril de 2016, do Ministério da Saúde;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4.18.12 Portaria nº 2.529, de 19 de outubro de 2006, do Ministério da Saúde;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4.18.13 Resolução CFM nº 1.668/2003; e</w:t>
      </w:r>
    </w:p>
    <w:p>
      <w:pPr>
        <w:pStyle w:val="Normal"/>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4.18.14 Resolução nº 270, de 18 de abril de 2002, do COFEN.</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5. O CONTRATADO deverá manter, durante toda a internação domiciliar, em tempo integral, estrutura de serviços específicos e de apoio à Atenção Domiciliar de casos de urgência/emergência necessários aos atendimentos em domicílio e à remoção dos pacientes para Organização Civil de Saúde (OCS) CONTRATADA. A remoção poderá também ser prestada pelo serviço próprio do CONTRATADO, devendo ser devidamente justificada. Conforme relatório padrão (anexo VII).</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5.1 A remoção do paciente ocorrerá das seguintes formas:</w:t>
      </w:r>
    </w:p>
    <w:p>
      <w:pPr>
        <w:pStyle w:val="Normal"/>
        <w:spacing w:before="288" w:after="288"/>
        <w:ind w:left="709" w:right="0" w:hanging="0"/>
        <w:jc w:val="both"/>
        <w:rPr>
          <w:rFonts w:ascii="Times New Roman" w:hAnsi="Times New Roman" w:cs="Times New Roman"/>
          <w:color w:val="FF0000"/>
          <w:sz w:val="20"/>
          <w:szCs w:val="20"/>
        </w:rPr>
      </w:pPr>
      <w:r>
        <w:rPr>
          <w:rFonts w:cs="Times New Roman" w:ascii="Times New Roman" w:hAnsi="Times New Roman"/>
          <w:color w:val="00000A"/>
          <w:sz w:val="20"/>
          <w:szCs w:val="20"/>
        </w:rPr>
        <w:t>5.1.1 De responsabilidade do CONTRATADO, com uso do serviço de atendimento pré-hospitalar e inter-hospitalar móvel próprio ou subcontratado, conforme valores constantes no Parecer Técnico nº 154-DRAS/D Sau de 12 maio de 2021 e</w:t>
      </w:r>
      <w:r>
        <w:rPr>
          <w:rFonts w:cs="Times New Roman" w:ascii="Times New Roman" w:hAnsi="Times New Roman"/>
          <w:color w:val="FF0000"/>
          <w:sz w:val="20"/>
          <w:szCs w:val="20"/>
        </w:rPr>
        <w:t xml:space="preserve"> </w:t>
      </w:r>
      <w:r>
        <w:rPr>
          <w:rFonts w:cs="Times New Roman" w:ascii="Times New Roman" w:hAnsi="Times New Roman"/>
          <w:color w:val="00000A"/>
          <w:sz w:val="20"/>
          <w:szCs w:val="20"/>
        </w:rPr>
        <w:t>Parecer Técnico nº 170-DRAS/D Sau de 17 outubro de 2024</w:t>
      </w:r>
      <w:r>
        <w:rPr>
          <w:rFonts w:cs="Times New Roman" w:ascii="Times New Roman" w:hAnsi="Times New Roman"/>
          <w:color w:val="FF0000"/>
          <w:sz w:val="20"/>
          <w:szCs w:val="20"/>
        </w:rPr>
        <w:t xml:space="preserve"> </w:t>
      </w:r>
      <w:r>
        <w:rPr>
          <w:rFonts w:cs="Times New Roman" w:ascii="Times New Roman" w:hAnsi="Times New Roman"/>
          <w:color w:val="000000"/>
          <w:sz w:val="20"/>
          <w:szCs w:val="20"/>
        </w:rPr>
        <w:t>– Anexo do Edital; 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5.1.2 De responsabilidade do CONTRATANTE, com utilização do serviço de atendimento pré-hospitalar e inter-hospitalar móvel, contratados por meio de credenciamento;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5.1.3 Neste caso, a CREDENCIADA deverá solicitar ao Serviço de Auditoria de Contas Médicas.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6. As intercorrências clínicas, decorrentes de urgência/emergência, deverão ser comunicadas por parte do CONTRATADO em até 2 (dois) dias úteis ao CONTRATANTE, a contar da data da ocorrência, mediante o fornecimento dos elementos necessários para comprovação da emergência ou da urgência, a fim de controle e providências administrativas;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6.1 O FUSEx/SAMMED/PASS não se responsabilizará ou ressarcirá as despesas, caso não seja comprovada a urgência e (ou) a emergência ou não tenham sido cumpridas as providências acima previstas;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7. Quando houver necessidade de nova internação hospitalar do beneficiário, decorrente da evolução do quadro clínico durante o tratamento domiciliar, o CONTRATADO deverá encaminhá-lo, preferencialmente, ao hospital conveniado do CONTRATANTE: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7.1. O encaminhamento a OCS não credenciada será precedida de justificativa sobre eventuais impedimentos ou indicações médicas, e apenas nas hipóteses de urgência e emergência;</w:t>
      </w:r>
    </w:p>
    <w:p>
      <w:pPr>
        <w:pStyle w:val="Normal"/>
        <w:spacing w:before="288" w:after="288"/>
        <w:ind w:left="426" w:right="0" w:hanging="0"/>
        <w:jc w:val="both"/>
        <w:rPr>
          <w:rFonts w:ascii="Times New Roman" w:hAnsi="Times New Roman" w:cs="Times New Roman"/>
          <w:color w:val="FF0000"/>
          <w:sz w:val="20"/>
          <w:szCs w:val="20"/>
        </w:rPr>
      </w:pPr>
      <w:r>
        <w:rPr>
          <w:rFonts w:cs="Times New Roman" w:ascii="Times New Roman" w:hAnsi="Times New Roman"/>
          <w:color w:val="00000A"/>
          <w:sz w:val="20"/>
          <w:szCs w:val="20"/>
        </w:rPr>
        <w:t xml:space="preserve">7.2. O CONTRATADO deverá solicitar autorização prévia da Seção SAMMED/FUSEx do 7º Regimento de Cavalaria Mecanizado, via telefone: </w:t>
      </w:r>
      <w:r>
        <w:rPr>
          <w:rFonts w:cs="Times New Roman" w:ascii="Times New Roman" w:hAnsi="Times New Roman"/>
          <w:color w:val="FF0000"/>
          <w:sz w:val="20"/>
          <w:szCs w:val="20"/>
        </w:rPr>
        <w:t xml:space="preserve">(xxxxxxxx) </w:t>
      </w:r>
      <w:r>
        <w:rPr>
          <w:rFonts w:cs="Times New Roman" w:ascii="Times New Roman" w:hAnsi="Times New Roman"/>
          <w:color w:val="000000"/>
          <w:sz w:val="20"/>
          <w:szCs w:val="20"/>
        </w:rPr>
        <w:t>e ou por e-mail: fusex@7rcmec.eb.mil.br.</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 O CONTRATADO, presentado no seu corpo clínico, prestará atenção domiciliar nas modalidades de Atenção Domiciliar, Internação Domiciliar, Procedimentos de Enfermagem, Tratamento de Lesão de Pele (Curativos), Intervenção Específica (Medicações Parenterais), Cuidado Paliativo, Gerenciamento de Casos Crônicos e outros Programas, incluindo treinamento de cuidador/acompanhante, oxigenioterapia, central de atendimento telefônico, com médicos e enfermeiros capacitados para o atendimento domiciliar de urgência, serviço de urgência/emergência 24 (vinte e quatro) horas, inclusive com remoção, transporte em ambulância, honorários médicos e de fisioterapeutas (motora e/ou respiratória) e de outras especialidades necessárias à prestação do serviço de Atenção domiciliar à Saúde: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8.1. Assistência Domiciliar indicada para reabilitação das incapacidades funcionais e das circunstâncias clínicas adversas. Prestado por visita de equipe multidisciplinar de profissionais da área de saúde integrada por médico, enfermeiro, fonoaudiólogo, psicólogo, terapeuta ocupacional, assistente social e assistência de fisioterapia, permitindo garantir melhoria nas atividades de vida diárias (AVD’s) e maior independência funcional.</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8.2. Internação domiciliar: indicada para pacientes agudos ou crônico-agudizados, que se não receberem um suporte mais intensivo provavelmente necessitarão de hospitalização. Indicada, também, em momento de término da hospitalização, para transição adequada do hospital para a residência, quando necessário. Destinado a pacientes com incapacidade temporária ou permanente, quadro clínico complexo e que necessitam de equipamentos específicos e do acompanhamento do técnico de enfermagem. A internação domiciliar compreende as seguintes modalidades:</w:t>
      </w:r>
    </w:p>
    <w:p>
      <w:pPr>
        <w:pStyle w:val="Normal"/>
        <w:spacing w:before="288" w:after="288"/>
        <w:ind w:left="993"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8.2.1. Internação domiciliar de baixa complexidade: incluem os serviços de técnico de enfermagem por 06 (seis) h/dia;</w:t>
      </w:r>
    </w:p>
    <w:p>
      <w:pPr>
        <w:pStyle w:val="Normal"/>
        <w:spacing w:before="288" w:after="288"/>
        <w:ind w:left="993"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8.2.2. Internação domiciliar de média complexidade: incluem os serviços de técnico de enfermagem por 12 (doze) h/dia;</w:t>
      </w:r>
    </w:p>
    <w:p>
      <w:pPr>
        <w:pStyle w:val="Normal"/>
        <w:spacing w:before="288" w:after="288"/>
        <w:ind w:left="993"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8.2.3. Internação domiciliar de alta complexidade: inclui os serviços de técnico de enfermagem por 24 (vinte e quatro) h/dia.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8.3. Procedimentos de Enfermagem: serviços de técnico de enfermagem, sob supervisão de enfermagem, durante o atendimento domiciliar para realização de curativos, administração de medicamentos por todas as vias, administração de dietas enterais, realização de higiene em pacientes acamados e outros atendimentos de enfermagem que não requeiram acompanhamento contínuo. Aplicado aos pacientes residentes em Sant'Ana do Livramento</w:t>
      </w:r>
      <w:r>
        <w:rPr>
          <w:rFonts w:eastAsia="" w:cs="Times New Roman" w:ascii="Times New Roman" w:hAnsi="Times New Roman"/>
          <w:color w:val="00000A"/>
          <w:sz w:val="20"/>
          <w:szCs w:val="20"/>
          <w:lang w:eastAsia="pt-BR"/>
        </w:rPr>
        <w:t>/RS</w:t>
      </w:r>
      <w:r>
        <w:rPr>
          <w:rFonts w:cs="Times New Roman" w:ascii="Times New Roman" w:hAnsi="Times New Roman"/>
          <w:color w:val="00000A"/>
          <w:sz w:val="20"/>
          <w:szCs w:val="20"/>
        </w:rPr>
        <w:t>.</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8.4. Intervenção Específica: destinado ao tratamento de doenças agudas com aplicação de medicamentos endovenosos e duração predeterminada.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8.5. Cuidado Paliativo: visa melhorar as condições de vida dos pacientes e familiares que enfrentam situações relacionadas à doença terminal. Busca aliviar a dor, integrando aspectos psicológicos, espirituais e de suporte no cuidado do doente no final de vida.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8.6. Tratamento de Leão de Pele: destinado aos portadores de lesões cutâneas agudas ou crônicas que necessitam de acompanhamento especializado para a realização de curativos em casa. Realizam-se visitas domiciliares para avaliação de ferida e o paciente tem o conforto e a segurança de ser acompanhado por enfermeiro e técnicos de enfermagem.</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8.7. Gerenciamento de Casos Crônicos: compreende a realização das atividades de coordenação da assistência, educação dos pacientes, seus familiares e cuidadores, e a realização de intervenções terapêuticas sempre que necessárias. O trabalho é desenvolvido por equipe interdisciplinar, compreendendo médico e enfermeira obrigatoriamente, além de fisioterapeuta, fonoaudiólogo, nutricionista, psicólogo e terapeuta ocupacional, sempre de acordo com o plano de tratamento definido para cada paciente, dependendo do caso o paciente será enquadrado nos seguintes planos: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 Gerenciamento de caso básico (GCB) compreende: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8.7.1.1. Portadores de doenças crônicas estáveis, sendo frequentemente idosos ou adultos com pequena sequela neurológica, demência em fase inicial, ou demais comprometimentos da sua saúde que necessite de monitoramento menos intensivo;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8.7.1.2. Pacientes dependentes parciais ou independentes de seus cuidadores;</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8.7.1.3. Pacientes com pouca dificuldade de acesso a rede de atenção;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8.7.1.4. Pacientes que apresentam histórico de internações sucessivas de curta duração evitáveis, que geram repetição de procedimentos e exames;</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8.7.1.5. Pacientes e cuidadores desinformados sobre os cuidados necessários para prevenir a exacerbação da doença; 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8.7.1.6. Previsão de recursos básicos para a assistência: 01 (um) Médico com 01 (uma) visita por trimestre, 01 (um) Enfermeiro com 01 (uma) visita por mês, Equipe Interdisciplinar (Fisioterapeuta ou Nutricionista ou Fonoaudiólogo ou Psicólogo ou Terapeuta Ocupacional) com 01 (uma) visita de avaliação inicial por um membro da equipe e acompanhamento telefônico 24 horas.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 Gerenciamento de caso intermediário (GCI) compreende: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8.7.2.1. Portadores de doenças crônicas, sendo frequentemente idosos frágeis ou adultos com sequela neurológica, demência em fase intermediária; ou demais comprometimentos da sua saúde que necessite de monitoramento intensivo;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8.7.2.2. Pacientes com ou sem lesão de órgão alvo;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8.7.2.3. Pacientes dependentes parciais de seus cuidadores;</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8.7.2.4. Pacientes que, pelo grau de dependência possuem dificuldade de acesso, considerável, a rede de atenção;</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8.7.2.5. Pacientes que apresentam histórico de internações sucessivas evitáveis, que geram repetição de procedimentos e exames invasivos;</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8.7.2.6. Pacientes com infecções de repetição; e</w:t>
      </w:r>
    </w:p>
    <w:p>
      <w:pPr>
        <w:pStyle w:val="Normal"/>
        <w:spacing w:before="288" w:after="288"/>
        <w:ind w:left="709"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8.7.2.7. Previsão de recursos básicos para a assistência: 01 (um) Médico com 01 (uma) visita por bimestre, 01 (um) Enfermeiro com 01 (uma) visita por mês, Equipe Interdisciplinar (Fisioterapeuta ou Nutricionista ou Fonoaudiólogo ou Psicólogo ou Terapeuta Ocupacional) com 02 (duas) sessões por mês, por um membro da equipe e acompanhamento telefônico 24 horas.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 Gerenciamento de caso avançado (GCA) compreende: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8.7.3.1. Portadores de doenças crônicas de difícil controle;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8.7.3.2. Pacientes com ou sem lesão de órgão alvo;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8.7.3.3. Pacientes dependentes totais de seus cuidadores;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8.7.3.4. Pacientes que pela dependência, possuem extrema dificuldade de acesso à rede de atenção;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8.7.3.5. Pacientes que apresentam histórico de internações sucessivas evitáveis, que geram repetição de procedimentos e exames invasivos;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8.7.3.6. Pacientes com alta recente, estável, quadro clínico delicado e com alto risco de descompensação; 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8.7.3.7. Previsão de recursos básicos para a assistência: 01 (um) Médico com 01 (uma) visita por mês, 01 (um) Enfermeiro com 01 (uma) visita por mês, Equipe Interdisciplinar (Fisioterapeuta ou Nutricionista ou Fonoaudiólogo ou Psicólogo ou Terapeuta Ocupacional) com 02 (uma) sessões por mês por um membro da equipe e acompanhamento telefônico 24 horas.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9. O CONTRATADO deverá realizar os treinamentos necessários aos cuidadores/acompanhantes dos pacientes a serem assistidos pela atenção domiciliar à saúde.</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10. O CONTRATADO se obriga a apresentar ao CONTRATANTE a relação dos profissionais que integram sua equipe multidisciplinar de atenção domiciliar à saúde, com seus respectivos registros nos conselhos de classe, cadastrados e autorizados por parte do CONTRATADO para atender aos beneficiários deste contrato nas respectivas profissões e especialidades:</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10.1. O CONTRATADO obriga-se a manter atualizada a relação acima indicada; 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10.2. Quando a equipe multidisciplinar do CONTRATADO for constituída, em parte ou no seu todo, por meio de cooperativa vinculada, esta deverá apresentar a relação acima descrita, cumpridas as formalidades postas, diretamente para o CONTRATANTE.</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11. Os serviços contratados serão prestados diretamente por profissional da própria Organização Civil de Saúde, entendendo-se como: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11.1. O membro do Corpo Clínico do CONTRATADO;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11.2. O que tenha vínculo de emprego com o CONTRATADO; 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11.3. O autônomo que presta serviço ao CONTRATADO.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12. Equipara-se ao subitem 11.3, o profissional de saúde integrante de pessoa jurídica que exerça atividades na área de saúde, em caráter regular, nas instalações do CONTRATADO.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13. O Plano Terapêutico de Cuidados em Domicílio deverá conter a descrição nominal dos integrantes da Equipe Multidisciplinar de Saúde que prestará a Atenção domiciliar ao paciente, contendo os números de telefone dos profissionais da referida equipe para os contatos que se fizerem necessários entre o paciente e/ou seu responsável com a equipe de atenção domiciliar.</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14. 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e no domicílio do paciente, a fim de examinar a documentação nosológica dos pacientes, assim como a qualidade das instalações e do serviço prestado.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15. O CONTRATADO se obriga a fornecer, quando solicitado pelo CONTRATANTE, documentos médico-legais, justificativas para exames, lista de pacientes internados e quaisquer outros documentos pertinentes segundo as normas de regulamentação vigentes.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16. A solicitação de exame ou procedimento coberto pelo FUSEx/SAMMED/PASS será, obrigatoriamente, precedida de análise do Serviço de Auditoria de Contas Médicas da UG FUSEx, que decidirá pela sua autorização ou negação.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17. Toda medicação a ser administrada ao paciente em tratamento domiciliar deverá ter aprovação prévia da Seção de Auditoria do 7º Regimento de Cavalaria Mecanizado.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17.1. O CONTRATANTE não arca com o fornecimento de medicamentos orais ou de uso contínuo, ficando a cargo da família do paciente.</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18. É vedada a prescrição de exames em bloco ou daqueles que partam da iniciativa do próprio usuário, conforme estabelece o art. 10 da Portaria nº DGP-48/2008.</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19. Os tratamentos não cobertos pelo sistema FUSEx/SAMMED/PASS, conforme o Anexo “R” do edital, não se incluem na presente contratação: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19.1. Caso solicitado, o CONTRATADO obriga-se a advertir o paciente ou seu responsável de que suportará os pagamentos decorrentes de exame, procedimento, material e afins.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20. Não será autorizada ou poderá ser cancelada a atenção domiciliar quando: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20.1. O domicílio do (a) usuário (a) apresentar difícil acesso à ambulância, equipamento ou atendimento de urgência;</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20.2. As condições emocionais do (a) usuário (a) ou de familiar inviabilizarem o tratamento;</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20.3. Não houve aceitação ou não adaptação pelo (a) usuário (a) ou sua família às normas do programa;</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20.4. Não houver aceitação da equipe multidisciplinar pelo (a) usuário (a), responsável ou família; e</w:t>
      </w:r>
    </w:p>
    <w:p>
      <w:pPr>
        <w:pStyle w:val="Normal"/>
        <w:spacing w:before="288" w:after="288"/>
        <w:ind w:left="426" w:right="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20.5. A equipe multidisciplinar da OCS ou a UG-FUSEx entenderem inviável a implementação do programa.</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21. No caso de óbito do beneficiário, o CONTRATADO notificará, de imediato, a Auditoria do 7º Regimento de Cavalaria Mecanizado, através do telefone </w:t>
      </w:r>
      <w:r>
        <w:rPr>
          <w:rFonts w:cs="Times New Roman" w:ascii="Times New Roman" w:hAnsi="Times New Roman"/>
          <w:color w:val="FF0000"/>
          <w:sz w:val="20"/>
          <w:szCs w:val="20"/>
        </w:rPr>
        <w:t>(xxxxxxx)</w:t>
      </w:r>
      <w:r>
        <w:rPr>
          <w:rFonts w:cs="Times New Roman" w:ascii="Times New Roman" w:hAnsi="Times New Roman"/>
          <w:color w:val="00000A"/>
          <w:sz w:val="20"/>
          <w:szCs w:val="20"/>
        </w:rPr>
        <w:t xml:space="preserve"> e/ou por e-mail: fusex@7rcmec.eb.mil.br, a quem caberá tomar as providências necessárias.</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22. O abandono do tratamento realizado, pelo beneficiário, implicará no término da autorização para o procedimento e na indenização do serviço já prestado.</w:t>
      </w:r>
    </w:p>
    <w:p>
      <w:pPr>
        <w:pStyle w:val="Normal"/>
        <w:spacing w:before="288" w:after="288"/>
        <w:jc w:val="both"/>
        <w:rPr>
          <w:rFonts w:ascii="Times New Roman" w:hAnsi="Times New Roman" w:cs="Times New Roman"/>
          <w:color w:val="00000A"/>
          <w:sz w:val="20"/>
          <w:szCs w:val="20"/>
        </w:rPr>
      </w:pPr>
      <w:r>
        <w:rPr>
          <w:rFonts w:cs="Times New Roman" w:ascii="Times New Roman" w:hAnsi="Times New Roman"/>
          <w:color w:val="00000A"/>
          <w:sz w:val="20"/>
          <w:szCs w:val="20"/>
        </w:rPr>
        <w:t>23. A execução deste contrato deverá ser acompanhada e fiscalizada por um representante do CONTRATANTE, designado em Boletim Interno do 7º Regimento de Cavalaria Mecanizado. O CONTRATADO manterá um preposto, aceito por parte da Administração, no local do serviço, para representá-lo.</w:t>
      </w:r>
    </w:p>
    <w:p>
      <w:pPr>
        <w:pStyle w:val="ListParagraph"/>
        <w:widowControl w:val="false"/>
        <w:suppressAutoHyphens w:val="true"/>
        <w:spacing w:before="288" w:after="288"/>
        <w:ind w:left="0" w:right="0" w:hanging="0"/>
        <w:contextualSpacing/>
        <w:jc w:val="both"/>
        <w:rPr>
          <w:rFonts w:ascii="Times New Roman" w:hAnsi="Times New Roman" w:cs="Times New Roman"/>
          <w:color w:val="00000A"/>
          <w:sz w:val="20"/>
          <w:szCs w:val="20"/>
        </w:rPr>
      </w:pPr>
      <w:r>
        <w:rPr>
          <w:rFonts w:cs="Times New Roman" w:ascii="Times New Roman" w:hAnsi="Times New Roman"/>
          <w:color w:val="00000A"/>
          <w:sz w:val="20"/>
          <w:szCs w:val="20"/>
        </w:rPr>
        <w:t>24. O Serviço de Auditoria do 7º Regimento de Cavalaria Mecanizado possuirá o poder de vistoriar, de forma irrestrita, toda a documentação nosológica do beneficiário, bem como a documentação contábil e fiscal pertinente a este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QUINTA - Dos preços e das condições de pagamento.</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serviços e as diárias de internações domiciliares incluirão os procedimentos de Atenção ao paciente, segundo descrito neste contrato, e serão remunerados com base nos valores constantes da Lista Referencial de Procedimentos de Atenção Domiciliar à Saúde, Anexo N do Edital.</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25.1 A diária de internação domiciliar será contada do dia imediato ao da internação, incluindo dia da alta.</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valores referentes a locações mensais terão cobrança pró-rata, conforme o número de dias da internação domiciliar.</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highlight w:val="white"/>
        </w:rPr>
      </w:pPr>
      <w:r>
        <w:rPr>
          <w:rFonts w:cs="Times New Roman" w:ascii="Times New Roman" w:hAnsi="Times New Roman"/>
          <w:sz w:val="20"/>
          <w:szCs w:val="20"/>
        </w:rPr>
        <w:t xml:space="preserve">A Lista de Materiais Descartáveis não cobertos pelo FuSEx/SAMMED/PASS e, portanto, não aceitos para apresentação em cobranças nas faturas, consta </w:t>
      </w:r>
      <w:r>
        <w:rPr>
          <w:rFonts w:cs="Times New Roman" w:ascii="Times New Roman" w:hAnsi="Times New Roman"/>
          <w:sz w:val="20"/>
          <w:szCs w:val="20"/>
          <w:shd w:fill="FFFFFF" w:val="clear"/>
        </w:rPr>
        <w:t>do item 5 da Lista Referencial de Procedimentos de Assistência Domiciliar à Saúde, Anexo N do</w:t>
      </w:r>
      <w:r>
        <w:rPr>
          <w:rFonts w:cs="Times New Roman" w:ascii="Times New Roman" w:hAnsi="Times New Roman"/>
          <w:sz w:val="20"/>
          <w:shd w:fill="FFFFFF" w:val="clear"/>
        </w:rPr>
        <w:t xml:space="preserve"> Edital.</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 xml:space="preserve">Quando se tratar de diárias, honorários, oxigenioterapia </w:t>
      </w:r>
      <w:r>
        <w:rPr>
          <w:rFonts w:cs="Times New Roman" w:ascii="Times New Roman" w:hAnsi="Times New Roman"/>
          <w:sz w:val="20"/>
          <w:shd w:fill="FFFFFF" w:val="clear"/>
        </w:rPr>
        <w:t xml:space="preserve">e curativos especiais serão observados os valores e as instruções constantes da Lista Referencial de Procedimentos </w:t>
      </w:r>
      <w:r>
        <w:rPr>
          <w:rFonts w:cs="Times New Roman" w:ascii="Times New Roman" w:hAnsi="Times New Roman"/>
          <w:sz w:val="20"/>
          <w:szCs w:val="20"/>
          <w:shd w:fill="FFFFFF" w:val="clear"/>
        </w:rPr>
        <w:t>de Assistência Domiciliar à, Anexo N do Edital.</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 CONTRATANTE somente indenizará as contas apresentadas quando acompanhado da Guia de Encaminhamento, que comprove a prestação do serviço:</w:t>
      </w:r>
    </w:p>
    <w:p>
      <w:pPr>
        <w:pStyle w:val="ListParagraph"/>
        <w:widowControl w:val="false"/>
        <w:numPr>
          <w:ilvl w:val="1"/>
          <w:numId w:val="3"/>
        </w:numPr>
        <w:suppressAutoHyphens w:val="true"/>
        <w:spacing w:before="120" w:after="120"/>
        <w:ind w:left="709" w:right="0" w:hanging="720"/>
        <w:contextualSpacing/>
        <w:jc w:val="both"/>
        <w:rPr>
          <w:rFonts w:ascii="Times New Roman" w:hAnsi="Times New Roman" w:cs="Times New Roman"/>
          <w:color w:val="00000A"/>
          <w:sz w:val="20"/>
          <w:szCs w:val="20"/>
        </w:rPr>
      </w:pPr>
      <w:r>
        <w:rPr>
          <w:rFonts w:cs="Times New Roman" w:ascii="Times New Roman" w:hAnsi="Times New Roman"/>
          <w:sz w:val="20"/>
          <w:szCs w:val="20"/>
        </w:rPr>
        <w:t xml:space="preserve">No caso de comprovada urgência e (ou) emergência o beneficiário </w:t>
      </w:r>
      <w:r>
        <w:rPr>
          <w:rFonts w:cs="Times New Roman" w:ascii="Times New Roman" w:hAnsi="Times New Roman"/>
          <w:color w:val="00000A"/>
          <w:sz w:val="20"/>
          <w:szCs w:val="20"/>
        </w:rPr>
        <w:t>poderá ser atendido independentemente de encaminhamento, mediante assinatura de um “Termo de Compromisso” pelo beneficiário ou dependente, se comprometendo a levar a Guia de autorização ao Hospital, no período de até 48 horas, conforme modelo do Anexo V deste Contrato.</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Procedimentos não especificados na(s) Guia(s) de Encaminhamento e os não cobertos não serão ressarcidos por parte do CONTRATANTE.</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zCs w:val="20"/>
        </w:rPr>
        <w:t>Os valores vigentes na data de atendimento serão os considerados para a quitação das faturas.</w:t>
      </w:r>
    </w:p>
    <w:p>
      <w:pPr>
        <w:pStyle w:val="Default"/>
        <w:spacing w:lineRule="auto" w:line="276" w:before="120" w:after="288"/>
        <w:ind w:left="1276" w:right="0" w:hanging="0"/>
        <w:jc w:val="both"/>
        <w:rPr>
          <w:sz w:val="20"/>
          <w:szCs w:val="20"/>
        </w:rPr>
      </w:pPr>
      <w:r>
        <w:rPr>
          <w:sz w:val="20"/>
          <w:szCs w:val="20"/>
        </w:rPr>
        <w:t xml:space="preserve">32.3.3.1. Todos os documentos que compõem o processo de Atendimento Domiciliar, devem ser originais, não sendo aceitas as cópias para formalização do mesmo. </w:t>
      </w:r>
    </w:p>
    <w:p>
      <w:pPr>
        <w:pStyle w:val="Default"/>
        <w:spacing w:lineRule="auto" w:line="276" w:before="120" w:after="288"/>
        <w:ind w:left="1276" w:right="0" w:hanging="0"/>
        <w:jc w:val="both"/>
        <w:rPr>
          <w:sz w:val="20"/>
          <w:szCs w:val="20"/>
        </w:rPr>
      </w:pPr>
      <w:r>
        <w:rPr>
          <w:sz w:val="20"/>
          <w:szCs w:val="20"/>
        </w:rPr>
        <w:t xml:space="preserve">32.3.3.2. O CONTRATANTE restituirá a documentação acima citada, se a mesma apresentar rasuras, incorreções ou outros vícios de forma em até 15 (quinze) dias do respectivo protocolo; e, </w:t>
      </w:r>
    </w:p>
    <w:p>
      <w:pPr>
        <w:pStyle w:val="ListParagraph"/>
        <w:widowControl w:val="false"/>
        <w:numPr>
          <w:ilvl w:val="0"/>
          <w:numId w:val="2"/>
        </w:numPr>
        <w:suppressAutoHyphens w:val="true"/>
        <w:spacing w:before="120" w:after="120"/>
        <w:ind w:left="0" w:right="0" w:hanging="360"/>
        <w:contextualSpacing/>
        <w:jc w:val="both"/>
        <w:rPr>
          <w:rFonts w:ascii="Times New Roman" w:hAnsi="Times New Roman" w:cs="Times New Roman"/>
          <w:sz w:val="20"/>
          <w:szCs w:val="20"/>
        </w:rPr>
      </w:pPr>
      <w:r>
        <w:rPr>
          <w:rFonts w:cs="Times New Roman" w:ascii="Times New Roman" w:hAnsi="Times New Roman"/>
          <w:sz w:val="20"/>
          <w:shd w:fill="FFFFFF" w:val="clear"/>
        </w:rPr>
        <w:t xml:space="preserve">O </w:t>
      </w:r>
      <w:r>
        <w:rPr>
          <w:rFonts w:cs="Times New Roman" w:ascii="Times New Roman" w:hAnsi="Times New Roman"/>
          <w:sz w:val="20"/>
          <w:szCs w:val="20"/>
          <w:shd w:fill="FFFFFF" w:val="clear"/>
        </w:rPr>
        <w:t>CONTRATADO</w:t>
      </w:r>
      <w:r>
        <w:rPr>
          <w:rFonts w:cs="Times New Roman" w:ascii="Times New Roman" w:hAnsi="Times New Roman"/>
          <w:sz w:val="20"/>
          <w:shd w:fill="FFFFFF" w:val="clear"/>
        </w:rPr>
        <w:t xml:space="preserve"> se obriga a apresentar </w:t>
      </w:r>
      <w:r>
        <w:rPr>
          <w:rFonts w:cs="Times New Roman" w:ascii="Times New Roman" w:hAnsi="Times New Roman"/>
          <w:sz w:val="20"/>
          <w:szCs w:val="20"/>
          <w:shd w:fill="FFFFFF" w:val="clear"/>
        </w:rPr>
        <w:t>ao CONTRATANTE, entre 1º (primeiro) e o 8º (oitavo) dia do mês subsequente, na Seção</w:t>
      </w:r>
      <w:r>
        <w:rPr>
          <w:rFonts w:cs="Times New Roman" w:ascii="Times New Roman" w:hAnsi="Times New Roman"/>
          <w:sz w:val="20"/>
          <w:shd w:fill="FFFFFF" w:val="clear"/>
        </w:rPr>
        <w:t xml:space="preserve"> de Lisura </w:t>
      </w:r>
      <w:r>
        <w:rPr>
          <w:rFonts w:cs="Times New Roman" w:ascii="Times New Roman" w:hAnsi="Times New Roman"/>
          <w:sz w:val="20"/>
          <w:szCs w:val="20"/>
          <w:shd w:fill="FFFFFF" w:val="clear"/>
        </w:rPr>
        <w:t xml:space="preserve">de Contas Médicas </w:t>
      </w:r>
      <w:r>
        <w:rPr>
          <w:rFonts w:cs="Times New Roman" w:ascii="Times New Roman" w:hAnsi="Times New Roman"/>
          <w:sz w:val="20"/>
          <w:shd w:fill="FFFFFF" w:val="clear"/>
        </w:rPr>
        <w:t xml:space="preserve">do 7º Regimento de Cavalaria Mecanizado, a fatura, em </w:t>
      </w:r>
      <w:r>
        <w:rPr>
          <w:rFonts w:cs="Times New Roman" w:ascii="Times New Roman" w:hAnsi="Times New Roman"/>
          <w:sz w:val="20"/>
          <w:szCs w:val="20"/>
          <w:shd w:fill="FFFFFF" w:val="clear"/>
        </w:rPr>
        <w:t>02 (duas) vias</w:t>
      </w:r>
      <w:r>
        <w:rPr>
          <w:rFonts w:cs="Times New Roman" w:ascii="Times New Roman" w:hAnsi="Times New Roman"/>
          <w:sz w:val="20"/>
          <w:shd w:fill="FFFFFF" w:val="clear"/>
        </w:rPr>
        <w:t xml:space="preserve"> de igual teor, em nome do 7º Regimento de Cavalaria Mecanizado</w:t>
      </w:r>
      <w:r>
        <w:rPr>
          <w:rFonts w:cs="Times New Roman" w:ascii="Times New Roman" w:hAnsi="Times New Roman"/>
          <w:sz w:val="20"/>
        </w:rPr>
        <w:t>, Unidade Gestora do Fundo de Saúde do Exército</w:t>
      </w:r>
      <w:r>
        <w:rPr>
          <w:rFonts w:cs="Times New Roman" w:ascii="Times New Roman" w:hAnsi="Times New Roman"/>
          <w:sz w:val="20"/>
          <w:szCs w:val="20"/>
        </w:rPr>
        <w:t>, anexando todos os comprovantes de despesas, as Guias de Encaminhamento do SAMMED/FuSEx/PASS com as assinaturas dos beneficiários ou de seus responsáveis,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sequencia familiar), se militar contribuinte do FuSEx, código das tabelas acordadas, valor em R$ (reais) e relatório de conferência (espelho):</w:t>
      </w:r>
    </w:p>
    <w:p>
      <w:pPr>
        <w:pStyle w:val="ListParagraph"/>
        <w:widowControl w:val="false"/>
        <w:numPr>
          <w:ilvl w:val="1"/>
          <w:numId w:val="4"/>
        </w:numPr>
        <w:suppressAutoHyphens w:val="true"/>
        <w:spacing w:before="120" w:after="120"/>
        <w:ind w:left="709" w:right="0" w:hanging="720"/>
        <w:contextualSpacing/>
        <w:jc w:val="both"/>
        <w:rPr>
          <w:rFonts w:ascii="Times New Roman" w:hAnsi="Times New Roman" w:cs="Times New Roman"/>
          <w:sz w:val="20"/>
          <w:szCs w:val="20"/>
        </w:rPr>
      </w:pPr>
      <w:r>
        <w:rPr>
          <w:rFonts w:cs="Times New Roman" w:ascii="Times New Roman" w:hAnsi="Times New Roman"/>
          <w:sz w:val="20"/>
          <w:szCs w:val="20"/>
        </w:rPr>
        <w:t>O CONTRATANTE não será responsabilizado pelo atraso nos pagamentos que sejam decorrentes da apresentação das faturas ou outros documentos fora dos prazos estipulados e com vícios formais que ensejem devolução;</w:t>
      </w:r>
    </w:p>
    <w:p>
      <w:pPr>
        <w:pStyle w:val="ListParagraph"/>
        <w:widowControl w:val="false"/>
        <w:numPr>
          <w:ilvl w:val="1"/>
          <w:numId w:val="4"/>
        </w:numPr>
        <w:suppressAutoHyphens w:val="true"/>
        <w:spacing w:before="120" w:after="120"/>
        <w:ind w:left="709" w:right="0" w:hanging="720"/>
        <w:contextualSpacing/>
        <w:jc w:val="both"/>
        <w:rPr>
          <w:rFonts w:ascii="Times New Roman" w:hAnsi="Times New Roman" w:cs="Times New Roman"/>
          <w:sz w:val="20"/>
          <w:szCs w:val="20"/>
        </w:rPr>
      </w:pPr>
      <w:r>
        <w:rPr>
          <w:rFonts w:cs="Times New Roman" w:ascii="Times New Roman" w:hAnsi="Times New Roman"/>
          <w:sz w:val="20"/>
          <w:szCs w:val="20"/>
        </w:rPr>
        <w:t>O CONTRATADO deverá apresentar, separadamente, as faturas de despesas dos beneficiários do FUSEx, de Servidores Civis, de usuários de Fator de Custos e dos pacientes que evoluíram ao óbito;</w:t>
      </w:r>
    </w:p>
    <w:p>
      <w:pPr>
        <w:pStyle w:val="ListParagraph"/>
        <w:widowControl w:val="false"/>
        <w:numPr>
          <w:ilvl w:val="1"/>
          <w:numId w:val="4"/>
        </w:numPr>
        <w:suppressAutoHyphens w:val="true"/>
        <w:spacing w:before="120" w:after="120"/>
        <w:ind w:left="709" w:right="0" w:hanging="720"/>
        <w:contextualSpacing/>
        <w:jc w:val="both"/>
        <w:rPr>
          <w:rFonts w:ascii="Times New Roman" w:hAnsi="Times New Roman" w:cs="Times New Roman"/>
          <w:sz w:val="20"/>
          <w:szCs w:val="20"/>
        </w:rPr>
      </w:pPr>
      <w:r>
        <w:rPr>
          <w:rFonts w:cs="Times New Roman" w:ascii="Times New Roman" w:hAnsi="Times New Roman"/>
          <w:sz w:val="20"/>
          <w:szCs w:val="20"/>
        </w:rPr>
        <w:t>O CONTRATADO deverá apresentar as faturas, acompanhadas dos controles diários dos atendimentos dispensados aos pacientes internados, conforme os modelos que seguem anexados a este contrato:</w:t>
      </w:r>
    </w:p>
    <w:p>
      <w:pPr>
        <w:pStyle w:val="ListParagraph"/>
        <w:widowControl w:val="false"/>
        <w:numPr>
          <w:ilvl w:val="2"/>
          <w:numId w:val="4"/>
        </w:numPr>
        <w:suppressAutoHyphens w:val="true"/>
        <w:spacing w:before="120" w:after="120"/>
        <w:contextualSpacing/>
        <w:jc w:val="both"/>
        <w:rPr>
          <w:rFonts w:ascii="Times New Roman" w:hAnsi="Times New Roman" w:cs="Times New Roman"/>
          <w:sz w:val="20"/>
          <w:szCs w:val="20"/>
        </w:rPr>
      </w:pPr>
      <w:r>
        <w:rPr>
          <w:rFonts w:cs="Times New Roman" w:ascii="Times New Roman" w:hAnsi="Times New Roman"/>
          <w:sz w:val="20"/>
          <w:szCs w:val="20"/>
        </w:rPr>
        <w:t>Anexo I: Controle de Atendimento de Assistência Domiciliar à Saúde;</w:t>
      </w:r>
    </w:p>
    <w:p>
      <w:pPr>
        <w:pStyle w:val="ListParagraph"/>
        <w:widowControl w:val="false"/>
        <w:numPr>
          <w:ilvl w:val="2"/>
          <w:numId w:val="4"/>
        </w:numPr>
        <w:suppressAutoHyphens w:val="true"/>
        <w:spacing w:before="120" w:after="120"/>
        <w:contextualSpacing/>
        <w:jc w:val="both"/>
        <w:rPr>
          <w:rFonts w:ascii="Times New Roman" w:hAnsi="Times New Roman" w:cs="Times New Roman"/>
          <w:sz w:val="20"/>
        </w:rPr>
      </w:pPr>
      <w:r>
        <w:rPr>
          <w:rFonts w:cs="Times New Roman" w:ascii="Times New Roman" w:hAnsi="Times New Roman"/>
          <w:sz w:val="20"/>
        </w:rPr>
        <w:t>Anexo II: Controle de Atendimento da Equipe de Enfermagem de Plantão de Assistência Domiciliar à Saúde; e</w:t>
      </w:r>
    </w:p>
    <w:p>
      <w:pPr>
        <w:pStyle w:val="ListParagraph"/>
        <w:widowControl w:val="false"/>
        <w:numPr>
          <w:ilvl w:val="2"/>
          <w:numId w:val="4"/>
        </w:numPr>
        <w:suppressAutoHyphens w:val="true"/>
        <w:spacing w:lineRule="auto" w:line="240" w:before="120" w:after="0"/>
        <w:ind w:left="1418" w:right="0" w:hanging="720"/>
        <w:contextualSpacing/>
        <w:jc w:val="both"/>
        <w:rPr>
          <w:rFonts w:ascii="Times New Roman" w:hAnsi="Times New Roman" w:cs="Times New Roman"/>
          <w:sz w:val="20"/>
        </w:rPr>
      </w:pPr>
      <w:r>
        <w:rPr>
          <w:rFonts w:cs="Times New Roman" w:ascii="Times New Roman" w:hAnsi="Times New Roman"/>
          <w:sz w:val="20"/>
        </w:rPr>
        <w:t>Anexo III: Controle de Materiais/Medicamentos de Assistência Domiciliar à Saúde.</w:t>
      </w:r>
    </w:p>
    <w:p>
      <w:pPr>
        <w:pStyle w:val="Default"/>
        <w:spacing w:lineRule="auto" w:line="276" w:before="120" w:after="288"/>
        <w:ind w:left="1276" w:right="0" w:hanging="0"/>
        <w:jc w:val="both"/>
        <w:rPr>
          <w:sz w:val="20"/>
          <w:szCs w:val="20"/>
        </w:rPr>
      </w:pPr>
      <w:r>
        <w:rPr>
          <w:sz w:val="20"/>
          <w:szCs w:val="20"/>
        </w:rPr>
        <w:t xml:space="preserve">32.3.3.3. Aceita a documentação, dentro do prazo acima fixado, a mesma será recebida por meio de termo circunstanciado assinado pelas partes. </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O CONTRATANTE glosará, total ou parcialmente, mediante motivação, a remuneração pelos serviços prestados especificados nas faturas que não estiverem de acordo com este contrato ou o edital.</w:t>
      </w:r>
    </w:p>
    <w:p>
      <w:pPr>
        <w:pStyle w:val="ListParagraph"/>
        <w:widowControl w:val="false"/>
        <w:numPr>
          <w:ilvl w:val="1"/>
          <w:numId w:val="4"/>
        </w:numPr>
        <w:suppressAutoHyphens w:val="true"/>
        <w:spacing w:before="120" w:after="120"/>
        <w:ind w:left="680" w:right="0" w:hanging="720"/>
        <w:contextualSpacing/>
        <w:jc w:val="both"/>
        <w:rPr>
          <w:rFonts w:ascii="Times New Roman" w:hAnsi="Times New Roman" w:cs="Times New Roman"/>
          <w:sz w:val="20"/>
          <w:szCs w:val="20"/>
          <w:highlight w:val="white"/>
        </w:rPr>
      </w:pPr>
      <w:r>
        <w:rPr>
          <w:rFonts w:cs="Times New Roman" w:ascii="Times New Roman" w:hAnsi="Times New Roman"/>
          <w:sz w:val="20"/>
          <w:szCs w:val="20"/>
          <w:shd w:fill="FFFFFF" w:val="clear"/>
        </w:rPr>
        <w:t>O Setor de Lisura do 7º Regimento de Cavalaria Mecanizado possuirá o prazo de 30 (trinta) dias para apresentar relatório de glosa, contado a partir do término do prazo do subitem 32.3.3.3;</w:t>
      </w:r>
    </w:p>
    <w:p>
      <w:pPr>
        <w:pStyle w:val="ListParagraph"/>
        <w:widowControl w:val="false"/>
        <w:numPr>
          <w:ilvl w:val="1"/>
          <w:numId w:val="4"/>
        </w:numPr>
        <w:suppressAutoHyphens w:val="true"/>
        <w:spacing w:before="120" w:after="120"/>
        <w:ind w:left="680" w:right="0" w:hanging="720"/>
        <w:contextualSpacing/>
        <w:jc w:val="both"/>
        <w:rPr>
          <w:rFonts w:ascii="Times New Roman" w:hAnsi="Times New Roman" w:cs="Times New Roman"/>
          <w:sz w:val="20"/>
          <w:szCs w:val="20"/>
        </w:rPr>
      </w:pPr>
      <w:r>
        <w:rPr>
          <w:rFonts w:cs="Times New Roman" w:ascii="Times New Roman" w:hAnsi="Times New Roman"/>
          <w:sz w:val="20"/>
          <w:szCs w:val="20"/>
        </w:rPr>
        <w:t xml:space="preserve">O CONTRATADO poderá interpor pedido de reconsideração, nos termos do art. 165, II, da Lei nº 14.133, de 2021, contra a decisão da glosa, constantes das faturas restituídas pelo CONTRATANTE, conforme o Índice de Glosa do anexo </w:t>
      </w:r>
      <w:r>
        <w:rPr>
          <w:rFonts w:cs="Times New Roman" w:ascii="Times New Roman" w:hAnsi="Times New Roman"/>
          <w:sz w:val="20"/>
          <w:szCs w:val="20"/>
          <w:shd w:fill="FFFFFF" w:val="clear"/>
        </w:rPr>
        <w:t>IV</w:t>
      </w:r>
      <w:r>
        <w:rPr>
          <w:rFonts w:cs="Times New Roman" w:ascii="Times New Roman" w:hAnsi="Times New Roman"/>
          <w:sz w:val="20"/>
          <w:szCs w:val="20"/>
        </w:rPr>
        <w:t xml:space="preserve"> deste contrato, dentro do prazo de 3 (três) dias úteis.</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SEXTA – Da atualização dos preços.</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eastAsia="Batang" w:cs="Times New Roman"/>
          <w:color w:val="00000A"/>
          <w:sz w:val="20"/>
        </w:rPr>
      </w:pPr>
      <w:r>
        <w:rPr>
          <w:rFonts w:cs="Times New Roman" w:ascii="Times New Roman" w:hAnsi="Times New Roman"/>
          <w:color w:val="00000A"/>
          <w:sz w:val="20"/>
          <w:szCs w:val="20"/>
        </w:rPr>
        <w:t>O critério de atualização dos preços contratados consta do Capítulo 9 “DA ATUALIZAÇÃO DOS PREÇOS” do edital de credenciamento</w:t>
      </w:r>
      <w:r>
        <w:rPr>
          <w:rFonts w:eastAsia="Batang" w:cs="Times New Roman" w:ascii="Times New Roman" w:hAnsi="Times New Roman"/>
          <w:color w:val="00000A"/>
          <w:sz w:val="20"/>
        </w:rPr>
        <w:t>.</w:t>
      </w:r>
    </w:p>
    <w:p>
      <w:pPr>
        <w:pStyle w:val="Normal"/>
        <w:widowControl w:val="false"/>
        <w:spacing w:before="240" w:after="240"/>
        <w:jc w:val="both"/>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t>CLÁUSULA SÉTIMA – Da vigência.</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color w:val="00000A"/>
          <w:sz w:val="20"/>
          <w:szCs w:val="20"/>
        </w:rPr>
      </w:pPr>
      <w:bookmarkStart w:id="1" w:name="_Hlk158891455"/>
      <w:r>
        <w:rPr>
          <w:rFonts w:cs="Times New Roman" w:ascii="Times New Roman" w:hAnsi="Times New Roman"/>
          <w:color w:val="00000A"/>
          <w:sz w:val="20"/>
          <w:szCs w:val="20"/>
        </w:rPr>
        <w:t>O prazo de vigência da contratação é de 10 (dez) anos contados de sua assinatura, na forma do artigo 107 da Lei n° 14.133, de 2021</w:t>
      </w:r>
      <w:bookmarkEnd w:id="1"/>
      <w:r>
        <w:rPr>
          <w:rFonts w:cs="Times New Roman" w:ascii="Times New Roman" w:hAnsi="Times New Roman"/>
          <w:color w:val="00000A"/>
          <w:sz w:val="20"/>
          <w:szCs w:val="20"/>
        </w:rPr>
        <w:t>.</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OITAVA – Da dotação orçamentária.</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color w:val="00000A"/>
          <w:sz w:val="20"/>
          <w:szCs w:val="20"/>
        </w:rPr>
      </w:pPr>
      <w:r>
        <w:rPr>
          <w:rFonts w:cs="Times New Roman" w:ascii="Times New Roman" w:hAnsi="Times New Roman"/>
          <w:sz w:val="20"/>
          <w:szCs w:val="20"/>
        </w:rPr>
        <w:t xml:space="preserve">Os recursos previstos para os pagamentos dos atendimentos do presente contrato </w:t>
      </w:r>
      <w:r>
        <w:rPr>
          <w:rFonts w:cs="Times New Roman" w:ascii="Times New Roman" w:hAnsi="Times New Roman"/>
          <w:color w:val="00000A"/>
          <w:sz w:val="20"/>
          <w:szCs w:val="20"/>
        </w:rPr>
        <w:t>serão os seguintes:</w:t>
      </w:r>
    </w:p>
    <w:p>
      <w:pPr>
        <w:pStyle w:val="ListParagraph"/>
        <w:widowControl w:val="false"/>
        <w:numPr>
          <w:ilvl w:val="1"/>
          <w:numId w:val="4"/>
        </w:numPr>
        <w:suppressAutoHyphens w:val="true"/>
        <w:spacing w:before="120" w:after="120"/>
        <w:ind w:left="680" w:right="0" w:hanging="720"/>
        <w:contextualSpacing/>
        <w:jc w:val="both"/>
        <w:rPr>
          <w:rFonts w:ascii="Times New Roman" w:hAnsi="Times New Roman" w:cs="Times New Roman"/>
          <w:sz w:val="20"/>
          <w:szCs w:val="20"/>
        </w:rPr>
      </w:pPr>
      <w:r>
        <w:rPr>
          <w:rFonts w:cs="Times New Roman" w:ascii="Times New Roman" w:hAnsi="Times New Roman"/>
          <w:color w:val="00000A"/>
          <w:sz w:val="20"/>
          <w:szCs w:val="20"/>
        </w:rPr>
        <w:t xml:space="preserve">Para OCS: </w:t>
      </w:r>
      <w:r>
        <w:rPr>
          <w:rFonts w:cs="Times New Roman" w:ascii="Times New Roman" w:hAnsi="Times New Roman"/>
          <w:sz w:val="20"/>
          <w:szCs w:val="20"/>
        </w:rPr>
        <w:t>Orçamento Geral da União, Recursos da Gestão 00001, Fonte de Recursos 0250270037 — 0250270013 - 0100000000, Programa de Trabalho Resumido 025146 — 031781 - 031778, Natureza de Despesa 339039 e Plano Interno DISACIVOCSA — DISAFUSOCSA — D8SAFCTOCSA; e</w:t>
      </w:r>
    </w:p>
    <w:p>
      <w:pPr>
        <w:pStyle w:val="ListParagraph"/>
        <w:widowControl w:val="false"/>
        <w:numPr>
          <w:ilvl w:val="1"/>
          <w:numId w:val="4"/>
        </w:numPr>
        <w:suppressAutoHyphens w:val="true"/>
        <w:spacing w:before="120" w:after="120"/>
        <w:ind w:left="680" w:right="0" w:hanging="720"/>
        <w:contextualSpacing/>
        <w:jc w:val="both"/>
        <w:rPr>
          <w:rFonts w:ascii="Times New Roman" w:hAnsi="Times New Roman" w:cs="Times New Roman"/>
          <w:sz w:val="20"/>
          <w:szCs w:val="20"/>
        </w:rPr>
      </w:pPr>
      <w:r>
        <w:rPr>
          <w:rFonts w:cs="Times New Roman" w:ascii="Times New Roman" w:hAnsi="Times New Roman"/>
          <w:color w:val="00000A"/>
          <w:sz w:val="20"/>
          <w:szCs w:val="20"/>
        </w:rPr>
        <w:t xml:space="preserve">Para PSA: </w:t>
      </w:r>
      <w:r>
        <w:rPr>
          <w:rFonts w:cs="Times New Roman" w:ascii="Times New Roman" w:hAnsi="Times New Roman"/>
          <w:sz w:val="20"/>
          <w:szCs w:val="20"/>
        </w:rPr>
        <w:t>Orçamento Geral da União, Recursos da Gestão 00001, Fonte de Recursos 0250270037 — 0250270013 - 0100000000, Programa de Trabalho Resumido 025146 — 031781 - 031778 e Natureza de Despesa 339036 e Plano Interno DISACIVPRSA — DISAFUSPRSA — D8SAFCTPRSA.</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NONA – Da responsabilidade civil.</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A fiscalização ou o acompanhamento da execução deste instrumento contratual não exclui nem reduz a responsabilidade do CONTRATADO.</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O CONTRATADO será responsável, civil e penalmente, pelos danos causados aos pacientes, por terceiros vinculados, decorrentes de omissão, voluntária ou não, negligência, imperícia ou imprudência.</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 Das sanções.</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As sanções aplicáveis restam previstas na Seção 12 – “DAS SANÇÕES” - do edital de credenciamento.</w:t>
      </w:r>
    </w:p>
    <w:p>
      <w:pPr>
        <w:pStyle w:val="ListParagraph"/>
        <w:widowControl w:val="false"/>
        <w:spacing w:before="120" w:after="120"/>
        <w:ind w:left="0" w:right="0" w:hanging="0"/>
        <w:contextualSpacing/>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PRIMEIRA – Da rescisão.</w:t>
      </w:r>
    </w:p>
    <w:p>
      <w:pPr>
        <w:pStyle w:val="Normal"/>
        <w:widowControl w:val="false"/>
        <w:numPr>
          <w:ilvl w:val="0"/>
          <w:numId w:val="4"/>
        </w:numPr>
        <w:spacing w:before="120" w:after="120"/>
        <w:ind w:left="0" w:right="0" w:hanging="435"/>
        <w:jc w:val="both"/>
        <w:rPr>
          <w:rFonts w:ascii="Times New Roman" w:hAnsi="Times New Roman" w:cs="Times New Roman"/>
          <w:sz w:val="20"/>
          <w:szCs w:val="20"/>
        </w:rPr>
      </w:pPr>
      <w:r>
        <w:rPr>
          <w:rFonts w:cs="Times New Roman" w:ascii="Times New Roman" w:hAnsi="Times New Roman"/>
          <w:sz w:val="20"/>
          <w:szCs w:val="20"/>
        </w:rPr>
        <w:t>O presente contrato poderá ser rescindido nas hipóteses da Seção 13 – “DA RESCISÃO”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SEGUNDA – Das obrigações do contratante.</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10 – “OBRIGAÇÕES DO CREDENCIANTE”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TERCEIRA – Das obrigações do contratado.</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As obrigações constam da Seção 11 – “OBRIGAÇÕES DOS CREDENCIADOS” – do edital de credenciamento.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QUARTA– Da negação de remuneração a militares.</w:t>
      </w:r>
    </w:p>
    <w:p>
      <w:pPr>
        <w:pStyle w:val="ListParagraph"/>
        <w:widowControl w:val="false"/>
        <w:numPr>
          <w:ilvl w:val="0"/>
          <w:numId w:val="4"/>
        </w:numPr>
        <w:suppressAutoHyphens w:val="true"/>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QUINTA – Da subcontratação.</w:t>
      </w:r>
    </w:p>
    <w:p>
      <w:pPr>
        <w:pStyle w:val="ListParagraph"/>
        <w:widowControl w:val="false"/>
        <w:spacing w:before="120" w:after="120"/>
        <w:ind w:left="720" w:right="0" w:hanging="0"/>
        <w:contextualSpacing/>
        <w:jc w:val="both"/>
        <w:rPr>
          <w:rFonts w:ascii="Times New Roman" w:hAnsi="Times New Roman" w:cs="Times New Roman"/>
          <w:sz w:val="18"/>
          <w:szCs w:val="18"/>
          <w:highlight w:val="white"/>
        </w:rPr>
      </w:pPr>
      <w:r>
        <w:rPr>
          <w:rFonts w:cs="Times New Roman" w:ascii="Times New Roman" w:hAnsi="Times New Roman"/>
          <w:sz w:val="18"/>
          <w:szCs w:val="18"/>
          <w:shd w:fill="FFFFFF" w:val="clear"/>
        </w:rPr>
        <w:t>45</w:t>
        <w:tab/>
        <w:t>É vedado à CONTRATADA delegar ou transferir a terceiros, no todo ou em parte, os serviços objeto deste Termo de Contrato.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SEXTA – Do valor do contrato.</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t>46</w:t>
        <w:tab/>
        <w:t>O valor global estimado para fazer face às despesas relativas ao objeto deste contrato terá como base o levantamento estimativo dos encaminhamentos que foram realizados nos últimos doze meses pelo 7</w:t>
      </w:r>
      <w:r>
        <w:rPr>
          <w:rFonts w:cs="Times New Roman" w:ascii="Times New Roman" w:hAnsi="Times New Roman"/>
          <w:sz w:val="20"/>
          <w:szCs w:val="20"/>
          <w:shd w:fill="FFFFFF" w:val="clear"/>
        </w:rPr>
        <w:t>º Regimento de Cavalaria Mecanizado</w:t>
      </w:r>
      <w:r>
        <w:rPr>
          <w:rFonts w:cs="Times New Roman" w:ascii="Times New Roman" w:hAnsi="Times New Roman"/>
          <w:sz w:val="20"/>
          <w:szCs w:val="20"/>
        </w:rPr>
        <w:t>, nos contratos anteriores.</w:t>
      </w:r>
    </w:p>
    <w:p>
      <w:pPr>
        <w:pStyle w:val="ListParagraph"/>
        <w:widowControl w:val="false"/>
        <w:spacing w:before="120" w:after="120"/>
        <w:ind w:left="680" w:right="0" w:hanging="0"/>
        <w:contextualSpacing/>
        <w:jc w:val="both"/>
        <w:rPr>
          <w:rFonts w:ascii="Times New Roman" w:hAnsi="Times New Roman" w:cs="Times New Roman"/>
          <w:sz w:val="20"/>
          <w:szCs w:val="20"/>
        </w:rPr>
      </w:pPr>
      <w:r>
        <w:rPr>
          <w:rFonts w:cs="Times New Roman" w:ascii="Times New Roman" w:hAnsi="Times New Roman"/>
          <w:sz w:val="20"/>
          <w:szCs w:val="20"/>
        </w:rPr>
        <w:t>46.1</w:t>
        <w:tab/>
        <w:t>O valor estimado deste contrato deverá ser tratado apenas como dado estatístico, fruto da evolução da despesa no período citado, bem como forma de determinar a base de cálculo para aplicação de penalidades previstas neste contrato;</w:t>
      </w:r>
    </w:p>
    <w:p>
      <w:pPr>
        <w:pStyle w:val="ListParagraph"/>
        <w:widowControl w:val="false"/>
        <w:spacing w:before="120" w:after="120"/>
        <w:ind w:left="680" w:right="0" w:hanging="0"/>
        <w:contextualSpacing/>
        <w:jc w:val="both"/>
        <w:rPr>
          <w:rFonts w:ascii="Times New Roman" w:hAnsi="Times New Roman" w:cs="Times New Roman"/>
          <w:sz w:val="20"/>
          <w:szCs w:val="20"/>
        </w:rPr>
      </w:pPr>
      <w:r>
        <w:rPr>
          <w:rFonts w:cs="Times New Roman" w:ascii="Times New Roman" w:hAnsi="Times New Roman"/>
          <w:sz w:val="20"/>
          <w:szCs w:val="20"/>
        </w:rPr>
        <w:t>46.2</w:t>
        <w:tab/>
        <w:t>O valor estimado deste contrato não poderá servir de base rígida para a apresentação da Nota Fiscal/Fatura Mensal, já que o total de gastos do mês dependerá dos atendimentos e serviços prestados no respectivo período;</w:t>
      </w:r>
    </w:p>
    <w:p>
      <w:pPr>
        <w:pStyle w:val="ListParagraph"/>
        <w:widowControl w:val="false"/>
        <w:spacing w:before="120" w:after="120"/>
        <w:ind w:left="680" w:right="0" w:hanging="0"/>
        <w:contextualSpacing/>
        <w:jc w:val="both"/>
        <w:rPr>
          <w:rFonts w:ascii="Times New Roman" w:hAnsi="Times New Roman" w:cs="Times New Roman"/>
          <w:sz w:val="20"/>
          <w:szCs w:val="20"/>
        </w:rPr>
      </w:pPr>
      <w:r>
        <w:rPr>
          <w:rFonts w:cs="Times New Roman" w:ascii="Times New Roman" w:hAnsi="Times New Roman"/>
          <w:sz w:val="20"/>
          <w:szCs w:val="20"/>
        </w:rPr>
        <w:t>46.3</w:t>
        <w:tab/>
        <w:t xml:space="preserve">O CONTRATADO aquiesce, desde já, a redução do valor do contrato a monta realmente executada, ainda que acarrete redução, para além do </w:t>
      </w:r>
      <w:bookmarkStart w:id="2" w:name="_Hlk158891499"/>
      <w:r>
        <w:rPr>
          <w:rFonts w:cs="Times New Roman" w:ascii="Times New Roman" w:hAnsi="Times New Roman"/>
          <w:sz w:val="20"/>
          <w:szCs w:val="20"/>
        </w:rPr>
        <w:t>limite permitido no art. 125 da Lei nº 14.133, de 2021</w:t>
      </w:r>
      <w:bookmarkEnd w:id="2"/>
      <w:r>
        <w:rPr>
          <w:rFonts w:cs="Times New Roman" w:ascii="Times New Roman" w:hAnsi="Times New Roman"/>
          <w:sz w:val="20"/>
          <w:szCs w:val="20"/>
        </w:rPr>
        <w:t>, observado que inexistirá expectativa de direito quanto ao valor estimado.</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SÉTIMA - Obrigações pertinentes à LGPD</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47</w:t>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48</w:t>
        <w:tab/>
        <w:t xml:space="preserve">Os dados obtidos somente poderão ser utilizados para as finalidades que justificaram seu acesso e de acordo com a boa-fé e com os princípios do art. 6º da LGPD.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49</w:t>
        <w:tab/>
        <w:t>É vedado o compartilhamento com terceiros dos dados obtidos fora das hipóteses permitidas em Lei.</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50</w:t>
        <w:tab/>
        <w:t xml:space="preserve">A Administração deverá ser informada no prazo de 5 (cinco) dias úteis sobre todos os contratos de suboperação firmados ou que venham a ser celebrados pelo Contratado.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51</w:t>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52</w:t>
        <w:tab/>
        <w:t xml:space="preserve">É dever do contratado orientar e treinar seus empregados sobre os deveres, requisitos e responsabilidades decorrentes da LGPD. </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53</w:t>
        <w:tab/>
        <w:t>O Contratado deverá exigir de suboperadores e subcontratados o cumprimento dos deveres da presente cláusula, permanecendo integralmente responsável por garantir sua observância.</w:t>
      </w:r>
    </w:p>
    <w:p>
      <w:pPr>
        <w:pStyle w:val="ListParagraph"/>
        <w:widowControl w:val="false"/>
        <w:spacing w:before="120" w:after="120"/>
        <w:ind w:left="-29" w:right="0" w:hanging="0"/>
        <w:contextualSpacing/>
        <w:jc w:val="both"/>
        <w:rPr>
          <w:rFonts w:ascii="Times New Roman" w:hAnsi="Times New Roman" w:cs="Times New Roman"/>
          <w:bCs/>
          <w:sz w:val="20"/>
          <w:szCs w:val="20"/>
        </w:rPr>
      </w:pPr>
      <w:r>
        <w:rPr>
          <w:rFonts w:cs="Times New Roman" w:ascii="Times New Roman" w:hAnsi="Times New Roman"/>
          <w:bCs/>
          <w:sz w:val="20"/>
          <w:szCs w:val="20"/>
        </w:rPr>
        <w:t>54</w:t>
        <w:tab/>
        <w:t xml:space="preserve">O Contratante poderá realizar diligência para aferir o cumprimento dessa cláusula, devendo o Contratado atender prontamente eventuais pedidos de comprovação formulados. </w:t>
      </w:r>
    </w:p>
    <w:p>
      <w:pPr>
        <w:pStyle w:val="ListParagraph"/>
        <w:widowControl w:val="false"/>
        <w:numPr>
          <w:ilvl w:val="0"/>
          <w:numId w:val="5"/>
        </w:numPr>
        <w:spacing w:before="120" w:after="120"/>
        <w:ind w:left="680" w:right="0" w:hanging="360"/>
        <w:contextualSpacing/>
        <w:jc w:val="both"/>
        <w:rPr>
          <w:rFonts w:ascii="Times New Roman" w:hAnsi="Times New Roman" w:cs="Times New Roman"/>
          <w:bCs/>
          <w:sz w:val="20"/>
          <w:szCs w:val="20"/>
        </w:rPr>
      </w:pPr>
      <w:r>
        <w:rPr>
          <w:rFonts w:cs="Times New Roman" w:ascii="Times New Roman" w:hAnsi="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pPr>
        <w:pStyle w:val="ListParagraph"/>
        <w:widowControl w:val="false"/>
        <w:numPr>
          <w:ilvl w:val="0"/>
          <w:numId w:val="5"/>
        </w:numPr>
        <w:spacing w:before="120" w:after="120"/>
        <w:ind w:left="680" w:right="0" w:hanging="360"/>
        <w:contextualSpacing/>
        <w:jc w:val="both"/>
        <w:rPr>
          <w:rFonts w:ascii="Times New Roman" w:hAnsi="Times New Roman" w:cs="Times New Roman"/>
          <w:bCs/>
          <w:sz w:val="20"/>
          <w:szCs w:val="20"/>
        </w:rPr>
      </w:pPr>
      <w:r>
        <w:rPr>
          <w:rFonts w:cs="Times New Roman" w:ascii="Times New Roman" w:hAnsi="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ormal"/>
        <w:widowControl w:val="false"/>
        <w:spacing w:before="120" w:after="120"/>
        <w:ind w:left="680" w:right="0" w:hanging="0"/>
        <w:jc w:val="both"/>
        <w:rPr>
          <w:rFonts w:ascii="Times New Roman" w:hAnsi="Times New Roman" w:cs="Times New Roman"/>
          <w:bCs/>
          <w:sz w:val="20"/>
          <w:szCs w:val="20"/>
        </w:rPr>
      </w:pPr>
      <w:r>
        <w:rPr>
          <w:rFonts w:cs="Times New Roman" w:ascii="Times New Roman" w:hAnsi="Times New Roman"/>
          <w:bCs/>
          <w:sz w:val="20"/>
          <w:szCs w:val="20"/>
        </w:rPr>
        <w:t>64.1. Os referidos bancos de dados devem ser desenvolvidos em formato interoperável, a fim de garantir a reutilização desses dados pela Administração nas hipóteses previstas na LGPD.</w:t>
      </w:r>
    </w:p>
    <w:p>
      <w:pPr>
        <w:pStyle w:val="ListParagraph"/>
        <w:widowControl w:val="false"/>
        <w:numPr>
          <w:ilvl w:val="0"/>
          <w:numId w:val="5"/>
        </w:numPr>
        <w:spacing w:before="120" w:after="120"/>
        <w:ind w:left="680" w:right="0" w:hanging="360"/>
        <w:contextualSpacing/>
        <w:jc w:val="both"/>
        <w:rPr>
          <w:rFonts w:ascii="Times New Roman" w:hAnsi="Times New Roman" w:cs="Times New Roman"/>
          <w:bCs/>
          <w:sz w:val="20"/>
          <w:szCs w:val="20"/>
        </w:rPr>
      </w:pPr>
      <w:r>
        <w:rPr>
          <w:rFonts w:cs="Times New Roman" w:ascii="Times New Roman" w:hAnsi="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widowControl w:val="false"/>
        <w:numPr>
          <w:ilvl w:val="0"/>
          <w:numId w:val="5"/>
        </w:numPr>
        <w:spacing w:before="120" w:after="120"/>
        <w:ind w:left="680" w:right="0" w:hanging="360"/>
        <w:contextualSpacing/>
        <w:jc w:val="both"/>
        <w:rPr>
          <w:rFonts w:ascii="Times New Roman" w:hAnsi="Times New Roman" w:cs="Times New Roman"/>
          <w:bCs/>
          <w:sz w:val="20"/>
          <w:szCs w:val="20"/>
        </w:rPr>
      </w:pPr>
      <w:r>
        <w:rPr>
          <w:rFonts w:cs="Times New Roman" w:ascii="Times New Roman" w:hAnsi="Times New Roman"/>
          <w:bCs/>
          <w:sz w:val="20"/>
          <w:szCs w:val="20"/>
        </w:rPr>
        <w:t>Os contratos e convênios de que trata o § 1º do art. 26 da LGPD deverão ser comunicados à autoridade nacional.</w:t>
      </w:r>
    </w:p>
    <w:p>
      <w:pPr>
        <w:pStyle w:val="Normal"/>
        <w:widowControl w:val="false"/>
        <w:spacing w:before="240" w:after="240"/>
        <w:jc w:val="both"/>
        <w:rPr>
          <w:rFonts w:ascii="Times New Roman" w:hAnsi="Times New Roman" w:cs="Times New Roman"/>
          <w:b/>
          <w:b/>
          <w:sz w:val="20"/>
          <w:szCs w:val="20"/>
          <w:u w:val="single"/>
        </w:rPr>
      </w:pPr>
      <w:r>
        <w:rPr>
          <w:rFonts w:cs="Times New Roman" w:ascii="Times New Roman" w:hAnsi="Times New Roman"/>
          <w:b/>
          <w:sz w:val="20"/>
          <w:szCs w:val="20"/>
          <w:u w:val="single"/>
        </w:rPr>
        <w:t>CLÁUSULA DÉCIMA OITAVA – Do foro.</w:t>
      </w:r>
    </w:p>
    <w:p>
      <w:pPr>
        <w:pStyle w:val="ListParagraph"/>
        <w:widowControl w:val="false"/>
        <w:spacing w:before="120" w:after="120"/>
        <w:ind w:left="0" w:right="0" w:hanging="0"/>
        <w:contextualSpacing/>
        <w:jc w:val="both"/>
        <w:rPr>
          <w:rFonts w:ascii="Times New Roman" w:hAnsi="Times New Roman" w:cs="Times New Roman"/>
          <w:sz w:val="20"/>
          <w:szCs w:val="20"/>
        </w:rPr>
      </w:pPr>
      <w:bookmarkStart w:id="3" w:name="_Hlk158891520"/>
      <w:r>
        <w:rPr>
          <w:rFonts w:cs="Times New Roman" w:ascii="Times New Roman" w:hAnsi="Times New Roman"/>
          <w:sz w:val="20"/>
          <w:szCs w:val="20"/>
        </w:rPr>
        <w:t>5</w:t>
      </w:r>
      <w:bookmarkEnd w:id="3"/>
      <w:r>
        <w:rPr>
          <w:rFonts w:cs="Times New Roman" w:ascii="Times New Roman" w:hAnsi="Times New Roman"/>
          <w:sz w:val="20"/>
          <w:szCs w:val="20"/>
        </w:rPr>
        <w:t>9</w:t>
        <w:tab/>
        <w:t>O foro para dirimir questões relativas ao presente Contrato será o do município de Sant’Ana do Livramento</w:t>
      </w:r>
      <w:r>
        <w:rPr>
          <w:rFonts w:eastAsia="" w:cs="Times New Roman" w:ascii="Times New Roman" w:hAnsi="Times New Roman"/>
          <w:sz w:val="20"/>
          <w:szCs w:val="20"/>
          <w:shd w:fill="FFFFFF" w:val="clear"/>
          <w:lang w:eastAsia="pt-BR"/>
        </w:rPr>
        <w:t>/RS</w:t>
      </w:r>
      <w:r>
        <w:rPr>
          <w:rFonts w:cs="Times New Roman" w:ascii="Times New Roman" w:hAnsi="Times New Roman"/>
          <w:sz w:val="20"/>
          <w:szCs w:val="20"/>
          <w:shd w:fill="FFFFFF" w:val="clear"/>
        </w:rPr>
        <w:t>,</w:t>
      </w:r>
      <w:r>
        <w:rPr>
          <w:rFonts w:cs="Times New Roman" w:ascii="Times New Roman" w:hAnsi="Times New Roman"/>
          <w:sz w:val="20"/>
          <w:szCs w:val="20"/>
        </w:rPr>
        <w:t xml:space="preserve"> com exclusão de qualquer outro, por mais privilegiado que seja.</w:t>
      </w:r>
    </w:p>
    <w:p>
      <w:pPr>
        <w:pStyle w:val="ListParagraph"/>
        <w:widowControl w:val="false"/>
        <w:numPr>
          <w:ilvl w:val="0"/>
          <w:numId w:val="4"/>
        </w:numPr>
        <w:spacing w:before="120" w:after="120"/>
        <w:ind w:left="0" w:right="0" w:hanging="435"/>
        <w:contextualSpacing/>
        <w:jc w:val="both"/>
        <w:rPr>
          <w:rFonts w:ascii="Times New Roman" w:hAnsi="Times New Roman" w:cs="Times New Roman"/>
          <w:sz w:val="20"/>
          <w:szCs w:val="20"/>
        </w:rPr>
      </w:pPr>
      <w:r>
        <w:rPr>
          <w:rFonts w:cs="Times New Roman" w:ascii="Times New Roman" w:hAnsi="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center"/>
        <w:rPr>
          <w:rFonts w:ascii="Times New Roman" w:hAnsi="Times New Roman" w:cs="Times New Roman"/>
          <w:sz w:val="20"/>
          <w:szCs w:val="20"/>
          <w:highlight w:val="white"/>
        </w:rPr>
      </w:pPr>
      <w:r>
        <w:rPr>
          <w:rFonts w:eastAsia="" w:cs="Times New Roman" w:ascii="Times New Roman" w:hAnsi="Times New Roman"/>
          <w:sz w:val="20"/>
          <w:szCs w:val="20"/>
          <w:shd w:fill="FFFFFF" w:val="clear"/>
          <w:lang w:eastAsia="pt-BR"/>
        </w:rPr>
        <w:t>Sant'ana do Livramento - RS</w:t>
      </w:r>
      <w:r>
        <w:rPr>
          <w:rFonts w:cs="Times New Roman" w:ascii="Times New Roman" w:hAnsi="Times New Roman"/>
          <w:sz w:val="20"/>
          <w:szCs w:val="20"/>
          <w:shd w:fill="FFFFFF" w:val="clear"/>
        </w:rPr>
        <w:t>, ___ de ___________ de 20___.</w:t>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highlight w:val="white"/>
        </w:rPr>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Pelo CONTRATANTE:</w:t>
      </w:r>
    </w:p>
    <w:p>
      <w:pPr>
        <w:pStyle w:val="Normal"/>
        <w:widowControl w:val="false"/>
        <w:spacing w:before="120" w:after="120"/>
        <w:jc w:val="center"/>
        <w:rPr/>
      </w:pPr>
      <w:r>
        <w:rPr/>
      </w:r>
    </w:p>
    <w:p>
      <w:pPr>
        <w:pStyle w:val="Normal"/>
        <w:widowControl w:val="false"/>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Ordenador de Despesas do 7ª R C Mec</w:t>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Pelo CONTRATADO:</w:t>
      </w:r>
    </w:p>
    <w:p>
      <w:pPr>
        <w:pStyle w:val="Normal"/>
        <w:widowControl w:val="false"/>
        <w:tabs>
          <w:tab w:val="clear" w:pos="680"/>
          <w:tab w:val="left" w:pos="4560" w:leader="none"/>
        </w:tabs>
        <w:spacing w:before="120" w:after="120"/>
        <w:jc w:val="center"/>
        <w:rPr/>
      </w:pPr>
      <w:r>
        <w:rPr/>
      </w:r>
    </w:p>
    <w:p>
      <w:pPr>
        <w:pStyle w:val="Normal"/>
        <w:widowControl w:val="false"/>
        <w:tabs>
          <w:tab w:val="clear" w:pos="680"/>
          <w:tab w:val="left" w:pos="4560" w:leader="none"/>
        </w:tabs>
        <w:spacing w:before="120" w:after="120"/>
        <w:jc w:val="center"/>
        <w:rPr>
          <w:rFonts w:ascii="Times New Roman" w:hAnsi="Times New Roman" w:cs="Times New Roman"/>
          <w:sz w:val="20"/>
          <w:szCs w:val="20"/>
          <w:highlight w:val="white"/>
        </w:rPr>
      </w:pPr>
      <w:r>
        <w:rPr>
          <w:rFonts w:cs="Times New Roman" w:ascii="Times New Roman" w:hAnsi="Times New Roman"/>
          <w:sz w:val="20"/>
          <w:szCs w:val="20"/>
          <w:shd w:fill="FFFFFF" w:val="clear"/>
        </w:rPr>
        <w:t>Representante legal</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TESTEMUNHAS:</w:t>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r>
    </w:p>
    <w:p>
      <w:pPr>
        <w:pStyle w:val="ListParagraph"/>
        <w:widowControl w:val="false"/>
        <w:suppressAutoHyphens w:val="true"/>
        <w:spacing w:before="120" w:after="120"/>
        <w:ind w:left="0" w:right="0" w:hanging="0"/>
        <w:contextualSpacing/>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rPr>
          <w:rFonts w:ascii="Times New Roman" w:hAnsi="Times New Roman" w:cs="Times New Roman"/>
          <w:b/>
          <w:b/>
          <w:bCs/>
          <w:sz w:val="20"/>
          <w:szCs w:val="20"/>
        </w:rPr>
      </w:pPr>
      <w:r>
        <w:rPr>
          <w:rFonts w:cs="Times New Roman" w:ascii="Times New Roman" w:hAnsi="Times New Roman"/>
          <w:b/>
          <w:bCs/>
          <w:sz w:val="20"/>
          <w:szCs w:val="20"/>
        </w:rPr>
      </w:r>
      <w:r>
        <w:br w:type="page"/>
      </w:r>
    </w:p>
    <w:p>
      <w:pPr>
        <w:pStyle w:val="Normal"/>
        <w:widowControl w:val="false"/>
        <w:spacing w:before="120" w:after="120"/>
        <w:jc w:val="center"/>
        <w:rPr>
          <w:b w:val="false"/>
          <w:b w:val="false"/>
          <w:bCs w:val="false"/>
        </w:rPr>
      </w:pPr>
      <w:r>
        <w:rPr>
          <w:rFonts w:cs="Times New Roman" w:ascii="Times New Roman" w:hAnsi="Times New Roman"/>
          <w:b w:val="false"/>
          <w:bCs w:val="false"/>
          <w:sz w:val="20"/>
          <w:szCs w:val="20"/>
        </w:rPr>
        <w:t>ANEXO I à Minuta de Contrato de OCS Especializadas em Assistência Domiciliar à Saúde</w:t>
      </w:r>
    </w:p>
    <w:p>
      <w:pPr>
        <w:pStyle w:val="Normal"/>
        <w:widowControl w:val="false"/>
        <w:spacing w:before="120" w:after="120"/>
        <w:jc w:val="center"/>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de Assistência Domiciliar à Saúde - SAMMED / FuSEx</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11442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1174750" cy="1114425"/>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rPr>
        <w:t>REGIMENTO BRIGADEIRO VASCO ALVES PEREIRA</w:t>
      </w:r>
    </w:p>
    <w:p>
      <w:pPr>
        <w:pStyle w:val="Normal"/>
        <w:widowControl w:val="false"/>
        <w:spacing w:before="120" w:after="120"/>
        <w:jc w:val="both"/>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de Assistência Domiciliar à Saúde - SAMMED / FuSEx</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Mês: 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Nome do Paciente:_________________________________________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bl>
      <w:tblPr>
        <w:tblW w:w="8504" w:type="dxa"/>
        <w:jc w:val="left"/>
        <w:tblInd w:w="0" w:type="dxa"/>
        <w:tblCellMar>
          <w:top w:w="0" w:type="dxa"/>
          <w:left w:w="65" w:type="dxa"/>
          <w:bottom w:w="0" w:type="dxa"/>
          <w:right w:w="70" w:type="dxa"/>
        </w:tblCellMar>
      </w:tblPr>
      <w:tblGrid>
        <w:gridCol w:w="3399"/>
        <w:gridCol w:w="1278"/>
        <w:gridCol w:w="3827"/>
      </w:tblGrid>
      <w:tr>
        <w:trPr/>
        <w:tc>
          <w:tcPr>
            <w:tcW w:w="3399" w:type="dxa"/>
            <w:tcBorders>
              <w:top w:val="single" w:sz="4" w:space="0" w:color="000001"/>
              <w:left w:val="single" w:sz="4" w:space="0" w:color="000001"/>
              <w:bottom w:val="single" w:sz="4" w:space="0" w:color="000001"/>
            </w:tcBorders>
            <w:shd w:fill="auto" w:val="clear"/>
            <w:vAlign w:val="cente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FISIOTERAPIA (*)</w:t>
            </w:r>
          </w:p>
        </w:tc>
        <w:tc>
          <w:tcPr>
            <w:tcW w:w="1278" w:type="dxa"/>
            <w:tcBorders>
              <w:top w:val="single" w:sz="4" w:space="0" w:color="000001"/>
              <w:left w:val="single" w:sz="4" w:space="0" w:color="000001"/>
              <w:bottom w:val="single" w:sz="4" w:space="0" w:color="000001"/>
            </w:tcBorders>
            <w:shd w:fill="auto" w:val="clear"/>
            <w:vAlign w:val="cente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Data</w:t>
            </w:r>
          </w:p>
        </w:tc>
        <w:tc>
          <w:tcPr>
            <w:tcW w:w="382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Assinatura do Paciente/Responsável</w:t>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c>
          <w:tcPr>
            <w:tcW w:w="3399"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278"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382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bl>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Preencher uma planilha para cada especialidade de atendimento, inclusive médico, supervisão de enfermagem e outros.</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__________________________________________________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Assinatura do Médico Cadastrado</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r>
        <w:br w:type="page"/>
      </w:r>
    </w:p>
    <w:p>
      <w:pPr>
        <w:pStyle w:val="Normal"/>
        <w:widowControl w:val="false"/>
        <w:spacing w:before="120" w:after="120"/>
        <w:jc w:val="both"/>
        <w:rPr>
          <w:b w:val="false"/>
          <w:b w:val="false"/>
          <w:bCs w:val="false"/>
        </w:rPr>
      </w:pPr>
      <w:r>
        <w:rPr>
          <w:rFonts w:cs="Times New Roman" w:ascii="Times New Roman" w:hAnsi="Times New Roman"/>
          <w:b w:val="false"/>
          <w:bCs w:val="false"/>
          <w:sz w:val="20"/>
          <w:szCs w:val="20"/>
        </w:rPr>
        <w:t>ANEXO II à Minuta de Contrato para OCS Especializadas em Assistência Domiciliar à Saúde</w:t>
      </w:r>
    </w:p>
    <w:p>
      <w:pPr>
        <w:pStyle w:val="Normal"/>
        <w:widowControl w:val="false"/>
        <w:spacing w:before="120" w:after="120"/>
        <w:jc w:val="center"/>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da Equipe de Enfermagem de Plantão de Assistência Domiciliar à Saúde - SAMMED / FuSEx</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215390"/>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1174750" cy="1215390"/>
                    </a:xfrm>
                    <a:prstGeom prst="rect">
                      <a:avLst/>
                    </a:prstGeom>
                  </pic:spPr>
                </pic:pic>
              </a:graphicData>
            </a:graphic>
          </wp:inline>
        </w:drawing>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MINISTÉRIO DA DEFESA</w:t>
      </w:r>
    </w:p>
    <w:p>
      <w:pPr>
        <w:pStyle w:val="Normal"/>
        <w:spacing w:lineRule="auto" w:line="240" w:before="0" w:after="0"/>
        <w:jc w:val="center"/>
        <w:rPr>
          <w:b/>
          <w:b/>
          <w:bCs/>
          <w:sz w:val="20"/>
          <w:szCs w:val="20"/>
        </w:rPr>
      </w:pPr>
      <w:r>
        <w:rPr>
          <w:rFonts w:cs="Times New Roman" w:ascii="Times New Roman" w:hAnsi="Times New Roman"/>
          <w:b/>
          <w:bCs/>
          <w:color w:val="000000"/>
          <w:sz w:val="20"/>
          <w:szCs w:val="20"/>
        </w:rPr>
        <w:t>EXÉRCITO BRASILEIRO</w:t>
      </w:r>
    </w:p>
    <w:p>
      <w:pPr>
        <w:pStyle w:val="Normal"/>
        <w:spacing w:lineRule="auto" w:line="240" w:before="0" w:after="0"/>
        <w:jc w:val="center"/>
        <w:rPr>
          <w:b/>
          <w:b/>
          <w:bCs/>
          <w:sz w:val="20"/>
          <w:szCs w:val="20"/>
        </w:rPr>
      </w:pPr>
      <w:r>
        <w:rPr>
          <w:rFonts w:cs="Times New Roman" w:ascii="Times New Roman" w:hAnsi="Times New Roman"/>
          <w:b/>
          <w:bCs/>
          <w:sz w:val="20"/>
          <w:szCs w:val="20"/>
        </w:rPr>
        <w:t>7º REGIMENTO DE CAVALARIA MECANIZADO</w:t>
      </w:r>
    </w:p>
    <w:p>
      <w:pPr>
        <w:pStyle w:val="Normal"/>
        <w:widowControl w:val="false"/>
        <w:spacing w:lineRule="auto" w:line="240" w:before="0" w:after="0"/>
        <w:jc w:val="center"/>
        <w:rPr>
          <w:b/>
          <w:b/>
          <w:bCs/>
          <w:sz w:val="20"/>
          <w:szCs w:val="20"/>
        </w:rPr>
      </w:pPr>
      <w:r>
        <w:rPr>
          <w:rFonts w:cs="Times New Roman" w:ascii="Times New Roman" w:hAnsi="Times New Roman"/>
          <w:b/>
          <w:bCs/>
          <w:sz w:val="20"/>
          <w:szCs w:val="20"/>
        </w:rPr>
        <w:t>REGIMENTO BRIGADEIRO VASCO ALVES PEREIRA</w:t>
      </w:r>
    </w:p>
    <w:p>
      <w:pPr>
        <w:pStyle w:val="Normal"/>
        <w:widowControl w:val="false"/>
        <w:spacing w:before="120" w:after="120"/>
        <w:jc w:val="both"/>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da Equipe de Enfermagem de Plantão de Assistência Domiciliar - SAMMED / FuSEx</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Mês de referência: 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Nome do Paciente:_________________________________________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bl>
      <w:tblPr>
        <w:tblW w:w="8504" w:type="dxa"/>
        <w:jc w:val="left"/>
        <w:tblInd w:w="0" w:type="dxa"/>
        <w:tblCellMar>
          <w:top w:w="0" w:type="dxa"/>
          <w:left w:w="65" w:type="dxa"/>
          <w:bottom w:w="0" w:type="dxa"/>
          <w:right w:w="70" w:type="dxa"/>
        </w:tblCellMar>
      </w:tblPr>
      <w:tblGrid>
        <w:gridCol w:w="2877"/>
        <w:gridCol w:w="1090"/>
        <w:gridCol w:w="881"/>
        <w:gridCol w:w="985"/>
        <w:gridCol w:w="3"/>
        <w:gridCol w:w="2668"/>
      </w:tblGrid>
      <w:tr>
        <w:trPr>
          <w:trHeight w:val="384" w:hRule="exact"/>
          <w:cantSplit w:val="true"/>
        </w:trPr>
        <w:tc>
          <w:tcPr>
            <w:tcW w:w="2877" w:type="dxa"/>
            <w:vMerge w:val="restart"/>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Equipe   de   Enfermagem</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(Identificação do profissional)</w:t>
            </w:r>
          </w:p>
        </w:tc>
        <w:tc>
          <w:tcPr>
            <w:tcW w:w="2959" w:type="dxa"/>
            <w:gridSpan w:val="4"/>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Período de Atendimento</w:t>
            </w:r>
          </w:p>
        </w:tc>
        <w:tc>
          <w:tcPr>
            <w:tcW w:w="266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Assinatura do Responsável</w:t>
            </w:r>
          </w:p>
        </w:tc>
      </w:tr>
      <w:tr>
        <w:trPr>
          <w:trHeight w:val="383" w:hRule="exact"/>
          <w:cantSplit w:val="true"/>
        </w:trPr>
        <w:tc>
          <w:tcPr>
            <w:tcW w:w="2877" w:type="dxa"/>
            <w:vMerge w:val="continue"/>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Noite/Diaa</w:t>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Data</w:t>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Horário</w:t>
            </w:r>
          </w:p>
        </w:tc>
        <w:tc>
          <w:tcPr>
            <w:tcW w:w="2671"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cantSplit w:val="true"/>
        </w:trPr>
        <w:tc>
          <w:tcPr>
            <w:tcW w:w="287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090"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881"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8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671" w:type="dxa"/>
            <w:gridSpan w:val="2"/>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bl>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______________________________________________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Assinatura do Supervisor de Enfermagem</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r>
        <w:br w:type="page"/>
      </w:r>
    </w:p>
    <w:p>
      <w:pPr>
        <w:pStyle w:val="Normal"/>
        <w:widowControl w:val="false"/>
        <w:spacing w:before="120" w:after="120"/>
        <w:jc w:val="both"/>
        <w:rPr>
          <w:b w:val="false"/>
          <w:b w:val="false"/>
          <w:bCs w:val="false"/>
        </w:rPr>
      </w:pPr>
      <w:r>
        <w:rPr>
          <w:rFonts w:cs="Times New Roman" w:ascii="Times New Roman" w:hAnsi="Times New Roman"/>
          <w:b w:val="false"/>
          <w:bCs w:val="false"/>
          <w:sz w:val="20"/>
          <w:szCs w:val="20"/>
        </w:rPr>
        <w:t>ANEXO III à Minuta de Contrato para OCS Especializadas em Assistência Domiciliar à Saúde</w:t>
      </w:r>
    </w:p>
    <w:p>
      <w:pPr>
        <w:pStyle w:val="Normal"/>
        <w:widowControl w:val="false"/>
        <w:spacing w:before="120" w:after="120"/>
        <w:jc w:val="center"/>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de Materiais / Medicamentos de Assistência Domiciliar à Saúde - SAMMED / FuSEx</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215390"/>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1174750" cy="1215390"/>
                    </a:xfrm>
                    <a:prstGeom prst="rect">
                      <a:avLst/>
                    </a:prstGeom>
                  </pic:spPr>
                </pic:pic>
              </a:graphicData>
            </a:graphic>
          </wp:inline>
        </w:drawing>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MINISTÉRIO DA DEFESA</w:t>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EXÉRCITO BRASILEIRO</w:t>
      </w:r>
    </w:p>
    <w:p>
      <w:pPr>
        <w:pStyle w:val="Normal"/>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7º REGIMENTO DE CAVALARIA MECANIZADO</w:t>
      </w:r>
    </w:p>
    <w:p>
      <w:pPr>
        <w:pStyle w:val="Normal"/>
        <w:widowControl w:val="false"/>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REGIMENTO BRIGADEIRO VASCO ALVES PEREIRA</w:t>
      </w:r>
    </w:p>
    <w:p>
      <w:pPr>
        <w:pStyle w:val="Normal"/>
        <w:widowControl w:val="false"/>
        <w:spacing w:before="120" w:after="120"/>
        <w:jc w:val="both"/>
        <w:rPr>
          <w:rFonts w:ascii="Times New Roman" w:hAnsi="Times New Roman" w:cs="Times New Roman"/>
          <w:b/>
          <w:b/>
          <w:bCs/>
          <w:sz w:val="20"/>
          <w:szCs w:val="20"/>
          <w:u w:val="single"/>
        </w:rPr>
      </w:pPr>
      <w:r>
        <w:rPr>
          <w:rFonts w:cs="Times New Roman" w:ascii="Times New Roman" w:hAnsi="Times New Roman"/>
          <w:b/>
          <w:bCs/>
          <w:sz w:val="20"/>
          <w:szCs w:val="20"/>
          <w:u w:val="single"/>
        </w:rPr>
        <w:t>Controle de Atendimento de Materiais / Medicamentos de Assistência Domiciliar à Saúde- SAMMED / FuSEx</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Mês: ____________________________________________________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Nome do Paciente:_________________________________________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bl>
      <w:tblPr>
        <w:tblW w:w="8504" w:type="dxa"/>
        <w:jc w:val="left"/>
        <w:tblInd w:w="0" w:type="dxa"/>
        <w:tblCellMar>
          <w:top w:w="0" w:type="dxa"/>
          <w:left w:w="65" w:type="dxa"/>
          <w:bottom w:w="0" w:type="dxa"/>
          <w:right w:w="70" w:type="dxa"/>
        </w:tblCellMar>
      </w:tblPr>
      <w:tblGrid>
        <w:gridCol w:w="3115"/>
        <w:gridCol w:w="994"/>
        <w:gridCol w:w="1817"/>
        <w:gridCol w:w="2577"/>
      </w:tblGrid>
      <w:tr>
        <w:trPr>
          <w:trHeight w:val="364" w:hRule="atLeast"/>
        </w:trPr>
        <w:tc>
          <w:tcPr>
            <w:tcW w:w="3115" w:type="dxa"/>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 xml:space="preserve">Descrição do Material/Medicamento </w:t>
            </w:r>
          </w:p>
        </w:tc>
        <w:tc>
          <w:tcPr>
            <w:tcW w:w="994" w:type="dxa"/>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Data</w:t>
            </w:r>
          </w:p>
        </w:tc>
        <w:tc>
          <w:tcPr>
            <w:tcW w:w="1817" w:type="dxa"/>
            <w:tcBorders>
              <w:top w:val="single" w:sz="4" w:space="0" w:color="000001"/>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Quantidade</w:t>
            </w:r>
          </w:p>
        </w:tc>
        <w:tc>
          <w:tcPr>
            <w:tcW w:w="257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Assinatura do</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 xml:space="preserve">    </w:t>
            </w:r>
            <w:r>
              <w:rPr>
                <w:rFonts w:cs="Times New Roman" w:ascii="Times New Roman" w:hAnsi="Times New Roman"/>
                <w:b/>
                <w:bCs/>
                <w:sz w:val="20"/>
                <w:szCs w:val="20"/>
              </w:rPr>
              <w:t>Paciente/Responsável</w:t>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r>
        <w:trPr>
          <w:trHeight w:val="410" w:hRule="atLeast"/>
        </w:trPr>
        <w:tc>
          <w:tcPr>
            <w:tcW w:w="3115"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994"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1817" w:type="dxa"/>
            <w:tcBorders>
              <w:left w:val="single" w:sz="4" w:space="0" w:color="000001"/>
              <w:bottom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c>
          <w:tcPr>
            <w:tcW w:w="2577" w:type="dxa"/>
            <w:tcBorders>
              <w:left w:val="single" w:sz="4" w:space="0" w:color="000001"/>
              <w:bottom w:val="single" w:sz="4" w:space="0" w:color="000001"/>
              <w:right w:val="single" w:sz="4" w:space="0" w:color="000001"/>
            </w:tcBorders>
            <w:shd w:fill="auto" w:val="clea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tc>
      </w:tr>
    </w:tbl>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_____________________________________</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Assinatura do Supervisor de Enfermagem</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r>
        <w:br w:type="page"/>
      </w:r>
    </w:p>
    <w:p>
      <w:pPr>
        <w:pStyle w:val="Normal"/>
        <w:widowControl w:val="false"/>
        <w:spacing w:before="120" w:after="120"/>
        <w:jc w:val="both"/>
        <w:rPr>
          <w:b w:val="false"/>
          <w:b w:val="false"/>
          <w:bCs w:val="false"/>
        </w:rPr>
      </w:pPr>
      <w:r>
        <w:rPr>
          <w:rFonts w:cs="Times New Roman" w:ascii="Times New Roman" w:hAnsi="Times New Roman"/>
          <w:b w:val="false"/>
          <w:bCs w:val="false"/>
          <w:sz w:val="20"/>
          <w:szCs w:val="20"/>
        </w:rPr>
        <w:t>ANEXO IV à Minuta de Contrato para OCS Especializadas em Assistência Domiciliar à Saúde</w:t>
      </w:r>
    </w:p>
    <w:p>
      <w:pPr>
        <w:pStyle w:val="Normal"/>
        <w:widowControl w:val="false"/>
        <w:spacing w:before="120" w:after="120"/>
        <w:jc w:val="center"/>
        <w:rPr>
          <w:rFonts w:ascii="Times New Roman" w:hAnsi="Times New Roman" w:cs="Times New Roman"/>
          <w:b/>
          <w:b/>
          <w:bCs/>
          <w:sz w:val="20"/>
          <w:szCs w:val="20"/>
          <w:u w:val="single"/>
        </w:rPr>
      </w:pPr>
      <w:r>
        <w:rPr>
          <w:rFonts w:cs="Times New Roman" w:ascii="Times New Roman" w:hAnsi="Times New Roman"/>
          <w:b/>
          <w:bCs/>
          <w:sz w:val="20"/>
          <w:szCs w:val="20"/>
          <w:u w:val="single"/>
        </w:rPr>
        <w:t>LISTA - ÍNDICE DE GLOSA</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215390"/>
            <wp:effectExtent l="0" t="0" r="0" b="0"/>
            <wp:docPr id="5"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descr=""/>
                    <pic:cNvPicPr>
                      <a:picLocks noChangeAspect="1" noChangeArrowheads="1"/>
                    </pic:cNvPicPr>
                  </pic:nvPicPr>
                  <pic:blipFill>
                    <a:blip r:embed="rId6"/>
                    <a:stretch>
                      <a:fillRect/>
                    </a:stretch>
                  </pic:blipFill>
                  <pic:spPr bwMode="auto">
                    <a:xfrm>
                      <a:off x="0" y="0"/>
                      <a:ext cx="1174750" cy="1215390"/>
                    </a:xfrm>
                    <a:prstGeom prst="rect">
                      <a:avLst/>
                    </a:prstGeom>
                  </pic:spPr>
                </pic:pic>
              </a:graphicData>
            </a:graphic>
          </wp:inline>
        </w:drawing>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MINISTÉRIO DA DEFESA</w:t>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EXÉRCITO BRASILEIRO</w:t>
      </w:r>
    </w:p>
    <w:p>
      <w:pPr>
        <w:pStyle w:val="Normal"/>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7º REGIMENTO DE CAVALARIA MECANIZADO</w:t>
      </w:r>
    </w:p>
    <w:p>
      <w:pPr>
        <w:pStyle w:val="Normal"/>
        <w:widowControl w:val="false"/>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REGIMENTO BRIGADEIRO VASCO ALVES PEREIRA</w:t>
      </w:r>
    </w:p>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LISTA - ÍNDICE DE GLOSA</w:t>
      </w:r>
    </w:p>
    <w:tbl>
      <w:tblPr>
        <w:tblW w:w="8504" w:type="dxa"/>
        <w:jc w:val="center"/>
        <w:tblInd w:w="0" w:type="dxa"/>
        <w:tblCellMar>
          <w:top w:w="0" w:type="dxa"/>
          <w:left w:w="5" w:type="dxa"/>
          <w:bottom w:w="0" w:type="dxa"/>
          <w:right w:w="5" w:type="dxa"/>
        </w:tblCellMar>
      </w:tblPr>
      <w:tblGrid>
        <w:gridCol w:w="501"/>
        <w:gridCol w:w="3733"/>
        <w:gridCol w:w="386"/>
        <w:gridCol w:w="3883"/>
      </w:tblGrid>
      <w:tr>
        <w:trPr>
          <w:trHeight w:val="255" w:hRule="atLeast"/>
        </w:trPr>
        <w:tc>
          <w:tcPr>
            <w:tcW w:w="8503" w:type="dxa"/>
            <w:gridSpan w:val="4"/>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t>TABELA DE GLOSAS DO FuSEx</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Atendimento não caracterizando urgência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41</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incluso no procedimento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Acomodação acima da autorizada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42</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não coberto (ver relação anexa)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Atendimento por médico militar</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43</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não justificado para o caso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Cobrança de mais 30%  em dia e hora normais</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44</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não utilizado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Cobrança de 30%  não caracterizando urgência ou emergência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45</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reutilizável - pagamento parcial</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Consulta inclusa no procedimento cirúrgico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46</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não considerada de urgência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Curativo incluso no procedimento cirúrgico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47</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em desacordo com a prescrição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8</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Data de atendimento fora seqüência na planilha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48</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em excesso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9</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Data de atendimento fora da competência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49</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não justificada para o caso</w:t>
            </w:r>
          </w:p>
        </w:tc>
      </w:tr>
      <w:tr>
        <w:trPr>
          <w:trHeight w:val="255"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10</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Diagnóstico ilegível</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50</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não prescrita</w:t>
            </w:r>
          </w:p>
        </w:tc>
      </w:tr>
      <w:tr>
        <w:trPr>
          <w:trHeight w:val="255"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11</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Diárias em excesso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51</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Medicação não utilizada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12</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Diárias fora da tabela acordada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52</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Medicamento acima do preço de mercado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13</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Documento sem assinatura / carimbo do médico assistente</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53</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Medicamento não coberto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14</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EPI de responsabilidade do prestador</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54</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Medicamento suspenso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15</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Especialidade não autorizada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55</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Paciente não é beneficiário FuSEx</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16</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Evento incluso no pacote acordado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56</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Prescrição médica com rasura ou ilegível</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17</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Evento que não comporta cobrança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57</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Prestador desCONTRATADO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18</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Exame não prevê cobrança de contraste</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58</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Procedimentos/exames em excesso</w:t>
            </w:r>
          </w:p>
        </w:tc>
      </w:tr>
      <w:tr>
        <w:trPr>
          <w:trHeight w:val="765"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19</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Exames sem laudo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59</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Procedimento/exame incompatível com o diagnóstico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20</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Exames/procedimentos não requisitados</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60</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Procedimento/exame em duplicidade</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21</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Falta discriminação dos serviços executados</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61</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Procedimento/exame não coberto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22</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Falta registro de evolução médica e/ou de enfermagem</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62</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Procedimento/exame não realizado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23</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Fatura sem separar (FuSEx – Servidor Civil - Fator de Custos)</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63</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Prontuário/ficha/boletim ilegíveis</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24</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Filme - cobrança em desacordo com CBR</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64</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Prontuário/ficha/boletim rasurados</w:t>
            </w:r>
          </w:p>
        </w:tc>
      </w:tr>
      <w:tr>
        <w:trPr>
          <w:trHeight w:val="510" w:hRule="atLeast"/>
        </w:trPr>
        <w:tc>
          <w:tcPr>
            <w:tcW w:w="50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25</w:t>
            </w:r>
          </w:p>
        </w:tc>
        <w:tc>
          <w:tcPr>
            <w:tcW w:w="373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Guia/Ofício de encaminhamento ilegível</w:t>
            </w:r>
          </w:p>
        </w:tc>
        <w:tc>
          <w:tcPr>
            <w:tcW w:w="38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65</w:t>
            </w:r>
          </w:p>
        </w:tc>
        <w:tc>
          <w:tcPr>
            <w:tcW w:w="388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Retorno de consulta</w:t>
            </w:r>
          </w:p>
        </w:tc>
      </w:tr>
      <w:tr>
        <w:trPr>
          <w:trHeight w:val="765" w:hRule="atLeast"/>
        </w:trPr>
        <w:tc>
          <w:tcPr>
            <w:tcW w:w="501" w:type="dxa"/>
            <w:tcBorders>
              <w:top w:val="single" w:sz="4" w:space="0" w:color="000001"/>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26</w:t>
            </w:r>
          </w:p>
        </w:tc>
        <w:tc>
          <w:tcPr>
            <w:tcW w:w="3733" w:type="dxa"/>
            <w:tcBorders>
              <w:top w:val="single" w:sz="4" w:space="0" w:color="000001"/>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Guia/Ofício de encaminhamento sem assinatura do paciente ou responsável</w:t>
            </w:r>
          </w:p>
        </w:tc>
        <w:tc>
          <w:tcPr>
            <w:tcW w:w="386" w:type="dxa"/>
            <w:tcBorders>
              <w:top w:val="single" w:sz="4" w:space="0" w:color="000001"/>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66</w:t>
            </w:r>
          </w:p>
        </w:tc>
        <w:tc>
          <w:tcPr>
            <w:tcW w:w="388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SADT/exames fora da tabela acordada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27</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autorizada para outro prestador</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67</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Sem autorização p/ procedimento ou exame</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28</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de encaminhamento fora da validade</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68</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Sem diagnóstico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29</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não autorizada pelo FuSEx</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69</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Sem guia/ofício de encaminhamento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30</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autorizada para outro beneficiário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70</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Solicitação médica com data rasurada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31</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autorizada para outro procedimento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71</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Solicitação com data posterior ao exame</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32</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 sem carimbo de autorização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72</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Solicitação médica com data vencida</w:t>
            </w:r>
          </w:p>
        </w:tc>
      </w:tr>
      <w:tr>
        <w:trPr>
          <w:trHeight w:val="765"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33</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Guia/Ofício de encaminhamento carbonados ou fotocopiados</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73</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Solicitação médica sem data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34</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Honorários médicos fora da tabela ou em excesso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74</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Soma errada - cálculo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35</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Justificar cobrança</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75</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Taxas fora da tabela acordada</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36</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ou Medicamento adquirido por familiar a seu critério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76</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Taxas indevidas ou em excesso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37</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acima do preço de mercado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77</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Visita hospitalar em duplicidade</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38</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de alto custo sem nota fiscal</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78</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Visitas inclusas no procedimento cirúrgico</w:t>
            </w:r>
          </w:p>
        </w:tc>
      </w:tr>
      <w:tr>
        <w:trPr>
          <w:trHeight w:val="510"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39</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em excesso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79</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Visita de especialista sem autorização prévia</w:t>
            </w:r>
          </w:p>
        </w:tc>
      </w:tr>
      <w:tr>
        <w:trPr>
          <w:trHeight w:val="255" w:hRule="atLeast"/>
        </w:trPr>
        <w:tc>
          <w:tcPr>
            <w:tcW w:w="501"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40</w:t>
            </w:r>
          </w:p>
        </w:tc>
        <w:tc>
          <w:tcPr>
            <w:tcW w:w="3733"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Material fixo</w:t>
            </w:r>
          </w:p>
        </w:tc>
        <w:tc>
          <w:tcPr>
            <w:tcW w:w="386" w:type="dxa"/>
            <w:tcBorders>
              <w:left w:val="single" w:sz="4" w:space="0" w:color="000001"/>
              <w:bottom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80</w:t>
            </w:r>
          </w:p>
        </w:tc>
        <w:tc>
          <w:tcPr>
            <w:tcW w:w="3883" w:type="dxa"/>
            <w:tcBorders>
              <w:left w:val="single" w:sz="4" w:space="0" w:color="000001"/>
              <w:bottom w:val="single" w:sz="4" w:space="0" w:color="000001"/>
              <w:right w:val="single" w:sz="4" w:space="0" w:color="000001"/>
            </w:tcBorders>
            <w:shd w:fill="auto" w:val="clear"/>
            <w:vAlign w:val="center"/>
          </w:tcPr>
          <w:p>
            <w:pPr>
              <w:pStyle w:val="Normal"/>
              <w:widowControl w:val="false"/>
              <w:spacing w:before="0" w:after="0"/>
              <w:jc w:val="both"/>
              <w:rPr>
                <w:rFonts w:ascii="Times New Roman" w:hAnsi="Times New Roman" w:cs="Times New Roman"/>
                <w:bCs/>
                <w:sz w:val="20"/>
                <w:szCs w:val="20"/>
              </w:rPr>
            </w:pPr>
            <w:r>
              <w:rPr>
                <w:rFonts w:cs="Times New Roman" w:ascii="Times New Roman" w:hAnsi="Times New Roman"/>
                <w:bCs/>
                <w:sz w:val="20"/>
                <w:szCs w:val="20"/>
              </w:rPr>
              <w:t>Outros</w:t>
            </w:r>
          </w:p>
        </w:tc>
      </w:tr>
    </w:tbl>
    <w:p>
      <w:pPr>
        <w:pStyle w:val="Normal"/>
        <w:widowControl w:val="false"/>
        <w:spacing w:before="120" w:after="120"/>
        <w:jc w:val="both"/>
        <w:rPr>
          <w:rFonts w:ascii="Times New Roman" w:hAnsi="Times New Roman" w:cs="Times New Roman"/>
          <w:b/>
          <w:b/>
          <w:bCs/>
          <w:sz w:val="20"/>
          <w:szCs w:val="20"/>
        </w:rPr>
      </w:pPr>
      <w:r>
        <w:rPr>
          <w:rFonts w:cs="Times New Roman" w:ascii="Times New Roman" w:hAnsi="Times New Roman"/>
          <w:b/>
          <w:bCs/>
          <w:sz w:val="20"/>
          <w:szCs w:val="20"/>
        </w:rPr>
      </w:r>
      <w:r>
        <w:br w:type="page"/>
      </w:r>
    </w:p>
    <w:p>
      <w:pPr>
        <w:pStyle w:val="Normal"/>
        <w:widowControl w:val="false"/>
        <w:spacing w:before="120" w:after="120"/>
        <w:jc w:val="both"/>
        <w:rPr>
          <w:rFonts w:ascii="Times New Roman" w:hAnsi="Times New Roman" w:cs="Times New Roman"/>
          <w:bCs/>
          <w:color w:val="00000A"/>
          <w:sz w:val="20"/>
          <w:szCs w:val="20"/>
        </w:rPr>
      </w:pPr>
      <w:r>
        <w:rPr>
          <w:rFonts w:cs="Times New Roman" w:ascii="Times New Roman" w:hAnsi="Times New Roman"/>
          <w:bCs/>
          <w:color w:val="00000A"/>
          <w:sz w:val="20"/>
        </w:rPr>
        <w:t xml:space="preserve">ANEXO V à Minuta de Termo de Contrato para </w:t>
      </w:r>
      <w:r>
        <w:rPr>
          <w:rFonts w:cs="Times New Roman" w:ascii="Times New Roman" w:hAnsi="Times New Roman"/>
          <w:bCs/>
          <w:color w:val="00000A"/>
          <w:sz w:val="20"/>
          <w:szCs w:val="20"/>
        </w:rPr>
        <w:t>OCS Especializadas em Assistência Domiciliar à Saúde</w:t>
      </w:r>
    </w:p>
    <w:p>
      <w:pPr>
        <w:pStyle w:val="Corpodotexto"/>
        <w:spacing w:lineRule="auto" w:line="276" w:before="120" w:after="120"/>
        <w:jc w:val="center"/>
        <w:rPr>
          <w:rFonts w:cs="Times New Roman"/>
          <w:b/>
          <w:b/>
          <w:color w:val="00000A"/>
          <w:sz w:val="20"/>
          <w:u w:val="single"/>
        </w:rPr>
      </w:pPr>
      <w:r>
        <w:rPr>
          <w:rFonts w:cs="Times New Roman"/>
          <w:b/>
          <w:color w:val="00000A"/>
          <w:sz w:val="20"/>
          <w:u w:val="single"/>
        </w:rPr>
        <w:t xml:space="preserve">TERMO DE COMPROMISSO PARA ENTREGA DA GUIA DE ENCAMINHAMENTO </w:t>
      </w:r>
    </w:p>
    <w:p>
      <w:pPr>
        <w:pStyle w:val="Normal"/>
        <w:widowControl w:val="false"/>
        <w:spacing w:before="120" w:after="120"/>
        <w:jc w:val="center"/>
        <w:rPr>
          <w:rFonts w:ascii="Times New Roman" w:hAnsi="Times New Roman" w:cs="Times New Roman"/>
          <w:sz w:val="20"/>
          <w:szCs w:val="20"/>
        </w:rPr>
      </w:pPr>
      <w:r>
        <w:rPr/>
        <w:drawing>
          <wp:inline distT="0" distB="0" distL="0" distR="0">
            <wp:extent cx="1174750" cy="1215390"/>
            <wp:effectExtent l="0" t="0" r="0" b="0"/>
            <wp:docPr id="6"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descr=""/>
                    <pic:cNvPicPr>
                      <a:picLocks noChangeAspect="1" noChangeArrowheads="1"/>
                    </pic:cNvPicPr>
                  </pic:nvPicPr>
                  <pic:blipFill>
                    <a:blip r:embed="rId7"/>
                    <a:stretch>
                      <a:fillRect/>
                    </a:stretch>
                  </pic:blipFill>
                  <pic:spPr bwMode="auto">
                    <a:xfrm>
                      <a:off x="0" y="0"/>
                      <a:ext cx="1174750" cy="1215390"/>
                    </a:xfrm>
                    <a:prstGeom prst="rect">
                      <a:avLst/>
                    </a:prstGeom>
                  </pic:spPr>
                </pic:pic>
              </a:graphicData>
            </a:graphic>
          </wp:inline>
        </w:drawing>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MINISTÉRIO DA DEFESA</w:t>
      </w:r>
    </w:p>
    <w:p>
      <w:pPr>
        <w:pStyle w:val="Normal"/>
        <w:spacing w:lineRule="auto" w:line="240" w:before="0" w:after="0"/>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t>EXÉRCITO BRASILEIRO</w:t>
      </w:r>
    </w:p>
    <w:p>
      <w:pPr>
        <w:pStyle w:val="Normal"/>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7º REGIMENTO DE CAVALARIA MECANIZADO</w:t>
      </w:r>
    </w:p>
    <w:p>
      <w:pPr>
        <w:pStyle w:val="Normal"/>
        <w:spacing w:lineRule="auto" w:line="240" w:before="0" w:after="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REGIMENTO BRIGADEIRO VASCO ALVES PEREIRA</w:t>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Nome do titular do FUSEx: 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Nome do dependente (paciente): 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PrecCp: ______________________________________________________________________________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Especialidade atendida: _________________________________________________________________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Data de atendimento: ___/___/___ </w:t>
        <w:tab/>
        <w:tab/>
        <w:tab/>
        <w:t>Hora de emissão: 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Telefone de contato do responsável: _____________________________</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Declaro que fui atendido(a), em caráter de URGÊNCIA e ou EMERGÊNCIA pelo Hospital ___________________________________, e me comprometo a providenciar em até 48 (quarenta e oito) horas ou 2 (dois) dias úteis, a contar da data do atendimento, a Guia de Encaminhamento (Autorização).</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u w:val="single"/>
        </w:rPr>
        <w:t>“</w:t>
      </w:r>
      <w:r>
        <w:rPr>
          <w:rFonts w:cs="Times New Roman" w:ascii="Times New Roman" w:hAnsi="Times New Roman"/>
          <w:color w:val="00000A"/>
          <w:sz w:val="20"/>
          <w:szCs w:val="20"/>
          <w:u w:val="single"/>
        </w:rPr>
        <w:t>Art. 20. O FUSEx não se responsabilizará ou ressarcirá as despesas, caso não comprovada a urgência e (ou) a emergência ou não tenham sido cumpridas as providências previstas nos arts. 18 e 19 da IR 30-38.</w:t>
      </w:r>
      <w:r>
        <w:rPr>
          <w:rFonts w:cs="Times New Roman" w:ascii="Times New Roman" w:hAnsi="Times New Roman"/>
          <w:color w:val="00000A"/>
          <w:sz w:val="20"/>
          <w:szCs w:val="20"/>
        </w:rPr>
        <w:t>”</w:t>
      </w:r>
    </w:p>
    <w:p>
      <w:pPr>
        <w:pStyle w:val="Normal"/>
        <w:spacing w:before="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t>Assinatura do beneficiário ou responsável</w:t>
      </w:r>
    </w:p>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tbl>
      <w:tblPr>
        <w:tblW w:w="8494" w:type="dxa"/>
        <w:jc w:val="left"/>
        <w:tblInd w:w="0" w:type="dxa"/>
        <w:tblCellMar>
          <w:top w:w="0" w:type="dxa"/>
          <w:left w:w="108" w:type="dxa"/>
          <w:bottom w:w="0" w:type="dxa"/>
          <w:right w:w="108" w:type="dxa"/>
        </w:tblCellMar>
      </w:tblPr>
      <w:tblGrid>
        <w:gridCol w:w="8494"/>
      </w:tblGrid>
      <w:tr>
        <w:trPr/>
        <w:tc>
          <w:tcPr>
            <w:tcW w:w="8494" w:type="dxa"/>
            <w:tcBorders>
              <w:top w:val="single" w:sz="4" w:space="0" w:color="00000A"/>
              <w:left w:val="single" w:sz="4" w:space="0" w:color="00000A"/>
              <w:bottom w:val="single" w:sz="4" w:space="0" w:color="00000A"/>
              <w:right w:val="single" w:sz="4" w:space="0" w:color="00000A"/>
            </w:tcBorders>
            <w:shd w:fill="auto" w:val="clear"/>
          </w:tcPr>
          <w:p>
            <w:pPr>
              <w:pStyle w:val="Normal"/>
              <w:widowControl/>
              <w:spacing w:lineRule="auto" w:line="240" w:before="0" w:after="0"/>
              <w:jc w:val="center"/>
              <w:rPr>
                <w:rFonts w:ascii="Times New Roman" w:hAnsi="Times New Roman" w:cs="Times New Roman"/>
                <w:b/>
                <w:b/>
                <w:color w:val="00000A"/>
                <w:sz w:val="20"/>
                <w:szCs w:val="20"/>
                <w:lang w:val="pt-BR" w:bidi="ar-SA"/>
              </w:rPr>
            </w:pPr>
            <w:r>
              <w:rPr>
                <w:rFonts w:cs="Times New Roman" w:ascii="Times New Roman" w:hAnsi="Times New Roman"/>
                <w:b/>
                <w:color w:val="00000A"/>
                <w:sz w:val="20"/>
                <w:szCs w:val="20"/>
                <w:lang w:val="pt-BR" w:bidi="ar-SA"/>
              </w:rPr>
              <w:t>A ser preenchido pela Organização Civil de Saúde /OCS</w:t>
            </w:r>
          </w:p>
        </w:tc>
      </w:tr>
      <w:tr>
        <w:trPr/>
        <w:tc>
          <w:tcPr>
            <w:tcW w:w="8494" w:type="dxa"/>
            <w:tcBorders>
              <w:top w:val="single" w:sz="4" w:space="0" w:color="00000A"/>
              <w:left w:val="single" w:sz="4" w:space="0" w:color="00000A"/>
              <w:bottom w:val="single" w:sz="4" w:space="0" w:color="00000A"/>
              <w:right w:val="single" w:sz="4" w:space="0" w:color="00000A"/>
            </w:tcBorders>
            <w:shd w:fill="auto" w:val="clear"/>
          </w:tcPr>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Horário limite para a troca do tempo para a Guia autorizada do FUSEx_________________</w:t>
            </w:r>
          </w:p>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Srs. Beneficiários, a troca somente será realizada dentro do prazo e horários estabelecidos acima.</w:t>
            </w:r>
          </w:p>
          <w:p>
            <w:pPr>
              <w:pStyle w:val="Normal"/>
              <w:widowControl/>
              <w:spacing w:lineRule="auto" w:line="240" w:before="0" w:after="0"/>
              <w:jc w:val="both"/>
              <w:rPr>
                <w:rFonts w:ascii="Times New Roman" w:hAnsi="Times New Roman" w:cs="Times New Roman"/>
                <w:color w:val="00000A"/>
                <w:sz w:val="22"/>
                <w:szCs w:val="22"/>
                <w:lang w:val="pt-BR" w:bidi="ar-SA"/>
              </w:rPr>
            </w:pPr>
            <w:r>
              <w:rPr>
                <w:rFonts w:cs="Times New Roman" w:ascii="Times New Roman" w:hAnsi="Times New Roman"/>
                <w:color w:val="00000A"/>
                <w:sz w:val="22"/>
                <w:szCs w:val="22"/>
                <w:lang w:val="pt-BR" w:bidi="ar-SA"/>
              </w:rPr>
            </w:r>
          </w:p>
          <w:p>
            <w:pPr>
              <w:pStyle w:val="Normal"/>
              <w:widowControl/>
              <w:spacing w:lineRule="auto" w:line="240" w:before="0" w:after="0"/>
              <w:jc w:val="center"/>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Assinatura da recepcionista responsável pelo atendimento (legível)</w:t>
            </w:r>
          </w:p>
          <w:p>
            <w:pPr>
              <w:pStyle w:val="Normal"/>
              <w:widowControl/>
              <w:spacing w:lineRule="auto" w:line="240" w:before="0" w:after="0"/>
              <w:jc w:val="center"/>
              <w:rPr>
                <w:rFonts w:ascii="Times New Roman" w:hAnsi="Times New Roman" w:cs="Times New Roman"/>
                <w:color w:val="00000A"/>
                <w:sz w:val="22"/>
                <w:szCs w:val="22"/>
                <w:lang w:val="pt-BR" w:bidi="ar-SA"/>
              </w:rPr>
            </w:pPr>
            <w:r>
              <w:rPr>
                <w:rFonts w:cs="Times New Roman" w:ascii="Times New Roman" w:hAnsi="Times New Roman"/>
                <w:color w:val="00000A"/>
                <w:sz w:val="22"/>
                <w:szCs w:val="22"/>
                <w:lang w:val="pt-BR" w:bidi="ar-SA"/>
              </w:rPr>
            </w:r>
          </w:p>
          <w:p>
            <w:pPr>
              <w:pStyle w:val="Normal"/>
              <w:widowControl/>
              <w:spacing w:lineRule="auto" w:line="240" w:before="0" w:after="0"/>
              <w:jc w:val="both"/>
              <w:rPr>
                <w:rFonts w:ascii="Times New Roman" w:hAnsi="Times New Roman" w:cs="Times New Roman"/>
                <w:color w:val="00000A"/>
                <w:sz w:val="20"/>
                <w:szCs w:val="20"/>
                <w:lang w:val="pt-BR" w:bidi="ar-SA"/>
              </w:rPr>
            </w:pPr>
            <w:r>
              <w:rPr>
                <w:rFonts w:cs="Times New Roman" w:ascii="Times New Roman" w:hAnsi="Times New Roman"/>
                <w:color w:val="00000A"/>
                <w:sz w:val="20"/>
                <w:szCs w:val="20"/>
                <w:lang w:val="pt-BR" w:bidi="ar-SA"/>
              </w:rPr>
              <w:t>OBS: O hospital ficará com o termo original e o responsável pelo paciente ficará com a cópia a ser trocada.</w:t>
            </w:r>
          </w:p>
        </w:tc>
      </w:tr>
    </w:tbl>
    <w:p>
      <w:pPr>
        <w:pStyle w:val="Normal"/>
        <w:spacing w:before="0" w:after="0"/>
        <w:jc w:val="center"/>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before="0" w:after="200"/>
        <w:rPr/>
      </w:pPr>
      <w:r>
        <w:rPr/>
      </w:r>
    </w:p>
    <w:sectPr>
      <w:headerReference w:type="default" r:id="rId8"/>
      <w:footerReference w:type="default" r:id="rId9"/>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Ecofont_Spranq_eco_Sans">
    <w:charset w:val="01"/>
    <w:family w:val="roman"/>
    <w:pitch w:val="variable"/>
  </w:font>
  <w:font w:name="Calibri">
    <w:charset w:val="01"/>
    <w:family w:val="roman"/>
    <w:pitch w:val="variable"/>
  </w:font>
  <w:font w:name="Arial">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8"/>
        <w:szCs w:val="18"/>
      </w:rPr>
    </w:pPr>
    <w:r>
      <w:rPr>
        <w:rFonts w:ascii="Times New Roman" w:hAnsi="Times New Roman"/>
        <w:sz w:val="20"/>
        <w:szCs w:val="20"/>
      </w:rPr>
      <w:fldChar w:fldCharType="begin"/>
    </w:r>
    <w:r>
      <w:rPr>
        <w:sz w:val="20"/>
        <w:szCs w:val="20"/>
        <w:rFonts w:ascii="Times New Roman" w:hAnsi="Times New Roman"/>
      </w:rPr>
      <w:instrText> PAGE </w:instrText>
    </w:r>
    <w:r>
      <w:rPr>
        <w:sz w:val="20"/>
        <w:szCs w:val="20"/>
        <w:rFonts w:ascii="Times New Roman" w:hAnsi="Times New Roman"/>
      </w:rPr>
      <w:fldChar w:fldCharType="separate"/>
    </w:r>
    <w:r>
      <w:rPr>
        <w:sz w:val="20"/>
        <w:szCs w:val="20"/>
        <w:rFonts w:ascii="Times New Roman" w:hAnsi="Times New Roman"/>
      </w:rPr>
      <w:t>1</w:t>
    </w:r>
    <w:r>
      <w:rPr>
        <w:sz w:val="20"/>
        <w:szCs w:val="20"/>
        <w:rFonts w:ascii="Times New Roman" w:hAnsi="Times New Roman"/>
      </w:rPr>
      <w:fldChar w:fldCharType="end"/>
    </w:r>
    <w:r>
      <w:rPr>
        <w:rFonts w:ascii="Times New Roman" w:hAnsi="Times New Roman"/>
        <w:sz w:val="20"/>
        <w:szCs w:val="20"/>
      </w:rPr>
      <w:t>/24</w:t>
    </w:r>
    <w:r>
      <w:rPr>
        <w:rFonts w:ascii="Ecofont_Spranq_eco_Sans" w:hAnsi="Ecofont_Spranq_eco_Sans"/>
        <w:sz w:val="18"/>
        <w:szCs w:val="18"/>
      </w:rPr>
      <w:t>.</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25"/>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29"/>
      <w:numFmt w:val="decimal"/>
      <w:lvlText w:val=""/>
      <w:lvlJc w:val="left"/>
      <w:pPr>
        <w:tabs>
          <w:tab w:val="num" w:pos="0"/>
        </w:tabs>
        <w:ind w:left="375" w:hanging="375"/>
      </w:pPr>
      <w:rPr>
        <w:sz w:val="23"/>
      </w:rPr>
    </w:lvl>
    <w:lvl w:ilvl="1">
      <w:start w:val="1"/>
      <w:numFmt w:val="decimal"/>
      <w:lvlText w:val="%1.%2"/>
      <w:lvlJc w:val="left"/>
      <w:pPr>
        <w:tabs>
          <w:tab w:val="num" w:pos="0"/>
        </w:tabs>
        <w:ind w:left="1400" w:hanging="720"/>
      </w:pPr>
      <w:rPr>
        <w:sz w:val="20"/>
        <w:szCs w:val="20"/>
      </w:rPr>
    </w:lvl>
    <w:lvl w:ilvl="2">
      <w:start w:val="1"/>
      <w:numFmt w:val="decimal"/>
      <w:lvlText w:val="%1.%2.%3"/>
      <w:lvlJc w:val="left"/>
      <w:pPr>
        <w:tabs>
          <w:tab w:val="num" w:pos="0"/>
        </w:tabs>
        <w:ind w:left="2080" w:hanging="720"/>
      </w:pPr>
      <w:rPr>
        <w:sz w:val="23"/>
      </w:rPr>
    </w:lvl>
    <w:lvl w:ilvl="3">
      <w:start w:val="1"/>
      <w:numFmt w:val="decimal"/>
      <w:lvlText w:val="%1.%2.%3.%4"/>
      <w:lvlJc w:val="left"/>
      <w:pPr>
        <w:tabs>
          <w:tab w:val="num" w:pos="0"/>
        </w:tabs>
        <w:ind w:left="3120" w:hanging="1080"/>
      </w:pPr>
      <w:rPr>
        <w:sz w:val="23"/>
      </w:rPr>
    </w:lvl>
    <w:lvl w:ilvl="4">
      <w:start w:val="1"/>
      <w:numFmt w:val="decimal"/>
      <w:lvlText w:val="%1.%2.%3.%4.%5"/>
      <w:lvlJc w:val="left"/>
      <w:pPr>
        <w:tabs>
          <w:tab w:val="num" w:pos="0"/>
        </w:tabs>
        <w:ind w:left="4160" w:hanging="1440"/>
      </w:pPr>
      <w:rPr>
        <w:sz w:val="23"/>
      </w:rPr>
    </w:lvl>
    <w:lvl w:ilvl="5">
      <w:start w:val="1"/>
      <w:numFmt w:val="decimal"/>
      <w:lvlText w:val="%1.%2.%3.%4.%5.%6"/>
      <w:lvlJc w:val="left"/>
      <w:pPr>
        <w:tabs>
          <w:tab w:val="num" w:pos="0"/>
        </w:tabs>
        <w:ind w:left="4840" w:hanging="1440"/>
      </w:pPr>
      <w:rPr>
        <w:sz w:val="23"/>
      </w:rPr>
    </w:lvl>
    <w:lvl w:ilvl="6">
      <w:start w:val="1"/>
      <w:numFmt w:val="decimal"/>
      <w:lvlText w:val="%1.%2.%3.%4.%5.%6.%7"/>
      <w:lvlJc w:val="left"/>
      <w:pPr>
        <w:tabs>
          <w:tab w:val="num" w:pos="0"/>
        </w:tabs>
        <w:ind w:left="5880" w:hanging="1800"/>
      </w:pPr>
      <w:rPr>
        <w:sz w:val="23"/>
      </w:rPr>
    </w:lvl>
    <w:lvl w:ilvl="7">
      <w:start w:val="1"/>
      <w:numFmt w:val="decimal"/>
      <w:lvlText w:val="%1.%2.%3.%4.%5.%6.%7.%8"/>
      <w:lvlJc w:val="left"/>
      <w:pPr>
        <w:tabs>
          <w:tab w:val="num" w:pos="0"/>
        </w:tabs>
        <w:ind w:left="6560" w:hanging="1800"/>
      </w:pPr>
      <w:rPr>
        <w:sz w:val="23"/>
      </w:rPr>
    </w:lvl>
    <w:lvl w:ilvl="8">
      <w:start w:val="1"/>
      <w:numFmt w:val="decimal"/>
      <w:lvlText w:val="%1.%2.%3.%4.%5.%6.%7.%8.%9"/>
      <w:lvlJc w:val="left"/>
      <w:pPr>
        <w:tabs>
          <w:tab w:val="num" w:pos="0"/>
        </w:tabs>
        <w:ind w:left="7600" w:hanging="2160"/>
      </w:pPr>
      <w:rPr>
        <w:sz w:val="23"/>
      </w:rPr>
    </w:lvl>
  </w:abstractNum>
  <w:abstractNum w:abstractNumId="4">
    <w:lvl w:ilvl="0">
      <w:start w:val="32"/>
      <w:numFmt w:val="decimal"/>
      <w:lvlText w:val=""/>
      <w:lvlJc w:val="left"/>
      <w:pPr>
        <w:tabs>
          <w:tab w:val="num" w:pos="0"/>
        </w:tabs>
        <w:ind w:left="435" w:hanging="435"/>
      </w:pPr>
      <w:rPr>
        <w:sz w:val="20"/>
        <w:szCs w:val="20"/>
        <w:color w:val="00000A"/>
      </w:rPr>
    </w:lvl>
    <w:lvl w:ilvl="1">
      <w:start w:val="1"/>
      <w:numFmt w:val="decimal"/>
      <w:lvlText w:val="%1.%2"/>
      <w:lvlJc w:val="left"/>
      <w:pPr>
        <w:tabs>
          <w:tab w:val="num" w:pos="0"/>
        </w:tabs>
        <w:ind w:left="1400" w:hanging="720"/>
      </w:pPr>
      <w:rPr>
        <w:sz w:val="20"/>
        <w:szCs w:val="20"/>
      </w:rPr>
    </w:lvl>
    <w:lvl w:ilvl="2">
      <w:start w:val="1"/>
      <w:numFmt w:val="decimal"/>
      <w:lvlText w:val="%1.%2.%3"/>
      <w:lvlJc w:val="left"/>
      <w:pPr>
        <w:tabs>
          <w:tab w:val="num" w:pos="0"/>
        </w:tabs>
        <w:ind w:left="2080" w:hanging="720"/>
      </w:pPr>
      <w:rPr>
        <w:i w:val="false"/>
      </w:rPr>
    </w:lvl>
    <w:lvl w:ilvl="3">
      <w:start w:val="1"/>
      <w:numFmt w:val="decimal"/>
      <w:lvlText w:val="%1.%2.%3.%4"/>
      <w:lvlJc w:val="left"/>
      <w:pPr>
        <w:tabs>
          <w:tab w:val="num" w:pos="0"/>
        </w:tabs>
        <w:ind w:left="3120" w:hanging="1080"/>
      </w:pPr>
    </w:lvl>
    <w:lvl w:ilvl="4">
      <w:start w:val="1"/>
      <w:numFmt w:val="decimal"/>
      <w:lvlText w:val="%1.%2.%3.%4.%5"/>
      <w:lvlJc w:val="left"/>
      <w:pPr>
        <w:tabs>
          <w:tab w:val="num" w:pos="0"/>
        </w:tabs>
        <w:ind w:left="4160" w:hanging="1440"/>
      </w:pPr>
    </w:lvl>
    <w:lvl w:ilvl="5">
      <w:start w:val="1"/>
      <w:numFmt w:val="decimal"/>
      <w:lvlText w:val="%1.%2.%3.%4.%5.%6"/>
      <w:lvlJc w:val="left"/>
      <w:pPr>
        <w:tabs>
          <w:tab w:val="num" w:pos="0"/>
        </w:tabs>
        <w:ind w:left="4840" w:hanging="1440"/>
      </w:pPr>
    </w:lvl>
    <w:lvl w:ilvl="6">
      <w:start w:val="1"/>
      <w:numFmt w:val="decimal"/>
      <w:lvlText w:val="%1.%2.%3.%4.%5.%6.%7"/>
      <w:lvlJc w:val="left"/>
      <w:pPr>
        <w:tabs>
          <w:tab w:val="num" w:pos="0"/>
        </w:tabs>
        <w:ind w:left="5880" w:hanging="1800"/>
      </w:pPr>
    </w:lvl>
    <w:lvl w:ilvl="7">
      <w:start w:val="1"/>
      <w:numFmt w:val="decimal"/>
      <w:lvlText w:val="%1.%2.%3.%4.%5.%6.%7.%8"/>
      <w:lvlJc w:val="left"/>
      <w:pPr>
        <w:tabs>
          <w:tab w:val="num" w:pos="0"/>
        </w:tabs>
        <w:ind w:left="6560" w:hanging="1800"/>
      </w:pPr>
    </w:lvl>
    <w:lvl w:ilvl="8">
      <w:start w:val="1"/>
      <w:numFmt w:val="decimal"/>
      <w:lvlText w:val="%1.%2.%3.%4.%5.%6.%7.%8.%9"/>
      <w:lvlJc w:val="left"/>
      <w:pPr>
        <w:tabs>
          <w:tab w:val="num" w:pos="0"/>
        </w:tabs>
        <w:ind w:left="7600" w:hanging="2160"/>
      </w:pPr>
    </w:lvl>
  </w:abstractNum>
  <w:abstractNum w:abstractNumId="5">
    <w:lvl w:ilvl="0">
      <w:start w:val="5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50"/>
  <w:defaultTabStop w:val="68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46c6"/>
    <w:pPr>
      <w:widowControl/>
      <w:suppressAutoHyphens w:val="true"/>
      <w:bidi w:val="0"/>
      <w:spacing w:lineRule="auto" w:line="276" w:before="0" w:after="200"/>
      <w:jc w:val="left"/>
    </w:pPr>
    <w:rPr>
      <w:rFonts w:ascii="Calibri" w:hAnsi="Calibri" w:eastAsia="" w:cs=""/>
      <w:color w:val="00000A"/>
      <w:kern w:val="0"/>
      <w:sz w:val="22"/>
      <w:szCs w:val="22"/>
      <w:lang w:val="pt-BR" w:eastAsia="pt-BR" w:bidi="ar-SA"/>
    </w:rPr>
  </w:style>
  <w:style w:type="paragraph" w:styleId="Ttulo2">
    <w:name w:val="Heading 2"/>
    <w:basedOn w:val="Normal"/>
    <w:next w:val="Normal"/>
    <w:link w:val="Ttulo2Char"/>
    <w:qFormat/>
    <w:rsid w:val="00490f83"/>
    <w:pPr>
      <w:keepNext w:val="true"/>
      <w:suppressAutoHyphens w:val="true"/>
      <w:spacing w:lineRule="atLeast" w:line="360" w:before="0" w:after="0"/>
      <w:ind w:left="792" w:right="0" w:hanging="432"/>
      <w:textAlignment w:val="baseline"/>
      <w:outlineLvl w:val="1"/>
    </w:pPr>
    <w:rPr>
      <w:rFonts w:ascii="Arial" w:hAnsi="Arial"/>
      <w:b/>
      <w:sz w:val="24"/>
      <w:szCs w:val="20"/>
      <w:lang w:eastAsia="ar-SA"/>
    </w:rPr>
  </w:style>
  <w:style w:type="paragraph" w:styleId="Ttulo5">
    <w:name w:val="Heading 5"/>
    <w:basedOn w:val="Normal"/>
    <w:next w:val="Normal"/>
    <w:link w:val="Ttulo5Char"/>
    <w:qFormat/>
    <w:rsid w:val="00490f83"/>
    <w:pPr>
      <w:keepNext w:val="true"/>
      <w:suppressAutoHyphens w:val="true"/>
      <w:spacing w:lineRule="atLeast" w:line="360" w:before="0" w:after="0"/>
      <w:ind w:left="2232" w:right="0" w:hanging="792"/>
      <w:jc w:val="center"/>
      <w:textAlignment w:val="baseline"/>
      <w:outlineLvl w:val="4"/>
    </w:pPr>
    <w:rPr>
      <w:rFonts w:ascii="Times New Roman" w:hAnsi="Times New Roman"/>
      <w:b/>
      <w:sz w:val="24"/>
      <w:szCs w:val="20"/>
      <w:lang w:eastAsia="ar-SA"/>
    </w:rPr>
  </w:style>
  <w:style w:type="paragraph" w:styleId="Ttulo6">
    <w:name w:val="Heading 6"/>
    <w:basedOn w:val="Normal"/>
    <w:next w:val="Normal"/>
    <w:link w:val="Ttulo6Char"/>
    <w:uiPriority w:val="9"/>
    <w:semiHidden/>
    <w:unhideWhenUsed/>
    <w:qFormat/>
    <w:rsid w:val="00322d45"/>
    <w:pPr>
      <w:keepNext w:val="true"/>
      <w:keepLines/>
      <w:spacing w:before="200" w:after="0"/>
      <w:outlineLvl w:val="5"/>
    </w:pPr>
    <w:rPr>
      <w:rFonts w:ascii="Cambria" w:hAnsi="Cambria" w:eastAsia="" w:cs=""/>
      <w:i/>
      <w:iCs/>
      <w:color w:val="243F60"/>
    </w:rPr>
  </w:style>
  <w:style w:type="paragraph" w:styleId="Ttulo7">
    <w:name w:val="Heading 7"/>
    <w:basedOn w:val="Normal"/>
    <w:next w:val="Normal"/>
    <w:link w:val="Ttulo7Char"/>
    <w:uiPriority w:val="9"/>
    <w:semiHidden/>
    <w:unhideWhenUsed/>
    <w:qFormat/>
    <w:rsid w:val="00322d45"/>
    <w:pPr>
      <w:keepNext w:val="true"/>
      <w:keepLines/>
      <w:spacing w:before="200" w:after="0"/>
      <w:outlineLvl w:val="6"/>
    </w:pPr>
    <w:rPr>
      <w:rFonts w:ascii="Cambria" w:hAnsi="Cambria" w:eastAsia="" w:cs=""/>
      <w:i/>
      <w:iCs/>
      <w:color w:val="40404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45189"/>
    <w:rPr>
      <w:rFonts w:ascii="Tahoma" w:hAnsi="Tahoma" w:eastAsia="" w:cs="Tahoma"/>
      <w:sz w:val="16"/>
      <w:szCs w:val="16"/>
      <w:lang w:eastAsia="pt-BR"/>
    </w:rPr>
  </w:style>
  <w:style w:type="character" w:styleId="Strong">
    <w:name w:val="Strong"/>
    <w:basedOn w:val="DefaultParagraphFont"/>
    <w:uiPriority w:val="22"/>
    <w:qFormat/>
    <w:rsid w:val="00e7010c"/>
    <w:rPr>
      <w:b/>
      <w:bCs/>
    </w:rPr>
  </w:style>
  <w:style w:type="character" w:styleId="Ttulo2Char" w:customStyle="1">
    <w:name w:val="Título 2 Char"/>
    <w:basedOn w:val="DefaultParagraphFont"/>
    <w:qFormat/>
    <w:rsid w:val="00490f83"/>
    <w:rPr>
      <w:rFonts w:ascii="Arial" w:hAnsi="Arial" w:eastAsia="Times New Roman" w:cs="Times New Roman"/>
      <w:b/>
      <w:sz w:val="24"/>
      <w:szCs w:val="20"/>
      <w:lang w:eastAsia="ar-SA"/>
    </w:rPr>
  </w:style>
  <w:style w:type="character" w:styleId="Ttulo5Char" w:customStyle="1">
    <w:name w:val="Título 5 Char"/>
    <w:basedOn w:val="DefaultParagraphFont"/>
    <w:qFormat/>
    <w:rsid w:val="00490f83"/>
    <w:rPr>
      <w:rFonts w:ascii="Times New Roman" w:hAnsi="Times New Roman" w:eastAsia="Times New Roman" w:cs="Times New Roman"/>
      <w:b/>
      <w:sz w:val="24"/>
      <w:szCs w:val="20"/>
      <w:lang w:eastAsia="ar-SA"/>
    </w:rPr>
  </w:style>
  <w:style w:type="character" w:styleId="CorpodetextoChar" w:customStyle="1">
    <w:name w:val="Corpo de texto Char"/>
    <w:basedOn w:val="DefaultParagraphFont"/>
    <w:qFormat/>
    <w:rsid w:val="00490f83"/>
    <w:rPr>
      <w:rFonts w:ascii="Times New Roman" w:hAnsi="Times New Roman" w:eastAsia="Times New Roman" w:cs="Times New Roman"/>
      <w:sz w:val="28"/>
      <w:szCs w:val="20"/>
      <w:lang w:eastAsia="ar-SA"/>
    </w:rPr>
  </w:style>
  <w:style w:type="character" w:styleId="Ttulo6Char" w:customStyle="1">
    <w:name w:val="Título 6 Char"/>
    <w:basedOn w:val="DefaultParagraphFont"/>
    <w:uiPriority w:val="9"/>
    <w:semiHidden/>
    <w:qFormat/>
    <w:rsid w:val="00322d45"/>
    <w:rPr>
      <w:rFonts w:ascii="Cambria" w:hAnsi="Cambria" w:eastAsia="" w:cs=""/>
      <w:i/>
      <w:iCs/>
      <w:color w:val="243F60"/>
      <w:lang w:eastAsia="pt-BR"/>
    </w:rPr>
  </w:style>
  <w:style w:type="character" w:styleId="Ttulo7Char" w:customStyle="1">
    <w:name w:val="Título 7 Char"/>
    <w:basedOn w:val="DefaultParagraphFont"/>
    <w:uiPriority w:val="9"/>
    <w:semiHidden/>
    <w:qFormat/>
    <w:rsid w:val="00322d45"/>
    <w:rPr>
      <w:rFonts w:ascii="Cambria" w:hAnsi="Cambria" w:eastAsia="" w:cs=""/>
      <w:i/>
      <w:iCs/>
      <w:color w:val="404040"/>
      <w:lang w:eastAsia="pt-BR"/>
    </w:rPr>
  </w:style>
  <w:style w:type="character" w:styleId="Corpodetexto2Char" w:customStyle="1">
    <w:name w:val="Corpo de texto 2 Char"/>
    <w:basedOn w:val="DefaultParagraphFont"/>
    <w:link w:val="BodyText2"/>
    <w:uiPriority w:val="99"/>
    <w:semiHidden/>
    <w:qFormat/>
    <w:rsid w:val="00322d45"/>
    <w:rPr>
      <w:rFonts w:ascii="Calibri" w:hAnsi="Calibri" w:eastAsia="" w:cs=""/>
      <w:lang w:eastAsia="pt-BR"/>
    </w:rPr>
  </w:style>
  <w:style w:type="character" w:styleId="Corpodetexto3Char" w:customStyle="1">
    <w:name w:val="Corpo de texto 3 Char"/>
    <w:basedOn w:val="DefaultParagraphFont"/>
    <w:link w:val="BodyText3"/>
    <w:uiPriority w:val="99"/>
    <w:semiHidden/>
    <w:qFormat/>
    <w:rsid w:val="00322d45"/>
    <w:rPr>
      <w:rFonts w:ascii="Calibri" w:hAnsi="Calibri" w:eastAsia="" w:cs=""/>
      <w:sz w:val="16"/>
      <w:szCs w:val="16"/>
      <w:lang w:eastAsia="pt-BR"/>
    </w:rPr>
  </w:style>
  <w:style w:type="character" w:styleId="CabealhoChar" w:customStyle="1">
    <w:name w:val="Cabeçalho Char"/>
    <w:basedOn w:val="DefaultParagraphFont"/>
    <w:uiPriority w:val="99"/>
    <w:qFormat/>
    <w:rsid w:val="00ed454e"/>
    <w:rPr>
      <w:rFonts w:ascii="Calibri" w:hAnsi="Calibri" w:eastAsia="" w:cs=""/>
      <w:lang w:eastAsia="pt-BR"/>
    </w:rPr>
  </w:style>
  <w:style w:type="character" w:styleId="RodapChar" w:customStyle="1">
    <w:name w:val="Rodapé Char"/>
    <w:basedOn w:val="DefaultParagraphFont"/>
    <w:uiPriority w:val="99"/>
    <w:qFormat/>
    <w:rsid w:val="00ed454e"/>
    <w:rPr>
      <w:rFonts w:ascii="Calibri" w:hAnsi="Calibri" w:eastAsia="" w:cs=""/>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490f83"/>
    <w:pPr>
      <w:suppressAutoHyphens w:val="true"/>
      <w:spacing w:lineRule="atLeast" w:line="360" w:before="0" w:after="0"/>
      <w:jc w:val="both"/>
      <w:textAlignment w:val="baseline"/>
    </w:pPr>
    <w:rPr>
      <w:rFonts w:ascii="Times New Roman" w:hAnsi="Times New Roman"/>
      <w:sz w:val="28"/>
      <w:szCs w:val="20"/>
      <w:lang w:eastAsia="ar-SA"/>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BalloonText">
    <w:name w:val="Balloon Text"/>
    <w:basedOn w:val="Normal"/>
    <w:link w:val="TextodebaloChar"/>
    <w:uiPriority w:val="99"/>
    <w:semiHidden/>
    <w:unhideWhenUsed/>
    <w:qFormat/>
    <w:rsid w:val="00e45189"/>
    <w:pPr>
      <w:spacing w:lineRule="auto" w:line="240" w:before="0" w:after="0"/>
    </w:pPr>
    <w:rPr>
      <w:rFonts w:ascii="Tahoma" w:hAnsi="Tahoma" w:cs="Tahoma"/>
      <w:sz w:val="16"/>
      <w:szCs w:val="16"/>
    </w:rPr>
  </w:style>
  <w:style w:type="paragraph" w:styleId="ListParagraph">
    <w:name w:val="List Paragraph"/>
    <w:basedOn w:val="Normal"/>
    <w:uiPriority w:val="34"/>
    <w:qFormat/>
    <w:rsid w:val="00b95acb"/>
    <w:pPr>
      <w:spacing w:before="0" w:after="200"/>
      <w:ind w:left="720" w:right="0" w:hanging="0"/>
      <w:contextualSpacing/>
    </w:pPr>
    <w:rPr/>
  </w:style>
  <w:style w:type="paragraph" w:styleId="NormalWeb">
    <w:name w:val="Normal (Web)"/>
    <w:basedOn w:val="Normal"/>
    <w:uiPriority w:val="99"/>
    <w:unhideWhenUsed/>
    <w:qFormat/>
    <w:rsid w:val="00e7010c"/>
    <w:pPr>
      <w:spacing w:before="0" w:after="280"/>
    </w:pPr>
    <w:rPr>
      <w:rFonts w:ascii="Times New Roman" w:hAnsi="Times New Roman"/>
      <w:sz w:val="24"/>
      <w:szCs w:val="24"/>
    </w:rPr>
  </w:style>
  <w:style w:type="paragraph" w:styleId="Revision">
    <w:name w:val="Revision"/>
    <w:uiPriority w:val="99"/>
    <w:semiHidden/>
    <w:qFormat/>
    <w:rsid w:val="007e2903"/>
    <w:pPr>
      <w:widowControl/>
      <w:suppressAutoHyphens w:val="true"/>
      <w:bidi w:val="0"/>
      <w:spacing w:lineRule="auto" w:line="240" w:before="0" w:after="0"/>
      <w:jc w:val="left"/>
    </w:pPr>
    <w:rPr>
      <w:rFonts w:ascii="Calibri" w:hAnsi="Calibri" w:eastAsia="" w:cs=""/>
      <w:color w:val="00000A"/>
      <w:kern w:val="0"/>
      <w:sz w:val="22"/>
      <w:szCs w:val="22"/>
      <w:lang w:val="pt-BR" w:eastAsia="pt-BR" w:bidi="ar-SA"/>
    </w:rPr>
  </w:style>
  <w:style w:type="paragraph" w:styleId="NormalWeb1" w:customStyle="1">
    <w:name w:val="Normal (Web)1"/>
    <w:basedOn w:val="Normal"/>
    <w:qFormat/>
    <w:rsid w:val="00490f83"/>
    <w:pPr>
      <w:spacing w:lineRule="atLeast" w:line="360" w:before="100" w:after="0"/>
      <w:textAlignment w:val="baseline"/>
    </w:pPr>
    <w:rPr>
      <w:rFonts w:ascii="Times New Roman" w:hAnsi="Times New Roman"/>
      <w:sz w:val="24"/>
      <w:szCs w:val="24"/>
      <w:lang w:eastAsia="ar-SA"/>
    </w:rPr>
  </w:style>
  <w:style w:type="paragraph" w:styleId="BodyText2">
    <w:name w:val="Body Text 2"/>
    <w:basedOn w:val="Normal"/>
    <w:link w:val="Corpodetexto2Char"/>
    <w:uiPriority w:val="99"/>
    <w:semiHidden/>
    <w:unhideWhenUsed/>
    <w:qFormat/>
    <w:rsid w:val="00322d45"/>
    <w:pPr>
      <w:spacing w:lineRule="auto" w:line="480" w:before="0" w:after="120"/>
    </w:pPr>
    <w:rPr/>
  </w:style>
  <w:style w:type="paragraph" w:styleId="BodyText3">
    <w:name w:val="Body Text 3"/>
    <w:basedOn w:val="Normal"/>
    <w:link w:val="Corpodetexto3Char"/>
    <w:uiPriority w:val="99"/>
    <w:semiHidden/>
    <w:unhideWhenUsed/>
    <w:qFormat/>
    <w:rsid w:val="00322d45"/>
    <w:pPr>
      <w:spacing w:before="0" w:after="120"/>
    </w:pPr>
    <w:rPr>
      <w:sz w:val="16"/>
      <w:szCs w:val="16"/>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ed454e"/>
    <w:pPr>
      <w:tabs>
        <w:tab w:val="clear" w:pos="680"/>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ed454e"/>
    <w:pPr>
      <w:tabs>
        <w:tab w:val="clear" w:pos="680"/>
        <w:tab w:val="center" w:pos="4252" w:leader="none"/>
        <w:tab w:val="right" w:pos="8504" w:leader="none"/>
      </w:tabs>
      <w:spacing w:lineRule="auto" w:line="240" w:before="0" w:after="0"/>
    </w:pPr>
    <w:rPr/>
  </w:style>
  <w:style w:type="paragraph" w:styleId="Default" w:customStyle="1">
    <w:name w:val="Default"/>
    <w:qFormat/>
    <w:rsid w:val="00965d0e"/>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633d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76BF3D-72B3-49D6-BDAC-086D9042BB3B}">
  <ds:schemaRefs>
    <ds:schemaRef ds:uri="http://schemas.openxmlformats.org/officeDocument/2006/bibliography"/>
  </ds:schemaRefs>
</ds:datastoreItem>
</file>

<file path=customXml/itemProps2.xml><?xml version="1.0" encoding="utf-8"?>
<ds:datastoreItem xmlns:ds="http://schemas.openxmlformats.org/officeDocument/2006/customXml" ds:itemID="{0353DF64-6E7B-4D0C-B49B-2EC20AC605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4B484C-D6F8-429A-AC24-B288F095A0BD}">
  <ds:schemaRefs>
    <ds:schemaRef ds:uri="http://schemas.microsoft.com/sharepoint/v3/contenttype/forms"/>
  </ds:schemaRefs>
</ds:datastoreItem>
</file>

<file path=customXml/itemProps4.xml><?xml version="1.0" encoding="utf-8"?>
<ds:datastoreItem xmlns:ds="http://schemas.openxmlformats.org/officeDocument/2006/customXml" ds:itemID="{1A29778D-E17E-474F-8ED7-64D98F25C4BD}"/>
</file>

<file path=docProps/app.xml><?xml version="1.0" encoding="utf-8"?>
<Properties xmlns="http://schemas.openxmlformats.org/officeDocument/2006/extended-properties" xmlns:vt="http://schemas.openxmlformats.org/officeDocument/2006/docPropsVTypes">
  <Template>Normal.dotm</Template>
  <TotalTime>18</TotalTime>
  <Application>LibreOffice/6.4.7.2$Linux_X86_64 LibreOffice_project/40$Build-2</Application>
  <Pages>21</Pages>
  <Words>7011</Words>
  <Characters>41916</Characters>
  <CharactersWithSpaces>48553</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2024-02-16T13:21:00Z</dcterms:created>
  <dc:creator>AGU</dc:creator>
  <dc:description/>
  <dc:language>pt-BR</dc:language>
  <cp:lastModifiedBy/>
  <cp:lastPrinted>2019-06-12T19:23:00Z</cp:lastPrinted>
  <dcterms:modified xsi:type="dcterms:W3CDTF">2024-11-10T17:14:48Z</dcterms:modified>
  <cp:revision>8</cp:revision>
  <dc:subject/>
  <dc:title/>
</cp:coreProperties>
</file>