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017C1" w14:textId="77777777" w:rsidR="0022445C" w:rsidRDefault="00000000">
      <w:pPr>
        <w:pStyle w:val="Nivel1"/>
        <w:spacing w:before="0" w:line="240" w:lineRule="auto"/>
        <w:ind w:left="0" w:firstLine="0"/>
        <w:jc w:val="center"/>
        <w:outlineLvl w:val="9"/>
        <w:rPr>
          <w:rFonts w:asciiTheme="majorHAnsi" w:eastAsia="Times New Roman" w:hAnsiTheme="majorHAnsi" w:cstheme="majorHAnsi"/>
          <w:b w:val="0"/>
          <w:color w:val="auto"/>
        </w:rPr>
      </w:pPr>
      <w:r>
        <w:rPr>
          <w:noProof/>
        </w:rPr>
        <w:drawing>
          <wp:anchor distT="0" distB="0" distL="114300" distR="114300" simplePos="0" relativeHeight="4" behindDoc="0" locked="0" layoutInCell="0" allowOverlap="1" wp14:anchorId="4EFFF66D" wp14:editId="4C9D9920">
            <wp:simplePos x="0" y="0"/>
            <wp:positionH relativeFrom="column">
              <wp:posOffset>2987040</wp:posOffset>
            </wp:positionH>
            <wp:positionV relativeFrom="paragraph">
              <wp:posOffset>-609600</wp:posOffset>
            </wp:positionV>
            <wp:extent cx="508635" cy="572770"/>
            <wp:effectExtent l="0" t="0" r="0" b="0"/>
            <wp:wrapSquare wrapText="bothSides"/>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1"/>
                    <a:stretch>
                      <a:fillRect/>
                    </a:stretch>
                  </pic:blipFill>
                  <pic:spPr bwMode="auto">
                    <a:xfrm>
                      <a:off x="0" y="0"/>
                      <a:ext cx="508635" cy="572770"/>
                    </a:xfrm>
                    <a:prstGeom prst="rect">
                      <a:avLst/>
                    </a:prstGeom>
                  </pic:spPr>
                </pic:pic>
              </a:graphicData>
            </a:graphic>
          </wp:anchor>
        </w:drawing>
      </w:r>
      <w:r>
        <w:rPr>
          <w:rFonts w:asciiTheme="majorHAnsi" w:hAnsiTheme="majorHAnsi" w:cstheme="majorHAnsi"/>
          <w:b w:val="0"/>
          <w:color w:val="auto"/>
        </w:rPr>
        <w:t>MINISTÉRIO DA DEFESA</w:t>
      </w:r>
    </w:p>
    <w:p w14:paraId="06AC2A8C" w14:textId="77777777" w:rsidR="0022445C" w:rsidRDefault="00000000">
      <w:pPr>
        <w:pStyle w:val="Nivel1"/>
        <w:spacing w:before="0" w:line="240" w:lineRule="auto"/>
        <w:ind w:left="0" w:firstLine="0"/>
        <w:jc w:val="center"/>
        <w:outlineLvl w:val="9"/>
        <w:rPr>
          <w:rFonts w:asciiTheme="majorHAnsi" w:hAnsiTheme="majorHAnsi" w:cstheme="majorHAnsi"/>
          <w:b w:val="0"/>
          <w:color w:val="auto"/>
        </w:rPr>
      </w:pPr>
      <w:r>
        <w:rPr>
          <w:rFonts w:asciiTheme="majorHAnsi" w:hAnsiTheme="majorHAnsi" w:cstheme="majorHAnsi"/>
          <w:b w:val="0"/>
          <w:color w:val="auto"/>
        </w:rPr>
        <w:t>EXÉRCITO BRASILEIRO</w:t>
      </w:r>
    </w:p>
    <w:p w14:paraId="15E8F1C3" w14:textId="77777777" w:rsidR="0022445C" w:rsidRDefault="00000000">
      <w:pPr>
        <w:pStyle w:val="Nivel1"/>
        <w:spacing w:before="0" w:line="240" w:lineRule="auto"/>
        <w:ind w:left="0" w:firstLine="0"/>
        <w:jc w:val="center"/>
        <w:outlineLvl w:val="9"/>
        <w:rPr>
          <w:rFonts w:asciiTheme="majorHAnsi" w:hAnsiTheme="majorHAnsi" w:cstheme="majorHAnsi"/>
          <w:b w:val="0"/>
          <w:color w:val="auto"/>
        </w:rPr>
      </w:pPr>
      <w:r>
        <w:rPr>
          <w:rFonts w:asciiTheme="majorHAnsi" w:hAnsiTheme="majorHAnsi" w:cstheme="majorHAnsi"/>
          <w:b w:val="0"/>
          <w:color w:val="auto"/>
        </w:rPr>
        <w:t>4º REGIMENTO DE CAVALARIA BLINDADO</w:t>
      </w:r>
    </w:p>
    <w:p w14:paraId="248F8275" w14:textId="77777777" w:rsidR="0022445C" w:rsidRDefault="00000000">
      <w:pPr>
        <w:pStyle w:val="Nivel1"/>
        <w:spacing w:before="0" w:line="240" w:lineRule="auto"/>
        <w:ind w:left="0" w:firstLine="0"/>
        <w:jc w:val="center"/>
        <w:outlineLvl w:val="9"/>
        <w:rPr>
          <w:rFonts w:asciiTheme="majorHAnsi" w:hAnsiTheme="majorHAnsi" w:cstheme="majorHAnsi"/>
          <w:b w:val="0"/>
          <w:color w:val="auto"/>
        </w:rPr>
      </w:pPr>
      <w:r>
        <w:rPr>
          <w:rFonts w:asciiTheme="majorHAnsi" w:hAnsiTheme="majorHAnsi" w:cstheme="majorHAnsi"/>
          <w:b w:val="0"/>
          <w:color w:val="auto"/>
        </w:rPr>
        <w:t>(5º RCL/1852) - REGIMENTO DRAGÕES DO RIO GRANDE</w:t>
      </w:r>
    </w:p>
    <w:p w14:paraId="308C9A52" w14:textId="77777777" w:rsidR="0022445C" w:rsidRDefault="0022445C">
      <w:pPr>
        <w:spacing w:after="120"/>
        <w:rPr>
          <w:rFonts w:asciiTheme="minorHAnsi" w:hAnsiTheme="minorHAnsi" w:cstheme="minorHAnsi"/>
          <w:sz w:val="24"/>
        </w:rPr>
      </w:pPr>
    </w:p>
    <w:p w14:paraId="1D091123" w14:textId="77777777" w:rsidR="0022445C" w:rsidRDefault="0022445C">
      <w:pPr>
        <w:spacing w:after="120"/>
        <w:rPr>
          <w:rFonts w:asciiTheme="minorHAnsi" w:hAnsiTheme="minorHAnsi" w:cstheme="minorHAnsi"/>
          <w:sz w:val="24"/>
        </w:rPr>
      </w:pPr>
    </w:p>
    <w:p w14:paraId="7FE31AEB" w14:textId="135AB8EB" w:rsidR="0022445C" w:rsidRDefault="00000000">
      <w:pPr>
        <w:spacing w:after="120"/>
        <w:rPr>
          <w:rFonts w:asciiTheme="minorHAnsi" w:hAnsiTheme="minorHAnsi" w:cstheme="minorHAnsi"/>
          <w:bCs/>
          <w:iCs/>
          <w:sz w:val="32"/>
          <w:szCs w:val="32"/>
        </w:rPr>
      </w:pPr>
      <w:r w:rsidRPr="0016454F">
        <w:rPr>
          <w:rFonts w:asciiTheme="minorHAnsi" w:hAnsiTheme="minorHAnsi" w:cstheme="minorHAnsi"/>
          <w:b/>
          <w:sz w:val="32"/>
          <w:szCs w:val="32"/>
        </w:rPr>
        <w:t>AVISO DE DISPENSA ELETRÔNICA</w:t>
      </w:r>
      <w:r w:rsidRPr="0016454F">
        <w:rPr>
          <w:rFonts w:asciiTheme="minorHAnsi" w:hAnsiTheme="minorHAnsi" w:cstheme="minorHAnsi"/>
          <w:sz w:val="32"/>
          <w:szCs w:val="32"/>
        </w:rPr>
        <w:t xml:space="preserve"> - </w:t>
      </w:r>
      <w:r w:rsidR="0016454F" w:rsidRPr="0016454F">
        <w:rPr>
          <w:rFonts w:ascii="Calibri" w:hAnsi="Calibri" w:cs="Calibri"/>
          <w:sz w:val="32"/>
          <w:szCs w:val="32"/>
        </w:rPr>
        <w:t>88</w:t>
      </w:r>
      <w:r w:rsidRPr="0016454F">
        <w:rPr>
          <w:rFonts w:ascii="Calibri" w:hAnsi="Calibri" w:cs="Calibri"/>
          <w:sz w:val="32"/>
          <w:szCs w:val="32"/>
        </w:rPr>
        <w:t>/</w:t>
      </w:r>
      <w:r w:rsidRPr="0016454F">
        <w:rPr>
          <w:rFonts w:ascii="Calibri" w:hAnsi="Calibri" w:cs="Calibri"/>
          <w:bCs/>
          <w:iCs/>
          <w:sz w:val="32"/>
          <w:szCs w:val="32"/>
        </w:rPr>
        <w:t>2026</w:t>
      </w:r>
    </w:p>
    <w:p w14:paraId="468C93D8" w14:textId="77777777" w:rsidR="0022445C" w:rsidRPr="0016454F" w:rsidRDefault="0022445C">
      <w:pPr>
        <w:spacing w:after="120"/>
        <w:rPr>
          <w:rFonts w:asciiTheme="minorHAnsi" w:hAnsiTheme="minorHAnsi" w:cstheme="minorHAnsi"/>
          <w:bCs/>
          <w:iCs/>
          <w:color w:val="FF0000"/>
          <w:sz w:val="32"/>
          <w:szCs w:val="32"/>
        </w:rPr>
      </w:pPr>
    </w:p>
    <w:p w14:paraId="1A10A3A8" w14:textId="77777777" w:rsidR="0022445C" w:rsidRDefault="0022445C">
      <w:pPr>
        <w:spacing w:after="120"/>
        <w:rPr>
          <w:rFonts w:asciiTheme="minorHAnsi" w:hAnsiTheme="minorHAnsi" w:cstheme="minorHAnsi"/>
          <w:bCs/>
          <w:iCs/>
          <w:sz w:val="32"/>
          <w:szCs w:val="32"/>
        </w:rPr>
      </w:pPr>
    </w:p>
    <w:p w14:paraId="0B6323E0" w14:textId="77777777" w:rsidR="0022445C" w:rsidRDefault="00000000">
      <w:pPr>
        <w:spacing w:after="120" w:line="259" w:lineRule="auto"/>
        <w:rPr>
          <w:rFonts w:asciiTheme="minorHAnsi" w:hAnsiTheme="minorHAnsi" w:cstheme="minorHAnsi"/>
          <w:bCs/>
          <w:sz w:val="32"/>
          <w:szCs w:val="32"/>
        </w:rPr>
      </w:pPr>
      <w:r>
        <w:rPr>
          <w:rFonts w:asciiTheme="minorHAnsi" w:hAnsiTheme="minorHAnsi" w:cstheme="minorHAnsi"/>
          <w:b/>
          <w:bCs/>
          <w:sz w:val="32"/>
          <w:szCs w:val="32"/>
        </w:rPr>
        <w:t>CONTRATANTE (UASG)</w:t>
      </w:r>
      <w:r>
        <w:rPr>
          <w:rFonts w:asciiTheme="minorHAnsi" w:hAnsiTheme="minorHAnsi" w:cstheme="minorHAnsi"/>
          <w:bCs/>
          <w:sz w:val="32"/>
          <w:szCs w:val="32"/>
        </w:rPr>
        <w:t xml:space="preserve"> - 4º REGIMENTO DE CAVALARIA BLINDADO (160431).</w:t>
      </w:r>
    </w:p>
    <w:p w14:paraId="7563F28F" w14:textId="77777777" w:rsidR="0022445C" w:rsidRDefault="0022445C">
      <w:pPr>
        <w:spacing w:after="120" w:line="259" w:lineRule="auto"/>
        <w:rPr>
          <w:rFonts w:asciiTheme="minorHAnsi" w:hAnsiTheme="minorHAnsi" w:cstheme="minorHAnsi"/>
          <w:bCs/>
          <w:sz w:val="32"/>
          <w:szCs w:val="32"/>
        </w:rPr>
      </w:pPr>
    </w:p>
    <w:p w14:paraId="165D3BE8" w14:textId="77777777" w:rsidR="0022445C" w:rsidRDefault="0022445C">
      <w:pPr>
        <w:spacing w:after="120" w:line="259" w:lineRule="auto"/>
        <w:rPr>
          <w:rFonts w:asciiTheme="minorHAnsi" w:hAnsiTheme="minorHAnsi" w:cstheme="minorHAnsi"/>
          <w:bCs/>
          <w:sz w:val="32"/>
          <w:szCs w:val="32"/>
        </w:rPr>
      </w:pPr>
    </w:p>
    <w:p w14:paraId="11CFF2C0" w14:textId="6750E514" w:rsidR="0022445C" w:rsidRDefault="00000000">
      <w:pPr>
        <w:spacing w:after="120"/>
        <w:rPr>
          <w:rFonts w:asciiTheme="minorHAnsi" w:hAnsiTheme="minorHAnsi" w:cstheme="minorHAnsi"/>
          <w:sz w:val="32"/>
          <w:szCs w:val="32"/>
        </w:rPr>
      </w:pPr>
      <w:r>
        <w:rPr>
          <w:rFonts w:asciiTheme="minorHAnsi" w:hAnsiTheme="minorHAnsi" w:cstheme="minorHAnsi"/>
          <w:b/>
          <w:bCs/>
          <w:sz w:val="32"/>
          <w:szCs w:val="32"/>
        </w:rPr>
        <w:t>OBJETO</w:t>
      </w:r>
      <w:r>
        <w:rPr>
          <w:rFonts w:asciiTheme="minorHAnsi" w:hAnsiTheme="minorHAnsi" w:cstheme="minorHAnsi"/>
          <w:bCs/>
          <w:sz w:val="32"/>
          <w:szCs w:val="32"/>
        </w:rPr>
        <w:t xml:space="preserve"> - </w:t>
      </w:r>
      <w:r w:rsidRPr="0016454F">
        <w:rPr>
          <w:rFonts w:asciiTheme="minorHAnsi" w:hAnsiTheme="minorHAnsi" w:cstheme="minorHAnsi"/>
          <w:bCs/>
          <w:sz w:val="32"/>
          <w:szCs w:val="32"/>
        </w:rPr>
        <w:t>O</w:t>
      </w:r>
      <w:r w:rsidR="0016454F" w:rsidRPr="0016454F">
        <w:rPr>
          <w:rFonts w:asciiTheme="minorHAnsi" w:hAnsiTheme="minorHAnsi" w:cstheme="minorHAnsi"/>
          <w:bCs/>
          <w:sz w:val="32"/>
          <w:szCs w:val="32"/>
        </w:rPr>
        <w:t>s</w:t>
      </w:r>
      <w:r w:rsidRPr="0016454F">
        <w:rPr>
          <w:rFonts w:asciiTheme="minorHAnsi" w:hAnsiTheme="minorHAnsi" w:cstheme="minorHAnsi"/>
          <w:bCs/>
          <w:sz w:val="32"/>
          <w:szCs w:val="32"/>
        </w:rPr>
        <w:t xml:space="preserve"> ite</w:t>
      </w:r>
      <w:r w:rsidR="0016454F" w:rsidRPr="0016454F">
        <w:rPr>
          <w:rFonts w:asciiTheme="minorHAnsi" w:hAnsiTheme="minorHAnsi" w:cstheme="minorHAnsi"/>
          <w:bCs/>
          <w:sz w:val="32"/>
          <w:szCs w:val="32"/>
        </w:rPr>
        <w:t>ns</w:t>
      </w:r>
      <w:r w:rsidRPr="0016454F">
        <w:rPr>
          <w:rFonts w:asciiTheme="minorHAnsi" w:hAnsiTheme="minorHAnsi" w:cstheme="minorHAnsi"/>
          <w:bCs/>
          <w:sz w:val="32"/>
          <w:szCs w:val="32"/>
        </w:rPr>
        <w:t xml:space="preserve"> a adquirir ser</w:t>
      </w:r>
      <w:r w:rsidR="0016454F" w:rsidRPr="0016454F">
        <w:rPr>
          <w:rFonts w:asciiTheme="minorHAnsi" w:hAnsiTheme="minorHAnsi" w:cstheme="minorHAnsi"/>
          <w:bCs/>
          <w:sz w:val="32"/>
          <w:szCs w:val="32"/>
        </w:rPr>
        <w:t>ão</w:t>
      </w:r>
      <w:r w:rsidRPr="0016454F">
        <w:rPr>
          <w:rFonts w:asciiTheme="minorHAnsi" w:hAnsiTheme="minorHAnsi" w:cstheme="minorHAnsi"/>
          <w:bCs/>
          <w:sz w:val="32"/>
          <w:szCs w:val="32"/>
        </w:rPr>
        <w:t xml:space="preserve"> destinado</w:t>
      </w:r>
      <w:r w:rsidR="0016454F" w:rsidRPr="0016454F">
        <w:rPr>
          <w:rFonts w:asciiTheme="minorHAnsi" w:hAnsiTheme="minorHAnsi" w:cstheme="minorHAnsi"/>
          <w:bCs/>
          <w:sz w:val="32"/>
          <w:szCs w:val="32"/>
        </w:rPr>
        <w:t>s</w:t>
      </w:r>
      <w:r w:rsidRPr="0016454F">
        <w:rPr>
          <w:rFonts w:asciiTheme="minorHAnsi" w:hAnsiTheme="minorHAnsi" w:cstheme="minorHAnsi"/>
          <w:bCs/>
          <w:sz w:val="32"/>
          <w:szCs w:val="32"/>
        </w:rPr>
        <w:t xml:space="preserve"> à Divisão de Saúde Regimental da Unidade, e ser</w:t>
      </w:r>
      <w:r w:rsidR="0016454F" w:rsidRPr="0016454F">
        <w:rPr>
          <w:rFonts w:asciiTheme="minorHAnsi" w:hAnsiTheme="minorHAnsi" w:cstheme="minorHAnsi"/>
          <w:bCs/>
          <w:sz w:val="32"/>
          <w:szCs w:val="32"/>
        </w:rPr>
        <w:t>ão</w:t>
      </w:r>
      <w:r w:rsidRPr="0016454F">
        <w:rPr>
          <w:rFonts w:asciiTheme="minorHAnsi" w:hAnsiTheme="minorHAnsi" w:cstheme="minorHAnsi"/>
          <w:bCs/>
          <w:sz w:val="32"/>
          <w:szCs w:val="32"/>
        </w:rPr>
        <w:t xml:space="preserve"> utilizado</w:t>
      </w:r>
      <w:r w:rsidR="0016454F" w:rsidRPr="0016454F">
        <w:rPr>
          <w:rFonts w:asciiTheme="minorHAnsi" w:hAnsiTheme="minorHAnsi" w:cstheme="minorHAnsi"/>
          <w:bCs/>
          <w:sz w:val="32"/>
          <w:szCs w:val="32"/>
        </w:rPr>
        <w:t>s</w:t>
      </w:r>
      <w:r w:rsidRPr="0016454F">
        <w:rPr>
          <w:rFonts w:asciiTheme="minorHAnsi" w:hAnsiTheme="minorHAnsi" w:cstheme="minorHAnsi"/>
          <w:bCs/>
          <w:sz w:val="32"/>
          <w:szCs w:val="32"/>
        </w:rPr>
        <w:t xml:space="preserve"> nas atividades de atendimento de militares da ativa, veteranos, dependentes e pensionistas, nos termos da tabela abaixo, conforme condições e exigências estabelecidas neste instrumento.</w:t>
      </w:r>
    </w:p>
    <w:p w14:paraId="71A05D74" w14:textId="77777777" w:rsidR="0022445C" w:rsidRDefault="0022445C">
      <w:pPr>
        <w:spacing w:after="120"/>
        <w:rPr>
          <w:rFonts w:asciiTheme="minorHAnsi" w:hAnsiTheme="minorHAnsi" w:cstheme="minorHAnsi"/>
          <w:sz w:val="32"/>
          <w:szCs w:val="32"/>
        </w:rPr>
      </w:pPr>
    </w:p>
    <w:p w14:paraId="751C6DE7" w14:textId="24E4CAAF" w:rsidR="0022445C" w:rsidRDefault="00000000">
      <w:pPr>
        <w:spacing w:after="120"/>
        <w:rPr>
          <w:rFonts w:asciiTheme="minorHAnsi" w:hAnsiTheme="minorHAnsi" w:cstheme="minorHAnsi"/>
          <w:bCs/>
          <w:sz w:val="32"/>
          <w:szCs w:val="32"/>
        </w:rPr>
      </w:pPr>
      <w:r>
        <w:rPr>
          <w:rFonts w:asciiTheme="minorHAnsi" w:hAnsiTheme="minorHAnsi" w:cstheme="minorHAnsi"/>
          <w:b/>
          <w:bCs/>
          <w:sz w:val="32"/>
          <w:szCs w:val="32"/>
        </w:rPr>
        <w:t>VALOR TOTAL ESTIMADO DA CONTRATAÇÃO</w:t>
      </w:r>
      <w:r>
        <w:rPr>
          <w:rFonts w:asciiTheme="minorHAnsi" w:hAnsiTheme="minorHAnsi" w:cstheme="minorHAnsi"/>
          <w:bCs/>
          <w:sz w:val="32"/>
          <w:szCs w:val="32"/>
        </w:rPr>
        <w:t xml:space="preserve"> - </w:t>
      </w:r>
      <w:r>
        <w:rPr>
          <w:rFonts w:asciiTheme="majorHAnsi" w:hAnsiTheme="majorHAnsi" w:cstheme="majorHAnsi"/>
          <w:color w:val="000000"/>
          <w:spacing w:val="-2"/>
          <w:sz w:val="32"/>
          <w:szCs w:val="32"/>
          <w:lang w:eastAsia="en-US"/>
        </w:rPr>
        <w:t>R$</w:t>
      </w:r>
      <w:r w:rsidR="0016454F" w:rsidRPr="0016454F">
        <w:rPr>
          <w:rFonts w:asciiTheme="majorHAnsi" w:hAnsiTheme="majorHAnsi" w:cstheme="majorHAnsi"/>
          <w:color w:val="000000"/>
          <w:spacing w:val="-2"/>
          <w:sz w:val="32"/>
          <w:szCs w:val="32"/>
          <w:lang w:eastAsia="en-US"/>
        </w:rPr>
        <w:t xml:space="preserve"> 918,02</w:t>
      </w:r>
    </w:p>
    <w:p w14:paraId="5EB13BFD" w14:textId="77777777" w:rsidR="0022445C" w:rsidRDefault="0022445C">
      <w:pPr>
        <w:spacing w:after="120"/>
        <w:rPr>
          <w:rFonts w:asciiTheme="minorHAnsi" w:hAnsiTheme="minorHAnsi" w:cstheme="minorHAnsi"/>
          <w:bCs/>
          <w:sz w:val="32"/>
          <w:szCs w:val="32"/>
        </w:rPr>
      </w:pPr>
    </w:p>
    <w:p w14:paraId="50574987" w14:textId="75D72F93" w:rsidR="0022445C" w:rsidRDefault="00000000">
      <w:pPr>
        <w:spacing w:after="120"/>
        <w:rPr>
          <w:rFonts w:asciiTheme="minorHAnsi" w:hAnsiTheme="minorHAnsi" w:cstheme="minorHAnsi"/>
          <w:sz w:val="32"/>
          <w:szCs w:val="32"/>
        </w:rPr>
      </w:pPr>
      <w:r>
        <w:rPr>
          <w:rFonts w:asciiTheme="minorHAnsi" w:hAnsiTheme="minorHAnsi" w:cstheme="minorHAnsi"/>
          <w:b/>
          <w:bCs/>
          <w:sz w:val="32"/>
          <w:szCs w:val="32"/>
        </w:rPr>
        <w:t>PERÍODO DE PROPOSTAS</w:t>
      </w:r>
      <w:r>
        <w:rPr>
          <w:rFonts w:asciiTheme="minorHAnsi" w:hAnsiTheme="minorHAnsi" w:cstheme="minorHAnsi"/>
          <w:bCs/>
          <w:sz w:val="32"/>
          <w:szCs w:val="32"/>
        </w:rPr>
        <w:t xml:space="preserve"> - </w:t>
      </w:r>
      <w:r>
        <w:rPr>
          <w:rFonts w:asciiTheme="minorHAnsi" w:hAnsiTheme="minorHAnsi" w:cstheme="minorHAnsi"/>
          <w:sz w:val="32"/>
          <w:szCs w:val="32"/>
        </w:rPr>
        <w:t xml:space="preserve">De </w:t>
      </w:r>
      <w:r w:rsidR="0016454F" w:rsidRPr="0016454F">
        <w:rPr>
          <w:rFonts w:asciiTheme="minorHAnsi" w:hAnsiTheme="minorHAnsi" w:cstheme="minorHAnsi"/>
          <w:sz w:val="32"/>
          <w:szCs w:val="32"/>
        </w:rPr>
        <w:t>3</w:t>
      </w:r>
      <w:r w:rsidR="00611504">
        <w:rPr>
          <w:rFonts w:asciiTheme="minorHAnsi" w:hAnsiTheme="minorHAnsi" w:cstheme="minorHAnsi"/>
          <w:sz w:val="32"/>
          <w:szCs w:val="32"/>
        </w:rPr>
        <w:t>1</w:t>
      </w:r>
      <w:r w:rsidRPr="0016454F">
        <w:rPr>
          <w:rFonts w:asciiTheme="minorHAnsi" w:hAnsiTheme="minorHAnsi" w:cstheme="minorHAnsi"/>
          <w:bCs/>
          <w:sz w:val="32"/>
          <w:szCs w:val="32"/>
        </w:rPr>
        <w:t>/0</w:t>
      </w:r>
      <w:r w:rsidR="0016454F" w:rsidRPr="0016454F">
        <w:rPr>
          <w:rFonts w:asciiTheme="minorHAnsi" w:hAnsiTheme="minorHAnsi" w:cstheme="minorHAnsi"/>
          <w:bCs/>
          <w:sz w:val="32"/>
          <w:szCs w:val="32"/>
        </w:rPr>
        <w:t>7</w:t>
      </w:r>
      <w:r w:rsidRPr="0016454F">
        <w:rPr>
          <w:rFonts w:asciiTheme="minorHAnsi" w:hAnsiTheme="minorHAnsi" w:cstheme="minorHAnsi"/>
          <w:bCs/>
          <w:sz w:val="32"/>
          <w:szCs w:val="32"/>
        </w:rPr>
        <w:t>/2026</w:t>
      </w:r>
      <w:r>
        <w:rPr>
          <w:rFonts w:asciiTheme="minorHAnsi" w:hAnsiTheme="minorHAnsi" w:cstheme="minorHAnsi"/>
          <w:bCs/>
          <w:sz w:val="32"/>
          <w:szCs w:val="32"/>
        </w:rPr>
        <w:t xml:space="preserve"> </w:t>
      </w:r>
      <w:r>
        <w:rPr>
          <w:rFonts w:asciiTheme="minorHAnsi" w:hAnsiTheme="minorHAnsi" w:cstheme="minorHAnsi"/>
          <w:sz w:val="32"/>
          <w:szCs w:val="32"/>
        </w:rPr>
        <w:t xml:space="preserve">às </w:t>
      </w:r>
      <w:r>
        <w:rPr>
          <w:rFonts w:asciiTheme="minorHAnsi" w:hAnsiTheme="minorHAnsi" w:cstheme="minorHAnsi"/>
          <w:bCs/>
          <w:sz w:val="32"/>
          <w:szCs w:val="32"/>
        </w:rPr>
        <w:t>8h</w:t>
      </w:r>
      <w:r>
        <w:rPr>
          <w:rFonts w:asciiTheme="minorHAnsi" w:hAnsiTheme="minorHAnsi" w:cstheme="minorHAnsi"/>
          <w:sz w:val="32"/>
          <w:szCs w:val="32"/>
        </w:rPr>
        <w:t xml:space="preserve"> </w:t>
      </w:r>
    </w:p>
    <w:p w14:paraId="3FAC9A1B" w14:textId="1E88BE51" w:rsidR="0022445C" w:rsidRDefault="00000000">
      <w:pPr>
        <w:spacing w:after="120"/>
        <w:rPr>
          <w:rFonts w:cstheme="minorHAnsi"/>
        </w:rPr>
      </w:pPr>
      <w:r>
        <w:rPr>
          <w:rFonts w:ascii="Calibri" w:hAnsi="Calibri" w:cstheme="minorHAnsi"/>
          <w:sz w:val="32"/>
          <w:szCs w:val="32"/>
        </w:rPr>
        <w:t xml:space="preserve">                                                 </w:t>
      </w:r>
      <w:r w:rsidRPr="0016454F">
        <w:rPr>
          <w:rFonts w:ascii="Calibri" w:hAnsi="Calibri" w:cstheme="minorHAnsi"/>
          <w:sz w:val="32"/>
          <w:szCs w:val="32"/>
        </w:rPr>
        <w:t xml:space="preserve">Até </w:t>
      </w:r>
      <w:r w:rsidR="0016454F" w:rsidRPr="0016454F">
        <w:rPr>
          <w:rFonts w:ascii="Calibri" w:hAnsi="Calibri" w:cstheme="minorHAnsi"/>
          <w:sz w:val="32"/>
          <w:szCs w:val="32"/>
        </w:rPr>
        <w:t>0</w:t>
      </w:r>
      <w:r w:rsidR="00611504">
        <w:rPr>
          <w:rFonts w:ascii="Calibri" w:hAnsi="Calibri" w:cstheme="minorHAnsi"/>
          <w:sz w:val="32"/>
          <w:szCs w:val="32"/>
        </w:rPr>
        <w:t>5</w:t>
      </w:r>
      <w:r w:rsidRPr="0016454F">
        <w:rPr>
          <w:rFonts w:ascii="Calibri" w:hAnsi="Calibri" w:cstheme="minorHAnsi"/>
          <w:sz w:val="32"/>
          <w:szCs w:val="32"/>
        </w:rPr>
        <w:t>/0</w:t>
      </w:r>
      <w:r w:rsidR="0016454F">
        <w:rPr>
          <w:rFonts w:ascii="Calibri" w:hAnsi="Calibri" w:cstheme="minorHAnsi"/>
          <w:sz w:val="32"/>
          <w:szCs w:val="32"/>
        </w:rPr>
        <w:t>8</w:t>
      </w:r>
      <w:r w:rsidRPr="0016454F">
        <w:rPr>
          <w:rFonts w:ascii="Calibri" w:hAnsi="Calibri" w:cstheme="minorHAnsi"/>
          <w:sz w:val="32"/>
          <w:szCs w:val="32"/>
        </w:rPr>
        <w:t>/2026</w:t>
      </w:r>
      <w:r>
        <w:rPr>
          <w:rFonts w:ascii="Calibri" w:hAnsi="Calibri" w:cstheme="minorHAnsi"/>
          <w:bCs/>
          <w:sz w:val="32"/>
          <w:szCs w:val="32"/>
        </w:rPr>
        <w:t xml:space="preserve"> </w:t>
      </w:r>
      <w:r>
        <w:rPr>
          <w:rFonts w:ascii="Calibri" w:hAnsi="Calibri" w:cstheme="minorHAnsi"/>
          <w:sz w:val="32"/>
          <w:szCs w:val="32"/>
        </w:rPr>
        <w:t xml:space="preserve">às </w:t>
      </w:r>
      <w:r>
        <w:rPr>
          <w:rFonts w:ascii="Calibri" w:hAnsi="Calibri" w:cstheme="minorHAnsi"/>
          <w:bCs/>
          <w:sz w:val="32"/>
          <w:szCs w:val="32"/>
        </w:rPr>
        <w:t>8h</w:t>
      </w:r>
    </w:p>
    <w:p w14:paraId="5BA0E462" w14:textId="77777777" w:rsidR="0022445C" w:rsidRDefault="0022445C">
      <w:pPr>
        <w:spacing w:after="120"/>
        <w:rPr>
          <w:rFonts w:asciiTheme="minorHAnsi" w:hAnsiTheme="minorHAnsi" w:cstheme="minorHAnsi"/>
          <w:sz w:val="32"/>
          <w:szCs w:val="32"/>
        </w:rPr>
      </w:pPr>
    </w:p>
    <w:p w14:paraId="466676FE" w14:textId="77777777" w:rsidR="0022445C" w:rsidRDefault="0022445C">
      <w:pPr>
        <w:spacing w:after="120"/>
        <w:rPr>
          <w:rFonts w:asciiTheme="minorHAnsi" w:hAnsiTheme="minorHAnsi" w:cstheme="minorHAnsi"/>
          <w:sz w:val="32"/>
          <w:szCs w:val="32"/>
        </w:rPr>
      </w:pPr>
    </w:p>
    <w:p w14:paraId="63EFBD9F" w14:textId="75C49BED" w:rsidR="0022445C" w:rsidRDefault="00000000">
      <w:pPr>
        <w:spacing w:after="120"/>
        <w:rPr>
          <w:rFonts w:asciiTheme="minorHAnsi" w:hAnsiTheme="minorHAnsi" w:cstheme="minorHAnsi"/>
          <w:sz w:val="32"/>
          <w:szCs w:val="32"/>
        </w:rPr>
      </w:pPr>
      <w:r>
        <w:rPr>
          <w:rFonts w:asciiTheme="minorHAnsi" w:hAnsiTheme="minorHAnsi" w:cstheme="minorHAnsi"/>
          <w:b/>
          <w:bCs/>
          <w:sz w:val="32"/>
          <w:szCs w:val="32"/>
        </w:rPr>
        <w:t>PERÍODO DE LANCES</w:t>
      </w:r>
      <w:r>
        <w:rPr>
          <w:rFonts w:asciiTheme="minorHAnsi" w:hAnsiTheme="minorHAnsi" w:cstheme="minorHAnsi"/>
          <w:bCs/>
          <w:sz w:val="32"/>
          <w:szCs w:val="32"/>
        </w:rPr>
        <w:t xml:space="preserve"> </w:t>
      </w:r>
      <w:proofErr w:type="gramStart"/>
      <w:r>
        <w:rPr>
          <w:rFonts w:asciiTheme="minorHAnsi" w:hAnsiTheme="minorHAnsi" w:cstheme="minorHAnsi"/>
          <w:bCs/>
          <w:sz w:val="32"/>
          <w:szCs w:val="32"/>
        </w:rPr>
        <w:t xml:space="preserve">-  </w:t>
      </w:r>
      <w:r w:rsidRPr="0016454F">
        <w:rPr>
          <w:rFonts w:asciiTheme="minorHAnsi" w:hAnsiTheme="minorHAnsi" w:cstheme="minorHAnsi"/>
          <w:sz w:val="32"/>
          <w:szCs w:val="32"/>
        </w:rPr>
        <w:t>De</w:t>
      </w:r>
      <w:proofErr w:type="gramEnd"/>
      <w:r w:rsidRPr="0016454F">
        <w:rPr>
          <w:rFonts w:asciiTheme="minorHAnsi" w:hAnsiTheme="minorHAnsi" w:cstheme="minorHAnsi"/>
          <w:sz w:val="32"/>
          <w:szCs w:val="32"/>
        </w:rPr>
        <w:t xml:space="preserve"> </w:t>
      </w:r>
      <w:r w:rsidR="00611504">
        <w:rPr>
          <w:rFonts w:asciiTheme="minorHAnsi" w:hAnsiTheme="minorHAnsi" w:cstheme="minorHAnsi"/>
          <w:sz w:val="32"/>
          <w:szCs w:val="32"/>
        </w:rPr>
        <w:t>31</w:t>
      </w:r>
      <w:r w:rsidRPr="0016454F">
        <w:rPr>
          <w:rFonts w:asciiTheme="minorHAnsi" w:hAnsiTheme="minorHAnsi" w:cstheme="minorHAnsi"/>
          <w:bCs/>
          <w:sz w:val="32"/>
          <w:szCs w:val="32"/>
        </w:rPr>
        <w:t>/0</w:t>
      </w:r>
      <w:r w:rsidR="0016454F" w:rsidRPr="0016454F">
        <w:rPr>
          <w:rFonts w:asciiTheme="minorHAnsi" w:hAnsiTheme="minorHAnsi" w:cstheme="minorHAnsi"/>
          <w:bCs/>
          <w:sz w:val="32"/>
          <w:szCs w:val="32"/>
        </w:rPr>
        <w:t>8</w:t>
      </w:r>
      <w:r w:rsidRPr="0016454F">
        <w:rPr>
          <w:rFonts w:asciiTheme="minorHAnsi" w:hAnsiTheme="minorHAnsi" w:cstheme="minorHAnsi"/>
          <w:bCs/>
          <w:sz w:val="32"/>
          <w:szCs w:val="32"/>
        </w:rPr>
        <w:t>/2026</w:t>
      </w:r>
      <w:r>
        <w:rPr>
          <w:rFonts w:asciiTheme="minorHAnsi" w:hAnsiTheme="minorHAnsi" w:cstheme="minorHAnsi"/>
          <w:bCs/>
          <w:sz w:val="32"/>
          <w:szCs w:val="32"/>
        </w:rPr>
        <w:t xml:space="preserve"> </w:t>
      </w:r>
      <w:r>
        <w:rPr>
          <w:rFonts w:asciiTheme="minorHAnsi" w:hAnsiTheme="minorHAnsi" w:cstheme="minorHAnsi"/>
          <w:sz w:val="32"/>
          <w:szCs w:val="32"/>
        </w:rPr>
        <w:t xml:space="preserve">às </w:t>
      </w:r>
      <w:r>
        <w:rPr>
          <w:rFonts w:asciiTheme="minorHAnsi" w:hAnsiTheme="minorHAnsi" w:cstheme="minorHAnsi"/>
          <w:bCs/>
          <w:sz w:val="32"/>
          <w:szCs w:val="32"/>
        </w:rPr>
        <w:t>8h</w:t>
      </w:r>
    </w:p>
    <w:p w14:paraId="7F4A644F" w14:textId="6EE6E7B4" w:rsidR="0022445C" w:rsidRDefault="00000000">
      <w:pPr>
        <w:spacing w:after="120"/>
        <w:rPr>
          <w:rFonts w:cstheme="minorHAnsi"/>
        </w:rPr>
      </w:pPr>
      <w:r w:rsidRPr="0016454F">
        <w:rPr>
          <w:rFonts w:ascii="Calibri" w:hAnsi="Calibri" w:cstheme="minorHAnsi"/>
          <w:sz w:val="32"/>
          <w:szCs w:val="32"/>
        </w:rPr>
        <w:t xml:space="preserve">                                          Até </w:t>
      </w:r>
      <w:r w:rsidR="0016454F" w:rsidRPr="0016454F">
        <w:rPr>
          <w:rFonts w:ascii="Calibri" w:hAnsi="Calibri" w:cstheme="minorHAnsi"/>
          <w:sz w:val="32"/>
          <w:szCs w:val="32"/>
        </w:rPr>
        <w:t>0</w:t>
      </w:r>
      <w:r w:rsidR="00611504">
        <w:rPr>
          <w:rFonts w:ascii="Calibri" w:hAnsi="Calibri" w:cstheme="minorHAnsi"/>
          <w:sz w:val="32"/>
          <w:szCs w:val="32"/>
        </w:rPr>
        <w:t>5</w:t>
      </w:r>
      <w:r w:rsidRPr="0016454F">
        <w:rPr>
          <w:rFonts w:ascii="Calibri" w:hAnsi="Calibri" w:cstheme="minorHAnsi"/>
          <w:bCs/>
          <w:sz w:val="32"/>
          <w:szCs w:val="32"/>
        </w:rPr>
        <w:t>/0</w:t>
      </w:r>
      <w:r w:rsidR="0016454F" w:rsidRPr="0016454F">
        <w:rPr>
          <w:rFonts w:ascii="Calibri" w:hAnsi="Calibri" w:cstheme="minorHAnsi"/>
          <w:bCs/>
          <w:sz w:val="32"/>
          <w:szCs w:val="32"/>
        </w:rPr>
        <w:t>8</w:t>
      </w:r>
      <w:r w:rsidRPr="0016454F">
        <w:rPr>
          <w:rFonts w:ascii="Calibri" w:hAnsi="Calibri" w:cstheme="minorHAnsi"/>
          <w:bCs/>
          <w:sz w:val="32"/>
          <w:szCs w:val="32"/>
        </w:rPr>
        <w:t>/2026</w:t>
      </w:r>
      <w:r>
        <w:rPr>
          <w:rFonts w:ascii="Calibri" w:hAnsi="Calibri" w:cstheme="minorHAnsi"/>
          <w:bCs/>
          <w:sz w:val="32"/>
          <w:szCs w:val="32"/>
        </w:rPr>
        <w:t xml:space="preserve"> </w:t>
      </w:r>
      <w:r>
        <w:rPr>
          <w:rFonts w:ascii="Calibri" w:hAnsi="Calibri" w:cstheme="minorHAnsi"/>
          <w:sz w:val="32"/>
          <w:szCs w:val="32"/>
        </w:rPr>
        <w:t xml:space="preserve">às </w:t>
      </w:r>
      <w:r>
        <w:rPr>
          <w:rFonts w:ascii="Calibri" w:hAnsi="Calibri" w:cstheme="minorHAnsi"/>
          <w:bCs/>
          <w:sz w:val="32"/>
          <w:szCs w:val="32"/>
        </w:rPr>
        <w:t>14h</w:t>
      </w:r>
    </w:p>
    <w:p w14:paraId="63F72BF3" w14:textId="77777777" w:rsidR="0022445C" w:rsidRDefault="0022445C">
      <w:pPr>
        <w:spacing w:after="120"/>
        <w:rPr>
          <w:rFonts w:asciiTheme="minorHAnsi" w:hAnsiTheme="minorHAnsi" w:cstheme="minorHAnsi"/>
          <w:sz w:val="32"/>
          <w:szCs w:val="32"/>
        </w:rPr>
      </w:pPr>
    </w:p>
    <w:p w14:paraId="1C5DEFDB" w14:textId="77777777" w:rsidR="0022445C" w:rsidRDefault="0022445C">
      <w:pPr>
        <w:spacing w:after="120"/>
        <w:rPr>
          <w:rFonts w:asciiTheme="minorHAnsi" w:hAnsiTheme="minorHAnsi" w:cstheme="minorHAnsi"/>
          <w:sz w:val="32"/>
          <w:szCs w:val="32"/>
        </w:rPr>
      </w:pPr>
    </w:p>
    <w:p w14:paraId="5AC77195" w14:textId="77777777" w:rsidR="0022445C" w:rsidRDefault="00000000">
      <w:pPr>
        <w:spacing w:after="120"/>
        <w:rPr>
          <w:rFonts w:asciiTheme="minorHAnsi" w:hAnsiTheme="minorHAnsi" w:cstheme="minorHAnsi"/>
          <w:bCs/>
          <w:sz w:val="32"/>
          <w:szCs w:val="32"/>
        </w:rPr>
      </w:pPr>
      <w:r>
        <w:rPr>
          <w:rFonts w:asciiTheme="minorHAnsi" w:hAnsiTheme="minorHAnsi" w:cstheme="minorHAnsi"/>
          <w:b/>
          <w:bCs/>
          <w:sz w:val="32"/>
          <w:szCs w:val="32"/>
        </w:rPr>
        <w:t xml:space="preserve">PREFERÊNCIA ME/EPP/EQUIPARADAS - </w:t>
      </w:r>
      <w:r>
        <w:rPr>
          <w:rFonts w:asciiTheme="minorHAnsi" w:hAnsiTheme="minorHAnsi" w:cstheme="minorHAnsi"/>
          <w:bCs/>
          <w:sz w:val="32"/>
          <w:szCs w:val="32"/>
        </w:rPr>
        <w:t>Sim</w:t>
      </w:r>
    </w:p>
    <w:p w14:paraId="305D56D8" w14:textId="77777777" w:rsidR="0022445C" w:rsidRDefault="0022445C">
      <w:pPr>
        <w:spacing w:after="120" w:line="259" w:lineRule="auto"/>
        <w:rPr>
          <w:rFonts w:asciiTheme="minorHAnsi" w:hAnsiTheme="minorHAnsi" w:cstheme="minorHAnsi"/>
          <w:sz w:val="24"/>
        </w:rPr>
      </w:pPr>
    </w:p>
    <w:sdt>
      <w:sdtPr>
        <w:rPr>
          <w:rFonts w:ascii="Arial" w:eastAsia="Times New Roman" w:hAnsi="Arial" w:cs="Tahoma"/>
          <w:color w:val="auto"/>
          <w:sz w:val="20"/>
          <w:szCs w:val="24"/>
        </w:rPr>
        <w:id w:val="-1191912505"/>
        <w:docPartObj>
          <w:docPartGallery w:val="Table of Contents"/>
          <w:docPartUnique/>
        </w:docPartObj>
      </w:sdtPr>
      <w:sdtContent>
        <w:p w14:paraId="07D95DA9" w14:textId="77777777" w:rsidR="0022445C" w:rsidRDefault="00000000">
          <w:pPr>
            <w:pStyle w:val="CabealhodoSumrio"/>
            <w:spacing w:before="0" w:after="120"/>
            <w:rPr>
              <w:rFonts w:asciiTheme="minorHAnsi" w:hAnsiTheme="minorHAnsi" w:cstheme="minorHAnsi"/>
              <w:color w:val="auto"/>
              <w:sz w:val="24"/>
              <w:szCs w:val="24"/>
            </w:rPr>
          </w:pPr>
          <w:r>
            <w:br w:type="page"/>
          </w:r>
          <w:r>
            <w:rPr>
              <w:rFonts w:asciiTheme="minorHAnsi" w:hAnsiTheme="minorHAnsi" w:cstheme="minorHAnsi"/>
              <w:color w:val="auto"/>
              <w:sz w:val="24"/>
              <w:szCs w:val="24"/>
            </w:rPr>
            <w:lastRenderedPageBreak/>
            <w:t>Sumário</w:t>
          </w:r>
        </w:p>
        <w:p w14:paraId="38EAD0EC" w14:textId="77777777" w:rsidR="0022445C" w:rsidRDefault="0022445C">
          <w:pPr>
            <w:spacing w:after="120"/>
            <w:rPr>
              <w:rFonts w:asciiTheme="minorHAnsi" w:hAnsiTheme="minorHAnsi" w:cstheme="minorHAnsi"/>
              <w:sz w:val="24"/>
            </w:rPr>
          </w:pPr>
        </w:p>
        <w:p w14:paraId="235DADE0"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r>
            <w:fldChar w:fldCharType="begin"/>
          </w:r>
          <w:r>
            <w:rPr>
              <w:rStyle w:val="Vnculodendice"/>
              <w:rFonts w:ascii="Calibri" w:eastAsia="Calibri" w:hAnsi="Calibri" w:cs="Calibri"/>
              <w:b/>
              <w:webHidden/>
              <w:sz w:val="24"/>
            </w:rPr>
            <w:instrText xml:space="preserve"> TOC \z \o "1-3" \u \h</w:instrText>
          </w:r>
          <w:r>
            <w:rPr>
              <w:rStyle w:val="Vnculodendice"/>
              <w:rFonts w:eastAsia="Calibri"/>
              <w:b/>
            </w:rPr>
            <w:fldChar w:fldCharType="separate"/>
          </w:r>
          <w:hyperlink w:anchor="_Toc126567778">
            <w:r>
              <w:rPr>
                <w:rStyle w:val="Vnculodendice"/>
                <w:rFonts w:asciiTheme="minorHAnsi" w:eastAsia="Calibri" w:hAnsiTheme="minorHAnsi" w:cstheme="minorHAnsi"/>
                <w:b/>
                <w:webHidden/>
                <w:sz w:val="24"/>
              </w:rPr>
              <w:t>1.</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OBJETO DA CONTRATAÇÃO DIRETA</w:t>
            </w:r>
            <w:r>
              <w:rPr>
                <w:webHidden/>
              </w:rPr>
              <w:fldChar w:fldCharType="begin"/>
            </w:r>
            <w:r>
              <w:rPr>
                <w:webHidden/>
              </w:rPr>
              <w:instrText>PAGEREF _Toc126567778 \h</w:instrText>
            </w:r>
            <w:r>
              <w:rPr>
                <w:webHidden/>
              </w:rPr>
            </w:r>
            <w:r>
              <w:rPr>
                <w:webHidden/>
              </w:rPr>
              <w:fldChar w:fldCharType="separate"/>
            </w:r>
            <w:r>
              <w:rPr>
                <w:rStyle w:val="Vnculodendice"/>
                <w:rFonts w:asciiTheme="minorHAnsi" w:hAnsiTheme="minorHAnsi" w:cstheme="minorHAnsi"/>
                <w:sz w:val="24"/>
              </w:rPr>
              <w:tab/>
              <w:t>3</w:t>
            </w:r>
            <w:r>
              <w:rPr>
                <w:webHidden/>
              </w:rPr>
              <w:fldChar w:fldCharType="end"/>
            </w:r>
          </w:hyperlink>
        </w:p>
        <w:p w14:paraId="5BE4306E"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79">
            <w:r>
              <w:rPr>
                <w:rStyle w:val="Vnculodendice"/>
                <w:rFonts w:asciiTheme="minorHAnsi" w:eastAsia="Calibri" w:hAnsiTheme="minorHAnsi" w:cstheme="minorHAnsi"/>
                <w:webHidden/>
                <w:sz w:val="24"/>
              </w:rPr>
              <w:t>2.</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PARTICIPAÇÃO NA DISPENSA ELETRÔNICA.</w:t>
            </w:r>
            <w:r>
              <w:rPr>
                <w:webHidden/>
              </w:rPr>
              <w:fldChar w:fldCharType="begin"/>
            </w:r>
            <w:r>
              <w:rPr>
                <w:webHidden/>
              </w:rPr>
              <w:instrText>PAGEREF _Toc126567779 \h</w:instrText>
            </w:r>
            <w:r>
              <w:rPr>
                <w:webHidden/>
              </w:rPr>
            </w:r>
            <w:r>
              <w:rPr>
                <w:webHidden/>
              </w:rPr>
              <w:fldChar w:fldCharType="separate"/>
            </w:r>
            <w:r>
              <w:rPr>
                <w:rStyle w:val="Vnculodendice"/>
                <w:rFonts w:asciiTheme="minorHAnsi" w:hAnsiTheme="minorHAnsi" w:cstheme="minorHAnsi"/>
                <w:sz w:val="24"/>
              </w:rPr>
              <w:tab/>
              <w:t>4</w:t>
            </w:r>
            <w:r>
              <w:rPr>
                <w:webHidden/>
              </w:rPr>
              <w:fldChar w:fldCharType="end"/>
            </w:r>
          </w:hyperlink>
        </w:p>
        <w:p w14:paraId="5C22E5CB"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80">
            <w:r>
              <w:rPr>
                <w:rStyle w:val="Vnculodendice"/>
                <w:rFonts w:asciiTheme="minorHAnsi" w:eastAsia="Calibri" w:hAnsiTheme="minorHAnsi" w:cstheme="minorHAnsi"/>
                <w:webHidden/>
                <w:sz w:val="24"/>
              </w:rPr>
              <w:t>3.</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INGRESSO NA DISPENSA ELETRÔNICA E CADASTRAMENTO DA PROPOSTA INICIAL</w:t>
            </w:r>
            <w:r>
              <w:rPr>
                <w:webHidden/>
              </w:rPr>
              <w:fldChar w:fldCharType="begin"/>
            </w:r>
            <w:r>
              <w:rPr>
                <w:webHidden/>
              </w:rPr>
              <w:instrText>PAGEREF _Toc126567780 \h</w:instrText>
            </w:r>
            <w:r>
              <w:rPr>
                <w:webHidden/>
              </w:rPr>
            </w:r>
            <w:r>
              <w:rPr>
                <w:webHidden/>
              </w:rPr>
              <w:fldChar w:fldCharType="separate"/>
            </w:r>
            <w:r>
              <w:rPr>
                <w:rStyle w:val="Vnculodendice"/>
                <w:rFonts w:asciiTheme="minorHAnsi" w:hAnsiTheme="minorHAnsi" w:cstheme="minorHAnsi"/>
                <w:sz w:val="24"/>
              </w:rPr>
              <w:tab/>
              <w:t>5</w:t>
            </w:r>
            <w:r>
              <w:rPr>
                <w:webHidden/>
              </w:rPr>
              <w:fldChar w:fldCharType="end"/>
            </w:r>
          </w:hyperlink>
        </w:p>
        <w:p w14:paraId="41D683EC"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81">
            <w:r>
              <w:rPr>
                <w:rStyle w:val="Vnculodendice"/>
                <w:rFonts w:asciiTheme="minorHAnsi" w:eastAsia="Calibri" w:hAnsiTheme="minorHAnsi" w:cstheme="minorHAnsi"/>
                <w:webHidden/>
                <w:sz w:val="24"/>
              </w:rPr>
              <w:t>4.</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FASE DE LANCES</w:t>
            </w:r>
            <w:r>
              <w:rPr>
                <w:webHidden/>
              </w:rPr>
              <w:fldChar w:fldCharType="begin"/>
            </w:r>
            <w:r>
              <w:rPr>
                <w:webHidden/>
              </w:rPr>
              <w:instrText>PAGEREF _Toc126567781 \h</w:instrText>
            </w:r>
            <w:r>
              <w:rPr>
                <w:webHidden/>
              </w:rPr>
            </w:r>
            <w:r>
              <w:rPr>
                <w:webHidden/>
              </w:rPr>
              <w:fldChar w:fldCharType="separate"/>
            </w:r>
            <w:r>
              <w:rPr>
                <w:rStyle w:val="Vnculodendice"/>
                <w:rFonts w:asciiTheme="minorHAnsi" w:hAnsiTheme="minorHAnsi" w:cstheme="minorHAnsi"/>
                <w:sz w:val="24"/>
              </w:rPr>
              <w:tab/>
              <w:t>6</w:t>
            </w:r>
            <w:r>
              <w:rPr>
                <w:webHidden/>
              </w:rPr>
              <w:fldChar w:fldCharType="end"/>
            </w:r>
          </w:hyperlink>
        </w:p>
        <w:p w14:paraId="5D8FD324"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82">
            <w:r>
              <w:rPr>
                <w:rStyle w:val="Vnculodendice"/>
                <w:rFonts w:asciiTheme="minorHAnsi" w:eastAsia="Calibri" w:hAnsiTheme="minorHAnsi" w:cstheme="minorHAnsi"/>
                <w:webHidden/>
                <w:sz w:val="24"/>
              </w:rPr>
              <w:t>5.</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JULGAMENTO DAS PROPOSTAS DE PREÇO</w:t>
            </w:r>
            <w:r>
              <w:rPr>
                <w:webHidden/>
              </w:rPr>
              <w:fldChar w:fldCharType="begin"/>
            </w:r>
            <w:r>
              <w:rPr>
                <w:webHidden/>
              </w:rPr>
              <w:instrText>PAGEREF _Toc126567782 \h</w:instrText>
            </w:r>
            <w:r>
              <w:rPr>
                <w:webHidden/>
              </w:rPr>
            </w:r>
            <w:r>
              <w:rPr>
                <w:webHidden/>
              </w:rPr>
              <w:fldChar w:fldCharType="separate"/>
            </w:r>
            <w:r>
              <w:rPr>
                <w:rStyle w:val="Vnculodendice"/>
                <w:rFonts w:asciiTheme="minorHAnsi" w:hAnsiTheme="minorHAnsi" w:cstheme="minorHAnsi"/>
                <w:sz w:val="24"/>
              </w:rPr>
              <w:tab/>
              <w:t>7</w:t>
            </w:r>
            <w:r>
              <w:rPr>
                <w:webHidden/>
              </w:rPr>
              <w:fldChar w:fldCharType="end"/>
            </w:r>
          </w:hyperlink>
        </w:p>
        <w:p w14:paraId="71A4072F"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83">
            <w:r>
              <w:rPr>
                <w:rStyle w:val="Vnculodendice"/>
                <w:rFonts w:asciiTheme="minorHAnsi" w:eastAsia="Calibri" w:hAnsiTheme="minorHAnsi" w:cstheme="minorHAnsi"/>
                <w:webHidden/>
                <w:sz w:val="24"/>
              </w:rPr>
              <w:t>6.</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HABILITAÇÃO</w:t>
            </w:r>
            <w:r>
              <w:rPr>
                <w:webHidden/>
              </w:rPr>
              <w:fldChar w:fldCharType="begin"/>
            </w:r>
            <w:r>
              <w:rPr>
                <w:webHidden/>
              </w:rPr>
              <w:instrText>PAGEREF _Toc126567783 \h</w:instrText>
            </w:r>
            <w:r>
              <w:rPr>
                <w:webHidden/>
              </w:rPr>
            </w:r>
            <w:r>
              <w:rPr>
                <w:webHidden/>
              </w:rPr>
              <w:fldChar w:fldCharType="separate"/>
            </w:r>
            <w:r>
              <w:rPr>
                <w:rStyle w:val="Vnculodendice"/>
                <w:rFonts w:asciiTheme="minorHAnsi" w:hAnsiTheme="minorHAnsi" w:cstheme="minorHAnsi"/>
                <w:sz w:val="24"/>
              </w:rPr>
              <w:tab/>
              <w:t>9</w:t>
            </w:r>
            <w:r>
              <w:rPr>
                <w:webHidden/>
              </w:rPr>
              <w:fldChar w:fldCharType="end"/>
            </w:r>
          </w:hyperlink>
        </w:p>
        <w:p w14:paraId="3CB4809F"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84">
            <w:r>
              <w:rPr>
                <w:rStyle w:val="Vnculodendice"/>
                <w:rFonts w:asciiTheme="minorHAnsi" w:eastAsia="Calibri" w:hAnsiTheme="minorHAnsi" w:cstheme="minorHAnsi"/>
                <w:webHidden/>
                <w:sz w:val="24"/>
              </w:rPr>
              <w:t>7.</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CONTRATAÇÃO</w:t>
            </w:r>
            <w:r>
              <w:rPr>
                <w:webHidden/>
              </w:rPr>
              <w:fldChar w:fldCharType="begin"/>
            </w:r>
            <w:r>
              <w:rPr>
                <w:webHidden/>
              </w:rPr>
              <w:instrText>PAGEREF _Toc126567784 \h</w:instrText>
            </w:r>
            <w:r>
              <w:rPr>
                <w:webHidden/>
              </w:rPr>
            </w:r>
            <w:r>
              <w:rPr>
                <w:webHidden/>
              </w:rPr>
              <w:fldChar w:fldCharType="separate"/>
            </w:r>
            <w:r>
              <w:rPr>
                <w:rStyle w:val="Vnculodendice"/>
                <w:rFonts w:asciiTheme="minorHAnsi" w:hAnsiTheme="minorHAnsi" w:cstheme="minorHAnsi"/>
                <w:sz w:val="24"/>
              </w:rPr>
              <w:tab/>
              <w:t>11</w:t>
            </w:r>
            <w:r>
              <w:rPr>
                <w:webHidden/>
              </w:rPr>
              <w:fldChar w:fldCharType="end"/>
            </w:r>
          </w:hyperlink>
        </w:p>
        <w:p w14:paraId="73B738FD" w14:textId="77777777" w:rsidR="0022445C" w:rsidRDefault="00000000">
          <w:pPr>
            <w:pStyle w:val="Sumrio1"/>
            <w:tabs>
              <w:tab w:val="left" w:pos="440"/>
              <w:tab w:val="right" w:leader="dot" w:pos="9742"/>
            </w:tabs>
            <w:spacing w:after="120"/>
            <w:rPr>
              <w:rFonts w:asciiTheme="minorHAnsi" w:eastAsiaTheme="minorEastAsia" w:hAnsiTheme="minorHAnsi" w:cstheme="minorHAnsi"/>
              <w:sz w:val="24"/>
            </w:rPr>
          </w:pPr>
          <w:hyperlink w:anchor="_Toc126567785">
            <w:r>
              <w:rPr>
                <w:rStyle w:val="Vnculodendice"/>
                <w:rFonts w:asciiTheme="minorHAnsi" w:eastAsia="Calibri" w:hAnsiTheme="minorHAnsi" w:cstheme="minorHAnsi"/>
                <w:webHidden/>
                <w:sz w:val="24"/>
              </w:rPr>
              <w:t>8.</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SANÇÕES</w:t>
            </w:r>
            <w:r>
              <w:rPr>
                <w:webHidden/>
              </w:rPr>
              <w:fldChar w:fldCharType="begin"/>
            </w:r>
            <w:r>
              <w:rPr>
                <w:webHidden/>
              </w:rPr>
              <w:instrText>PAGEREF _Toc126567785 \h</w:instrText>
            </w:r>
            <w:r>
              <w:rPr>
                <w:webHidden/>
              </w:rPr>
            </w:r>
            <w:r>
              <w:rPr>
                <w:webHidden/>
              </w:rPr>
              <w:fldChar w:fldCharType="separate"/>
            </w:r>
            <w:r>
              <w:rPr>
                <w:rStyle w:val="Vnculodendice"/>
                <w:rFonts w:asciiTheme="minorHAnsi" w:hAnsiTheme="minorHAnsi" w:cstheme="minorHAnsi"/>
                <w:sz w:val="24"/>
              </w:rPr>
              <w:tab/>
              <w:t>12</w:t>
            </w:r>
            <w:r>
              <w:rPr>
                <w:webHidden/>
              </w:rPr>
              <w:fldChar w:fldCharType="end"/>
            </w:r>
          </w:hyperlink>
        </w:p>
        <w:p w14:paraId="57122AF5" w14:textId="77777777" w:rsidR="0022445C" w:rsidRDefault="00000000">
          <w:pPr>
            <w:pStyle w:val="Sumrio1"/>
            <w:tabs>
              <w:tab w:val="left" w:pos="440"/>
              <w:tab w:val="right" w:leader="dot" w:pos="9742"/>
            </w:tabs>
            <w:spacing w:after="120"/>
            <w:rPr>
              <w:rFonts w:asciiTheme="minorHAnsi" w:eastAsia="Calibri" w:hAnsiTheme="minorHAnsi" w:cstheme="minorHAnsi"/>
              <w:sz w:val="24"/>
              <w:u w:val="single"/>
            </w:rPr>
          </w:pPr>
          <w:hyperlink w:anchor="_Toc126567786">
            <w:r>
              <w:rPr>
                <w:rStyle w:val="Vnculodendice"/>
                <w:rFonts w:asciiTheme="minorHAnsi" w:eastAsia="Calibri" w:hAnsiTheme="minorHAnsi" w:cstheme="minorHAnsi"/>
                <w:webHidden/>
                <w:sz w:val="24"/>
              </w:rPr>
              <w:t>9.</w:t>
            </w:r>
            <w:r>
              <w:rPr>
                <w:rStyle w:val="Vnculodendice"/>
                <w:rFonts w:asciiTheme="minorHAnsi" w:eastAsiaTheme="minorEastAsia" w:hAnsiTheme="minorHAnsi" w:cstheme="minorHAnsi"/>
                <w:sz w:val="24"/>
              </w:rPr>
              <w:tab/>
            </w:r>
            <w:r>
              <w:rPr>
                <w:rStyle w:val="Vnculodendice"/>
                <w:rFonts w:asciiTheme="minorHAnsi" w:eastAsia="Calibri" w:hAnsiTheme="minorHAnsi" w:cstheme="minorHAnsi"/>
                <w:sz w:val="24"/>
              </w:rPr>
              <w:t>DAS DISPOSIÇÕES GERAIS</w:t>
            </w:r>
            <w:r>
              <w:rPr>
                <w:webHidden/>
              </w:rPr>
              <w:fldChar w:fldCharType="begin"/>
            </w:r>
            <w:r>
              <w:rPr>
                <w:webHidden/>
              </w:rPr>
              <w:instrText>PAGEREF _Toc126567786 \h</w:instrText>
            </w:r>
            <w:r>
              <w:rPr>
                <w:webHidden/>
              </w:rPr>
            </w:r>
            <w:r>
              <w:rPr>
                <w:webHidden/>
              </w:rPr>
              <w:fldChar w:fldCharType="separate"/>
            </w:r>
            <w:r>
              <w:rPr>
                <w:rStyle w:val="Vnculodendice"/>
                <w:rFonts w:asciiTheme="minorHAnsi" w:hAnsiTheme="minorHAnsi" w:cstheme="minorHAnsi"/>
                <w:sz w:val="24"/>
              </w:rPr>
              <w:tab/>
              <w:t>14</w:t>
            </w:r>
            <w:r>
              <w:rPr>
                <w:webHidden/>
              </w:rPr>
              <w:fldChar w:fldCharType="end"/>
            </w:r>
          </w:hyperlink>
        </w:p>
        <w:p w14:paraId="6F06EC51" w14:textId="77777777" w:rsidR="0022445C" w:rsidRDefault="00000000">
          <w:pPr>
            <w:spacing w:after="120"/>
            <w:rPr>
              <w:rFonts w:asciiTheme="minorHAnsi" w:hAnsiTheme="minorHAnsi" w:cstheme="minorHAnsi"/>
              <w:sz w:val="24"/>
            </w:rPr>
          </w:pPr>
          <w:r>
            <w:rPr>
              <w:rFonts w:ascii="Calibri" w:hAnsi="Calibri" w:cs="Calibri"/>
              <w:sz w:val="24"/>
            </w:rPr>
            <w:fldChar w:fldCharType="end"/>
          </w:r>
        </w:p>
      </w:sdtContent>
    </w:sdt>
    <w:p w14:paraId="77A4CE2B" w14:textId="77777777" w:rsidR="0022445C" w:rsidRDefault="00000000">
      <w:pPr>
        <w:pStyle w:val="Ttulo1"/>
        <w:spacing w:before="0" w:after="120"/>
        <w:rPr>
          <w:rFonts w:asciiTheme="minorHAnsi" w:hAnsiTheme="minorHAnsi" w:cstheme="minorHAnsi"/>
          <w:b/>
          <w:bCs/>
          <w:iCs/>
          <w:color w:val="auto"/>
          <w:sz w:val="24"/>
          <w:szCs w:val="24"/>
        </w:rPr>
      </w:pPr>
      <w:r>
        <w:br w:type="page"/>
      </w:r>
    </w:p>
    <w:p w14:paraId="08863372" w14:textId="77777777" w:rsidR="0022445C" w:rsidRDefault="00000000">
      <w:pPr>
        <w:ind w:right="-1"/>
        <w:jc w:val="center"/>
        <w:rPr>
          <w:rFonts w:asciiTheme="minorHAnsi" w:eastAsia="DejaVu Sans" w:hAnsiTheme="minorHAnsi" w:cstheme="minorHAnsi"/>
          <w:b/>
          <w:kern w:val="2"/>
          <w:szCs w:val="20"/>
          <w:u w:val="single"/>
        </w:rPr>
      </w:pPr>
      <w:r>
        <w:rPr>
          <w:noProof/>
        </w:rPr>
        <w:lastRenderedPageBreak/>
        <w:drawing>
          <wp:inline distT="0" distB="0" distL="0" distR="0" wp14:anchorId="55083F2F" wp14:editId="386CD0C1">
            <wp:extent cx="606425" cy="609600"/>
            <wp:effectExtent l="0" t="0" r="0" b="0"/>
            <wp:docPr id="2" name="Figura2" descr="Resultado de imagem para BRASÃO DAS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Resultado de imagem para BRASÃO DAS ARMAS"/>
                    <pic:cNvPicPr>
                      <a:picLocks noChangeAspect="1" noChangeArrowheads="1"/>
                    </pic:cNvPicPr>
                  </pic:nvPicPr>
                  <pic:blipFill>
                    <a:blip r:embed="rId12"/>
                    <a:stretch>
                      <a:fillRect/>
                    </a:stretch>
                  </pic:blipFill>
                  <pic:spPr bwMode="auto">
                    <a:xfrm>
                      <a:off x="0" y="0"/>
                      <a:ext cx="606425" cy="609600"/>
                    </a:xfrm>
                    <a:prstGeom prst="rect">
                      <a:avLst/>
                    </a:prstGeom>
                  </pic:spPr>
                </pic:pic>
              </a:graphicData>
            </a:graphic>
          </wp:inline>
        </w:drawing>
      </w:r>
    </w:p>
    <w:p w14:paraId="1F705E94" w14:textId="77777777" w:rsidR="0022445C" w:rsidRDefault="00000000">
      <w:pPr>
        <w:tabs>
          <w:tab w:val="left" w:pos="330"/>
        </w:tabs>
        <w:jc w:val="center"/>
        <w:rPr>
          <w:rFonts w:asciiTheme="minorHAnsi" w:hAnsiTheme="minorHAnsi" w:cstheme="minorHAnsi"/>
          <w:szCs w:val="20"/>
        </w:rPr>
      </w:pPr>
      <w:r>
        <w:rPr>
          <w:rFonts w:asciiTheme="minorHAnsi" w:eastAsia="PMingLiU" w:hAnsiTheme="minorHAnsi" w:cstheme="minorHAnsi"/>
          <w:szCs w:val="20"/>
        </w:rPr>
        <w:t>MINISTÉRIO DA DEFESA</w:t>
      </w:r>
    </w:p>
    <w:p w14:paraId="34E91627" w14:textId="77777777" w:rsidR="0022445C" w:rsidRDefault="00000000">
      <w:pPr>
        <w:jc w:val="center"/>
        <w:rPr>
          <w:rFonts w:asciiTheme="minorHAnsi" w:hAnsiTheme="minorHAnsi" w:cstheme="minorHAnsi"/>
          <w:szCs w:val="20"/>
        </w:rPr>
      </w:pPr>
      <w:r>
        <w:rPr>
          <w:rFonts w:asciiTheme="minorHAnsi" w:eastAsia="PMingLiU" w:hAnsiTheme="minorHAnsi" w:cstheme="minorHAnsi"/>
          <w:szCs w:val="20"/>
        </w:rPr>
        <w:t>EXÉRCITO BRASILEIRO</w:t>
      </w:r>
    </w:p>
    <w:p w14:paraId="6D03AD75" w14:textId="77777777" w:rsidR="0022445C" w:rsidRDefault="00000000">
      <w:pPr>
        <w:tabs>
          <w:tab w:val="left" w:pos="983"/>
          <w:tab w:val="center" w:pos="4849"/>
        </w:tabs>
        <w:jc w:val="center"/>
        <w:rPr>
          <w:rFonts w:asciiTheme="minorHAnsi" w:hAnsiTheme="minorHAnsi" w:cstheme="minorHAnsi"/>
          <w:szCs w:val="20"/>
        </w:rPr>
      </w:pPr>
      <w:r>
        <w:rPr>
          <w:rFonts w:asciiTheme="minorHAnsi" w:eastAsia="PMingLiU" w:hAnsiTheme="minorHAnsi" w:cstheme="minorHAnsi"/>
          <w:szCs w:val="20"/>
        </w:rPr>
        <w:t>4º REGIMENTO DE CAVALARIA BLINDADO</w:t>
      </w:r>
    </w:p>
    <w:p w14:paraId="412252CC" w14:textId="77777777" w:rsidR="0022445C" w:rsidRDefault="00000000">
      <w:pPr>
        <w:jc w:val="center"/>
        <w:rPr>
          <w:rFonts w:asciiTheme="minorHAnsi" w:hAnsiTheme="minorHAnsi" w:cstheme="minorHAnsi"/>
          <w:szCs w:val="20"/>
        </w:rPr>
      </w:pPr>
      <w:r>
        <w:rPr>
          <w:rFonts w:asciiTheme="minorHAnsi" w:eastAsia="PMingLiU" w:hAnsiTheme="minorHAnsi" w:cstheme="minorHAnsi"/>
          <w:szCs w:val="20"/>
        </w:rPr>
        <w:t>(5º RCL/1852) - REGIMENTO DRAGÕES DO RIO GRANDE</w:t>
      </w:r>
    </w:p>
    <w:p w14:paraId="5CCF2829" w14:textId="77777777" w:rsidR="0022445C" w:rsidRDefault="0022445C">
      <w:pPr>
        <w:spacing w:after="120"/>
        <w:ind w:right="-1"/>
        <w:jc w:val="center"/>
        <w:rPr>
          <w:rFonts w:asciiTheme="minorHAnsi" w:eastAsia="DejaVu Sans" w:hAnsiTheme="minorHAnsi" w:cstheme="minorHAnsi"/>
          <w:b/>
          <w:kern w:val="2"/>
          <w:sz w:val="24"/>
          <w:u w:val="single"/>
        </w:rPr>
      </w:pPr>
    </w:p>
    <w:p w14:paraId="124494C0" w14:textId="573BD6AD" w:rsidR="0022445C" w:rsidRDefault="00000000">
      <w:pPr>
        <w:spacing w:after="120"/>
        <w:ind w:right="-1"/>
        <w:jc w:val="center"/>
        <w:rPr>
          <w:rFonts w:asciiTheme="minorHAnsi" w:eastAsia="DejaVu Sans" w:hAnsiTheme="minorHAnsi" w:cstheme="minorHAnsi"/>
          <w:b/>
          <w:kern w:val="2"/>
          <w:sz w:val="24"/>
        </w:rPr>
      </w:pPr>
      <w:r>
        <w:rPr>
          <w:rFonts w:asciiTheme="minorHAnsi" w:eastAsia="DejaVu Sans" w:hAnsiTheme="minorHAnsi" w:cstheme="minorHAnsi"/>
          <w:b/>
          <w:kern w:val="2"/>
          <w:sz w:val="24"/>
        </w:rPr>
        <w:t xml:space="preserve">AVISO </w:t>
      </w:r>
      <w:proofErr w:type="gramStart"/>
      <w:r>
        <w:rPr>
          <w:rFonts w:asciiTheme="minorHAnsi" w:eastAsia="DejaVu Sans" w:hAnsiTheme="minorHAnsi" w:cstheme="minorHAnsi"/>
          <w:b/>
          <w:kern w:val="2"/>
          <w:sz w:val="24"/>
        </w:rPr>
        <w:t>DE  DISPENSA</w:t>
      </w:r>
      <w:proofErr w:type="gramEnd"/>
      <w:r>
        <w:rPr>
          <w:rFonts w:asciiTheme="minorHAnsi" w:eastAsia="DejaVu Sans" w:hAnsiTheme="minorHAnsi" w:cstheme="minorHAnsi"/>
          <w:b/>
          <w:kern w:val="2"/>
          <w:sz w:val="24"/>
        </w:rPr>
        <w:t xml:space="preserve"> ELETRÔNICA Nº </w:t>
      </w:r>
      <w:r w:rsidR="0016454F" w:rsidRPr="0016454F">
        <w:rPr>
          <w:rFonts w:asciiTheme="minorHAnsi" w:eastAsia="DejaVu Sans" w:hAnsiTheme="minorHAnsi" w:cstheme="minorHAnsi"/>
          <w:b/>
          <w:kern w:val="2"/>
          <w:sz w:val="24"/>
        </w:rPr>
        <w:t>88</w:t>
      </w:r>
      <w:r w:rsidRPr="0016454F">
        <w:rPr>
          <w:rFonts w:ascii="Calibri" w:eastAsia="DejaVu Sans" w:hAnsi="Calibri" w:cs="Calibri"/>
          <w:b/>
          <w:kern w:val="2"/>
          <w:sz w:val="24"/>
        </w:rPr>
        <w:t>/</w:t>
      </w:r>
      <w:r>
        <w:rPr>
          <w:rFonts w:ascii="Calibri" w:eastAsia="DejaVu Sans" w:hAnsi="Calibri" w:cs="Calibri"/>
          <w:b/>
          <w:kern w:val="2"/>
          <w:sz w:val="24"/>
        </w:rPr>
        <w:t>2026</w:t>
      </w:r>
    </w:p>
    <w:p w14:paraId="6C0B33C8" w14:textId="396EEB0A" w:rsidR="0022445C" w:rsidRDefault="00000000">
      <w:pPr>
        <w:spacing w:after="120"/>
        <w:jc w:val="center"/>
        <w:rPr>
          <w:rFonts w:asciiTheme="minorHAnsi" w:eastAsia="DejaVu Sans" w:hAnsiTheme="minorHAnsi" w:cstheme="minorHAnsi"/>
          <w:bCs/>
          <w:kern w:val="2"/>
          <w:sz w:val="24"/>
        </w:rPr>
      </w:pPr>
      <w:r>
        <w:rPr>
          <w:rFonts w:asciiTheme="minorHAnsi" w:eastAsia="DejaVu Sans" w:hAnsiTheme="minorHAnsi" w:cstheme="minorHAnsi"/>
          <w:kern w:val="2"/>
          <w:sz w:val="24"/>
        </w:rPr>
        <w:t>(Processo Administrativo nº</w:t>
      </w:r>
      <w:r w:rsidR="0016454F" w:rsidRPr="0016454F">
        <w:rPr>
          <w:rFonts w:asciiTheme="minorHAnsi" w:eastAsia="DejaVu Sans" w:hAnsiTheme="minorHAnsi" w:cstheme="minorHAnsi"/>
          <w:bCs/>
          <w:color w:val="000000"/>
          <w:kern w:val="2"/>
          <w:sz w:val="24"/>
        </w:rPr>
        <w:t>64666.003957/2026-12</w:t>
      </w:r>
      <w:r>
        <w:rPr>
          <w:rFonts w:asciiTheme="minorHAnsi" w:eastAsia="DejaVu Sans" w:hAnsiTheme="minorHAnsi" w:cstheme="minorHAnsi"/>
          <w:kern w:val="2"/>
          <w:sz w:val="24"/>
        </w:rPr>
        <w:t>)</w:t>
      </w:r>
    </w:p>
    <w:p w14:paraId="04CE7C0B" w14:textId="77777777" w:rsidR="0022445C" w:rsidRDefault="0022445C">
      <w:pPr>
        <w:snapToGrid w:val="0"/>
        <w:spacing w:after="120" w:line="276" w:lineRule="auto"/>
        <w:ind w:right="-30" w:firstLine="540"/>
        <w:jc w:val="both"/>
        <w:rPr>
          <w:rFonts w:asciiTheme="minorHAnsi" w:hAnsiTheme="minorHAnsi" w:cstheme="minorHAnsi"/>
          <w:sz w:val="24"/>
        </w:rPr>
      </w:pPr>
    </w:p>
    <w:p w14:paraId="00795332" w14:textId="77777777" w:rsidR="0022445C" w:rsidRDefault="00000000">
      <w:pPr>
        <w:snapToGrid w:val="0"/>
        <w:spacing w:after="120" w:line="276" w:lineRule="auto"/>
        <w:ind w:right="-30" w:firstLine="540"/>
        <w:jc w:val="both"/>
        <w:rPr>
          <w:rFonts w:asciiTheme="minorHAnsi" w:hAnsiTheme="minorHAnsi" w:cstheme="minorHAnsi"/>
          <w:sz w:val="24"/>
        </w:rPr>
      </w:pPr>
      <w:r>
        <w:rPr>
          <w:rFonts w:asciiTheme="minorHAnsi" w:hAnsiTheme="minorHAnsi" w:cstheme="minorHAnsi"/>
          <w:sz w:val="24"/>
        </w:rPr>
        <w:t xml:space="preserve">Torna-se público que o </w:t>
      </w:r>
      <w:r>
        <w:rPr>
          <w:rStyle w:val="Fontepargpadro3"/>
          <w:rFonts w:asciiTheme="minorHAnsi" w:hAnsiTheme="minorHAnsi" w:cstheme="minorHAnsi"/>
          <w:sz w:val="24"/>
        </w:rPr>
        <w:t>4º Regimento de Cavalaria Blindado (4º RCB)</w:t>
      </w:r>
      <w:r>
        <w:rPr>
          <w:rFonts w:asciiTheme="minorHAnsi" w:hAnsiTheme="minorHAnsi" w:cstheme="minorHAnsi"/>
          <w:sz w:val="24"/>
        </w:rPr>
        <w:t xml:space="preserve">, por meio da Seção de Licitações e Contratos - SALC, sediado </w:t>
      </w:r>
      <w:r>
        <w:rPr>
          <w:rStyle w:val="Fontepargpadro3"/>
          <w:rFonts w:asciiTheme="minorHAnsi" w:hAnsiTheme="minorHAnsi" w:cstheme="minorHAnsi"/>
          <w:sz w:val="24"/>
        </w:rPr>
        <w:t>na Rua Benjamin Constant, s/nº, Bairro Duque de Caxias, cidade de São Luiz Gonzaga – RS</w:t>
      </w:r>
      <w:r>
        <w:rPr>
          <w:rFonts w:asciiTheme="minorHAnsi" w:hAnsiTheme="minorHAnsi" w:cstheme="minorHAnsi"/>
          <w:sz w:val="24"/>
        </w:rPr>
        <w:t xml:space="preserve">, realizará Dispensa Eletrônica, </w:t>
      </w:r>
      <w:r>
        <w:rPr>
          <w:rFonts w:asciiTheme="minorHAnsi" w:hAnsiTheme="minorHAnsi" w:cstheme="minorHAnsi"/>
          <w:bCs/>
          <w:sz w:val="24"/>
        </w:rPr>
        <w:t>com critério de julgamento</w:t>
      </w:r>
      <w:r>
        <w:rPr>
          <w:rFonts w:asciiTheme="minorHAnsi" w:hAnsiTheme="minorHAnsi" w:cstheme="minorHAnsi"/>
          <w:b/>
          <w:bCs/>
          <w:sz w:val="24"/>
        </w:rPr>
        <w:t xml:space="preserve"> </w:t>
      </w:r>
      <w:r>
        <w:rPr>
          <w:rFonts w:asciiTheme="minorHAnsi" w:hAnsiTheme="minorHAnsi" w:cstheme="minorHAnsi"/>
          <w:sz w:val="24"/>
        </w:rPr>
        <w:t xml:space="preserve">pelo </w:t>
      </w:r>
      <w:r>
        <w:rPr>
          <w:rFonts w:asciiTheme="minorHAnsi" w:hAnsiTheme="minorHAnsi" w:cstheme="minorHAnsi"/>
          <w:b/>
          <w:sz w:val="24"/>
        </w:rPr>
        <w:t>menor preço</w:t>
      </w:r>
      <w:r>
        <w:rPr>
          <w:rFonts w:asciiTheme="minorHAnsi" w:hAnsiTheme="minorHAnsi" w:cstheme="minorHAnsi"/>
          <w:b/>
          <w:bCs/>
          <w:sz w:val="24"/>
        </w:rPr>
        <w:t xml:space="preserve">, </w:t>
      </w:r>
      <w:r>
        <w:rPr>
          <w:rFonts w:asciiTheme="minorHAnsi" w:hAnsiTheme="minorHAnsi" w:cstheme="minorHAnsi"/>
          <w:sz w:val="24"/>
        </w:rPr>
        <w:t>na hipótese do art. 75</w:t>
      </w:r>
      <w:r>
        <w:rPr>
          <w:rFonts w:asciiTheme="minorHAnsi" w:hAnsiTheme="minorHAnsi" w:cstheme="minorHAnsi"/>
          <w:iCs/>
          <w:sz w:val="24"/>
        </w:rPr>
        <w:t>, inciso II,</w:t>
      </w:r>
      <w:r>
        <w:rPr>
          <w:rFonts w:asciiTheme="minorHAnsi" w:hAnsiTheme="minorHAnsi" w:cstheme="minorHAnsi"/>
          <w:sz w:val="24"/>
        </w:rPr>
        <w:t xml:space="preserve"> </w:t>
      </w:r>
      <w:r>
        <w:rPr>
          <w:rFonts w:asciiTheme="minorHAnsi" w:hAnsiTheme="minorHAnsi" w:cstheme="minorHAnsi"/>
          <w:bCs/>
          <w:sz w:val="24"/>
        </w:rPr>
        <w:t>nos termos da Lei nº 14.133, de 1º de abril de 2021, da Instrução Normativa SEGES/ME nº 67/2021 e demais legislação aplicável</w:t>
      </w:r>
      <w:r>
        <w:rPr>
          <w:rFonts w:asciiTheme="minorHAnsi" w:hAnsiTheme="minorHAnsi" w:cstheme="minorHAnsi"/>
          <w:sz w:val="24"/>
        </w:rPr>
        <w:t>.</w:t>
      </w:r>
    </w:p>
    <w:p w14:paraId="4979442F" w14:textId="77777777" w:rsidR="0022445C" w:rsidRDefault="0022445C">
      <w:pPr>
        <w:spacing w:after="120" w:line="276" w:lineRule="auto"/>
        <w:jc w:val="both"/>
        <w:rPr>
          <w:rFonts w:asciiTheme="minorHAnsi" w:hAnsiTheme="minorHAnsi" w:cstheme="minorHAnsi"/>
          <w:sz w:val="24"/>
        </w:rPr>
      </w:pPr>
    </w:p>
    <w:p w14:paraId="4C39A08F" w14:textId="4BD75401" w:rsidR="0022445C" w:rsidRDefault="00000000">
      <w:pPr>
        <w:spacing w:after="120" w:line="276" w:lineRule="auto"/>
        <w:jc w:val="both"/>
        <w:rPr>
          <w:rFonts w:asciiTheme="minorHAnsi" w:hAnsiTheme="minorHAnsi" w:cstheme="minorHAnsi"/>
          <w:sz w:val="24"/>
        </w:rPr>
      </w:pPr>
      <w:r>
        <w:rPr>
          <w:rFonts w:asciiTheme="minorHAnsi" w:hAnsiTheme="minorHAnsi" w:cstheme="minorHAnsi"/>
          <w:b/>
          <w:sz w:val="24"/>
        </w:rPr>
        <w:t>Data da sessão:</w:t>
      </w:r>
      <w:r>
        <w:rPr>
          <w:rFonts w:ascii="Calibri" w:hAnsi="Calibri" w:cs="Calibri"/>
          <w:sz w:val="24"/>
        </w:rPr>
        <w:t xml:space="preserve"> </w:t>
      </w:r>
      <w:r w:rsidR="0016454F" w:rsidRPr="0016454F">
        <w:rPr>
          <w:rFonts w:ascii="Calibri" w:hAnsi="Calibri" w:cs="Calibri"/>
          <w:sz w:val="24"/>
        </w:rPr>
        <w:t>0</w:t>
      </w:r>
      <w:r w:rsidR="00611504">
        <w:rPr>
          <w:rFonts w:ascii="Calibri" w:hAnsi="Calibri" w:cs="Calibri"/>
          <w:sz w:val="24"/>
        </w:rPr>
        <w:t>5</w:t>
      </w:r>
      <w:r w:rsidRPr="0016454F">
        <w:rPr>
          <w:rFonts w:ascii="Calibri" w:hAnsi="Calibri" w:cs="Calibri"/>
          <w:sz w:val="24"/>
        </w:rPr>
        <w:t>/0</w:t>
      </w:r>
      <w:r w:rsidR="0016454F" w:rsidRPr="0016454F">
        <w:rPr>
          <w:rFonts w:ascii="Calibri" w:hAnsi="Calibri" w:cs="Calibri"/>
          <w:sz w:val="24"/>
        </w:rPr>
        <w:t>8</w:t>
      </w:r>
      <w:r w:rsidRPr="0016454F">
        <w:rPr>
          <w:rFonts w:ascii="Calibri" w:hAnsi="Calibri" w:cs="Calibri"/>
          <w:sz w:val="24"/>
        </w:rPr>
        <w:t>/2026</w:t>
      </w:r>
    </w:p>
    <w:p w14:paraId="59D158F4" w14:textId="77777777" w:rsidR="0022445C" w:rsidRDefault="00000000">
      <w:pPr>
        <w:spacing w:after="120"/>
        <w:rPr>
          <w:rFonts w:asciiTheme="minorHAnsi" w:hAnsiTheme="minorHAnsi" w:cstheme="minorHAnsi"/>
          <w:sz w:val="24"/>
        </w:rPr>
      </w:pPr>
      <w:r>
        <w:rPr>
          <w:rFonts w:asciiTheme="minorHAnsi" w:hAnsiTheme="minorHAnsi" w:cstheme="minorHAnsi"/>
          <w:b/>
          <w:sz w:val="24"/>
        </w:rPr>
        <w:t>Link:</w:t>
      </w:r>
      <w:r>
        <w:rPr>
          <w:rFonts w:asciiTheme="minorHAnsi" w:hAnsiTheme="minorHAnsi" w:cstheme="minorHAnsi"/>
          <w:sz w:val="24"/>
        </w:rPr>
        <w:t xml:space="preserve"> https://www.gov.br/compras/pt-br/sistemas/compras</w:t>
      </w:r>
    </w:p>
    <w:p w14:paraId="4F4E5BA9" w14:textId="77777777" w:rsidR="0022445C" w:rsidRDefault="00000000">
      <w:pPr>
        <w:spacing w:after="120"/>
        <w:rPr>
          <w:rFonts w:asciiTheme="minorHAnsi" w:hAnsiTheme="minorHAnsi" w:cstheme="minorHAnsi"/>
          <w:sz w:val="24"/>
        </w:rPr>
      </w:pPr>
      <w:r>
        <w:rPr>
          <w:rFonts w:asciiTheme="minorHAnsi" w:hAnsiTheme="minorHAnsi" w:cstheme="minorHAnsi"/>
          <w:b/>
          <w:sz w:val="24"/>
        </w:rPr>
        <w:t>Horário da Fase de Lances:</w:t>
      </w:r>
      <w:r>
        <w:rPr>
          <w:rFonts w:asciiTheme="minorHAnsi" w:hAnsiTheme="minorHAnsi" w:cstheme="minorHAnsi"/>
          <w:sz w:val="24"/>
        </w:rPr>
        <w:t xml:space="preserve"> 8:00 às 14:00 horas</w:t>
      </w:r>
    </w:p>
    <w:p w14:paraId="0C1F4621" w14:textId="77777777" w:rsidR="0022445C" w:rsidRDefault="0022445C">
      <w:pPr>
        <w:spacing w:after="120"/>
        <w:rPr>
          <w:rFonts w:asciiTheme="minorHAnsi" w:hAnsiTheme="minorHAnsi" w:cstheme="minorHAnsi"/>
          <w:sz w:val="24"/>
        </w:rPr>
      </w:pPr>
    </w:p>
    <w:p w14:paraId="26D20A66" w14:textId="77777777" w:rsidR="0022445C" w:rsidRDefault="00000000">
      <w:pPr>
        <w:pStyle w:val="Ttulo1"/>
        <w:spacing w:before="0" w:after="120"/>
        <w:rPr>
          <w:rFonts w:asciiTheme="minorHAnsi" w:hAnsiTheme="minorHAnsi" w:cstheme="minorHAnsi"/>
          <w:b/>
          <w:color w:val="auto"/>
          <w:sz w:val="24"/>
          <w:szCs w:val="24"/>
        </w:rPr>
      </w:pPr>
      <w:bookmarkStart w:id="0" w:name="_Toc126567778"/>
      <w:r>
        <w:rPr>
          <w:rFonts w:asciiTheme="minorHAnsi" w:hAnsiTheme="minorHAnsi" w:cstheme="minorHAnsi"/>
          <w:b/>
          <w:color w:val="auto"/>
          <w:sz w:val="24"/>
          <w:szCs w:val="24"/>
        </w:rPr>
        <w:t>1. OBJETO DA CONTRATAÇÃO DIRETA</w:t>
      </w:r>
      <w:bookmarkEnd w:id="0"/>
    </w:p>
    <w:p w14:paraId="62E5BD8D" w14:textId="5F4B57A5" w:rsidR="0022445C" w:rsidRDefault="00000000">
      <w:pPr>
        <w:pStyle w:val="PADRO"/>
        <w:keepNext w:val="0"/>
        <w:widowControl/>
        <w:shd w:val="clear" w:color="auto" w:fill="auto"/>
        <w:spacing w:before="0" w:after="120"/>
        <w:ind w:firstLine="0"/>
        <w:rPr>
          <w:rFonts w:asciiTheme="minorHAnsi" w:hAnsiTheme="minorHAnsi" w:cstheme="minorHAnsi"/>
          <w:sz w:val="24"/>
        </w:rPr>
      </w:pPr>
      <w:r>
        <w:rPr>
          <w:rFonts w:asciiTheme="minorHAnsi" w:hAnsiTheme="minorHAnsi" w:cstheme="minorHAnsi"/>
          <w:sz w:val="24"/>
        </w:rPr>
        <w:t xml:space="preserve">1.1. </w:t>
      </w:r>
      <w:r w:rsidR="0016454F" w:rsidRPr="006A5447">
        <w:rPr>
          <w:rFonts w:ascii="Calibri Light" w:hAnsi="Calibri Light" w:cs="Calibri Light"/>
          <w:sz w:val="24"/>
        </w:rPr>
        <w:t xml:space="preserve">Aquisição de materiais </w:t>
      </w:r>
      <w:r w:rsidR="006A5447" w:rsidRPr="006A5447">
        <w:rPr>
          <w:rFonts w:ascii="Calibri Light" w:hAnsi="Calibri Light" w:cs="Calibri Light"/>
          <w:sz w:val="24"/>
        </w:rPr>
        <w:t xml:space="preserve">médicos para </w:t>
      </w:r>
      <w:r w:rsidR="0016454F" w:rsidRPr="006A5447">
        <w:rPr>
          <w:rFonts w:asciiTheme="minorHAnsi" w:hAnsiTheme="minorHAnsi" w:cstheme="minorHAnsi"/>
          <w:bCs/>
          <w:sz w:val="24"/>
        </w:rPr>
        <w:t xml:space="preserve">atividades de atendimento de militares da ativa, veteranos, dependentes e </w:t>
      </w:r>
      <w:proofErr w:type="gramStart"/>
      <w:r w:rsidR="0016454F" w:rsidRPr="006A5447">
        <w:rPr>
          <w:rFonts w:asciiTheme="minorHAnsi" w:hAnsiTheme="minorHAnsi" w:cstheme="minorHAnsi"/>
          <w:bCs/>
          <w:sz w:val="24"/>
        </w:rPr>
        <w:t>pensionistas</w:t>
      </w:r>
      <w:r w:rsidR="0016454F" w:rsidRPr="006A5447">
        <w:rPr>
          <w:rFonts w:ascii="Calibri Light" w:hAnsi="Calibri Light" w:cs="Calibri Light"/>
          <w:sz w:val="24"/>
        </w:rPr>
        <w:t xml:space="preserve"> </w:t>
      </w:r>
      <w:r w:rsidRPr="006A5447">
        <w:rPr>
          <w:rFonts w:ascii="Calibri Light" w:hAnsi="Calibri Light" w:cs="Calibri Light"/>
          <w:sz w:val="24"/>
        </w:rPr>
        <w:t>,</w:t>
      </w:r>
      <w:proofErr w:type="gramEnd"/>
      <w:r w:rsidRPr="006A5447">
        <w:rPr>
          <w:rFonts w:ascii="Calibri Light" w:hAnsi="Calibri Light" w:cs="Calibri Light"/>
          <w:sz w:val="24"/>
        </w:rPr>
        <w:t xml:space="preserve"> conforme termos da tabela abaixo, conforme condições e exigências estabelecidas neste instrumento.</w:t>
      </w:r>
    </w:p>
    <w:p w14:paraId="22A5A38A" w14:textId="77777777" w:rsidR="0022445C" w:rsidRDefault="00000000">
      <w:pPr>
        <w:pStyle w:val="PADRO"/>
        <w:keepNext w:val="0"/>
        <w:widowControl/>
        <w:shd w:val="clear" w:color="auto" w:fill="auto"/>
        <w:tabs>
          <w:tab w:val="left" w:pos="0"/>
          <w:tab w:val="left" w:pos="1989"/>
        </w:tabs>
        <w:spacing w:before="0" w:after="120"/>
        <w:ind w:left="-57" w:firstLine="0"/>
        <w:rPr>
          <w:rFonts w:asciiTheme="minorHAnsi" w:hAnsiTheme="minorHAnsi" w:cstheme="minorHAnsi"/>
          <w:iCs/>
          <w:sz w:val="24"/>
        </w:rPr>
      </w:pPr>
      <w:r>
        <w:rPr>
          <w:rFonts w:asciiTheme="minorHAnsi" w:hAnsiTheme="minorHAnsi" w:cstheme="minorHAnsi"/>
          <w:iCs/>
          <w:sz w:val="24"/>
        </w:rPr>
        <w:t>1.2. A contratação será dividida em itens</w:t>
      </w:r>
      <w:r>
        <w:rPr>
          <w:rFonts w:asciiTheme="minorHAnsi" w:hAnsiTheme="minorHAnsi" w:cstheme="minorHAnsi"/>
          <w:b/>
          <w:bCs/>
          <w:iCs/>
          <w:sz w:val="24"/>
        </w:rPr>
        <w:t>,</w:t>
      </w:r>
      <w:r>
        <w:rPr>
          <w:rFonts w:asciiTheme="minorHAnsi" w:hAnsiTheme="minorHAnsi" w:cstheme="minorHAnsi"/>
          <w:iCs/>
          <w:sz w:val="24"/>
        </w:rPr>
        <w:t xml:space="preserve"> conforme tabela constante abaixo.</w:t>
      </w:r>
    </w:p>
    <w:p w14:paraId="477FAC64"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08054835"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4DAFBE7E"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6A2BCC2D"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tbl>
      <w:tblPr>
        <w:tblStyle w:val="Tabelacomgrade"/>
        <w:tblW w:w="14146" w:type="dxa"/>
        <w:jc w:val="center"/>
        <w:tblCellMar>
          <w:left w:w="28" w:type="dxa"/>
          <w:right w:w="28" w:type="dxa"/>
        </w:tblCellMar>
        <w:tblLook w:val="04A0" w:firstRow="1" w:lastRow="0" w:firstColumn="1" w:lastColumn="0" w:noHBand="0" w:noVBand="1"/>
      </w:tblPr>
      <w:tblGrid>
        <w:gridCol w:w="537"/>
        <w:gridCol w:w="6934"/>
        <w:gridCol w:w="1560"/>
        <w:gridCol w:w="1417"/>
        <w:gridCol w:w="1134"/>
        <w:gridCol w:w="1276"/>
        <w:gridCol w:w="1288"/>
      </w:tblGrid>
      <w:tr w:rsidR="007771FC" w:rsidRPr="00751D6B" w14:paraId="6C3E0C8B" w14:textId="77777777" w:rsidTr="007771FC">
        <w:trPr>
          <w:trHeight w:val="225"/>
          <w:jc w:val="center"/>
        </w:trPr>
        <w:tc>
          <w:tcPr>
            <w:tcW w:w="5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A0E8363" w14:textId="77777777" w:rsidR="007771FC" w:rsidRPr="00751D6B" w:rsidRDefault="007771FC" w:rsidP="00707DDB">
            <w:pPr>
              <w:spacing w:line="259" w:lineRule="auto"/>
              <w:rPr>
                <w:b/>
              </w:rPr>
            </w:pPr>
            <w:r w:rsidRPr="00751D6B">
              <w:rPr>
                <w:b/>
              </w:rPr>
              <w:t>Item</w:t>
            </w:r>
          </w:p>
        </w:tc>
        <w:tc>
          <w:tcPr>
            <w:tcW w:w="69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D33486" w14:textId="77777777" w:rsidR="007771FC" w:rsidRPr="00751D6B" w:rsidRDefault="007771FC" w:rsidP="00707DDB">
            <w:pPr>
              <w:spacing w:line="259" w:lineRule="auto"/>
              <w:rPr>
                <w:b/>
              </w:rPr>
            </w:pPr>
            <w:r w:rsidRPr="00751D6B">
              <w:rPr>
                <w:b/>
              </w:rPr>
              <w:t>Especificação</w:t>
            </w:r>
          </w:p>
        </w:tc>
        <w:tc>
          <w:tcPr>
            <w:tcW w:w="15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692BE11" w14:textId="77777777" w:rsidR="007771FC" w:rsidRPr="00751D6B" w:rsidRDefault="007771FC" w:rsidP="007771FC">
            <w:pPr>
              <w:spacing w:line="259" w:lineRule="auto"/>
              <w:jc w:val="center"/>
              <w:rPr>
                <w:b/>
              </w:rPr>
            </w:pPr>
            <w:r w:rsidRPr="00751D6B">
              <w:rPr>
                <w:b/>
              </w:rPr>
              <w:t>CATMAT</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924D4B" w14:textId="77777777" w:rsidR="007771FC" w:rsidRPr="00751D6B" w:rsidRDefault="007771FC" w:rsidP="007771FC">
            <w:pPr>
              <w:spacing w:line="259" w:lineRule="auto"/>
              <w:jc w:val="center"/>
              <w:rPr>
                <w:b/>
              </w:rPr>
            </w:pPr>
            <w:proofErr w:type="spellStart"/>
            <w:r w:rsidRPr="00751D6B">
              <w:rPr>
                <w:b/>
              </w:rPr>
              <w:t>Und</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5AC1C25" w14:textId="77777777" w:rsidR="007771FC" w:rsidRPr="00751D6B" w:rsidRDefault="007771FC" w:rsidP="007771FC">
            <w:pPr>
              <w:spacing w:line="259" w:lineRule="auto"/>
              <w:jc w:val="center"/>
              <w:rPr>
                <w:b/>
              </w:rPr>
            </w:pPr>
            <w:proofErr w:type="spellStart"/>
            <w:r w:rsidRPr="00751D6B">
              <w:rPr>
                <w:b/>
              </w:rPr>
              <w:t>Qtde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0B8D7" w14:textId="1FD5B086" w:rsidR="007771FC" w:rsidRPr="00751D6B" w:rsidRDefault="007771FC" w:rsidP="007771FC">
            <w:pPr>
              <w:spacing w:line="259" w:lineRule="auto"/>
              <w:jc w:val="center"/>
              <w:rPr>
                <w:b/>
              </w:rPr>
            </w:pPr>
            <w:r w:rsidRPr="00751D6B">
              <w:rPr>
                <w:b/>
              </w:rPr>
              <w:t>Valor Unitário</w:t>
            </w:r>
          </w:p>
        </w:tc>
        <w:tc>
          <w:tcPr>
            <w:tcW w:w="128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80049F" w14:textId="63E1CA36" w:rsidR="007771FC" w:rsidRPr="00751D6B" w:rsidRDefault="007771FC" w:rsidP="007771FC">
            <w:pPr>
              <w:spacing w:line="259" w:lineRule="auto"/>
              <w:jc w:val="center"/>
              <w:rPr>
                <w:b/>
              </w:rPr>
            </w:pPr>
            <w:r w:rsidRPr="00751D6B">
              <w:rPr>
                <w:b/>
              </w:rPr>
              <w:t>Valor Total</w:t>
            </w:r>
          </w:p>
        </w:tc>
      </w:tr>
      <w:tr w:rsidR="007771FC" w:rsidRPr="00751D6B" w14:paraId="7F1E593D" w14:textId="77777777" w:rsidTr="007771FC">
        <w:trPr>
          <w:trHeight w:val="487"/>
          <w:jc w:val="center"/>
        </w:trPr>
        <w:tc>
          <w:tcPr>
            <w:tcW w:w="537" w:type="dxa"/>
            <w:tcBorders>
              <w:top w:val="single" w:sz="4" w:space="0" w:color="auto"/>
              <w:left w:val="single" w:sz="4" w:space="0" w:color="auto"/>
              <w:bottom w:val="single" w:sz="4" w:space="0" w:color="auto"/>
              <w:right w:val="single" w:sz="4" w:space="0" w:color="auto"/>
            </w:tcBorders>
            <w:vAlign w:val="center"/>
          </w:tcPr>
          <w:p w14:paraId="237426F6" w14:textId="77777777" w:rsidR="007771FC" w:rsidRPr="00751D6B" w:rsidRDefault="007771FC" w:rsidP="00707DDB">
            <w:pPr>
              <w:spacing w:line="259" w:lineRule="auto"/>
            </w:pPr>
            <w:r>
              <w:t>01</w:t>
            </w:r>
          </w:p>
        </w:tc>
        <w:tc>
          <w:tcPr>
            <w:tcW w:w="6934" w:type="dxa"/>
            <w:tcBorders>
              <w:top w:val="single" w:sz="4" w:space="0" w:color="auto"/>
              <w:left w:val="single" w:sz="4" w:space="0" w:color="auto"/>
              <w:bottom w:val="single" w:sz="4" w:space="0" w:color="auto"/>
              <w:right w:val="single" w:sz="4" w:space="0" w:color="auto"/>
            </w:tcBorders>
            <w:vAlign w:val="center"/>
          </w:tcPr>
          <w:p w14:paraId="3A076596" w14:textId="77777777" w:rsidR="007771FC" w:rsidRPr="00751D6B" w:rsidRDefault="007771FC" w:rsidP="00707DDB">
            <w:pPr>
              <w:spacing w:line="259" w:lineRule="auto"/>
            </w:pPr>
            <w:r w:rsidRPr="00346C77">
              <w:rPr>
                <w:rFonts w:cs="Arial"/>
                <w:bCs/>
                <w:color w:val="000000" w:themeColor="text1"/>
              </w:rPr>
              <w:t xml:space="preserve">Equipo P/ Bomba De Infusão Material: </w:t>
            </w:r>
            <w:proofErr w:type="spellStart"/>
            <w:r w:rsidRPr="00346C77">
              <w:rPr>
                <w:rFonts w:cs="Arial"/>
                <w:bCs/>
                <w:color w:val="000000" w:themeColor="text1"/>
              </w:rPr>
              <w:t>Pvc</w:t>
            </w:r>
            <w:proofErr w:type="spellEnd"/>
            <w:r w:rsidRPr="00346C77">
              <w:rPr>
                <w:rFonts w:cs="Arial"/>
                <w:bCs/>
                <w:color w:val="000000" w:themeColor="text1"/>
              </w:rPr>
              <w:t xml:space="preserve"> Transparente, Sem </w:t>
            </w:r>
            <w:proofErr w:type="spellStart"/>
            <w:r w:rsidRPr="00346C77">
              <w:rPr>
                <w:rFonts w:cs="Arial"/>
                <w:bCs/>
                <w:color w:val="000000" w:themeColor="text1"/>
              </w:rPr>
              <w:t>Dehp</w:t>
            </w:r>
            <w:proofErr w:type="spellEnd"/>
            <w:r w:rsidRPr="00346C77">
              <w:rPr>
                <w:rFonts w:cs="Arial"/>
                <w:bCs/>
                <w:color w:val="000000" w:themeColor="text1"/>
              </w:rPr>
              <w:t xml:space="preserve">, Material Adicional: Com Segmento De Silicone, Câmara Gotejamento: </w:t>
            </w:r>
            <w:proofErr w:type="spellStart"/>
            <w:r w:rsidRPr="00346C77">
              <w:rPr>
                <w:rFonts w:cs="Arial"/>
                <w:bCs/>
                <w:color w:val="000000" w:themeColor="text1"/>
              </w:rPr>
              <w:t>Macrogotas</w:t>
            </w:r>
            <w:proofErr w:type="spellEnd"/>
            <w:r w:rsidRPr="00346C77">
              <w:rPr>
                <w:rFonts w:cs="Arial"/>
                <w:bCs/>
                <w:color w:val="000000" w:themeColor="text1"/>
              </w:rPr>
              <w:t xml:space="preserve">, Flexível, C/ Respiro E Filtro, Regulador De Fluxo Manual: Pinça Rolete, Comprimento Total Do Tubo: Acima De 181 Cm, Tipo Injetor Lateral: C/ 1 Injetor, </w:t>
            </w:r>
            <w:proofErr w:type="spellStart"/>
            <w:r w:rsidRPr="00346C77">
              <w:rPr>
                <w:rFonts w:cs="Arial"/>
                <w:bCs/>
                <w:color w:val="000000" w:themeColor="text1"/>
              </w:rPr>
              <w:t>Autocicatrizante</w:t>
            </w:r>
            <w:proofErr w:type="spellEnd"/>
            <w:r w:rsidRPr="00346C77">
              <w:rPr>
                <w:rFonts w:cs="Arial"/>
                <w:bCs/>
                <w:color w:val="000000" w:themeColor="text1"/>
              </w:rPr>
              <w:t xml:space="preserve">, Conector Solução: Ponta Perfurante, Conector Paciente: </w:t>
            </w:r>
            <w:proofErr w:type="spellStart"/>
            <w:r w:rsidRPr="00346C77">
              <w:rPr>
                <w:rFonts w:cs="Arial"/>
                <w:bCs/>
                <w:color w:val="000000" w:themeColor="text1"/>
              </w:rPr>
              <w:t>Luer</w:t>
            </w:r>
            <w:proofErr w:type="spellEnd"/>
            <w:r w:rsidRPr="00346C77">
              <w:rPr>
                <w:rFonts w:cs="Arial"/>
                <w:bCs/>
                <w:color w:val="000000" w:themeColor="text1"/>
              </w:rPr>
              <w:t xml:space="preserve">, Adicional: C/ </w:t>
            </w:r>
            <w:proofErr w:type="spellStart"/>
            <w:r w:rsidRPr="00346C77">
              <w:rPr>
                <w:rFonts w:cs="Arial"/>
                <w:bCs/>
                <w:color w:val="000000" w:themeColor="text1"/>
              </w:rPr>
              <w:t>Clamp</w:t>
            </w:r>
            <w:proofErr w:type="spellEnd"/>
            <w:r w:rsidRPr="00346C77">
              <w:rPr>
                <w:rFonts w:cs="Arial"/>
                <w:bCs/>
                <w:color w:val="000000" w:themeColor="text1"/>
              </w:rPr>
              <w:t>, Compatibilidade: C/ Equipamento, Esterilidade: Estéril, Uso Único, Tipo Embalagem: Individual</w:t>
            </w:r>
          </w:p>
        </w:tc>
        <w:tc>
          <w:tcPr>
            <w:tcW w:w="1560" w:type="dxa"/>
            <w:tcBorders>
              <w:top w:val="single" w:sz="4" w:space="0" w:color="auto"/>
              <w:left w:val="single" w:sz="4" w:space="0" w:color="auto"/>
              <w:bottom w:val="single" w:sz="4" w:space="0" w:color="auto"/>
              <w:right w:val="single" w:sz="4" w:space="0" w:color="auto"/>
            </w:tcBorders>
            <w:vAlign w:val="center"/>
          </w:tcPr>
          <w:p w14:paraId="48D10A80" w14:textId="77777777" w:rsidR="007771FC" w:rsidRPr="00751D6B" w:rsidRDefault="007771FC" w:rsidP="007771FC">
            <w:pPr>
              <w:spacing w:line="259" w:lineRule="auto"/>
              <w:jc w:val="center"/>
            </w:pPr>
            <w:r>
              <w:t>620775</w:t>
            </w:r>
          </w:p>
        </w:tc>
        <w:tc>
          <w:tcPr>
            <w:tcW w:w="1417" w:type="dxa"/>
            <w:tcBorders>
              <w:top w:val="single" w:sz="4" w:space="0" w:color="auto"/>
              <w:left w:val="single" w:sz="4" w:space="0" w:color="auto"/>
              <w:bottom w:val="single" w:sz="4" w:space="0" w:color="auto"/>
              <w:right w:val="single" w:sz="4" w:space="0" w:color="auto"/>
            </w:tcBorders>
            <w:vAlign w:val="center"/>
          </w:tcPr>
          <w:p w14:paraId="168CB6A1" w14:textId="2121A795" w:rsidR="007771FC" w:rsidRPr="00751D6B" w:rsidRDefault="007771FC" w:rsidP="007771FC">
            <w:pPr>
              <w:spacing w:line="259" w:lineRule="auto"/>
              <w:jc w:val="center"/>
            </w:pPr>
            <w:r>
              <w:t>unidade</w:t>
            </w:r>
          </w:p>
        </w:tc>
        <w:tc>
          <w:tcPr>
            <w:tcW w:w="1134" w:type="dxa"/>
            <w:tcBorders>
              <w:top w:val="single" w:sz="4" w:space="0" w:color="auto"/>
              <w:left w:val="single" w:sz="4" w:space="0" w:color="auto"/>
              <w:bottom w:val="single" w:sz="4" w:space="0" w:color="auto"/>
              <w:right w:val="single" w:sz="4" w:space="0" w:color="auto"/>
            </w:tcBorders>
            <w:vAlign w:val="center"/>
          </w:tcPr>
          <w:p w14:paraId="2F470812" w14:textId="2326C7E3" w:rsidR="007771FC" w:rsidRPr="00751D6B" w:rsidRDefault="007771FC" w:rsidP="007771FC">
            <w:pPr>
              <w:spacing w:after="160" w:line="259" w:lineRule="auto"/>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14:paraId="530D5C40" w14:textId="77777777" w:rsidR="007771FC" w:rsidRPr="00751D6B" w:rsidRDefault="007771FC" w:rsidP="007771FC">
            <w:pPr>
              <w:spacing w:after="160" w:line="259" w:lineRule="auto"/>
              <w:jc w:val="center"/>
            </w:pPr>
            <w:r>
              <w:t>R$ 5,23</w:t>
            </w:r>
          </w:p>
        </w:tc>
        <w:tc>
          <w:tcPr>
            <w:tcW w:w="1288" w:type="dxa"/>
            <w:tcBorders>
              <w:top w:val="single" w:sz="4" w:space="0" w:color="auto"/>
              <w:left w:val="single" w:sz="4" w:space="0" w:color="auto"/>
              <w:bottom w:val="single" w:sz="4" w:space="0" w:color="auto"/>
              <w:right w:val="single" w:sz="4" w:space="0" w:color="auto"/>
            </w:tcBorders>
            <w:vAlign w:val="center"/>
          </w:tcPr>
          <w:p w14:paraId="4298E88E" w14:textId="77777777" w:rsidR="007771FC" w:rsidRPr="00751D6B" w:rsidRDefault="007771FC" w:rsidP="007771FC">
            <w:pPr>
              <w:spacing w:after="160" w:line="259" w:lineRule="auto"/>
              <w:jc w:val="center"/>
            </w:pPr>
            <w:r>
              <w:t>R$ 261,50</w:t>
            </w:r>
          </w:p>
        </w:tc>
      </w:tr>
      <w:tr w:rsidR="007771FC" w:rsidRPr="00751D6B" w14:paraId="4ACBA5F4" w14:textId="77777777" w:rsidTr="007771FC">
        <w:trPr>
          <w:trHeight w:val="257"/>
          <w:jc w:val="center"/>
        </w:trPr>
        <w:tc>
          <w:tcPr>
            <w:tcW w:w="537" w:type="dxa"/>
            <w:tcBorders>
              <w:top w:val="single" w:sz="4" w:space="0" w:color="auto"/>
              <w:left w:val="single" w:sz="4" w:space="0" w:color="auto"/>
              <w:bottom w:val="single" w:sz="4" w:space="0" w:color="auto"/>
              <w:right w:val="single" w:sz="4" w:space="0" w:color="auto"/>
            </w:tcBorders>
            <w:vAlign w:val="center"/>
          </w:tcPr>
          <w:p w14:paraId="4A526834" w14:textId="77777777" w:rsidR="007771FC" w:rsidRPr="00751D6B" w:rsidRDefault="007771FC" w:rsidP="00707DDB">
            <w:pPr>
              <w:spacing w:line="259" w:lineRule="auto"/>
            </w:pPr>
            <w:r>
              <w:t>02</w:t>
            </w:r>
          </w:p>
        </w:tc>
        <w:tc>
          <w:tcPr>
            <w:tcW w:w="6934" w:type="dxa"/>
            <w:tcBorders>
              <w:top w:val="single" w:sz="4" w:space="0" w:color="auto"/>
              <w:left w:val="single" w:sz="4" w:space="0" w:color="auto"/>
              <w:bottom w:val="single" w:sz="4" w:space="0" w:color="auto"/>
              <w:right w:val="single" w:sz="4" w:space="0" w:color="auto"/>
            </w:tcBorders>
            <w:vAlign w:val="center"/>
          </w:tcPr>
          <w:p w14:paraId="56747439" w14:textId="77777777" w:rsidR="007771FC" w:rsidRPr="00751D6B" w:rsidRDefault="007771FC" w:rsidP="00707DDB">
            <w:pPr>
              <w:spacing w:line="259" w:lineRule="auto"/>
            </w:pPr>
            <w:r w:rsidRPr="00883963">
              <w:rPr>
                <w:rFonts w:cs="Arial"/>
                <w:bCs/>
                <w:color w:val="000000" w:themeColor="text1"/>
              </w:rPr>
              <w:t xml:space="preserve">Compressa gaze, material: tecido 100% algodão, tipo:9 fios/cm2, </w:t>
            </w:r>
            <w:proofErr w:type="spellStart"/>
            <w:r w:rsidRPr="00883963">
              <w:rPr>
                <w:rFonts w:cs="Arial"/>
                <w:bCs/>
                <w:color w:val="000000" w:themeColor="text1"/>
              </w:rPr>
              <w:t>modelo:cor</w:t>
            </w:r>
            <w:proofErr w:type="spellEnd"/>
            <w:r w:rsidRPr="00883963">
              <w:rPr>
                <w:rFonts w:cs="Arial"/>
                <w:bCs/>
                <w:color w:val="000000" w:themeColor="text1"/>
              </w:rPr>
              <w:t xml:space="preserve"> </w:t>
            </w:r>
            <w:proofErr w:type="spellStart"/>
            <w:proofErr w:type="gramStart"/>
            <w:r w:rsidRPr="00883963">
              <w:rPr>
                <w:rFonts w:cs="Arial"/>
                <w:bCs/>
                <w:color w:val="000000" w:themeColor="text1"/>
              </w:rPr>
              <w:t>branca,isenta</w:t>
            </w:r>
            <w:proofErr w:type="spellEnd"/>
            <w:proofErr w:type="gramEnd"/>
            <w:r w:rsidRPr="00883963">
              <w:rPr>
                <w:rFonts w:cs="Arial"/>
                <w:bCs/>
                <w:color w:val="000000" w:themeColor="text1"/>
              </w:rPr>
              <w:t xml:space="preserve"> de impurezas, camadas:8 camadas, largura:7,50 cm, comprimento:7,50 cm, dobras:5 dobras, características </w:t>
            </w:r>
            <w:proofErr w:type="spellStart"/>
            <w:r w:rsidRPr="00883963">
              <w:rPr>
                <w:rFonts w:cs="Arial"/>
                <w:bCs/>
                <w:color w:val="000000" w:themeColor="text1"/>
              </w:rPr>
              <w:t>adicionais:descartável</w:t>
            </w:r>
            <w:proofErr w:type="spellEnd"/>
            <w:r w:rsidRPr="00883963">
              <w:rPr>
                <w:rFonts w:cs="Arial"/>
                <w:bCs/>
                <w:color w:val="000000" w:themeColor="text1"/>
              </w:rPr>
              <w:t xml:space="preserve">. </w:t>
            </w:r>
            <w:proofErr w:type="spellStart"/>
            <w:r w:rsidRPr="00883963">
              <w:rPr>
                <w:rFonts w:cs="Arial"/>
                <w:bCs/>
                <w:color w:val="000000" w:themeColor="text1"/>
              </w:rPr>
              <w:t>Obs</w:t>
            </w:r>
            <w:proofErr w:type="spellEnd"/>
            <w:r w:rsidRPr="00883963">
              <w:rPr>
                <w:rFonts w:cs="Arial"/>
                <w:bCs/>
                <w:color w:val="000000" w:themeColor="text1"/>
              </w:rPr>
              <w:t xml:space="preserve">: </w:t>
            </w:r>
            <w:proofErr w:type="spellStart"/>
            <w:r w:rsidRPr="00883963">
              <w:rPr>
                <w:rFonts w:cs="Arial"/>
                <w:bCs/>
                <w:color w:val="000000" w:themeColor="text1"/>
              </w:rPr>
              <w:t>pct</w:t>
            </w:r>
            <w:proofErr w:type="spellEnd"/>
            <w:r w:rsidRPr="00883963">
              <w:rPr>
                <w:rFonts w:cs="Arial"/>
                <w:bCs/>
                <w:color w:val="000000" w:themeColor="text1"/>
              </w:rPr>
              <w:t xml:space="preserve"> c/ 500 </w:t>
            </w:r>
            <w:proofErr w:type="spellStart"/>
            <w:r w:rsidRPr="00883963">
              <w:rPr>
                <w:rFonts w:cs="Arial"/>
                <w:bCs/>
                <w:color w:val="000000" w:themeColor="text1"/>
              </w:rPr>
              <w:t>un</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4C9B86AC" w14:textId="77777777" w:rsidR="007771FC" w:rsidRPr="00751D6B" w:rsidRDefault="007771FC" w:rsidP="007771FC">
            <w:pPr>
              <w:spacing w:line="259" w:lineRule="auto"/>
              <w:jc w:val="center"/>
            </w:pPr>
            <w:r w:rsidRPr="00883963">
              <w:rPr>
                <w:rFonts w:cs="Arial"/>
                <w:bCs/>
                <w:color w:val="000000" w:themeColor="text1"/>
              </w:rPr>
              <w:t>628267</w:t>
            </w:r>
          </w:p>
        </w:tc>
        <w:tc>
          <w:tcPr>
            <w:tcW w:w="1417" w:type="dxa"/>
            <w:tcBorders>
              <w:top w:val="single" w:sz="4" w:space="0" w:color="auto"/>
              <w:left w:val="single" w:sz="4" w:space="0" w:color="auto"/>
              <w:bottom w:val="single" w:sz="4" w:space="0" w:color="auto"/>
              <w:right w:val="single" w:sz="4" w:space="0" w:color="auto"/>
            </w:tcBorders>
            <w:vAlign w:val="center"/>
          </w:tcPr>
          <w:p w14:paraId="058A57C5" w14:textId="77777777" w:rsidR="007771FC" w:rsidRPr="00751D6B" w:rsidRDefault="007771FC" w:rsidP="007771FC">
            <w:pPr>
              <w:spacing w:line="259" w:lineRule="auto"/>
              <w:jc w:val="center"/>
            </w:pPr>
            <w:r w:rsidRPr="00883963">
              <w:rPr>
                <w:rFonts w:cs="Arial"/>
                <w:bCs/>
                <w:color w:val="000000" w:themeColor="text1"/>
              </w:rPr>
              <w:t>Pacote c/ 500und</w:t>
            </w:r>
          </w:p>
        </w:tc>
        <w:tc>
          <w:tcPr>
            <w:tcW w:w="1134" w:type="dxa"/>
            <w:tcBorders>
              <w:top w:val="single" w:sz="4" w:space="0" w:color="auto"/>
              <w:left w:val="single" w:sz="4" w:space="0" w:color="auto"/>
              <w:bottom w:val="single" w:sz="4" w:space="0" w:color="auto"/>
              <w:right w:val="single" w:sz="4" w:space="0" w:color="auto"/>
            </w:tcBorders>
            <w:vAlign w:val="center"/>
          </w:tcPr>
          <w:p w14:paraId="2755C788" w14:textId="77777777" w:rsidR="007771FC" w:rsidRPr="00751D6B" w:rsidRDefault="007771FC" w:rsidP="007771FC">
            <w:pPr>
              <w:spacing w:after="160" w:line="259" w:lineRule="auto"/>
              <w:jc w:val="center"/>
            </w:pPr>
            <w:r>
              <w:t>12</w:t>
            </w:r>
          </w:p>
        </w:tc>
        <w:tc>
          <w:tcPr>
            <w:tcW w:w="1276" w:type="dxa"/>
            <w:tcBorders>
              <w:top w:val="single" w:sz="4" w:space="0" w:color="auto"/>
              <w:left w:val="single" w:sz="4" w:space="0" w:color="auto"/>
              <w:bottom w:val="single" w:sz="4" w:space="0" w:color="auto"/>
              <w:right w:val="single" w:sz="4" w:space="0" w:color="auto"/>
            </w:tcBorders>
            <w:vAlign w:val="center"/>
          </w:tcPr>
          <w:p w14:paraId="20D47145" w14:textId="77777777" w:rsidR="007771FC" w:rsidRPr="00751D6B" w:rsidRDefault="007771FC" w:rsidP="007771FC">
            <w:pPr>
              <w:spacing w:after="160" w:line="259" w:lineRule="auto"/>
              <w:jc w:val="center"/>
            </w:pPr>
            <w:r>
              <w:t>R$ 28,12</w:t>
            </w:r>
          </w:p>
        </w:tc>
        <w:tc>
          <w:tcPr>
            <w:tcW w:w="1288" w:type="dxa"/>
            <w:tcBorders>
              <w:top w:val="single" w:sz="4" w:space="0" w:color="auto"/>
              <w:left w:val="single" w:sz="4" w:space="0" w:color="auto"/>
              <w:bottom w:val="single" w:sz="4" w:space="0" w:color="auto"/>
              <w:right w:val="single" w:sz="4" w:space="0" w:color="auto"/>
            </w:tcBorders>
            <w:vAlign w:val="center"/>
          </w:tcPr>
          <w:p w14:paraId="110A14C6" w14:textId="77777777" w:rsidR="007771FC" w:rsidRPr="00751D6B" w:rsidRDefault="007771FC" w:rsidP="007771FC">
            <w:pPr>
              <w:spacing w:after="160" w:line="259" w:lineRule="auto"/>
              <w:jc w:val="center"/>
            </w:pPr>
            <w:r>
              <w:t>R$ 337,44</w:t>
            </w:r>
          </w:p>
        </w:tc>
      </w:tr>
      <w:tr w:rsidR="007771FC" w:rsidRPr="00751D6B" w14:paraId="6A3C5CC8" w14:textId="77777777" w:rsidTr="007771FC">
        <w:trPr>
          <w:trHeight w:val="257"/>
          <w:jc w:val="center"/>
        </w:trPr>
        <w:tc>
          <w:tcPr>
            <w:tcW w:w="537" w:type="dxa"/>
            <w:tcBorders>
              <w:top w:val="single" w:sz="4" w:space="0" w:color="auto"/>
              <w:left w:val="single" w:sz="4" w:space="0" w:color="auto"/>
              <w:bottom w:val="single" w:sz="4" w:space="0" w:color="auto"/>
              <w:right w:val="single" w:sz="4" w:space="0" w:color="auto"/>
            </w:tcBorders>
            <w:vAlign w:val="center"/>
          </w:tcPr>
          <w:p w14:paraId="01AA5A0F" w14:textId="77777777" w:rsidR="007771FC" w:rsidRPr="00751D6B" w:rsidRDefault="007771FC" w:rsidP="00707DDB">
            <w:pPr>
              <w:spacing w:line="259" w:lineRule="auto"/>
            </w:pPr>
            <w:r>
              <w:t>03</w:t>
            </w:r>
          </w:p>
        </w:tc>
        <w:tc>
          <w:tcPr>
            <w:tcW w:w="6934" w:type="dxa"/>
            <w:tcBorders>
              <w:top w:val="single" w:sz="4" w:space="0" w:color="auto"/>
              <w:left w:val="single" w:sz="4" w:space="0" w:color="auto"/>
              <w:bottom w:val="single" w:sz="4" w:space="0" w:color="auto"/>
              <w:right w:val="single" w:sz="4" w:space="0" w:color="auto"/>
            </w:tcBorders>
            <w:vAlign w:val="center"/>
          </w:tcPr>
          <w:p w14:paraId="7F4DB1CF" w14:textId="77777777" w:rsidR="007771FC" w:rsidRPr="00751D6B" w:rsidRDefault="007771FC" w:rsidP="00707DDB">
            <w:pPr>
              <w:spacing w:line="259" w:lineRule="auto"/>
            </w:pPr>
            <w:r w:rsidRPr="00C25416">
              <w:t xml:space="preserve">Cloreto de sódio, concentraçao:0,9 %, forma </w:t>
            </w:r>
            <w:proofErr w:type="spellStart"/>
            <w:r w:rsidRPr="00C25416">
              <w:t>farmaceutica:solução</w:t>
            </w:r>
            <w:proofErr w:type="spellEnd"/>
            <w:r w:rsidRPr="00C25416">
              <w:t xml:space="preserve"> injetável, </w:t>
            </w:r>
            <w:proofErr w:type="spellStart"/>
            <w:r w:rsidRPr="00C25416">
              <w:t>caracteristica</w:t>
            </w:r>
            <w:proofErr w:type="spellEnd"/>
            <w:r w:rsidRPr="00C25416">
              <w:t xml:space="preserve"> </w:t>
            </w:r>
            <w:proofErr w:type="spellStart"/>
            <w:r w:rsidRPr="00C25416">
              <w:t>adicional:sistema</w:t>
            </w:r>
            <w:proofErr w:type="spellEnd"/>
            <w:r w:rsidRPr="00C25416">
              <w:t xml:space="preserve"> fechado, características adicionais 1:bolsa/frasco isento de </w:t>
            </w:r>
            <w:proofErr w:type="spellStart"/>
            <w:r w:rsidRPr="00C25416">
              <w:t>pvc</w:t>
            </w:r>
            <w:proofErr w:type="spellEnd"/>
            <w:r w:rsidRPr="00C25416">
              <w:t>.</w:t>
            </w:r>
          </w:p>
        </w:tc>
        <w:tc>
          <w:tcPr>
            <w:tcW w:w="1560" w:type="dxa"/>
            <w:tcBorders>
              <w:top w:val="single" w:sz="4" w:space="0" w:color="auto"/>
              <w:left w:val="single" w:sz="4" w:space="0" w:color="auto"/>
              <w:bottom w:val="single" w:sz="4" w:space="0" w:color="auto"/>
              <w:right w:val="single" w:sz="4" w:space="0" w:color="auto"/>
            </w:tcBorders>
            <w:vAlign w:val="center"/>
          </w:tcPr>
          <w:p w14:paraId="62AB5386" w14:textId="77777777" w:rsidR="007771FC" w:rsidRPr="00751D6B" w:rsidRDefault="007771FC" w:rsidP="007771FC">
            <w:pPr>
              <w:spacing w:line="259" w:lineRule="auto"/>
              <w:jc w:val="center"/>
            </w:pPr>
            <w:r w:rsidRPr="00C25416">
              <w:t>452796</w:t>
            </w:r>
          </w:p>
        </w:tc>
        <w:tc>
          <w:tcPr>
            <w:tcW w:w="1417" w:type="dxa"/>
            <w:tcBorders>
              <w:top w:val="single" w:sz="4" w:space="0" w:color="auto"/>
              <w:left w:val="single" w:sz="4" w:space="0" w:color="auto"/>
              <w:bottom w:val="single" w:sz="4" w:space="0" w:color="auto"/>
              <w:right w:val="single" w:sz="4" w:space="0" w:color="auto"/>
            </w:tcBorders>
            <w:vAlign w:val="center"/>
          </w:tcPr>
          <w:p w14:paraId="61B034B0" w14:textId="77777777" w:rsidR="007771FC" w:rsidRPr="00751D6B" w:rsidRDefault="007771FC" w:rsidP="007771FC">
            <w:pPr>
              <w:spacing w:line="259" w:lineRule="auto"/>
              <w:jc w:val="center"/>
            </w:pPr>
            <w:r w:rsidRPr="00C25416">
              <w:t>Frasco 1000ml</w:t>
            </w:r>
          </w:p>
        </w:tc>
        <w:tc>
          <w:tcPr>
            <w:tcW w:w="1134" w:type="dxa"/>
            <w:tcBorders>
              <w:top w:val="single" w:sz="4" w:space="0" w:color="auto"/>
              <w:left w:val="single" w:sz="4" w:space="0" w:color="auto"/>
              <w:bottom w:val="single" w:sz="4" w:space="0" w:color="auto"/>
              <w:right w:val="single" w:sz="4" w:space="0" w:color="auto"/>
            </w:tcBorders>
            <w:vAlign w:val="center"/>
          </w:tcPr>
          <w:p w14:paraId="3FE22B30" w14:textId="21CF1141" w:rsidR="007771FC" w:rsidRPr="00751D6B" w:rsidRDefault="007771FC" w:rsidP="007771FC">
            <w:pPr>
              <w:spacing w:after="160" w:line="259" w:lineRule="auto"/>
              <w:jc w:val="center"/>
            </w:pPr>
            <w:r>
              <w:t>25</w:t>
            </w:r>
          </w:p>
        </w:tc>
        <w:tc>
          <w:tcPr>
            <w:tcW w:w="1276" w:type="dxa"/>
            <w:tcBorders>
              <w:top w:val="single" w:sz="4" w:space="0" w:color="auto"/>
              <w:left w:val="single" w:sz="4" w:space="0" w:color="auto"/>
              <w:bottom w:val="single" w:sz="4" w:space="0" w:color="auto"/>
              <w:right w:val="single" w:sz="4" w:space="0" w:color="auto"/>
            </w:tcBorders>
            <w:vAlign w:val="center"/>
          </w:tcPr>
          <w:p w14:paraId="629FB5D0" w14:textId="77777777" w:rsidR="007771FC" w:rsidRPr="00751D6B" w:rsidRDefault="007771FC" w:rsidP="007771FC">
            <w:pPr>
              <w:spacing w:after="160" w:line="259" w:lineRule="auto"/>
              <w:jc w:val="center"/>
            </w:pPr>
            <w:r>
              <w:t>R$ 12,75</w:t>
            </w:r>
          </w:p>
        </w:tc>
        <w:tc>
          <w:tcPr>
            <w:tcW w:w="1288" w:type="dxa"/>
            <w:tcBorders>
              <w:top w:val="single" w:sz="4" w:space="0" w:color="auto"/>
              <w:left w:val="single" w:sz="4" w:space="0" w:color="auto"/>
              <w:bottom w:val="single" w:sz="4" w:space="0" w:color="auto"/>
              <w:right w:val="single" w:sz="4" w:space="0" w:color="auto"/>
            </w:tcBorders>
            <w:vAlign w:val="center"/>
          </w:tcPr>
          <w:p w14:paraId="240EE38D" w14:textId="77777777" w:rsidR="007771FC" w:rsidRPr="00751D6B" w:rsidRDefault="007771FC" w:rsidP="007771FC">
            <w:pPr>
              <w:spacing w:after="160" w:line="259" w:lineRule="auto"/>
              <w:jc w:val="center"/>
            </w:pPr>
            <w:r>
              <w:t>R$ 318,75</w:t>
            </w:r>
          </w:p>
        </w:tc>
      </w:tr>
      <w:tr w:rsidR="007771FC" w:rsidRPr="00751D6B" w14:paraId="3CFEFC54" w14:textId="77777777" w:rsidTr="007771FC">
        <w:trPr>
          <w:trHeight w:val="257"/>
          <w:jc w:val="center"/>
        </w:trPr>
        <w:tc>
          <w:tcPr>
            <w:tcW w:w="12858" w:type="dxa"/>
            <w:gridSpan w:val="6"/>
            <w:tcBorders>
              <w:top w:val="single" w:sz="4" w:space="0" w:color="auto"/>
              <w:left w:val="single" w:sz="4" w:space="0" w:color="auto"/>
              <w:bottom w:val="single" w:sz="4" w:space="0" w:color="auto"/>
              <w:right w:val="single" w:sz="4" w:space="0" w:color="auto"/>
            </w:tcBorders>
            <w:vAlign w:val="center"/>
            <w:hideMark/>
          </w:tcPr>
          <w:p w14:paraId="28C04637" w14:textId="77777777" w:rsidR="007771FC" w:rsidRPr="00751D6B" w:rsidRDefault="007771FC" w:rsidP="007771FC">
            <w:pPr>
              <w:spacing w:after="160" w:line="259" w:lineRule="auto"/>
              <w:jc w:val="center"/>
            </w:pPr>
            <w:r w:rsidRPr="00751D6B">
              <w:rPr>
                <w:b/>
              </w:rPr>
              <w:t>VALOR TOTAL</w:t>
            </w:r>
          </w:p>
        </w:tc>
        <w:tc>
          <w:tcPr>
            <w:tcW w:w="1288" w:type="dxa"/>
            <w:tcBorders>
              <w:top w:val="single" w:sz="4" w:space="0" w:color="auto"/>
              <w:left w:val="single" w:sz="4" w:space="0" w:color="auto"/>
              <w:bottom w:val="single" w:sz="4" w:space="0" w:color="auto"/>
              <w:right w:val="single" w:sz="4" w:space="0" w:color="auto"/>
            </w:tcBorders>
            <w:vAlign w:val="center"/>
            <w:hideMark/>
          </w:tcPr>
          <w:p w14:paraId="7352727C" w14:textId="77777777" w:rsidR="007771FC" w:rsidRPr="00751D6B" w:rsidRDefault="007771FC" w:rsidP="007771FC">
            <w:pPr>
              <w:spacing w:after="160" w:line="259" w:lineRule="auto"/>
              <w:jc w:val="center"/>
              <w:rPr>
                <w:b/>
              </w:rPr>
            </w:pPr>
            <w:r>
              <w:rPr>
                <w:b/>
              </w:rPr>
              <w:t>R$ 918,02</w:t>
            </w:r>
          </w:p>
        </w:tc>
      </w:tr>
    </w:tbl>
    <w:p w14:paraId="24E80553" w14:textId="77777777" w:rsidR="0022445C" w:rsidRDefault="0022445C">
      <w:pPr>
        <w:tabs>
          <w:tab w:val="left" w:pos="0"/>
          <w:tab w:val="left" w:pos="1989"/>
        </w:tabs>
        <w:spacing w:after="120" w:line="276" w:lineRule="auto"/>
        <w:ind w:left="-57"/>
        <w:jc w:val="both"/>
        <w:textAlignment w:val="baseline"/>
        <w:rPr>
          <w:rFonts w:asciiTheme="minorHAnsi" w:hAnsiTheme="minorHAnsi" w:cstheme="minorHAnsi"/>
          <w:iCs/>
          <w:sz w:val="24"/>
        </w:rPr>
      </w:pPr>
    </w:p>
    <w:p w14:paraId="7421082E"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3243D468"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6F3871D2"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63736F89"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pPr>
    </w:p>
    <w:p w14:paraId="5E8ACA7C" w14:textId="77777777" w:rsidR="0022445C" w:rsidRDefault="0022445C">
      <w:pPr>
        <w:pStyle w:val="PADRO"/>
        <w:widowControl/>
        <w:shd w:val="clear" w:color="auto" w:fill="auto"/>
        <w:tabs>
          <w:tab w:val="left" w:pos="0"/>
          <w:tab w:val="left" w:pos="1989"/>
        </w:tabs>
        <w:spacing w:before="0" w:after="120"/>
        <w:ind w:left="-57" w:firstLine="0"/>
        <w:rPr>
          <w:rFonts w:asciiTheme="minorHAnsi" w:hAnsiTheme="minorHAnsi" w:cstheme="minorHAnsi"/>
          <w:iCs/>
          <w:sz w:val="24"/>
        </w:rPr>
        <w:sectPr w:rsidR="0022445C">
          <w:headerReference w:type="even" r:id="rId13"/>
          <w:headerReference w:type="default" r:id="rId14"/>
          <w:footerReference w:type="even" r:id="rId15"/>
          <w:footerReference w:type="default" r:id="rId16"/>
          <w:headerReference w:type="first" r:id="rId17"/>
          <w:footerReference w:type="first" r:id="rId18"/>
          <w:pgSz w:w="16838" w:h="12472" w:orient="landscape"/>
          <w:pgMar w:top="1163" w:right="595" w:bottom="1163" w:left="1162" w:header="737" w:footer="737" w:gutter="0"/>
          <w:cols w:space="720"/>
          <w:formProt w:val="0"/>
          <w:titlePg/>
          <w:docGrid w:linePitch="360"/>
        </w:sectPr>
      </w:pPr>
    </w:p>
    <w:p w14:paraId="0D86F095" w14:textId="77777777" w:rsidR="0022445C" w:rsidRDefault="00000000">
      <w:pPr>
        <w:pStyle w:val="PADRO"/>
        <w:keepNext w:val="0"/>
        <w:widowControl/>
        <w:shd w:val="clear" w:color="auto" w:fill="auto"/>
        <w:spacing w:before="0" w:after="120"/>
        <w:ind w:firstLine="0"/>
        <w:rPr>
          <w:rFonts w:asciiTheme="minorHAnsi" w:hAnsiTheme="minorHAnsi" w:cstheme="minorHAnsi"/>
          <w:sz w:val="24"/>
        </w:rPr>
      </w:pPr>
      <w:r>
        <w:rPr>
          <w:rFonts w:asciiTheme="minorHAnsi" w:hAnsiTheme="minorHAnsi" w:cstheme="minorHAnsi"/>
          <w:sz w:val="24"/>
        </w:rPr>
        <w:lastRenderedPageBreak/>
        <w:t>1.3. O critério de julgamento adotado será o</w:t>
      </w:r>
      <w:r>
        <w:rPr>
          <w:rFonts w:asciiTheme="minorHAnsi" w:hAnsiTheme="minorHAnsi" w:cstheme="minorHAnsi"/>
          <w:iCs/>
          <w:sz w:val="24"/>
        </w:rPr>
        <w:t xml:space="preserve"> </w:t>
      </w:r>
      <w:r>
        <w:rPr>
          <w:rFonts w:asciiTheme="minorHAnsi" w:hAnsiTheme="minorHAnsi" w:cstheme="minorHAnsi"/>
          <w:b/>
          <w:iCs/>
          <w:sz w:val="24"/>
        </w:rPr>
        <w:t>menor preço</w:t>
      </w:r>
      <w:r>
        <w:rPr>
          <w:rFonts w:asciiTheme="minorHAnsi" w:hAnsiTheme="minorHAnsi" w:cstheme="minorHAnsi"/>
          <w:iCs/>
          <w:sz w:val="24"/>
        </w:rPr>
        <w:t>,</w:t>
      </w:r>
      <w:r>
        <w:rPr>
          <w:rFonts w:asciiTheme="minorHAnsi" w:hAnsiTheme="minorHAnsi" w:cstheme="minorHAnsi"/>
          <w:sz w:val="24"/>
        </w:rPr>
        <w:t xml:space="preserve"> observadas as exigências contidas neste Aviso de Contratação Direta e seus Anexos quanto às especificações do objeto.</w:t>
      </w:r>
    </w:p>
    <w:p w14:paraId="0CC84F6F" w14:textId="77777777" w:rsidR="0022445C" w:rsidRDefault="0022445C">
      <w:pPr>
        <w:pStyle w:val="PADRO"/>
        <w:keepNext w:val="0"/>
        <w:widowControl/>
        <w:shd w:val="clear" w:color="auto" w:fill="auto"/>
        <w:spacing w:before="0" w:after="120"/>
        <w:ind w:firstLine="0"/>
        <w:rPr>
          <w:rFonts w:asciiTheme="minorHAnsi" w:hAnsiTheme="minorHAnsi" w:cstheme="minorHAnsi"/>
          <w:sz w:val="24"/>
        </w:rPr>
      </w:pPr>
    </w:p>
    <w:p w14:paraId="7B9C1DDA" w14:textId="77777777" w:rsidR="0022445C" w:rsidRDefault="00000000">
      <w:pPr>
        <w:pStyle w:val="Ttulo1"/>
        <w:spacing w:before="0" w:after="120"/>
        <w:rPr>
          <w:rFonts w:asciiTheme="minorHAnsi" w:hAnsiTheme="minorHAnsi" w:cstheme="minorHAnsi"/>
          <w:b/>
          <w:color w:val="auto"/>
          <w:sz w:val="24"/>
          <w:szCs w:val="24"/>
        </w:rPr>
      </w:pPr>
      <w:bookmarkStart w:id="1" w:name="_Toc126567779"/>
      <w:r>
        <w:rPr>
          <w:rFonts w:asciiTheme="minorHAnsi" w:hAnsiTheme="minorHAnsi" w:cstheme="minorHAnsi"/>
          <w:b/>
          <w:color w:val="auto"/>
          <w:sz w:val="24"/>
          <w:szCs w:val="24"/>
        </w:rPr>
        <w:t>2. PARTICIPAÇÃO NA DISPENSA ELETRÔNICA</w:t>
      </w:r>
      <w:bookmarkEnd w:id="1"/>
    </w:p>
    <w:p w14:paraId="2F322DCE" w14:textId="77777777" w:rsidR="0022445C" w:rsidRDefault="00000000">
      <w:pPr>
        <w:snapToGrid w:val="0"/>
        <w:spacing w:after="120" w:line="276" w:lineRule="auto"/>
        <w:jc w:val="both"/>
        <w:rPr>
          <w:rFonts w:asciiTheme="minorHAnsi" w:hAnsiTheme="minorHAnsi" w:cstheme="minorHAnsi"/>
          <w:sz w:val="24"/>
        </w:rPr>
      </w:pPr>
      <w:r>
        <w:rPr>
          <w:rFonts w:asciiTheme="minorHAnsi" w:hAnsiTheme="minorHAnsi" w:cstheme="minorHAnsi"/>
          <w:sz w:val="24"/>
        </w:rPr>
        <w:t xml:space="preserve">2.1. A participação na presente dispensa eletrônica se dará mediante </w:t>
      </w:r>
      <w:r>
        <w:rPr>
          <w:rFonts w:asciiTheme="minorHAnsi" w:hAnsiTheme="minorHAnsi" w:cstheme="minorHAnsi"/>
          <w:bCs/>
          <w:sz w:val="24"/>
        </w:rPr>
        <w:t>Sistema de Dispensa Eletrônica</w:t>
      </w:r>
      <w:r>
        <w:rPr>
          <w:rFonts w:asciiTheme="minorHAnsi" w:hAnsiTheme="minorHAnsi" w:cstheme="minorHAnsi"/>
          <w:sz w:val="24"/>
        </w:rPr>
        <w:t xml:space="preserve"> integrante do Sistema de Compras do Governo Federal – </w:t>
      </w:r>
      <w:proofErr w:type="spellStart"/>
      <w:r>
        <w:rPr>
          <w:rFonts w:asciiTheme="minorHAnsi" w:hAnsiTheme="minorHAnsi" w:cstheme="minorHAnsi"/>
          <w:sz w:val="24"/>
        </w:rPr>
        <w:t>Comprasnet</w:t>
      </w:r>
      <w:proofErr w:type="spellEnd"/>
      <w:r>
        <w:rPr>
          <w:rFonts w:asciiTheme="minorHAnsi" w:hAnsiTheme="minorHAnsi" w:cstheme="minorHAnsi"/>
          <w:sz w:val="24"/>
        </w:rPr>
        <w:t xml:space="preserve"> 4.0, disponível no </w:t>
      </w:r>
      <w:r>
        <w:rPr>
          <w:rFonts w:asciiTheme="minorHAnsi" w:hAnsiTheme="minorHAnsi" w:cstheme="minorHAnsi"/>
          <w:bCs/>
          <w:sz w:val="24"/>
        </w:rPr>
        <w:t xml:space="preserve">endereço eletrônico </w:t>
      </w:r>
      <w:hyperlink r:id="rId19">
        <w:r>
          <w:rPr>
            <w:rStyle w:val="Hyperlink"/>
            <w:rFonts w:asciiTheme="minorHAnsi" w:hAnsiTheme="minorHAnsi" w:cstheme="minorHAnsi"/>
            <w:color w:val="auto"/>
            <w:sz w:val="24"/>
          </w:rPr>
          <w:t>https://www.gov.br/compras/pt-br/sistemas/compras</w:t>
        </w:r>
      </w:hyperlink>
      <w:r>
        <w:rPr>
          <w:rFonts w:asciiTheme="minorHAnsi" w:hAnsiTheme="minorHAnsi" w:cstheme="minorHAnsi"/>
          <w:sz w:val="24"/>
        </w:rPr>
        <w:t>.</w:t>
      </w:r>
    </w:p>
    <w:p w14:paraId="33140A2F" w14:textId="77777777" w:rsidR="0022445C" w:rsidRDefault="00000000">
      <w:pPr>
        <w:snapToGrid w:val="0"/>
        <w:spacing w:after="120" w:line="276" w:lineRule="auto"/>
        <w:ind w:left="567"/>
        <w:jc w:val="both"/>
        <w:rPr>
          <w:rFonts w:asciiTheme="minorHAnsi" w:hAnsiTheme="minorHAnsi" w:cstheme="minorHAnsi"/>
          <w:sz w:val="24"/>
        </w:rPr>
      </w:pPr>
      <w:r>
        <w:rPr>
          <w:rFonts w:asciiTheme="minorHAnsi" w:hAnsiTheme="minorHAnsi" w:cstheme="minorHAnsi"/>
          <w:sz w:val="24"/>
        </w:rPr>
        <w:t>2.1.1. Os fornecedores deverão atender aos procedimentos previstos no Manual do Sistema de Dispensa Eletrônica, disponível no Portal de Compras do Governo Federal, para acesso ao sistema e operacionalização.</w:t>
      </w:r>
    </w:p>
    <w:p w14:paraId="22D77874" w14:textId="77777777" w:rsidR="0022445C" w:rsidRDefault="00000000">
      <w:pPr>
        <w:snapToGrid w:val="0"/>
        <w:spacing w:after="120" w:line="276" w:lineRule="auto"/>
        <w:ind w:left="567"/>
        <w:jc w:val="both"/>
        <w:rPr>
          <w:rFonts w:asciiTheme="minorHAnsi" w:hAnsiTheme="minorHAnsi" w:cstheme="minorHAnsi"/>
          <w:sz w:val="24"/>
        </w:rPr>
      </w:pPr>
      <w:r>
        <w:rPr>
          <w:rFonts w:asciiTheme="minorHAnsi" w:hAnsiTheme="minorHAnsi" w:cstheme="minorHAnsi"/>
          <w:sz w:val="24"/>
        </w:rP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F34C9A4"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2.2. Não poderão participar desta dispensa os fornecedores:</w:t>
      </w:r>
    </w:p>
    <w:p w14:paraId="672867B3"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2.2.1. que não atendam às condições deste Aviso de Contratação Direta e seu(s) anexo(s);</w:t>
      </w:r>
    </w:p>
    <w:p w14:paraId="141F370A"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2.2.2. estrangeiros que não tenham representação legal no Brasil com poderes expressos para receber citação e responder administrativa ou judicialmente;</w:t>
      </w:r>
    </w:p>
    <w:p w14:paraId="0C8F3B86"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2.2.3. que se enquadrem nas seguintes vedações:</w:t>
      </w:r>
    </w:p>
    <w:p w14:paraId="6DEB42B1"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a) autor do anteprojeto, do projeto básico ou do projeto executivo, pessoa física ou jurídica, quando a contratação versar sobre obra, serviços ou fornecimento de bens a ele relacionados;</w:t>
      </w:r>
    </w:p>
    <w:p w14:paraId="756A7749"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06F1672"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lastRenderedPageBreak/>
        <w:t>c) pessoa física ou jurídica que se encontre, ao tempo da contratação, impossibilitada de contratar em decorrência de sanção que lhe foi imposta;</w:t>
      </w:r>
    </w:p>
    <w:p w14:paraId="10BCCEB0"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51DD0D"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e) empresas controladoras, controladas ou coligadas, nos termos da </w:t>
      </w:r>
      <w:hyperlink r:id="rId20">
        <w:r>
          <w:rPr>
            <w:rStyle w:val="Hyperlink"/>
            <w:rFonts w:asciiTheme="minorHAnsi" w:eastAsia="Calibri" w:hAnsiTheme="minorHAnsi" w:cstheme="minorHAnsi"/>
            <w:color w:val="auto"/>
            <w:sz w:val="24"/>
          </w:rPr>
          <w:t>Lei nº 6.404, de 15 de dezembro de 1976</w:t>
        </w:r>
      </w:hyperlink>
      <w:r>
        <w:rPr>
          <w:rFonts w:asciiTheme="minorHAnsi" w:hAnsiTheme="minorHAnsi" w:cstheme="minorHAnsi"/>
          <w:sz w:val="24"/>
        </w:rPr>
        <w:t>, concorrendo entre si;</w:t>
      </w:r>
    </w:p>
    <w:p w14:paraId="7D9A0E84"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A2BD325"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2.2.3.1. Equiparam-se aos autores do projeto as empresas integrantes do mesmo grupo econômico;</w:t>
      </w:r>
    </w:p>
    <w:p w14:paraId="1E4FE937"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AB2B459" w14:textId="77777777" w:rsidR="0022445C" w:rsidRDefault="0022445C">
      <w:pPr>
        <w:spacing w:after="120" w:line="276" w:lineRule="auto"/>
        <w:ind w:left="1134"/>
        <w:jc w:val="both"/>
        <w:rPr>
          <w:rFonts w:asciiTheme="minorHAnsi" w:hAnsiTheme="minorHAnsi" w:cstheme="minorHAnsi"/>
          <w:sz w:val="24"/>
        </w:rPr>
      </w:pPr>
    </w:p>
    <w:p w14:paraId="34BDC493" w14:textId="77777777" w:rsidR="0022445C" w:rsidRDefault="00000000">
      <w:pPr>
        <w:pStyle w:val="Ttulo1"/>
        <w:spacing w:before="0" w:after="120"/>
        <w:rPr>
          <w:rFonts w:asciiTheme="minorHAnsi" w:hAnsiTheme="minorHAnsi" w:cstheme="minorHAnsi"/>
          <w:b/>
          <w:color w:val="auto"/>
          <w:sz w:val="24"/>
          <w:szCs w:val="24"/>
        </w:rPr>
      </w:pPr>
      <w:bookmarkStart w:id="2" w:name="_Toc126567780"/>
      <w:r>
        <w:rPr>
          <w:rFonts w:asciiTheme="minorHAnsi" w:hAnsiTheme="minorHAnsi" w:cstheme="minorHAnsi"/>
          <w:b/>
          <w:color w:val="auto"/>
          <w:sz w:val="24"/>
          <w:szCs w:val="24"/>
        </w:rPr>
        <w:t>3. INGRESSO NA DISPENSA ELETRÔNICA E CADASTRAMENTO DA PROPOSTA INICIAL</w:t>
      </w:r>
      <w:bookmarkEnd w:id="2"/>
    </w:p>
    <w:p w14:paraId="6F2B1A2F" w14:textId="77777777" w:rsidR="0022445C" w:rsidRDefault="00000000">
      <w:pPr>
        <w:snapToGrid w:val="0"/>
        <w:spacing w:after="120" w:line="276" w:lineRule="auto"/>
        <w:jc w:val="both"/>
        <w:rPr>
          <w:rFonts w:asciiTheme="minorHAnsi" w:hAnsiTheme="minorHAnsi" w:cstheme="minorHAnsi"/>
          <w:sz w:val="24"/>
        </w:rPr>
      </w:pPr>
      <w:r>
        <w:rPr>
          <w:rFonts w:asciiTheme="minorHAnsi" w:hAnsiTheme="minorHAnsi" w:cstheme="minorHAnsi"/>
          <w:sz w:val="24"/>
        </w:rPr>
        <w:t>3.1. O ingresso do fornecedor na disputa da dispensa eletrônica se dará com o cadastramento de sua proposta inicial, na forma deste item.</w:t>
      </w:r>
    </w:p>
    <w:p w14:paraId="639874A8" w14:textId="77777777" w:rsidR="0022445C" w:rsidRDefault="00000000">
      <w:pPr>
        <w:snapToGrid w:val="0"/>
        <w:spacing w:after="120" w:line="276" w:lineRule="auto"/>
        <w:jc w:val="both"/>
        <w:rPr>
          <w:rFonts w:asciiTheme="minorHAnsi" w:hAnsiTheme="minorHAnsi" w:cstheme="minorHAnsi"/>
          <w:sz w:val="24"/>
        </w:rPr>
      </w:pPr>
      <w:r>
        <w:rPr>
          <w:rFonts w:asciiTheme="minorHAnsi" w:hAnsiTheme="minorHAnsi" w:cstheme="minorHAnsi"/>
          <w:sz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AC04D56"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63C331"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3.3. Todas as especificações do objeto contidas na proposta, em especial o preço, vinculam a Contratada.</w:t>
      </w:r>
    </w:p>
    <w:p w14:paraId="04441EAC"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lastRenderedPageBreak/>
        <w:t>3.4. Nos valores propostos estarão inclusos todos os custos operacionais, encargos previdenciários, trabalhistas, tributários, comerciais e quaisquer outros que incidam direta ou indiretamente na prestação dos serviços;</w:t>
      </w:r>
    </w:p>
    <w:p w14:paraId="4459674E"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3.4.1. Os preços ofertados, tanto na proposta inicial, quanto na etapa de lances, serão de exclusiva responsabilidade do fornecedor, não lhe assistindo o direito de pleitear qualquer alteração, sob alegação de erro, omissão ou qualquer outro pretexto.</w:t>
      </w:r>
    </w:p>
    <w:p w14:paraId="34DCE55E"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 xml:space="preserve">3.5. Se o regime tributário da empresa implicar o recolhimento de tributos em percentuais variáveis, a cotação adequada será a que corresponde à média dos efetivos recolhimentos da empresa nos últimos doze meses. </w:t>
      </w:r>
    </w:p>
    <w:p w14:paraId="19580C4F"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3.6. Independentemente do percentual de tributo inserido na planilha, no pagamento serão retidos na fonte os percentuais estabelecidos na legislação vigente.</w:t>
      </w:r>
    </w:p>
    <w:p w14:paraId="61DCFF46"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3A12B1"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 xml:space="preserve">3.8. Uma vez enviada a proposta no sistema, os fornecedores </w:t>
      </w:r>
      <w:r>
        <w:rPr>
          <w:rFonts w:asciiTheme="minorHAnsi" w:hAnsiTheme="minorHAnsi" w:cstheme="minorHAnsi"/>
          <w:b/>
          <w:bCs/>
          <w:sz w:val="24"/>
        </w:rPr>
        <w:t>NÃO</w:t>
      </w:r>
      <w:r>
        <w:rPr>
          <w:rFonts w:asciiTheme="minorHAnsi" w:hAnsiTheme="minorHAnsi" w:cstheme="minorHAnsi"/>
          <w:sz w:val="24"/>
        </w:rPr>
        <w:t xml:space="preserve"> poderão retirá-la, substituí-la ou modificá-la;</w:t>
      </w:r>
    </w:p>
    <w:p w14:paraId="2CEC1094"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3.9. No cadastramento da proposta inicial, o fornecedor deverá, também, assinalar “sim” ou “não” em campo próprio do sistema eletrônico, às seguintes declarações:</w:t>
      </w:r>
      <w:r>
        <w:rPr>
          <w:rFonts w:asciiTheme="minorHAnsi" w:eastAsia="Zurich BT" w:hAnsiTheme="minorHAnsi" w:cstheme="minorHAnsi"/>
          <w:sz w:val="24"/>
        </w:rPr>
        <w:t xml:space="preserve"> </w:t>
      </w:r>
    </w:p>
    <w:p w14:paraId="7744D667" w14:textId="77777777" w:rsidR="0022445C" w:rsidRDefault="0022445C">
      <w:pPr>
        <w:pStyle w:val="PargrafodaLista"/>
        <w:numPr>
          <w:ilvl w:val="0"/>
          <w:numId w:val="1"/>
        </w:numPr>
        <w:tabs>
          <w:tab w:val="left" w:pos="1440"/>
        </w:tabs>
        <w:snapToGrid w:val="0"/>
        <w:spacing w:after="120" w:line="276" w:lineRule="auto"/>
        <w:jc w:val="both"/>
        <w:rPr>
          <w:rFonts w:asciiTheme="minorHAnsi" w:hAnsiTheme="minorHAnsi" w:cstheme="minorHAnsi"/>
          <w:bCs/>
          <w:vanish/>
          <w:sz w:val="24"/>
        </w:rPr>
      </w:pPr>
    </w:p>
    <w:p w14:paraId="26E2290D" w14:textId="77777777" w:rsidR="0022445C" w:rsidRDefault="0022445C">
      <w:pPr>
        <w:pStyle w:val="PargrafodaLista"/>
        <w:numPr>
          <w:ilvl w:val="1"/>
          <w:numId w:val="1"/>
        </w:numPr>
        <w:tabs>
          <w:tab w:val="left" w:pos="1440"/>
        </w:tabs>
        <w:snapToGrid w:val="0"/>
        <w:spacing w:after="120" w:line="276" w:lineRule="auto"/>
        <w:jc w:val="both"/>
        <w:rPr>
          <w:rFonts w:asciiTheme="minorHAnsi" w:hAnsiTheme="minorHAnsi" w:cstheme="minorHAnsi"/>
          <w:bCs/>
          <w:vanish/>
          <w:sz w:val="24"/>
        </w:rPr>
      </w:pPr>
    </w:p>
    <w:p w14:paraId="4D4DA679" w14:textId="77777777" w:rsidR="0022445C" w:rsidRDefault="0022445C">
      <w:pPr>
        <w:pStyle w:val="PargrafodaLista"/>
        <w:numPr>
          <w:ilvl w:val="1"/>
          <w:numId w:val="1"/>
        </w:numPr>
        <w:tabs>
          <w:tab w:val="left" w:pos="1440"/>
        </w:tabs>
        <w:snapToGrid w:val="0"/>
        <w:spacing w:after="120" w:line="276" w:lineRule="auto"/>
        <w:jc w:val="both"/>
        <w:rPr>
          <w:rFonts w:asciiTheme="minorHAnsi" w:hAnsiTheme="minorHAnsi" w:cstheme="minorHAnsi"/>
          <w:bCs/>
          <w:vanish/>
          <w:sz w:val="24"/>
        </w:rPr>
      </w:pPr>
    </w:p>
    <w:p w14:paraId="36F84620" w14:textId="77777777" w:rsidR="0022445C" w:rsidRDefault="0022445C">
      <w:pPr>
        <w:pStyle w:val="PargrafodaLista"/>
        <w:numPr>
          <w:ilvl w:val="1"/>
          <w:numId w:val="1"/>
        </w:numPr>
        <w:tabs>
          <w:tab w:val="left" w:pos="1440"/>
        </w:tabs>
        <w:snapToGrid w:val="0"/>
        <w:spacing w:after="120" w:line="276" w:lineRule="auto"/>
        <w:jc w:val="both"/>
        <w:rPr>
          <w:rFonts w:asciiTheme="minorHAnsi" w:hAnsiTheme="minorHAnsi" w:cstheme="minorHAnsi"/>
          <w:bCs/>
          <w:vanish/>
          <w:sz w:val="24"/>
        </w:rPr>
      </w:pPr>
    </w:p>
    <w:p w14:paraId="6DA70F1E"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3.9.1. que inexistem fatos impeditivos para sua habilitação no certame, ciente da obrigatoriedade de declarar ocorrências posteriores;</w:t>
      </w:r>
    </w:p>
    <w:p w14:paraId="3CFBD567"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 xml:space="preserve">3.9.2. que cumpre os requisitos estabelecidos no artigo 3° da Lei Complementar nº 123, de 2006, estando apto a usufruir do tratamento favorecido estabelecido em seus </w:t>
      </w:r>
      <w:proofErr w:type="spellStart"/>
      <w:r>
        <w:rPr>
          <w:rFonts w:asciiTheme="minorHAnsi" w:hAnsiTheme="minorHAnsi" w:cstheme="minorHAnsi"/>
          <w:sz w:val="24"/>
        </w:rPr>
        <w:t>arts</w:t>
      </w:r>
      <w:proofErr w:type="spellEnd"/>
      <w:r>
        <w:rPr>
          <w:rFonts w:asciiTheme="minorHAnsi" w:hAnsiTheme="minorHAnsi" w:cstheme="minorHAnsi"/>
          <w:sz w:val="24"/>
        </w:rPr>
        <w:t>. 42 a 49.</w:t>
      </w:r>
    </w:p>
    <w:p w14:paraId="2436B2A7"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3.9.3. que está ciente e concorda com as condições contidas no Aviso de Contratação Direta e seus anexos;</w:t>
      </w:r>
    </w:p>
    <w:p w14:paraId="6170692A"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3.9.4. que assume a responsabilidade pelas transações que forem efetuadas no sistema, assumindo como firmes e verdadeiras;</w:t>
      </w:r>
    </w:p>
    <w:p w14:paraId="307F4873"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3.9.5. que cumpre as exigências de reserva de cargos para pessoa com deficiência e para reabilitado da Previdência Social, de que trata o art. 93 da Lei nº 8.213/91.</w:t>
      </w:r>
    </w:p>
    <w:p w14:paraId="1E0B359A"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lastRenderedPageBreak/>
        <w:t>3.9.6. que não emprega menor de 18 anos em trabalho noturno, perigoso ou insalubre e não emprega menor de 16 anos, salvo menor, a partir de 14 anos, na condição de aprendiz, nos termos do artigo 7°, XXXIII, da Constituição;</w:t>
      </w:r>
    </w:p>
    <w:p w14:paraId="2F1415E9"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3.10. Fica facultado ao fornecedor, ao cadastrar sua proposta inicial, a parametrização de valor final mínimo, com o registro do seu lance final aceitável (menor preço ou maior desconto, conforme o caso).</w:t>
      </w:r>
    </w:p>
    <w:p w14:paraId="309951A1"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 xml:space="preserve">3.10.1. Feita essa opção os lances serão enviados automaticamente pelo sistema, respeitados os limites cadastrados pelo fornecedor e o intervalo mínimo entre lances previsto neste aviso. </w:t>
      </w:r>
    </w:p>
    <w:p w14:paraId="04DD59FE"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3.10.1.1. Sem prejuízo do disposto acima, os lances poderão ser enviados manualmente, na forma da seção respectiva deste Aviso de Contratação Direta;</w:t>
      </w:r>
    </w:p>
    <w:p w14:paraId="3AD22A35"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3.10.2. O valor final mínimo poderá ser alterado pelo fornecedor durante a fase de disputa, desde que não assuma valor superior a lance já registrado por ele no sistema.</w:t>
      </w:r>
    </w:p>
    <w:p w14:paraId="2BAA114A"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14:paraId="36661C26" w14:textId="77777777" w:rsidR="0022445C" w:rsidRDefault="0022445C">
      <w:pPr>
        <w:spacing w:after="120" w:line="276" w:lineRule="auto"/>
        <w:ind w:left="567"/>
        <w:jc w:val="both"/>
        <w:rPr>
          <w:rFonts w:asciiTheme="minorHAnsi" w:hAnsiTheme="minorHAnsi" w:cstheme="minorHAnsi"/>
          <w:sz w:val="24"/>
        </w:rPr>
      </w:pPr>
    </w:p>
    <w:p w14:paraId="0652B699" w14:textId="77777777" w:rsidR="0022445C" w:rsidRDefault="00000000">
      <w:pPr>
        <w:pStyle w:val="Ttulo1"/>
        <w:spacing w:before="0" w:after="120"/>
        <w:rPr>
          <w:rFonts w:asciiTheme="minorHAnsi" w:hAnsiTheme="minorHAnsi" w:cstheme="minorHAnsi"/>
          <w:b/>
          <w:color w:val="auto"/>
          <w:sz w:val="24"/>
          <w:szCs w:val="24"/>
        </w:rPr>
      </w:pPr>
      <w:bookmarkStart w:id="3" w:name="_Toc126567781"/>
      <w:r>
        <w:rPr>
          <w:rFonts w:asciiTheme="minorHAnsi" w:hAnsiTheme="minorHAnsi" w:cstheme="minorHAnsi"/>
          <w:b/>
          <w:color w:val="auto"/>
          <w:sz w:val="24"/>
          <w:szCs w:val="24"/>
        </w:rPr>
        <w:t>4. FASE DE LANCES</w:t>
      </w:r>
      <w:bookmarkEnd w:id="3"/>
    </w:p>
    <w:p w14:paraId="2E33C86D"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 xml:space="preserve">4.1. A partir das 8:00h da data estabelecida neste Aviso de Contratação Direta, a sessão pública será automaticamente aberta pelo sistema para o envio de lances públicos e sucessivos, </w:t>
      </w:r>
      <w:r>
        <w:rPr>
          <w:rFonts w:asciiTheme="minorHAnsi" w:hAnsiTheme="minorHAnsi" w:cstheme="minorHAnsi"/>
          <w:bCs/>
          <w:sz w:val="24"/>
          <w:lang w:eastAsia="en-US"/>
        </w:rPr>
        <w:t>exclusivamente por meio do sistema eletrônico</w:t>
      </w:r>
      <w:r>
        <w:rPr>
          <w:rFonts w:asciiTheme="minorHAnsi" w:hAnsiTheme="minorHAnsi" w:cstheme="minorHAnsi"/>
          <w:sz w:val="24"/>
          <w:lang w:eastAsia="en-US"/>
        </w:rPr>
        <w:t>, sendo encerrado no horário de finalização de lances também já previsto neste aviso.</w:t>
      </w:r>
    </w:p>
    <w:p w14:paraId="139CC3F5"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rPr>
        <w:t xml:space="preserve">4.2. Iniciada a etapa competitiva, os fornecedores deverão encaminhar lances exclusivamente por meio de sistema eletrônico, sendo imediatamente informados do seu recebimento e do valor consignado no registro. </w:t>
      </w:r>
    </w:p>
    <w:p w14:paraId="001656FD" w14:textId="77777777" w:rsidR="0022445C" w:rsidRDefault="00000000">
      <w:pPr>
        <w:spacing w:after="120" w:line="276" w:lineRule="auto"/>
        <w:ind w:left="567"/>
        <w:jc w:val="both"/>
        <w:rPr>
          <w:rFonts w:asciiTheme="minorHAnsi" w:hAnsiTheme="minorHAnsi" w:cstheme="minorHAnsi"/>
          <w:sz w:val="24"/>
          <w:lang w:eastAsia="en-US"/>
        </w:rPr>
      </w:pPr>
      <w:r>
        <w:rPr>
          <w:rFonts w:asciiTheme="minorHAnsi" w:hAnsiTheme="minorHAnsi" w:cstheme="minorHAnsi"/>
          <w:iCs/>
          <w:sz w:val="24"/>
        </w:rPr>
        <w:t>4.2.1. O lance deverá ser ofertado pelo valor unitário do item.</w:t>
      </w:r>
    </w:p>
    <w:p w14:paraId="7413D83C"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4.3. O fornecedor somente poderá oferecer valor inferior ou maior percentual de desconto em relação ao último lance por ele ofertado e registrado pelo sistema.</w:t>
      </w:r>
    </w:p>
    <w:p w14:paraId="385B7C12" w14:textId="77777777" w:rsidR="0022445C" w:rsidRDefault="00000000">
      <w:pPr>
        <w:spacing w:after="120" w:line="276" w:lineRule="auto"/>
        <w:ind w:left="567"/>
        <w:jc w:val="both"/>
        <w:rPr>
          <w:rFonts w:asciiTheme="minorHAnsi" w:hAnsiTheme="minorHAnsi" w:cstheme="minorHAnsi"/>
          <w:sz w:val="24"/>
          <w:lang w:eastAsia="en-US"/>
        </w:rPr>
      </w:pPr>
      <w:r>
        <w:rPr>
          <w:rFonts w:asciiTheme="minorHAnsi" w:hAnsiTheme="minorHAnsi" w:cstheme="minorHAnsi"/>
          <w:sz w:val="24"/>
          <w:lang w:eastAsia="en-US"/>
        </w:rPr>
        <w:lastRenderedPageBreak/>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8B392FC" w14:textId="77777777" w:rsidR="0022445C" w:rsidRDefault="00000000">
      <w:pPr>
        <w:spacing w:after="120" w:line="276" w:lineRule="auto"/>
        <w:ind w:left="567"/>
        <w:jc w:val="both"/>
        <w:rPr>
          <w:rFonts w:asciiTheme="minorHAnsi" w:hAnsiTheme="minorHAnsi" w:cstheme="minorHAnsi"/>
          <w:sz w:val="24"/>
          <w:lang w:eastAsia="en-US"/>
        </w:rPr>
      </w:pPr>
      <w:r>
        <w:rPr>
          <w:rFonts w:asciiTheme="minorHAnsi" w:hAnsiTheme="minorHAnsi" w:cstheme="minorHAnsi"/>
          <w:sz w:val="24"/>
        </w:rPr>
        <w:t>4.3.2. O intervalo mínimo de diferença de valores ou percentuais entre os lances, que incidirá tanto em relação aos lances intermediários quanto em relação ao que cobrir a melhor oferta é de</w:t>
      </w:r>
      <w:r>
        <w:rPr>
          <w:rFonts w:asciiTheme="minorHAnsi" w:hAnsiTheme="minorHAnsi" w:cstheme="minorHAnsi"/>
          <w:iCs/>
          <w:sz w:val="24"/>
        </w:rPr>
        <w:t xml:space="preserve"> </w:t>
      </w:r>
      <w:r>
        <w:rPr>
          <w:rFonts w:asciiTheme="minorHAnsi" w:hAnsiTheme="minorHAnsi" w:cstheme="minorHAnsi"/>
          <w:b/>
          <w:iCs/>
          <w:sz w:val="24"/>
        </w:rPr>
        <w:t>R$ 0,05 (cinco centavos).</w:t>
      </w:r>
    </w:p>
    <w:p w14:paraId="0C1A9C3A"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4.4. Havendo lances iguais ao menor já ofertado, prevalecerá aquele que for recebido e registrado primeiro no sistema.</w:t>
      </w:r>
    </w:p>
    <w:p w14:paraId="73E805E7"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4.5. Caso o fornecedor não apresente lances, concorrerá com o valor de sua proposta.</w:t>
      </w:r>
    </w:p>
    <w:p w14:paraId="27376EE6"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4.6. Durante o procedimento, os fornecedores serão informados, em tempo real, do valor do menor lance registrado, vedada a identificação do fornecedor.</w:t>
      </w:r>
    </w:p>
    <w:p w14:paraId="14A62A53"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4.7. Imediatamente após o término do prazo estabelecido para a fase de lances, haverá o seu encerramento, com o ordenamento e divulgação dos lances, pelo sistema, em ordem crescente de classificação.</w:t>
      </w:r>
    </w:p>
    <w:p w14:paraId="45B2718B" w14:textId="77777777" w:rsidR="0022445C" w:rsidRDefault="00000000">
      <w:pPr>
        <w:spacing w:after="120" w:line="276" w:lineRule="auto"/>
        <w:ind w:left="567"/>
        <w:jc w:val="both"/>
        <w:rPr>
          <w:rFonts w:asciiTheme="minorHAnsi" w:hAnsiTheme="minorHAnsi" w:cstheme="minorHAnsi"/>
          <w:sz w:val="24"/>
          <w:lang w:eastAsia="en-US"/>
        </w:rPr>
      </w:pPr>
      <w:r>
        <w:rPr>
          <w:rFonts w:asciiTheme="minorHAnsi" w:hAnsiTheme="minorHAnsi" w:cstheme="minorHAnsi"/>
          <w:sz w:val="24"/>
          <w:lang w:eastAsia="en-US"/>
        </w:rPr>
        <w:t>4.7.1. O encerramento da fase de lances ocorrerá de forma automática pontualmente no horário indicado, sem qualquer possibilidade de prorrogação e não havendo tempo aleatório ou mecanismo similar.</w:t>
      </w:r>
    </w:p>
    <w:p w14:paraId="69BAAE98" w14:textId="77777777" w:rsidR="0022445C" w:rsidRDefault="0022445C">
      <w:pPr>
        <w:spacing w:after="120" w:line="276" w:lineRule="auto"/>
        <w:ind w:left="567"/>
        <w:jc w:val="both"/>
        <w:rPr>
          <w:rFonts w:asciiTheme="minorHAnsi" w:hAnsiTheme="minorHAnsi" w:cstheme="minorHAnsi"/>
          <w:sz w:val="24"/>
        </w:rPr>
      </w:pPr>
    </w:p>
    <w:p w14:paraId="39C8F9E6" w14:textId="77777777" w:rsidR="0022445C" w:rsidRDefault="00000000">
      <w:pPr>
        <w:pStyle w:val="Ttulo1"/>
        <w:spacing w:before="0" w:after="120"/>
        <w:rPr>
          <w:rFonts w:asciiTheme="minorHAnsi" w:hAnsiTheme="minorHAnsi" w:cstheme="minorHAnsi"/>
          <w:b/>
          <w:color w:val="auto"/>
          <w:sz w:val="24"/>
          <w:szCs w:val="24"/>
        </w:rPr>
      </w:pPr>
      <w:bookmarkStart w:id="4" w:name="_Toc126567782"/>
      <w:r>
        <w:rPr>
          <w:rFonts w:asciiTheme="minorHAnsi" w:hAnsiTheme="minorHAnsi" w:cstheme="minorHAnsi"/>
          <w:b/>
          <w:color w:val="auto"/>
          <w:sz w:val="24"/>
          <w:szCs w:val="24"/>
        </w:rPr>
        <w:t>5. JULGAMENTO DAS PROPOSTAS DE PREÇO</w:t>
      </w:r>
      <w:bookmarkEnd w:id="4"/>
    </w:p>
    <w:p w14:paraId="6E27CFFB"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5.1. Encerrada a fase de lances, será verificada a conformidade da proposta classificada em primeiro lugar quanto à adequação do objeto e à compatibilidade do preço em relação ao estipulado para a contratação.</w:t>
      </w:r>
    </w:p>
    <w:p w14:paraId="0862D1D0"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5.2. No caso de o preço da proposta vencedora estar acima do estimado pela Administração, poderá haver a negociação de condições mais vantajosas.</w:t>
      </w:r>
    </w:p>
    <w:p w14:paraId="5217D554"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5.2.1. Neste caso, será encaminhada contraproposta ao fornecedor que tenha apresentado o melhor preço, para que seja obtida melhor proposta com preço compatível ao estimado pela Administração.</w:t>
      </w:r>
    </w:p>
    <w:p w14:paraId="775FDD44"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B86D2B"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5.2.3. Em qualquer caso, concluída a negociação, o resultado será registrado na ata do procedimento da dispensa eletrônica.</w:t>
      </w:r>
    </w:p>
    <w:p w14:paraId="4540E103"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5.3. Estando o preço compatível, será solicitado o envio da proposta e, se necessário, de documentos complementares, adequada ao último lance.</w:t>
      </w:r>
    </w:p>
    <w:p w14:paraId="65051A7C"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lastRenderedPageBreak/>
        <w:t>5.4. O prazo de validade da proposta não será inferior a 60 (sessenta) dias</w:t>
      </w:r>
      <w:r>
        <w:rPr>
          <w:rFonts w:asciiTheme="minorHAnsi" w:hAnsiTheme="minorHAnsi" w:cstheme="minorHAnsi"/>
          <w:b/>
          <w:bCs/>
          <w:sz w:val="24"/>
        </w:rPr>
        <w:t>,</w:t>
      </w:r>
      <w:r>
        <w:rPr>
          <w:rFonts w:asciiTheme="minorHAnsi" w:hAnsiTheme="minorHAnsi" w:cstheme="minorHAnsi"/>
          <w:sz w:val="24"/>
        </w:rPr>
        <w:t xml:space="preserve"> a contar da data de sua apresentação.</w:t>
      </w:r>
    </w:p>
    <w:p w14:paraId="0FD6048E"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lang w:eastAsia="en-US"/>
        </w:rPr>
        <w:t xml:space="preserve">5.5. Será desclassificada a proposta vencedora que: </w:t>
      </w:r>
    </w:p>
    <w:p w14:paraId="20797894"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5.5.1. contiver vícios insanáveis</w:t>
      </w:r>
      <w:r>
        <w:rPr>
          <w:rFonts w:asciiTheme="minorHAnsi" w:hAnsiTheme="minorHAnsi" w:cstheme="minorHAnsi"/>
          <w:iCs/>
          <w:sz w:val="24"/>
        </w:rPr>
        <w:t>;</w:t>
      </w:r>
    </w:p>
    <w:p w14:paraId="6F139A0F"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5.5.2. não obedecer às especificações técnicas pormenorizadas neste aviso ou em seus anexos</w:t>
      </w:r>
      <w:r>
        <w:rPr>
          <w:rFonts w:asciiTheme="minorHAnsi" w:hAnsiTheme="minorHAnsi" w:cstheme="minorHAnsi"/>
          <w:iCs/>
          <w:sz w:val="24"/>
        </w:rPr>
        <w:t>;</w:t>
      </w:r>
    </w:p>
    <w:p w14:paraId="5E0A188D"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5.5.3. apresentar preços inexequíveis ou permanecerem acima do preço máximo definido para a contratação;</w:t>
      </w:r>
    </w:p>
    <w:p w14:paraId="445CB0AA"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5.5.4. não tiverem sua exequibilidade demonstrada, quando exigido pela Administração</w:t>
      </w:r>
      <w:r>
        <w:rPr>
          <w:rFonts w:asciiTheme="minorHAnsi" w:hAnsiTheme="minorHAnsi" w:cstheme="minorHAnsi"/>
          <w:iCs/>
          <w:sz w:val="24"/>
        </w:rPr>
        <w:t>;</w:t>
      </w:r>
    </w:p>
    <w:p w14:paraId="32F242A0"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5.5.5. apresentar desconformidade com quaisquer outras exigências deste aviso ou seus anexos, desde que insanável.</w:t>
      </w:r>
    </w:p>
    <w:p w14:paraId="12F2B7F0"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lang w:eastAsia="en-US"/>
        </w:rPr>
        <w:t>5.6. Quando</w:t>
      </w:r>
      <w:r>
        <w:rPr>
          <w:rFonts w:asciiTheme="minorHAnsi" w:hAnsiTheme="minorHAnsi" w:cstheme="minorHAnsi"/>
          <w:sz w:val="24"/>
        </w:rPr>
        <w:t xml:space="preserve"> o fornecedor não conseguir comprovar que possui ou possuirá recursos suficientes para executar a contento o objeto, será considerada inexequível a proposta de preços ou menor lance que:</w:t>
      </w:r>
    </w:p>
    <w:p w14:paraId="0487346E"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1F302F4"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5.6.2. apresentar um ou mais valores da planilha de custo que sejam inferiores àqueles fixados em instrumentos de caráter normativo obrigatório, tais como leis, medidas provisórias e convenções coletivas de trabalho vigentes.</w:t>
      </w:r>
    </w:p>
    <w:p w14:paraId="72C51DCF" w14:textId="77777777" w:rsidR="0022445C" w:rsidRDefault="00000000">
      <w:pPr>
        <w:spacing w:after="120" w:line="276" w:lineRule="auto"/>
        <w:ind w:right="-15"/>
        <w:jc w:val="both"/>
        <w:rPr>
          <w:rFonts w:asciiTheme="minorHAnsi" w:hAnsiTheme="minorHAnsi" w:cstheme="minorHAnsi"/>
          <w:sz w:val="24"/>
          <w:lang w:eastAsia="en-US"/>
        </w:rPr>
      </w:pPr>
      <w:r>
        <w:rPr>
          <w:rFonts w:asciiTheme="minorHAnsi" w:hAnsiTheme="minorHAnsi" w:cstheme="minorHAnsi"/>
          <w:sz w:val="24"/>
          <w:lang w:eastAsia="en-US"/>
        </w:rPr>
        <w:t xml:space="preserve">5.7. Se houver indícios de inexequibilidade da proposta de preço, ou em caso da necessidade de esclarecimentos </w:t>
      </w:r>
      <w:r>
        <w:rPr>
          <w:rFonts w:asciiTheme="minorHAnsi" w:hAnsiTheme="minorHAnsi" w:cstheme="minorHAnsi"/>
          <w:sz w:val="24"/>
        </w:rPr>
        <w:t>complementares</w:t>
      </w:r>
      <w:r>
        <w:rPr>
          <w:rFonts w:asciiTheme="minorHAnsi" w:hAnsiTheme="minorHAnsi" w:cstheme="minorHAnsi"/>
          <w:sz w:val="24"/>
          <w:lang w:eastAsia="en-US"/>
        </w:rPr>
        <w:t xml:space="preserve">, poderão ser efetuadas diligências, para que a empresa comprove a exequibilidade da proposta.  </w:t>
      </w:r>
    </w:p>
    <w:p w14:paraId="0F157FDE"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 xml:space="preserve">5.8. Erros no preenchimento da planilha não constituem motivo para a desclassificação da proposta. A planilha </w:t>
      </w:r>
      <w:r>
        <w:rPr>
          <w:rFonts w:asciiTheme="minorHAnsi" w:hAnsiTheme="minorHAnsi" w:cstheme="minorHAnsi"/>
          <w:sz w:val="24"/>
        </w:rPr>
        <w:t>poderá́</w:t>
      </w:r>
      <w:r>
        <w:rPr>
          <w:rFonts w:asciiTheme="minorHAnsi" w:hAnsiTheme="minorHAnsi" w:cstheme="minorHAnsi"/>
          <w:sz w:val="24"/>
          <w:lang w:eastAsia="en-US"/>
        </w:rPr>
        <w:t xml:space="preserve"> ser ajustada pelo fornecedor, no prazo indicado pelo sistema, desde que não haja majoração do preço.</w:t>
      </w:r>
    </w:p>
    <w:p w14:paraId="46D73041" w14:textId="77777777" w:rsidR="0022445C" w:rsidRDefault="00000000">
      <w:pPr>
        <w:spacing w:after="120" w:line="276" w:lineRule="auto"/>
        <w:ind w:left="567"/>
        <w:jc w:val="both"/>
        <w:rPr>
          <w:rFonts w:asciiTheme="minorHAnsi" w:hAnsiTheme="minorHAnsi" w:cstheme="minorHAnsi"/>
          <w:sz w:val="24"/>
          <w:lang w:eastAsia="en-US"/>
        </w:rPr>
      </w:pPr>
      <w:r>
        <w:rPr>
          <w:rFonts w:asciiTheme="minorHAnsi" w:hAnsiTheme="minorHAnsi" w:cstheme="minorHAnsi"/>
          <w:sz w:val="24"/>
          <w:lang w:eastAsia="en-US"/>
        </w:rPr>
        <w:t>5.8.1. O ajuste de que trata este dispositivo se limita a sanar erros ou falhas que não alterem a substância das propostas;</w:t>
      </w:r>
    </w:p>
    <w:p w14:paraId="486307D4" w14:textId="77777777" w:rsidR="0022445C" w:rsidRDefault="00000000">
      <w:pPr>
        <w:spacing w:after="120" w:line="276" w:lineRule="auto"/>
        <w:ind w:left="567"/>
        <w:jc w:val="both"/>
        <w:rPr>
          <w:rFonts w:asciiTheme="minorHAnsi" w:hAnsiTheme="minorHAnsi" w:cstheme="minorHAnsi"/>
          <w:sz w:val="24"/>
          <w:lang w:eastAsia="en-US"/>
        </w:rPr>
      </w:pPr>
      <w:r>
        <w:rPr>
          <w:rFonts w:asciiTheme="minorHAnsi" w:hAnsiTheme="minorHAnsi" w:cstheme="minorHAnsi"/>
          <w:sz w:val="24"/>
          <w:lang w:eastAsia="en-US"/>
        </w:rPr>
        <w:t>5.8.2. Considera-se erro no preenchimento da planilha passível de correção a indicação de recolhimento de impostos e contribuições na forma do Simples Nacional, quando não cabível esse regime.</w:t>
      </w:r>
    </w:p>
    <w:p w14:paraId="1A301E2B"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lastRenderedPageBreak/>
        <w:t>5.9. Para fins de análise da proposta quanto ao cumprimento das especificações do objeto, poderá ser colhida a manifestação escrita do setor requisitante ou da área especializada no objeto.</w:t>
      </w:r>
    </w:p>
    <w:p w14:paraId="43021C68"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5.10. Se a proposta ou lance vencedor for desclassificado, será examinada a proposta ou lance subsequente, e, assim sucessivamente, na ordem de classificação.</w:t>
      </w:r>
    </w:p>
    <w:p w14:paraId="430891E1"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5.11. Poderá ser solicitado “Catálogo/ Encarte”, para verificar as especificações do produto ofertado, com o solicitado pela Administração.</w:t>
      </w:r>
    </w:p>
    <w:p w14:paraId="3AD1453F"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5.12. Havendo necessidade, a sessão será suspensa, informando-se no “chat” a nova data e horário para a sua continuidade.</w:t>
      </w:r>
    </w:p>
    <w:p w14:paraId="095A59EE" w14:textId="77777777" w:rsidR="0022445C" w:rsidRDefault="00000000">
      <w:pPr>
        <w:spacing w:after="120" w:line="276" w:lineRule="auto"/>
        <w:jc w:val="both"/>
        <w:rPr>
          <w:rFonts w:asciiTheme="minorHAnsi" w:hAnsiTheme="minorHAnsi" w:cstheme="minorHAnsi"/>
          <w:sz w:val="24"/>
          <w:lang w:eastAsia="en-US"/>
        </w:rPr>
      </w:pPr>
      <w:r>
        <w:rPr>
          <w:rFonts w:asciiTheme="minorHAnsi" w:hAnsiTheme="minorHAnsi" w:cstheme="minorHAnsi"/>
          <w:sz w:val="24"/>
          <w:lang w:eastAsia="en-US"/>
        </w:rPr>
        <w:t>5.13. Encerrada a análise quanto à aceitação da proposta, se iniciará a fase de habilitação, observado o disposto neste Aviso de Contratação Direta. </w:t>
      </w:r>
    </w:p>
    <w:p w14:paraId="6A38C358" w14:textId="77777777" w:rsidR="0022445C" w:rsidRDefault="0022445C">
      <w:pPr>
        <w:spacing w:after="120" w:line="276" w:lineRule="auto"/>
        <w:jc w:val="both"/>
        <w:rPr>
          <w:rFonts w:asciiTheme="minorHAnsi" w:hAnsiTheme="minorHAnsi" w:cstheme="minorHAnsi"/>
          <w:sz w:val="24"/>
          <w:lang w:eastAsia="en-US"/>
        </w:rPr>
      </w:pPr>
    </w:p>
    <w:p w14:paraId="1EAAF68A" w14:textId="77777777" w:rsidR="0022445C" w:rsidRDefault="00000000">
      <w:pPr>
        <w:pStyle w:val="Ttulo1"/>
        <w:spacing w:before="0" w:after="120"/>
        <w:rPr>
          <w:rFonts w:asciiTheme="minorHAnsi" w:hAnsiTheme="minorHAnsi" w:cstheme="minorHAnsi"/>
          <w:b/>
          <w:color w:val="auto"/>
          <w:sz w:val="24"/>
          <w:szCs w:val="24"/>
        </w:rPr>
      </w:pPr>
      <w:bookmarkStart w:id="5" w:name="_Toc126567783"/>
      <w:r>
        <w:rPr>
          <w:rFonts w:asciiTheme="minorHAnsi" w:hAnsiTheme="minorHAnsi" w:cstheme="minorHAnsi"/>
          <w:b/>
          <w:color w:val="auto"/>
          <w:sz w:val="24"/>
          <w:szCs w:val="24"/>
        </w:rPr>
        <w:t>6. HABILITAÇÃO</w:t>
      </w:r>
      <w:bookmarkEnd w:id="5"/>
    </w:p>
    <w:p w14:paraId="1FC0D15E" w14:textId="77777777" w:rsidR="0022445C" w:rsidRDefault="00000000">
      <w:pPr>
        <w:spacing w:after="120" w:line="276" w:lineRule="auto"/>
        <w:jc w:val="both"/>
        <w:rPr>
          <w:rFonts w:asciiTheme="minorHAnsi" w:hAnsiTheme="minorHAnsi" w:cstheme="minorHAnsi"/>
          <w:b/>
          <w:sz w:val="24"/>
          <w:lang w:eastAsia="ar-SA"/>
        </w:rPr>
      </w:pPr>
      <w:r>
        <w:rPr>
          <w:rFonts w:asciiTheme="minorHAnsi" w:hAnsiTheme="minorHAnsi" w:cstheme="minorHAnsi"/>
          <w:sz w:val="24"/>
          <w:lang w:eastAsia="ar-SA"/>
        </w:rPr>
        <w:t xml:space="preserve">6.1. Os </w:t>
      </w:r>
      <w:r>
        <w:rPr>
          <w:rFonts w:asciiTheme="minorHAnsi" w:hAnsiTheme="minorHAnsi" w:cstheme="minorHAnsi"/>
          <w:sz w:val="24"/>
        </w:rPr>
        <w:t>documentos</w:t>
      </w:r>
      <w:r>
        <w:rPr>
          <w:rFonts w:asciiTheme="minorHAnsi" w:hAnsiTheme="minorHAnsi" w:cstheme="minorHAnsi"/>
          <w:sz w:val="24"/>
          <w:lang w:eastAsia="ar-SA"/>
        </w:rPr>
        <w:t xml:space="preserve"> a serem exigidos para fins de habilitação constam do </w:t>
      </w:r>
      <w:r>
        <w:rPr>
          <w:rFonts w:asciiTheme="minorHAnsi" w:hAnsiTheme="minorHAnsi" w:cstheme="minorHAnsi"/>
          <w:b/>
          <w:sz w:val="24"/>
          <w:lang w:eastAsia="ar-SA"/>
        </w:rPr>
        <w:t xml:space="preserve">ANEXO I – DOCUMENTAÇÃO EXIGIDA PARA HABILITAÇÃO </w:t>
      </w:r>
      <w:r>
        <w:rPr>
          <w:rFonts w:asciiTheme="minorHAnsi" w:hAnsiTheme="minorHAnsi" w:cstheme="minorHAnsi"/>
          <w:sz w:val="24"/>
          <w:lang w:eastAsia="ar-SA"/>
        </w:rPr>
        <w:t>deste aviso e serão solicitados do fornecedor mais bem classificado da fase de lances.</w:t>
      </w:r>
    </w:p>
    <w:p w14:paraId="432CD6B2" w14:textId="77777777" w:rsidR="0022445C" w:rsidRDefault="00000000">
      <w:pPr>
        <w:spacing w:after="120" w:line="276" w:lineRule="auto"/>
        <w:jc w:val="both"/>
        <w:rPr>
          <w:rFonts w:asciiTheme="minorHAnsi" w:hAnsiTheme="minorHAnsi" w:cstheme="minorHAnsi"/>
          <w:b/>
          <w:sz w:val="24"/>
          <w:lang w:eastAsia="ar-SA"/>
        </w:rPr>
      </w:pPr>
      <w:r>
        <w:rPr>
          <w:rFonts w:asciiTheme="minorHAnsi" w:hAnsiTheme="minorHAnsi" w:cstheme="minorHAnsi"/>
          <w:sz w:val="24"/>
          <w:lang w:eastAsia="ar-SA"/>
        </w:rPr>
        <w:t xml:space="preserve">6.2. Como </w:t>
      </w:r>
      <w:r>
        <w:rPr>
          <w:rFonts w:asciiTheme="minorHAnsi" w:hAnsiTheme="minorHAnsi" w:cstheme="minorHAnsi"/>
          <w:sz w:val="24"/>
        </w:rPr>
        <w:t>condição</w:t>
      </w:r>
      <w:r>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A353272" w14:textId="77777777" w:rsidR="0022445C" w:rsidRDefault="00000000">
      <w:pPr>
        <w:pStyle w:val="PargrafodaLista"/>
        <w:spacing w:after="120" w:line="276" w:lineRule="auto"/>
        <w:ind w:left="1134"/>
        <w:jc w:val="both"/>
        <w:rPr>
          <w:rFonts w:asciiTheme="minorHAnsi" w:hAnsiTheme="minorHAnsi" w:cstheme="minorHAnsi"/>
          <w:sz w:val="24"/>
          <w:lang w:eastAsia="ar-SA"/>
        </w:rPr>
      </w:pPr>
      <w:r>
        <w:rPr>
          <w:rFonts w:asciiTheme="minorHAnsi" w:hAnsiTheme="minorHAnsi" w:cstheme="minorHAnsi"/>
          <w:sz w:val="24"/>
          <w:lang w:eastAsia="ar-SA"/>
        </w:rPr>
        <w:t xml:space="preserve">a) SICAF;  </w:t>
      </w:r>
    </w:p>
    <w:p w14:paraId="55DD19B4" w14:textId="77777777" w:rsidR="0022445C" w:rsidRDefault="00000000">
      <w:pPr>
        <w:pStyle w:val="PargrafodaLista"/>
        <w:spacing w:after="120" w:line="276" w:lineRule="auto"/>
        <w:ind w:left="1134"/>
        <w:jc w:val="both"/>
        <w:rPr>
          <w:rFonts w:asciiTheme="minorHAnsi" w:hAnsiTheme="minorHAnsi" w:cstheme="minorHAnsi"/>
          <w:sz w:val="24"/>
          <w:lang w:eastAsia="ar-SA"/>
        </w:rPr>
      </w:pPr>
      <w:r>
        <w:rPr>
          <w:rFonts w:asciiTheme="minorHAnsi" w:hAnsiTheme="minorHAnsi" w:cstheme="minorHAnsi"/>
          <w:sz w:val="24"/>
          <w:lang w:eastAsia="ar-SA"/>
        </w:rPr>
        <w:t>b) Cadastro Nacional de Empresas Inidôneas e Suspensas - CEIS, mantido pela Controladoria-Geral da União (</w:t>
      </w:r>
      <w:hyperlink r:id="rId21">
        <w:r>
          <w:rPr>
            <w:rStyle w:val="Hyperlink"/>
            <w:rFonts w:asciiTheme="minorHAnsi" w:eastAsia="Calibri" w:hAnsiTheme="minorHAnsi" w:cstheme="minorHAnsi"/>
            <w:color w:val="auto"/>
            <w:sz w:val="24"/>
            <w:lang w:eastAsia="ar-SA"/>
          </w:rPr>
          <w:t>www.portaldatransparencia.gov.br/ceis</w:t>
        </w:r>
      </w:hyperlink>
      <w:r>
        <w:rPr>
          <w:rFonts w:asciiTheme="minorHAnsi" w:hAnsiTheme="minorHAnsi" w:cstheme="minorHAnsi"/>
          <w:sz w:val="24"/>
          <w:lang w:eastAsia="ar-SA"/>
        </w:rPr>
        <w:t xml:space="preserve">);  </w:t>
      </w:r>
    </w:p>
    <w:p w14:paraId="1E2FE383" w14:textId="77777777" w:rsidR="0022445C" w:rsidRDefault="00000000">
      <w:pPr>
        <w:pStyle w:val="PargrafodaLista"/>
        <w:spacing w:after="120" w:line="276" w:lineRule="auto"/>
        <w:ind w:left="1134"/>
        <w:jc w:val="both"/>
        <w:rPr>
          <w:rFonts w:asciiTheme="minorHAnsi" w:hAnsiTheme="minorHAnsi" w:cstheme="minorHAnsi"/>
          <w:sz w:val="24"/>
          <w:lang w:eastAsia="ar-SA"/>
        </w:rPr>
      </w:pPr>
      <w:r>
        <w:rPr>
          <w:rFonts w:asciiTheme="minorHAnsi" w:hAnsiTheme="minorHAnsi" w:cstheme="minorHAnsi"/>
          <w:sz w:val="24"/>
          <w:lang w:eastAsia="ar-SA"/>
        </w:rPr>
        <w:t>c) Cadastro Nacional de Condenações Cíveis por Atos de Improbidade Administrativa, mantido pelo Conselho Nacional de Justiça (</w:t>
      </w:r>
      <w:hyperlink r:id="rId22">
        <w:r>
          <w:rPr>
            <w:rStyle w:val="Hyperlink"/>
            <w:rFonts w:asciiTheme="minorHAnsi" w:eastAsia="Calibri" w:hAnsiTheme="minorHAnsi" w:cstheme="minorHAnsi"/>
            <w:color w:val="auto"/>
            <w:sz w:val="24"/>
            <w:lang w:eastAsia="ar-SA"/>
          </w:rPr>
          <w:t>www.cnj.jus.br/improbidade_adm/consultar_requerido.php</w:t>
        </w:r>
      </w:hyperlink>
      <w:r>
        <w:rPr>
          <w:rFonts w:asciiTheme="minorHAnsi" w:hAnsiTheme="minorHAnsi" w:cstheme="minorHAnsi"/>
          <w:sz w:val="24"/>
          <w:lang w:eastAsia="ar-SA"/>
        </w:rPr>
        <w:t xml:space="preserve">).  </w:t>
      </w:r>
    </w:p>
    <w:p w14:paraId="2E37D941" w14:textId="77777777" w:rsidR="0022445C" w:rsidRDefault="00000000">
      <w:pPr>
        <w:pStyle w:val="PargrafodaLista"/>
        <w:spacing w:after="120" w:line="276" w:lineRule="auto"/>
        <w:ind w:left="1134"/>
        <w:jc w:val="both"/>
        <w:rPr>
          <w:rFonts w:asciiTheme="minorHAnsi" w:hAnsiTheme="minorHAnsi" w:cstheme="minorHAnsi"/>
          <w:sz w:val="24"/>
          <w:lang w:eastAsia="ar-SA"/>
        </w:rPr>
      </w:pPr>
      <w:r>
        <w:rPr>
          <w:rFonts w:asciiTheme="minorHAnsi" w:hAnsiTheme="minorHAnsi" w:cstheme="minorHAnsi"/>
          <w:sz w:val="24"/>
          <w:lang w:eastAsia="ar-SA"/>
        </w:rPr>
        <w:t xml:space="preserve">d) Lista de Inidôneos mantida pelo Tribunal de Contas da União - TCU; </w:t>
      </w:r>
    </w:p>
    <w:p w14:paraId="2F966316" w14:textId="77777777" w:rsidR="0022445C" w:rsidRDefault="00000000">
      <w:pPr>
        <w:spacing w:after="120" w:line="276" w:lineRule="auto"/>
        <w:ind w:left="567"/>
        <w:jc w:val="both"/>
        <w:rPr>
          <w:rFonts w:asciiTheme="minorHAnsi" w:hAnsiTheme="minorHAnsi" w:cstheme="minorHAnsi"/>
          <w:b/>
          <w:sz w:val="24"/>
        </w:rPr>
      </w:pPr>
      <w:r>
        <w:rPr>
          <w:rFonts w:asciiTheme="minorHAnsi" w:hAnsiTheme="minorHAnsi" w:cstheme="minorHAnsi"/>
          <w:sz w:val="24"/>
          <w:lang w:eastAsia="ar-SA"/>
        </w:rPr>
        <w:t xml:space="preserve">6.2.1. Para a consulta de </w:t>
      </w:r>
      <w:r>
        <w:rPr>
          <w:rFonts w:asciiTheme="minorHAnsi" w:hAnsiTheme="minorHAnsi" w:cstheme="minorHAnsi"/>
          <w:sz w:val="24"/>
        </w:rPr>
        <w:t>fornecedores</w:t>
      </w:r>
      <w:r>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14:paraId="37641FFB"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lastRenderedPageBreak/>
        <w:t xml:space="preserve">6.2.2. A consulta aos </w:t>
      </w:r>
      <w:r>
        <w:rPr>
          <w:rFonts w:asciiTheme="minorHAnsi" w:hAnsiTheme="minorHAnsi" w:cstheme="minorHAnsi"/>
          <w:sz w:val="24"/>
          <w:lang w:eastAsia="ar-SA"/>
        </w:rPr>
        <w:t>cadastros</w:t>
      </w:r>
      <w:r>
        <w:rPr>
          <w:rFonts w:asciiTheme="minorHAnsi" w:hAnsiTheme="minorHAnsi" w:cstheme="minorHAnsi"/>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72BA39F"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6.2.2.1. Caso conste na Consulta de Situação do Fornecedor a existência de Ocorrências Impeditivas Indiretas, o gestor diligenciará para verificar se houve fraude por parte das empresas apontadas no Relatório de Ocorrências Impeditivas Indiretas.</w:t>
      </w:r>
    </w:p>
    <w:p w14:paraId="0030D086" w14:textId="77777777" w:rsidR="0022445C" w:rsidRDefault="00000000">
      <w:pPr>
        <w:spacing w:after="120" w:line="276" w:lineRule="auto"/>
        <w:ind w:left="1701"/>
        <w:jc w:val="both"/>
        <w:rPr>
          <w:rFonts w:asciiTheme="minorHAnsi" w:hAnsiTheme="minorHAnsi" w:cstheme="minorHAnsi"/>
          <w:sz w:val="24"/>
        </w:rPr>
      </w:pPr>
      <w:r>
        <w:rPr>
          <w:rFonts w:asciiTheme="minorHAnsi" w:hAnsiTheme="minorHAnsi" w:cstheme="minorHAnsi"/>
          <w:sz w:val="24"/>
        </w:rPr>
        <w:t>6.2.2.1.1. A tentativa de burla será verificada por meio dos vínculos societários, linhas de fornecimento similares, dentre outros.</w:t>
      </w:r>
    </w:p>
    <w:p w14:paraId="6BBC5C46" w14:textId="77777777" w:rsidR="0022445C" w:rsidRDefault="00000000">
      <w:pPr>
        <w:spacing w:after="120" w:line="276" w:lineRule="auto"/>
        <w:ind w:left="1701"/>
        <w:jc w:val="both"/>
        <w:rPr>
          <w:rFonts w:asciiTheme="minorHAnsi" w:hAnsiTheme="minorHAnsi" w:cstheme="minorHAnsi"/>
          <w:sz w:val="24"/>
        </w:rPr>
      </w:pPr>
      <w:r>
        <w:rPr>
          <w:rFonts w:asciiTheme="minorHAnsi" w:hAnsiTheme="minorHAnsi" w:cstheme="minorHAnsi"/>
          <w:sz w:val="24"/>
        </w:rPr>
        <w:t>6.2.2.1.2. O fornecedor será convocado para manifestação previamente à sua desclassificação</w:t>
      </w:r>
    </w:p>
    <w:p w14:paraId="342CE118"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6.2.3. Constatada a existência de sanção, o fornecedor será reputado inabilitado, por falta de condição de participação.</w:t>
      </w:r>
    </w:p>
    <w:p w14:paraId="38C41ABA"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6.3. Caso atendidas as condições de participação, a habilitação dos fornecedores será verificada por meio do SICAF, nos documentos por ele abrangidos.</w:t>
      </w:r>
    </w:p>
    <w:p w14:paraId="56423693"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6.3.1. É dever do fornecedor atualizar previamente as comprovações constantes do SICAF para que estejam vigentes na data da abertura da sessão pública, ou encaminhar, quando solicitado, a respectiva documentação atualizada.</w:t>
      </w:r>
    </w:p>
    <w:p w14:paraId="4534798C"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6.3.2. O descumprimento do subitem acima implicará a inabilitação do fornecedor, exceto se a consulta aos sítios eletrônicos oficiais emissores de certidões lograr êxito em encontrar a(s) certidão(</w:t>
      </w:r>
      <w:proofErr w:type="spellStart"/>
      <w:r>
        <w:rPr>
          <w:rFonts w:asciiTheme="minorHAnsi" w:hAnsiTheme="minorHAnsi" w:cstheme="minorHAnsi"/>
          <w:sz w:val="24"/>
        </w:rPr>
        <w:t>ões</w:t>
      </w:r>
      <w:proofErr w:type="spellEnd"/>
      <w:r>
        <w:rPr>
          <w:rFonts w:asciiTheme="minorHAnsi" w:hAnsiTheme="minorHAnsi" w:cstheme="minorHAnsi"/>
          <w:sz w:val="24"/>
        </w:rPr>
        <w:t>) válida(s).</w:t>
      </w:r>
    </w:p>
    <w:p w14:paraId="0927C907"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657CADD"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 xml:space="preserve">6.5. Somente haverá a necessidade de comprovação do preenchimento de requisitos mediante apresentação dos documentos originais </w:t>
      </w:r>
      <w:proofErr w:type="spellStart"/>
      <w:r>
        <w:rPr>
          <w:rFonts w:asciiTheme="minorHAnsi" w:hAnsiTheme="minorHAnsi" w:cstheme="minorHAnsi"/>
          <w:sz w:val="24"/>
        </w:rPr>
        <w:t>não-digitais</w:t>
      </w:r>
      <w:proofErr w:type="spellEnd"/>
      <w:r>
        <w:rPr>
          <w:rFonts w:asciiTheme="minorHAnsi" w:hAnsiTheme="minorHAnsi" w:cstheme="minorHAnsi"/>
          <w:sz w:val="24"/>
        </w:rPr>
        <w:t xml:space="preserve"> quando houver dúvida em relação à integridade do documento digital.</w:t>
      </w:r>
    </w:p>
    <w:p w14:paraId="010E5868" w14:textId="77777777" w:rsidR="0022445C" w:rsidRDefault="00000000">
      <w:pPr>
        <w:spacing w:after="120" w:line="276" w:lineRule="auto"/>
        <w:jc w:val="both"/>
        <w:rPr>
          <w:rFonts w:asciiTheme="minorHAnsi" w:hAnsiTheme="minorHAnsi" w:cstheme="minorHAnsi"/>
          <w:b/>
          <w:bCs/>
          <w:sz w:val="24"/>
        </w:rPr>
      </w:pPr>
      <w:r>
        <w:rPr>
          <w:rFonts w:asciiTheme="minorHAnsi" w:hAnsiTheme="minorHAnsi" w:cstheme="minorHAnsi"/>
          <w:bCs/>
          <w:sz w:val="24"/>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E623246" w14:textId="77777777" w:rsidR="0022445C" w:rsidRDefault="00000000">
      <w:pPr>
        <w:spacing w:after="120" w:line="276" w:lineRule="auto"/>
        <w:jc w:val="both"/>
        <w:rPr>
          <w:rFonts w:asciiTheme="minorHAnsi" w:hAnsiTheme="minorHAnsi" w:cstheme="minorHAnsi"/>
          <w:bCs/>
          <w:sz w:val="24"/>
        </w:rPr>
      </w:pPr>
      <w:r>
        <w:rPr>
          <w:rFonts w:asciiTheme="minorHAnsi" w:hAnsiTheme="minorHAnsi" w:cstheme="minorHAnsi"/>
          <w:bCs/>
          <w:sz w:val="24"/>
        </w:rPr>
        <w:t xml:space="preserve">6.7. Havendo </w:t>
      </w:r>
      <w:r>
        <w:rPr>
          <w:rFonts w:asciiTheme="minorHAnsi" w:hAnsiTheme="minorHAnsi" w:cstheme="minorHAnsi"/>
          <w:iCs/>
          <w:sz w:val="24"/>
          <w:lang w:eastAsia="en-US"/>
        </w:rPr>
        <w:t>necessidade</w:t>
      </w:r>
      <w:r>
        <w:rPr>
          <w:rFonts w:asciiTheme="minorHAnsi" w:hAnsiTheme="minorHAnsi" w:cstheme="minorHAnsi"/>
          <w:bCs/>
          <w:sz w:val="24"/>
        </w:rPr>
        <w:t xml:space="preserve"> de analisar minuciosamente os documentos exigidos, a sessão será suspensa, sendo informada a nova data e horário para a sua continuidade.</w:t>
      </w:r>
    </w:p>
    <w:p w14:paraId="382F6C84"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lastRenderedPageBreak/>
        <w:t xml:space="preserve">6.8. Será inabilitado o fornecedor que não comprovar sua habilitação, seja por não apresentar </w:t>
      </w:r>
      <w:r>
        <w:rPr>
          <w:rFonts w:asciiTheme="minorHAnsi" w:hAnsiTheme="minorHAnsi" w:cstheme="minorHAnsi"/>
          <w:iCs/>
          <w:sz w:val="24"/>
          <w:lang w:eastAsia="en-US"/>
        </w:rPr>
        <w:t>quaisquer</w:t>
      </w:r>
      <w:r>
        <w:rPr>
          <w:rFonts w:asciiTheme="minorHAnsi" w:hAnsiTheme="minorHAnsi" w:cstheme="minorHAnsi"/>
          <w:sz w:val="24"/>
        </w:rPr>
        <w:t xml:space="preserve"> dos </w:t>
      </w:r>
      <w:r>
        <w:rPr>
          <w:rFonts w:asciiTheme="minorHAnsi" w:hAnsiTheme="minorHAnsi" w:cstheme="minorHAnsi"/>
          <w:bCs/>
          <w:sz w:val="24"/>
        </w:rPr>
        <w:t>documentos</w:t>
      </w:r>
      <w:r>
        <w:rPr>
          <w:rFonts w:asciiTheme="minorHAnsi" w:hAnsiTheme="minorHAnsi" w:cstheme="minorHAnsi"/>
          <w:sz w:val="24"/>
        </w:rPr>
        <w:t xml:space="preserve"> exigidos, ou apresentá-los em desacordo com o estabelecido neste Aviso de Contratação Direta.</w:t>
      </w:r>
    </w:p>
    <w:p w14:paraId="0E62D511"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094A587" w14:textId="77777777" w:rsidR="0022445C" w:rsidRDefault="00000000">
      <w:pPr>
        <w:spacing w:after="120" w:line="276" w:lineRule="auto"/>
        <w:jc w:val="both"/>
        <w:rPr>
          <w:rFonts w:asciiTheme="minorHAnsi" w:hAnsiTheme="minorHAnsi" w:cstheme="minorHAnsi"/>
          <w:iCs/>
          <w:sz w:val="24"/>
          <w:lang w:eastAsia="en-US"/>
        </w:rPr>
      </w:pPr>
      <w:r>
        <w:rPr>
          <w:rFonts w:asciiTheme="minorHAnsi" w:hAnsiTheme="minorHAnsi" w:cstheme="minorHAnsi"/>
          <w:iCs/>
          <w:sz w:val="24"/>
          <w:lang w:eastAsia="en-US"/>
        </w:rPr>
        <w:t>6.9. Constatado o atendimento às exigências de habilitação, o fornecedor será habilitado.</w:t>
      </w:r>
    </w:p>
    <w:p w14:paraId="619ECFEF" w14:textId="77777777" w:rsidR="0022445C" w:rsidRDefault="0022445C">
      <w:pPr>
        <w:spacing w:after="120" w:line="276" w:lineRule="auto"/>
        <w:jc w:val="both"/>
        <w:rPr>
          <w:rFonts w:asciiTheme="minorHAnsi" w:hAnsiTheme="minorHAnsi" w:cstheme="minorHAnsi"/>
          <w:iCs/>
          <w:sz w:val="24"/>
          <w:lang w:eastAsia="en-US"/>
        </w:rPr>
      </w:pPr>
    </w:p>
    <w:p w14:paraId="249BDDE4" w14:textId="77777777" w:rsidR="0022445C" w:rsidRDefault="00000000">
      <w:pPr>
        <w:pStyle w:val="Ttulo1"/>
        <w:spacing w:before="0" w:after="120"/>
        <w:rPr>
          <w:rFonts w:asciiTheme="minorHAnsi" w:hAnsiTheme="minorHAnsi" w:cstheme="minorHAnsi"/>
          <w:b/>
          <w:color w:val="auto"/>
          <w:sz w:val="24"/>
          <w:szCs w:val="24"/>
        </w:rPr>
      </w:pPr>
      <w:bookmarkStart w:id="6" w:name="_Toc126567784"/>
      <w:r>
        <w:rPr>
          <w:rFonts w:asciiTheme="minorHAnsi" w:hAnsiTheme="minorHAnsi" w:cstheme="minorHAnsi"/>
          <w:b/>
          <w:color w:val="auto"/>
          <w:sz w:val="24"/>
          <w:szCs w:val="24"/>
        </w:rPr>
        <w:t>7. CONTRATAÇÃO</w:t>
      </w:r>
      <w:bookmarkEnd w:id="6"/>
    </w:p>
    <w:p w14:paraId="0A9C3F82" w14:textId="77777777" w:rsidR="0022445C" w:rsidRDefault="00000000">
      <w:pPr>
        <w:spacing w:after="120" w:line="276" w:lineRule="auto"/>
        <w:jc w:val="both"/>
        <w:rPr>
          <w:rFonts w:asciiTheme="minorHAnsi" w:eastAsia="Arial" w:hAnsiTheme="minorHAnsi" w:cstheme="minorHAnsi"/>
          <w:sz w:val="24"/>
        </w:rPr>
      </w:pPr>
      <w:r>
        <w:rPr>
          <w:rFonts w:asciiTheme="minorHAnsi" w:eastAsia="Arial" w:hAnsiTheme="minorHAnsi" w:cstheme="minorHAnsi"/>
          <w:sz w:val="24"/>
        </w:rPr>
        <w:t>7.1. Após a homologação e adjudicação, caso se conclua pela contratação, será firmado Termo de Contrato ou emitido instrumento equivalente.</w:t>
      </w:r>
    </w:p>
    <w:p w14:paraId="273D233D" w14:textId="77777777" w:rsidR="0022445C" w:rsidRDefault="00000000">
      <w:pPr>
        <w:spacing w:after="120" w:line="276" w:lineRule="auto"/>
        <w:jc w:val="both"/>
        <w:rPr>
          <w:rFonts w:asciiTheme="minorHAnsi" w:eastAsia="Arial" w:hAnsiTheme="minorHAnsi" w:cstheme="minorHAnsi"/>
          <w:sz w:val="24"/>
        </w:rPr>
      </w:pPr>
      <w:r>
        <w:rPr>
          <w:rFonts w:asciiTheme="minorHAnsi" w:eastAsia="Arial" w:hAnsiTheme="minorHAnsi" w:cstheme="minorHAnsi"/>
          <w:sz w:val="24"/>
        </w:rPr>
        <w:t xml:space="preserve">7.2. 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F7D99CC" w14:textId="77777777" w:rsidR="0022445C" w:rsidRDefault="00000000">
      <w:pPr>
        <w:spacing w:after="120" w:line="276" w:lineRule="auto"/>
        <w:ind w:left="567"/>
        <w:jc w:val="both"/>
        <w:rPr>
          <w:rFonts w:asciiTheme="minorHAnsi" w:eastAsia="Arial" w:hAnsiTheme="minorHAnsi" w:cstheme="minorHAnsi"/>
          <w:sz w:val="24"/>
        </w:rPr>
      </w:pPr>
      <w:r>
        <w:rPr>
          <w:rFonts w:asciiTheme="minorHAnsi" w:eastAsia="Arial" w:hAnsiTheme="minorHAnsi" w:cstheme="minorHAnsi"/>
          <w:sz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w:t>
      </w:r>
      <w:proofErr w:type="gramStart"/>
      <w:r>
        <w:rPr>
          <w:rFonts w:asciiTheme="minorHAnsi" w:eastAsia="Arial" w:hAnsiTheme="minorHAnsi" w:cstheme="minorHAnsi"/>
          <w:sz w:val="24"/>
        </w:rPr>
        <w:t>úteis,,</w:t>
      </w:r>
      <w:proofErr w:type="gramEnd"/>
      <w:r>
        <w:rPr>
          <w:rFonts w:asciiTheme="minorHAnsi" w:eastAsia="Arial" w:hAnsiTheme="minorHAnsi" w:cstheme="minorHAnsi"/>
          <w:sz w:val="24"/>
        </w:rPr>
        <w:t xml:space="preserve"> a contar da data de seu recebimento. </w:t>
      </w:r>
    </w:p>
    <w:p w14:paraId="4082219E" w14:textId="77777777" w:rsidR="0022445C" w:rsidRDefault="00000000">
      <w:pPr>
        <w:spacing w:after="120" w:line="276" w:lineRule="auto"/>
        <w:ind w:left="567"/>
        <w:jc w:val="both"/>
        <w:rPr>
          <w:rFonts w:asciiTheme="minorHAnsi" w:eastAsia="Arial" w:hAnsiTheme="minorHAnsi" w:cstheme="minorHAnsi"/>
          <w:sz w:val="24"/>
        </w:rPr>
      </w:pPr>
      <w:r>
        <w:rPr>
          <w:rFonts w:asciiTheme="minorHAnsi" w:eastAsia="Arial" w:hAnsiTheme="minorHAnsi" w:cstheme="minorHAnsi"/>
          <w:sz w:val="24"/>
        </w:rPr>
        <w:t xml:space="preserve">7.2.2. O prazo previsto para assinatura do contrato ou aceitação da nota de empenho ou instrumento equivalente poderá ser prorrogado </w:t>
      </w:r>
      <w:r>
        <w:rPr>
          <w:rFonts w:asciiTheme="minorHAnsi" w:hAnsiTheme="minorHAnsi" w:cstheme="minorHAnsi"/>
          <w:bCs/>
          <w:sz w:val="24"/>
        </w:rPr>
        <w:t>1 (uma) vez</w:t>
      </w:r>
      <w:r>
        <w:rPr>
          <w:rFonts w:asciiTheme="minorHAnsi" w:eastAsia="Arial" w:hAnsiTheme="minorHAnsi" w:cstheme="minorHAnsi"/>
          <w:sz w:val="24"/>
        </w:rPr>
        <w:t>, por igual período, por solicitação justificada do adjudicatário e aceita pela Administração.</w:t>
      </w:r>
    </w:p>
    <w:p w14:paraId="5B5083A3" w14:textId="77777777" w:rsidR="0022445C" w:rsidRDefault="00000000">
      <w:pPr>
        <w:spacing w:after="120" w:line="276" w:lineRule="auto"/>
        <w:jc w:val="both"/>
        <w:rPr>
          <w:rFonts w:asciiTheme="minorHAnsi" w:eastAsia="Arial" w:hAnsiTheme="minorHAnsi" w:cstheme="minorHAnsi"/>
          <w:sz w:val="24"/>
        </w:rPr>
      </w:pPr>
      <w:r>
        <w:rPr>
          <w:rFonts w:asciiTheme="minorHAnsi" w:eastAsia="Arial" w:hAnsiTheme="minorHAnsi" w:cstheme="minorHAnsi"/>
          <w:sz w:val="24"/>
        </w:rPr>
        <w:t>7.3. O Aceite da Nota de Empenho ou do instrumento equivalente, emitida à empresa adjudicada, implica no reconhecimento de que:</w:t>
      </w:r>
    </w:p>
    <w:p w14:paraId="3AD6EADE" w14:textId="77777777" w:rsidR="0022445C" w:rsidRDefault="00000000">
      <w:pPr>
        <w:spacing w:after="120" w:line="276" w:lineRule="auto"/>
        <w:ind w:left="567"/>
        <w:jc w:val="both"/>
        <w:rPr>
          <w:rFonts w:asciiTheme="minorHAnsi" w:eastAsia="Arial" w:hAnsiTheme="minorHAnsi" w:cstheme="minorHAnsi"/>
          <w:sz w:val="24"/>
        </w:rPr>
      </w:pPr>
      <w:r>
        <w:rPr>
          <w:rFonts w:asciiTheme="minorHAnsi" w:eastAsia="Arial" w:hAnsiTheme="minorHAnsi" w:cstheme="minorHAnsi"/>
          <w:sz w:val="24"/>
        </w:rPr>
        <w:t>7.3.1. referida Nota está substituindo o contrato, aplicando-se à relação de negócios ali estabelecida as disposições da Lei nº 14.133, de 2021;</w:t>
      </w:r>
    </w:p>
    <w:p w14:paraId="61FD1AA4" w14:textId="77777777" w:rsidR="0022445C" w:rsidRDefault="00000000">
      <w:pPr>
        <w:spacing w:after="120" w:line="276" w:lineRule="auto"/>
        <w:ind w:left="567"/>
        <w:jc w:val="both"/>
        <w:rPr>
          <w:rFonts w:asciiTheme="minorHAnsi" w:eastAsia="Arial" w:hAnsiTheme="minorHAnsi" w:cstheme="minorHAnsi"/>
          <w:sz w:val="24"/>
        </w:rPr>
      </w:pPr>
      <w:r>
        <w:rPr>
          <w:rFonts w:asciiTheme="minorHAnsi" w:eastAsia="Arial" w:hAnsiTheme="minorHAnsi" w:cstheme="minorHAnsi"/>
          <w:sz w:val="24"/>
        </w:rPr>
        <w:t>7.3.2. a contratada se vincula à sua proposta e às previsões contidas no Aviso de Contratação Direta e seus anexos;</w:t>
      </w:r>
    </w:p>
    <w:p w14:paraId="45F3F72B" w14:textId="77777777" w:rsidR="0022445C" w:rsidRDefault="00000000">
      <w:pPr>
        <w:spacing w:after="120" w:line="276" w:lineRule="auto"/>
        <w:ind w:left="567"/>
        <w:jc w:val="both"/>
        <w:rPr>
          <w:rFonts w:asciiTheme="minorHAnsi" w:eastAsia="Arial" w:hAnsiTheme="minorHAnsi" w:cstheme="minorHAnsi"/>
          <w:sz w:val="24"/>
        </w:rPr>
      </w:pPr>
      <w:r>
        <w:rPr>
          <w:rFonts w:asciiTheme="minorHAnsi" w:eastAsia="Arial" w:hAnsiTheme="minorHAnsi" w:cstheme="minorHAnsi"/>
          <w:sz w:val="24"/>
        </w:rPr>
        <w:t>7.3.3. a contratada reconhece que as hipóteses de rescisão são aquelas previstas nos artigos 137 e 138 da Lei nº 14.133/21 e reconhece os direitos da Administração previstos nos artigos 137 a 139 da mesma Lei.</w:t>
      </w:r>
    </w:p>
    <w:p w14:paraId="3B5E148C" w14:textId="77777777" w:rsidR="0022445C" w:rsidRDefault="00000000">
      <w:pPr>
        <w:spacing w:after="120" w:line="276" w:lineRule="auto"/>
        <w:jc w:val="both"/>
        <w:rPr>
          <w:rFonts w:asciiTheme="minorHAnsi" w:eastAsia="Arial" w:hAnsiTheme="minorHAnsi" w:cstheme="minorHAnsi"/>
          <w:sz w:val="24"/>
        </w:rPr>
      </w:pPr>
      <w:r>
        <w:rPr>
          <w:rFonts w:asciiTheme="minorHAnsi" w:eastAsia="Arial" w:hAnsiTheme="minorHAnsi" w:cstheme="minorHAnsi"/>
          <w:sz w:val="24"/>
        </w:rPr>
        <w:t xml:space="preserve">7.4. O prazo de vigência da contratação é de 90 (noventa) dias prorrogável conforme previsão nos anexos a este Aviso de Contratação Direta. </w:t>
      </w:r>
    </w:p>
    <w:p w14:paraId="2347163A"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lastRenderedPageBreak/>
        <w:t>7.5. Na assinatura do contrato ou do instrumento equivalente será exigida a comprovação das condições de habilitação e contratação consignadas neste aviso, que deverão ser mantidas pelo fornecedor durante a vigência do contrato.</w:t>
      </w:r>
    </w:p>
    <w:p w14:paraId="792C80F7" w14:textId="77777777" w:rsidR="0022445C" w:rsidRDefault="0022445C">
      <w:pPr>
        <w:spacing w:after="120" w:line="276" w:lineRule="auto"/>
        <w:jc w:val="both"/>
        <w:rPr>
          <w:rFonts w:asciiTheme="minorHAnsi" w:eastAsia="Arial" w:hAnsiTheme="minorHAnsi" w:cstheme="minorHAnsi"/>
          <w:sz w:val="24"/>
        </w:rPr>
      </w:pPr>
    </w:p>
    <w:p w14:paraId="3B5C7207" w14:textId="77777777" w:rsidR="0022445C" w:rsidRDefault="00000000">
      <w:pPr>
        <w:pStyle w:val="Ttulo1"/>
        <w:spacing w:before="0" w:after="120"/>
        <w:rPr>
          <w:rFonts w:asciiTheme="minorHAnsi" w:hAnsiTheme="minorHAnsi" w:cstheme="minorHAnsi"/>
          <w:b/>
          <w:color w:val="auto"/>
          <w:sz w:val="24"/>
          <w:szCs w:val="24"/>
        </w:rPr>
      </w:pPr>
      <w:bookmarkStart w:id="7" w:name="_Toc126567785"/>
      <w:r>
        <w:rPr>
          <w:rFonts w:asciiTheme="minorHAnsi" w:hAnsiTheme="minorHAnsi" w:cstheme="minorHAnsi"/>
          <w:b/>
          <w:color w:val="auto"/>
          <w:sz w:val="24"/>
          <w:szCs w:val="24"/>
        </w:rPr>
        <w:t>8. SANÇÕES</w:t>
      </w:r>
      <w:bookmarkEnd w:id="7"/>
    </w:p>
    <w:p w14:paraId="648F3867" w14:textId="77777777" w:rsidR="0022445C" w:rsidRDefault="00000000">
      <w:pPr>
        <w:spacing w:after="120" w:line="276" w:lineRule="auto"/>
        <w:jc w:val="both"/>
        <w:rPr>
          <w:rFonts w:asciiTheme="minorHAnsi" w:hAnsiTheme="minorHAnsi" w:cstheme="minorHAnsi"/>
          <w:b/>
          <w:sz w:val="24"/>
        </w:rPr>
      </w:pPr>
      <w:r>
        <w:rPr>
          <w:rFonts w:asciiTheme="minorHAnsi" w:hAnsiTheme="minorHAnsi" w:cstheme="minorHAnsi"/>
          <w:sz w:val="24"/>
        </w:rPr>
        <w:t xml:space="preserve">8.1. Comete infração administrativa o fornecedor que cometer quaisquer das infrações previstas no art. 155 da Lei nº 14.133, de 2021, quais sejam: </w:t>
      </w:r>
    </w:p>
    <w:p w14:paraId="6573BAA8"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8.1.1. dar causa à inexecução parcial do contrato;</w:t>
      </w:r>
    </w:p>
    <w:p w14:paraId="23CCA6CF"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8.1.2. dar causa à inexecução parcial do contrato que cause grave dano à Administração, ao funcionamento dos serviços públicos ou ao interesse coletivo;</w:t>
      </w:r>
    </w:p>
    <w:p w14:paraId="7D281CA0"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8.1.3. dar causa à inexecução total do contrato;</w:t>
      </w:r>
    </w:p>
    <w:p w14:paraId="06DF26A1"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8.1.4. deixar de entregar a documentação exigida para o certame;</w:t>
      </w:r>
    </w:p>
    <w:p w14:paraId="39D9B5BF"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8.1.5. não manter a proposta, salvo em decorrência de fato superveniente devidamente justificado;</w:t>
      </w:r>
    </w:p>
    <w:p w14:paraId="701E3042"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8.1.6. não celebrar o contrato ou não entregar a documentação exigida para a contratação, quando convocado dentro do prazo de validade de sua proposta;</w:t>
      </w:r>
    </w:p>
    <w:p w14:paraId="512E45F1"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8.1.7. ensejar o retardamento da execução ou da entrega do objeto da licitação sem motivo justificado;</w:t>
      </w:r>
    </w:p>
    <w:p w14:paraId="773E1307"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8.1.8. apresentar declaração ou documentação falsa exigida para o certame ou prestar declaração falsa durante a dispensa eletrônica ou a execução do contrato;</w:t>
      </w:r>
    </w:p>
    <w:p w14:paraId="236CE3A3"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8.1.9. fraudar a dispensa eletrônica ou praticar ato fraudulento na execução do contrato;</w:t>
      </w:r>
    </w:p>
    <w:p w14:paraId="2365B3DE"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8.1.10. comportar-se de modo inidôneo ou cometer fraude de qualquer natureza;</w:t>
      </w:r>
    </w:p>
    <w:p w14:paraId="0FB20259"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B10DABD"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8.1.11. praticar atos ilícitos com vistas a frustrar os objetivos deste certame.</w:t>
      </w:r>
    </w:p>
    <w:p w14:paraId="10A4464D"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lastRenderedPageBreak/>
        <w:t>8.1.12. praticar ato lesivo previsto no </w:t>
      </w:r>
      <w:hyperlink r:id="rId23" w:anchor="art5" w:history="1">
        <w:r>
          <w:rPr>
            <w:rFonts w:asciiTheme="minorHAnsi" w:hAnsiTheme="minorHAnsi" w:cstheme="minorHAnsi"/>
            <w:sz w:val="24"/>
          </w:rPr>
          <w:t>art. 5º da Lei nº 12.846, de 1º de agosto de 2013.</w:t>
        </w:r>
      </w:hyperlink>
    </w:p>
    <w:p w14:paraId="0929AFF3" w14:textId="77777777" w:rsidR="0022445C" w:rsidRDefault="00000000">
      <w:pPr>
        <w:spacing w:after="120" w:line="276" w:lineRule="auto"/>
        <w:jc w:val="both"/>
        <w:rPr>
          <w:rFonts w:asciiTheme="minorHAnsi" w:hAnsiTheme="minorHAnsi" w:cstheme="minorHAnsi"/>
          <w:b/>
          <w:sz w:val="24"/>
        </w:rPr>
      </w:pPr>
      <w:r>
        <w:rPr>
          <w:rFonts w:asciiTheme="minorHAnsi" w:hAnsiTheme="minorHAnsi" w:cstheme="minorHAnsi"/>
          <w:sz w:val="24"/>
        </w:rPr>
        <w:t>8.2. O fornecedor que cometer qualquer das infrações discriminadas nos subitens anteriores ficará sujeito, sem prejuízo da responsabilidade civil e criminal, às seguintes sanções:</w:t>
      </w:r>
    </w:p>
    <w:p w14:paraId="1F4FA4B1" w14:textId="77777777" w:rsidR="0022445C" w:rsidRDefault="00000000">
      <w:pPr>
        <w:numPr>
          <w:ilvl w:val="2"/>
          <w:numId w:val="3"/>
        </w:numPr>
        <w:spacing w:after="120" w:line="276" w:lineRule="auto"/>
        <w:jc w:val="both"/>
        <w:rPr>
          <w:rFonts w:asciiTheme="minorHAnsi" w:hAnsiTheme="minorHAnsi" w:cstheme="minorHAnsi"/>
          <w:sz w:val="24"/>
        </w:rPr>
      </w:pPr>
      <w:r>
        <w:rPr>
          <w:rFonts w:asciiTheme="minorHAnsi" w:hAnsiTheme="minorHAnsi" w:cstheme="minorHAnsi"/>
          <w:sz w:val="24"/>
        </w:rPr>
        <w:t>Advertência pela falta do subitem 8.1.1 deste Aviso de Contratação Direta, quando não se justificar a imposição de penalidade mais grave;</w:t>
      </w:r>
    </w:p>
    <w:p w14:paraId="4D6DE29B" w14:textId="77777777" w:rsidR="0022445C" w:rsidRDefault="00000000">
      <w:pPr>
        <w:numPr>
          <w:ilvl w:val="2"/>
          <w:numId w:val="3"/>
        </w:numPr>
        <w:spacing w:after="120" w:line="276" w:lineRule="auto"/>
        <w:jc w:val="both"/>
        <w:rPr>
          <w:rFonts w:asciiTheme="minorHAnsi" w:hAnsiTheme="minorHAnsi" w:cstheme="minorHAnsi"/>
          <w:sz w:val="24"/>
        </w:rPr>
      </w:pPr>
      <w:r>
        <w:rPr>
          <w:rFonts w:asciiTheme="minorHAnsi" w:hAnsiTheme="minorHAnsi" w:cstheme="minorHAnsi"/>
          <w:sz w:val="24"/>
        </w:rPr>
        <w:t>Multa de 10 % (dez por cento) sobre o valor estimado do(s) item(s) prejudicado(s) pela conduta do fornecedor, por qualquer das infrações dos subitens 8.1.1 a 8.1.12;</w:t>
      </w:r>
    </w:p>
    <w:p w14:paraId="0B9B3904" w14:textId="77777777" w:rsidR="0022445C" w:rsidRDefault="00000000">
      <w:pPr>
        <w:numPr>
          <w:ilvl w:val="2"/>
          <w:numId w:val="3"/>
        </w:numPr>
        <w:spacing w:after="120" w:line="276" w:lineRule="auto"/>
        <w:jc w:val="both"/>
        <w:rPr>
          <w:rFonts w:asciiTheme="minorHAnsi" w:hAnsiTheme="minorHAnsi" w:cstheme="minorHAnsi"/>
          <w:sz w:val="24"/>
        </w:rPr>
      </w:pPr>
      <w:r>
        <w:rPr>
          <w:rFonts w:asciiTheme="minorHAnsi" w:hAnsiTheme="minorHAnsi" w:cstheme="minorHAnsi"/>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E706B9" w14:textId="77777777" w:rsidR="0022445C" w:rsidRDefault="00000000">
      <w:pPr>
        <w:numPr>
          <w:ilvl w:val="2"/>
          <w:numId w:val="3"/>
        </w:numPr>
        <w:spacing w:after="120" w:line="276" w:lineRule="auto"/>
        <w:jc w:val="both"/>
        <w:rPr>
          <w:rFonts w:asciiTheme="minorHAnsi" w:hAnsiTheme="minorHAnsi" w:cstheme="minorHAnsi"/>
          <w:sz w:val="24"/>
        </w:rPr>
      </w:pPr>
      <w:r>
        <w:rPr>
          <w:rFonts w:asciiTheme="minorHAnsi" w:hAnsiTheme="minorHAnsi" w:cstheme="minorHAnsi"/>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5F9D0DC" w14:textId="77777777" w:rsidR="0022445C" w:rsidRDefault="00000000">
      <w:pPr>
        <w:spacing w:after="120" w:line="276" w:lineRule="auto"/>
        <w:jc w:val="both"/>
        <w:rPr>
          <w:rFonts w:asciiTheme="minorHAnsi" w:hAnsiTheme="minorHAnsi" w:cstheme="minorHAnsi"/>
          <w:bCs/>
          <w:sz w:val="24"/>
        </w:rPr>
      </w:pPr>
      <w:r>
        <w:rPr>
          <w:rFonts w:asciiTheme="minorHAnsi" w:hAnsiTheme="minorHAnsi" w:cstheme="minorHAnsi"/>
          <w:bCs/>
          <w:sz w:val="24"/>
        </w:rPr>
        <w:t>8.3. Na aplicação das sanções serão considerados:</w:t>
      </w:r>
    </w:p>
    <w:p w14:paraId="7BCE3FBD" w14:textId="77777777" w:rsidR="0022445C" w:rsidRDefault="00000000">
      <w:pPr>
        <w:spacing w:after="120" w:line="276" w:lineRule="auto"/>
        <w:ind w:left="567"/>
        <w:jc w:val="both"/>
        <w:rPr>
          <w:rFonts w:asciiTheme="minorHAnsi" w:hAnsiTheme="minorHAnsi" w:cstheme="minorHAnsi"/>
          <w:bCs/>
          <w:sz w:val="24"/>
        </w:rPr>
      </w:pPr>
      <w:r>
        <w:rPr>
          <w:rFonts w:asciiTheme="minorHAnsi" w:hAnsiTheme="minorHAnsi" w:cstheme="minorHAnsi"/>
          <w:bCs/>
          <w:sz w:val="24"/>
        </w:rPr>
        <w:t>8.3.1. a natureza e a gravidade da infração cometida;</w:t>
      </w:r>
    </w:p>
    <w:p w14:paraId="3270423A" w14:textId="77777777" w:rsidR="0022445C" w:rsidRDefault="00000000">
      <w:pPr>
        <w:spacing w:after="120" w:line="276" w:lineRule="auto"/>
        <w:ind w:left="567"/>
        <w:jc w:val="both"/>
        <w:rPr>
          <w:rFonts w:asciiTheme="minorHAnsi" w:hAnsiTheme="minorHAnsi" w:cstheme="minorHAnsi"/>
          <w:bCs/>
          <w:sz w:val="24"/>
        </w:rPr>
      </w:pPr>
      <w:r>
        <w:rPr>
          <w:rFonts w:asciiTheme="minorHAnsi" w:hAnsiTheme="minorHAnsi" w:cstheme="minorHAnsi"/>
          <w:bCs/>
          <w:sz w:val="24"/>
        </w:rPr>
        <w:t>8.3.2. as peculiaridades do caso concreto;</w:t>
      </w:r>
    </w:p>
    <w:p w14:paraId="17A97B9F" w14:textId="77777777" w:rsidR="0022445C" w:rsidRDefault="00000000">
      <w:pPr>
        <w:spacing w:after="120" w:line="276" w:lineRule="auto"/>
        <w:ind w:left="567"/>
        <w:jc w:val="both"/>
        <w:rPr>
          <w:rFonts w:asciiTheme="minorHAnsi" w:hAnsiTheme="minorHAnsi" w:cstheme="minorHAnsi"/>
          <w:bCs/>
          <w:sz w:val="24"/>
        </w:rPr>
      </w:pPr>
      <w:r>
        <w:rPr>
          <w:rFonts w:asciiTheme="minorHAnsi" w:hAnsiTheme="minorHAnsi" w:cstheme="minorHAnsi"/>
          <w:bCs/>
          <w:sz w:val="24"/>
        </w:rPr>
        <w:t>8.3.3. as circunstâncias agravantes ou atenuantes;</w:t>
      </w:r>
    </w:p>
    <w:p w14:paraId="5BF8405A" w14:textId="77777777" w:rsidR="0022445C" w:rsidRDefault="00000000">
      <w:pPr>
        <w:spacing w:after="120" w:line="276" w:lineRule="auto"/>
        <w:ind w:left="567"/>
        <w:jc w:val="both"/>
        <w:rPr>
          <w:rFonts w:asciiTheme="minorHAnsi" w:hAnsiTheme="minorHAnsi" w:cstheme="minorHAnsi"/>
          <w:bCs/>
          <w:sz w:val="24"/>
        </w:rPr>
      </w:pPr>
      <w:r>
        <w:rPr>
          <w:rFonts w:asciiTheme="minorHAnsi" w:hAnsiTheme="minorHAnsi" w:cstheme="minorHAnsi"/>
          <w:bCs/>
          <w:sz w:val="24"/>
        </w:rPr>
        <w:t>8.3.4. os danos que dela provierem para a Administração Pública;</w:t>
      </w:r>
    </w:p>
    <w:p w14:paraId="5DC9A25F" w14:textId="77777777" w:rsidR="0022445C" w:rsidRDefault="00000000">
      <w:pPr>
        <w:spacing w:after="120" w:line="276" w:lineRule="auto"/>
        <w:ind w:left="567"/>
        <w:jc w:val="both"/>
        <w:rPr>
          <w:rFonts w:asciiTheme="minorHAnsi" w:hAnsiTheme="minorHAnsi" w:cstheme="minorHAnsi"/>
          <w:bCs/>
          <w:sz w:val="24"/>
        </w:rPr>
      </w:pPr>
      <w:r>
        <w:rPr>
          <w:rFonts w:asciiTheme="minorHAnsi" w:hAnsiTheme="minorHAnsi" w:cstheme="minorHAnsi"/>
          <w:bCs/>
          <w:sz w:val="24"/>
        </w:rPr>
        <w:t>8.3.5. a implantação ou o aperfeiçoamento de programa de integridade, conforme normas e orientações dos órgãos de controle.</w:t>
      </w:r>
    </w:p>
    <w:p w14:paraId="1B670303" w14:textId="77777777" w:rsidR="0022445C" w:rsidRDefault="00000000">
      <w:pPr>
        <w:spacing w:after="120" w:line="276" w:lineRule="auto"/>
        <w:jc w:val="both"/>
        <w:rPr>
          <w:rFonts w:asciiTheme="minorHAnsi" w:hAnsiTheme="minorHAnsi" w:cstheme="minorHAnsi"/>
          <w:sz w:val="24"/>
        </w:rPr>
      </w:pPr>
      <w:bookmarkStart w:id="8" w:name="art156§6"/>
      <w:bookmarkStart w:id="9" w:name="art156§7"/>
      <w:bookmarkStart w:id="10" w:name="art156§8"/>
      <w:bookmarkEnd w:id="8"/>
      <w:bookmarkEnd w:id="9"/>
      <w:bookmarkEnd w:id="10"/>
      <w:r>
        <w:rPr>
          <w:rFonts w:asciiTheme="minorHAnsi" w:hAnsiTheme="minorHAnsi" w:cstheme="minorHAnsi"/>
          <w:sz w:val="24"/>
        </w:rPr>
        <w:t>8.4. Se a multa aplicada e as indenizações cabíveis forem superiores ao valor de pagamento eventualmente devido pela Administração ao contratado, além da perda desse valor, a diferença será descontada da garantia prestada ou será cobrada judicialmente.</w:t>
      </w:r>
    </w:p>
    <w:p w14:paraId="59EB3E2A" w14:textId="77777777" w:rsidR="0022445C" w:rsidRDefault="00000000">
      <w:pPr>
        <w:spacing w:after="120" w:line="276" w:lineRule="auto"/>
        <w:jc w:val="both"/>
        <w:rPr>
          <w:rFonts w:asciiTheme="minorHAnsi" w:hAnsiTheme="minorHAnsi" w:cstheme="minorHAnsi"/>
          <w:sz w:val="24"/>
        </w:rPr>
      </w:pPr>
      <w:bookmarkStart w:id="11" w:name="art156§9"/>
      <w:bookmarkEnd w:id="11"/>
      <w:r>
        <w:rPr>
          <w:rFonts w:asciiTheme="minorHAnsi" w:hAnsiTheme="minorHAnsi" w:cstheme="minorHAnsi"/>
          <w:sz w:val="24"/>
        </w:rPr>
        <w:t>8.5. A aplicação das sanções previstas neste Aviso de Contratação Direta, em hipótese alguma, a obrigação de reparação integral do dano causado à Administração Pública.</w:t>
      </w:r>
    </w:p>
    <w:p w14:paraId="30BCB450"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lastRenderedPageBreak/>
        <w:t>8.6. A penalidade de multa pode ser aplicada cumulativamente com as demais sanções.</w:t>
      </w:r>
    </w:p>
    <w:p w14:paraId="525E3FD9"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C4390F"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6CDA407"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A1A877F"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6CCDCCA"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8.11. As sanções por atos praticados no decorrer da contratação estão previstas nos anexos a este Aviso.</w:t>
      </w:r>
    </w:p>
    <w:p w14:paraId="2C3F206E" w14:textId="77777777" w:rsidR="0022445C" w:rsidRDefault="0022445C">
      <w:pPr>
        <w:spacing w:after="120" w:line="276" w:lineRule="auto"/>
        <w:jc w:val="both"/>
        <w:rPr>
          <w:rFonts w:asciiTheme="minorHAnsi" w:hAnsiTheme="minorHAnsi" w:cstheme="minorHAnsi"/>
          <w:sz w:val="24"/>
        </w:rPr>
      </w:pPr>
    </w:p>
    <w:p w14:paraId="0CCBD6EF" w14:textId="77777777" w:rsidR="0022445C" w:rsidRDefault="00000000">
      <w:pPr>
        <w:pStyle w:val="Ttulo1"/>
        <w:spacing w:before="0" w:after="120"/>
        <w:rPr>
          <w:rFonts w:asciiTheme="minorHAnsi" w:hAnsiTheme="minorHAnsi" w:cstheme="minorHAnsi"/>
          <w:b/>
          <w:color w:val="auto"/>
          <w:sz w:val="24"/>
          <w:szCs w:val="24"/>
        </w:rPr>
      </w:pPr>
      <w:bookmarkStart w:id="12" w:name="_Toc126567786"/>
      <w:r>
        <w:rPr>
          <w:rFonts w:asciiTheme="minorHAnsi" w:hAnsiTheme="minorHAnsi" w:cstheme="minorHAnsi"/>
          <w:b/>
          <w:color w:val="auto"/>
          <w:sz w:val="24"/>
          <w:szCs w:val="24"/>
        </w:rPr>
        <w:t>9. DAS DISPOSIÇÕES GERAIS</w:t>
      </w:r>
      <w:bookmarkEnd w:id="12"/>
    </w:p>
    <w:p w14:paraId="0301406E" w14:textId="77777777" w:rsidR="0022445C" w:rsidRDefault="00000000">
      <w:pPr>
        <w:snapToGrid w:val="0"/>
        <w:spacing w:after="120" w:line="276" w:lineRule="auto"/>
        <w:jc w:val="both"/>
        <w:rPr>
          <w:rFonts w:asciiTheme="minorHAnsi" w:hAnsiTheme="minorHAnsi" w:cstheme="minorHAnsi"/>
          <w:sz w:val="24"/>
        </w:rPr>
      </w:pPr>
      <w:r>
        <w:rPr>
          <w:rFonts w:asciiTheme="minorHAnsi" w:hAnsiTheme="minorHAnsi" w:cstheme="minorHAnsi"/>
          <w:sz w:val="24"/>
        </w:rPr>
        <w:t xml:space="preserve">9.1. O procedimento será divulgado no </w:t>
      </w:r>
      <w:proofErr w:type="spellStart"/>
      <w:r>
        <w:rPr>
          <w:rFonts w:asciiTheme="minorHAnsi" w:hAnsiTheme="minorHAnsi" w:cstheme="minorHAnsi"/>
          <w:sz w:val="24"/>
        </w:rPr>
        <w:t>Comprasnet</w:t>
      </w:r>
      <w:proofErr w:type="spellEnd"/>
      <w:r>
        <w:rPr>
          <w:rFonts w:asciiTheme="minorHAnsi" w:hAnsiTheme="minorHAnsi" w:cstheme="minorHAnsi"/>
          <w:sz w:val="24"/>
        </w:rPr>
        <w:t xml:space="preserve"> 4.0 e no Portal Nacional de Contratações Públicas - PNCP, e encaminhado automaticamente aos fornecedores registrados no Sistema de Registro Cadastral Unificado - SICAF, por mensagem eletrônica, na correspondente linha de fornecimento que pretende atender.</w:t>
      </w:r>
    </w:p>
    <w:p w14:paraId="621178E0"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9.2. No caso de todos os fornecedores restarem desclassificados ou inabilitados (procedimento fracassado), a Administração poderá:</w:t>
      </w:r>
    </w:p>
    <w:p w14:paraId="53571D11"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9.2.1. republicar o presente aviso com uma nova data;</w:t>
      </w:r>
    </w:p>
    <w:p w14:paraId="5002F10A"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9.2.2. valer-se, para a contratação, de proposta obtida na pesquisa de preços que serviu de base ao procedimento, se houver, privilegiando-se os menores preços, sempre que possível, e desde que atendidas às condições de habilitação exigidas.</w:t>
      </w:r>
    </w:p>
    <w:p w14:paraId="1BE5DAA3" w14:textId="77777777" w:rsidR="0022445C" w:rsidRDefault="00000000">
      <w:pPr>
        <w:spacing w:after="120" w:line="276" w:lineRule="auto"/>
        <w:ind w:left="1134"/>
        <w:jc w:val="both"/>
        <w:rPr>
          <w:rFonts w:asciiTheme="minorHAnsi" w:hAnsiTheme="minorHAnsi" w:cstheme="minorHAnsi"/>
          <w:sz w:val="24"/>
        </w:rPr>
      </w:pPr>
      <w:r>
        <w:rPr>
          <w:rFonts w:asciiTheme="minorHAnsi" w:hAnsiTheme="minorHAnsi" w:cstheme="minorHAnsi"/>
          <w:sz w:val="24"/>
        </w:rPr>
        <w:t>9.2.2.1. No caso do subitem anterior, a contratação será operacionalizada fora deste procedimento.</w:t>
      </w:r>
    </w:p>
    <w:p w14:paraId="5C015610"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lastRenderedPageBreak/>
        <w:t>9.2.3. fixar prazo para que possa haver adequação das propostas ou da documentação de habilitação, conforme o caso.</w:t>
      </w:r>
    </w:p>
    <w:p w14:paraId="3A4F7C27" w14:textId="77777777" w:rsidR="0022445C" w:rsidRDefault="00000000">
      <w:pPr>
        <w:spacing w:after="120" w:line="276" w:lineRule="auto"/>
        <w:ind w:right="-1"/>
        <w:jc w:val="both"/>
        <w:rPr>
          <w:rFonts w:asciiTheme="minorHAnsi" w:hAnsiTheme="minorHAnsi" w:cstheme="minorHAnsi"/>
          <w:sz w:val="24"/>
        </w:rPr>
      </w:pPr>
      <w:r>
        <w:rPr>
          <w:rFonts w:asciiTheme="minorHAnsi" w:hAnsiTheme="minorHAnsi" w:cstheme="minorHAnsi"/>
          <w:sz w:val="24"/>
        </w:rPr>
        <w:t>9.3. As providências dos subitens 9.2.1 e 9.2.2 acima poderão ser utilizadas se não houver o comparecimento de quaisquer fornecedores interessados (procedimento deserto)</w:t>
      </w:r>
    </w:p>
    <w:p w14:paraId="165AC3EE"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331B3A2F"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9.5. Caberá ao fornecedor acompanhar as operações, ficando responsável pelo ônus decorrente da perda do negócio diante da inobservância de quaisquer mensagens emitidas pela Administração ou de sua desconexão.</w:t>
      </w:r>
    </w:p>
    <w:p w14:paraId="3693E3CF"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9741A8"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9.7. Os horários estabelecidos na divulgação deste procedimento e durante o envio de lances observarão o horário de Brasília-DF, inclusive para contagem de tempo e registro no Sistema e na documentação relativa ao procedimento.</w:t>
      </w:r>
    </w:p>
    <w:p w14:paraId="5FBEB27B"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D1FA77"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F8282A4"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9.10. Os fornecedores assumem todos os custos de preparação e apresentação de suas propostas e a Administração não será, em nenhum caso, responsável por esses custos, independentemente da condução ou do resultado do processo de contratação.</w:t>
      </w:r>
    </w:p>
    <w:p w14:paraId="2CDABE7F"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9.11. Em caso de divergência entre disposições deste Aviso de Contratação Direta e de seus anexos ou demais peças que compõem o processo, prevalecerá as deste Aviso.</w:t>
      </w:r>
    </w:p>
    <w:p w14:paraId="5ECADDB6"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9.12. Da sessão pública será divulgada Ata no sistema eletrônico.</w:t>
      </w:r>
    </w:p>
    <w:p w14:paraId="27A86536"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9.13. Integram este Aviso de Contratação Direta, para todos os fins e efeitos, os seguintes anexos:</w:t>
      </w:r>
    </w:p>
    <w:p w14:paraId="023F9725"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lastRenderedPageBreak/>
        <w:t>9.13.1. ANEXO I – Documentação exigida para Habilitação</w:t>
      </w:r>
    </w:p>
    <w:p w14:paraId="5C9627B4" w14:textId="77777777" w:rsidR="0022445C" w:rsidRDefault="00000000">
      <w:pPr>
        <w:spacing w:after="120" w:line="276" w:lineRule="auto"/>
        <w:ind w:left="567"/>
        <w:jc w:val="both"/>
        <w:rPr>
          <w:rFonts w:asciiTheme="minorHAnsi" w:hAnsiTheme="minorHAnsi" w:cstheme="minorHAnsi"/>
          <w:sz w:val="24"/>
        </w:rPr>
      </w:pPr>
      <w:r>
        <w:rPr>
          <w:rFonts w:asciiTheme="minorHAnsi" w:hAnsiTheme="minorHAnsi" w:cstheme="minorHAnsi"/>
          <w:sz w:val="24"/>
        </w:rPr>
        <w:t>9.13.2. ANEXO II - Termo de Referência;</w:t>
      </w:r>
    </w:p>
    <w:p w14:paraId="077E0641"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Todas as assinaturas eletrônicas seguem o horário oficial de Brasília e fundamentam-se no §3º do Art. 4º do Decreto nº 10.543, de 13 de novembro de 2020.</w:t>
      </w:r>
    </w:p>
    <w:p w14:paraId="08C29846" w14:textId="77777777" w:rsidR="0022445C" w:rsidRDefault="0022445C">
      <w:pPr>
        <w:spacing w:after="120" w:line="276" w:lineRule="auto"/>
        <w:jc w:val="center"/>
        <w:rPr>
          <w:rFonts w:asciiTheme="minorHAnsi" w:hAnsiTheme="minorHAnsi" w:cstheme="minorHAnsi"/>
          <w:sz w:val="24"/>
        </w:rPr>
      </w:pPr>
    </w:p>
    <w:p w14:paraId="0D4A376C" w14:textId="77777777" w:rsidR="00611504" w:rsidRDefault="00611504">
      <w:pPr>
        <w:spacing w:after="120" w:line="276" w:lineRule="auto"/>
        <w:jc w:val="center"/>
        <w:rPr>
          <w:rFonts w:asciiTheme="minorHAnsi" w:hAnsiTheme="minorHAnsi" w:cstheme="minorHAnsi"/>
          <w:sz w:val="24"/>
        </w:rPr>
      </w:pPr>
    </w:p>
    <w:p w14:paraId="2C5872CC" w14:textId="77777777" w:rsidR="0022445C" w:rsidRDefault="0022445C">
      <w:pPr>
        <w:spacing w:after="120" w:line="276" w:lineRule="auto"/>
        <w:jc w:val="center"/>
        <w:rPr>
          <w:rFonts w:asciiTheme="minorHAnsi" w:hAnsiTheme="minorHAnsi" w:cstheme="minorHAnsi"/>
          <w:b/>
          <w:sz w:val="24"/>
        </w:rPr>
      </w:pPr>
    </w:p>
    <w:p w14:paraId="5838CCE2" w14:textId="77777777" w:rsidR="0022445C" w:rsidRDefault="00000000">
      <w:pPr>
        <w:jc w:val="center"/>
        <w:rPr>
          <w:rFonts w:asciiTheme="minorHAnsi" w:hAnsiTheme="minorHAnsi" w:cstheme="minorHAnsi"/>
          <w:b/>
          <w:sz w:val="24"/>
        </w:rPr>
      </w:pPr>
      <w:r>
        <w:rPr>
          <w:rFonts w:asciiTheme="minorHAnsi" w:hAnsiTheme="minorHAnsi" w:cstheme="minorHAnsi"/>
          <w:b/>
          <w:sz w:val="24"/>
        </w:rPr>
        <w:t xml:space="preserve">PEDRO DA CRUZ MACHADO JÚNIOR – </w:t>
      </w:r>
      <w:proofErr w:type="spellStart"/>
      <w:r>
        <w:rPr>
          <w:rFonts w:asciiTheme="minorHAnsi" w:hAnsiTheme="minorHAnsi" w:cstheme="minorHAnsi"/>
          <w:b/>
          <w:sz w:val="24"/>
        </w:rPr>
        <w:t>Cel</w:t>
      </w:r>
      <w:proofErr w:type="spellEnd"/>
    </w:p>
    <w:p w14:paraId="1618CC9A" w14:textId="77777777" w:rsidR="0022445C" w:rsidRDefault="00000000">
      <w:pPr>
        <w:jc w:val="center"/>
        <w:rPr>
          <w:rFonts w:asciiTheme="minorHAnsi" w:hAnsiTheme="minorHAnsi" w:cstheme="minorHAnsi"/>
          <w:sz w:val="24"/>
        </w:rPr>
      </w:pPr>
      <w:r>
        <w:rPr>
          <w:rFonts w:asciiTheme="minorHAnsi" w:hAnsiTheme="minorHAnsi" w:cstheme="minorHAnsi"/>
          <w:sz w:val="24"/>
        </w:rPr>
        <w:t>Ordenador de Despesas do 4º RCB</w:t>
      </w:r>
      <w:r>
        <w:br w:type="page"/>
      </w:r>
    </w:p>
    <w:p w14:paraId="506DE2E5" w14:textId="77777777" w:rsidR="0022445C" w:rsidRDefault="00000000">
      <w:pPr>
        <w:spacing w:after="120" w:line="259" w:lineRule="auto"/>
        <w:jc w:val="center"/>
        <w:rPr>
          <w:rFonts w:asciiTheme="minorHAnsi" w:hAnsiTheme="minorHAnsi" w:cstheme="minorHAnsi"/>
          <w:sz w:val="24"/>
          <w:lang w:eastAsia="en-US"/>
        </w:rPr>
      </w:pPr>
      <w:r>
        <w:rPr>
          <w:rFonts w:asciiTheme="minorHAnsi" w:hAnsiTheme="minorHAnsi" w:cstheme="minorHAnsi"/>
          <w:b/>
          <w:sz w:val="24"/>
        </w:rPr>
        <w:lastRenderedPageBreak/>
        <w:t>ANEXO I – DOCUMENTAÇÃO EXIGIDA PARA HABILITAÇÃO</w:t>
      </w:r>
    </w:p>
    <w:p w14:paraId="22A658D0" w14:textId="77777777" w:rsidR="0022445C" w:rsidRDefault="0022445C">
      <w:pPr>
        <w:spacing w:after="120"/>
        <w:rPr>
          <w:rFonts w:asciiTheme="minorHAnsi" w:hAnsiTheme="minorHAnsi" w:cstheme="minorHAnsi"/>
          <w:sz w:val="24"/>
          <w:lang w:eastAsia="en-US"/>
        </w:rPr>
      </w:pPr>
    </w:p>
    <w:p w14:paraId="62A9F36F"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b/>
          <w:sz w:val="24"/>
        </w:rPr>
        <w:t>Habilitação jurídica</w:t>
      </w:r>
    </w:p>
    <w:p w14:paraId="2CECDB4B"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8.4.</w:t>
      </w:r>
      <w:r>
        <w:rPr>
          <w:rFonts w:asciiTheme="minorHAnsi" w:eastAsiaTheme="minorEastAsia" w:hAnsiTheme="minorHAnsi" w:cstheme="minorHAnsi"/>
          <w:b/>
          <w:sz w:val="24"/>
        </w:rPr>
        <w:t xml:space="preserve"> Pessoa física:</w:t>
      </w:r>
      <w:r>
        <w:rPr>
          <w:rFonts w:asciiTheme="minorHAnsi" w:eastAsiaTheme="minorEastAsia" w:hAnsiTheme="minorHAnsi" w:cstheme="minorHAnsi"/>
          <w:sz w:val="24"/>
        </w:rPr>
        <w:t xml:space="preserve"> cédula de identidade (RG) ou documento equivalente que, por força de lei, tenha validade para fins de identificação em todo o território nacional;</w:t>
      </w:r>
    </w:p>
    <w:p w14:paraId="15A58A4A"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8.5.</w:t>
      </w:r>
      <w:r>
        <w:rPr>
          <w:rFonts w:asciiTheme="minorHAnsi" w:eastAsiaTheme="minorEastAsia" w:hAnsiTheme="minorHAnsi" w:cstheme="minorHAnsi"/>
          <w:b/>
          <w:sz w:val="24"/>
        </w:rPr>
        <w:t xml:space="preserve"> Empresário individual:</w:t>
      </w:r>
      <w:r>
        <w:rPr>
          <w:rFonts w:asciiTheme="minorHAnsi" w:eastAsiaTheme="minorEastAsia" w:hAnsiTheme="minorHAnsi" w:cstheme="minorHAnsi"/>
          <w:sz w:val="24"/>
        </w:rPr>
        <w:t xml:space="preserve"> inscrição no Registro Público de Empresas Mercantis, a cargo da Junta Comercial da respectiva sede;</w:t>
      </w:r>
    </w:p>
    <w:p w14:paraId="0AB6FBA6"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8.6.</w:t>
      </w:r>
      <w:r>
        <w:rPr>
          <w:rFonts w:asciiTheme="minorHAnsi" w:eastAsiaTheme="minorEastAsia" w:hAnsiTheme="minorHAnsi" w:cstheme="minorHAnsi"/>
          <w:b/>
          <w:sz w:val="24"/>
        </w:rPr>
        <w:t xml:space="preserve"> Microempreendedor Individual - MEI:</w:t>
      </w:r>
      <w:r>
        <w:rPr>
          <w:rFonts w:asciiTheme="minorHAnsi" w:eastAsiaTheme="minorEastAsia" w:hAnsiTheme="minorHAnsi" w:cstheme="minorHAnsi"/>
          <w:sz w:val="24"/>
        </w:rPr>
        <w:t xml:space="preserve"> Certificado da Condição de Microempreendedor Individual - CCMEI, cuja aceitação ficará condicionada à verificação da autenticidade no sítio https://www.gov.br/empresas-e-negocios/pt-br/empreendedor;</w:t>
      </w:r>
    </w:p>
    <w:p w14:paraId="28E0BCB7"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8.7.</w:t>
      </w:r>
      <w:r>
        <w:rPr>
          <w:rFonts w:asciiTheme="minorHAnsi" w:eastAsiaTheme="minorEastAsia" w:hAnsiTheme="minorHAnsi" w:cstheme="minorHAnsi"/>
          <w:b/>
          <w:sz w:val="24"/>
        </w:rPr>
        <w:t xml:space="preserve"> Sociedade empresária, sociedade limitada unipessoal – SLU ou sociedade identificada como empresa individual de responsabilidade limitada - EIRELI:</w:t>
      </w:r>
      <w:r>
        <w:rPr>
          <w:rFonts w:asciiTheme="minorHAnsi" w:eastAsiaTheme="minorEastAsia" w:hAnsiTheme="minorHAnsi" w:cstheme="minorHAnsi"/>
          <w:sz w:val="24"/>
        </w:rPr>
        <w:t xml:space="preserve"> inscrição do ato constitutivo, estatuto ou contrato social no Registro Público de Empresas Mercantis, a cargo da Junta Comercial da respectiva sede, acompanhada de documento comprobatório de seus administradores;</w:t>
      </w:r>
    </w:p>
    <w:p w14:paraId="50B46ECE"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8.8.</w:t>
      </w:r>
      <w:r>
        <w:rPr>
          <w:rFonts w:asciiTheme="minorHAnsi" w:eastAsiaTheme="minorEastAsia" w:hAnsiTheme="minorHAnsi" w:cstheme="minorHAnsi"/>
          <w:b/>
          <w:sz w:val="24"/>
        </w:rPr>
        <w:t xml:space="preserve"> Sociedade empresária estrangeira:</w:t>
      </w:r>
      <w:r>
        <w:rPr>
          <w:rFonts w:asciiTheme="minorHAnsi" w:eastAsiaTheme="minorEastAsia" w:hAnsiTheme="minorHAnsi" w:cstheme="minorHAnsi"/>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BA2C3"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8.9.</w:t>
      </w:r>
      <w:r>
        <w:rPr>
          <w:rFonts w:asciiTheme="minorHAnsi" w:eastAsiaTheme="minorEastAsia" w:hAnsiTheme="minorHAnsi" w:cstheme="minorHAnsi"/>
          <w:b/>
          <w:sz w:val="24"/>
        </w:rPr>
        <w:t xml:space="preserve"> Sociedade simples:</w:t>
      </w:r>
      <w:r>
        <w:rPr>
          <w:rFonts w:asciiTheme="minorHAnsi" w:eastAsiaTheme="minorEastAsia" w:hAnsiTheme="minorHAnsi" w:cstheme="minorHAnsi"/>
          <w:sz w:val="24"/>
        </w:rPr>
        <w:t xml:space="preserve"> inscrição do ato constitutivo no Registro Civil de Pessoas Jurídicas do local de sua sede, acompanhada de documento comprobatório de seus administradores;</w:t>
      </w:r>
    </w:p>
    <w:p w14:paraId="1A6FE916"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8.10.</w:t>
      </w:r>
      <w:r>
        <w:rPr>
          <w:rFonts w:asciiTheme="minorHAnsi" w:eastAsiaTheme="minorEastAsia" w:hAnsiTheme="minorHAnsi" w:cstheme="minorHAnsi"/>
          <w:b/>
          <w:sz w:val="24"/>
        </w:rPr>
        <w:t xml:space="preserve"> Filial, sucursal ou agência de sociedade simples ou empresária:</w:t>
      </w:r>
      <w:r>
        <w:rPr>
          <w:rFonts w:asciiTheme="minorHAnsi" w:eastAsiaTheme="minorEastAsia" w:hAnsiTheme="minorHAnsi" w:cstheme="minorHAnsi"/>
          <w:sz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24DA717"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8.11.</w:t>
      </w:r>
      <w:r>
        <w:rPr>
          <w:rFonts w:asciiTheme="minorHAnsi" w:eastAsiaTheme="minorEastAsia" w:hAnsiTheme="minorHAnsi" w:cstheme="minorHAnsi"/>
          <w:b/>
          <w:sz w:val="24"/>
        </w:rPr>
        <w:t xml:space="preserve"> Sociedade cooperativa:</w:t>
      </w:r>
      <w:r>
        <w:rPr>
          <w:rFonts w:asciiTheme="minorHAnsi" w:eastAsiaTheme="minorEastAsia" w:hAnsiTheme="minorHAnsi" w:cstheme="minorHAnsi"/>
          <w:sz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80FFCBE"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8.12.</w:t>
      </w:r>
      <w:r>
        <w:rPr>
          <w:rFonts w:asciiTheme="minorHAnsi" w:eastAsiaTheme="minorEastAsia" w:hAnsiTheme="minorHAnsi" w:cstheme="minorHAnsi"/>
          <w:b/>
          <w:sz w:val="24"/>
        </w:rPr>
        <w:t xml:space="preserve"> Consórcio de empresas:</w:t>
      </w:r>
      <w:r>
        <w:rPr>
          <w:rFonts w:asciiTheme="minorHAnsi" w:eastAsiaTheme="minorEastAsia" w:hAnsiTheme="minorHAnsi" w:cstheme="minorHAnsi"/>
          <w:sz w:val="24"/>
        </w:rPr>
        <w:t xml:space="preserve">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685FC143"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8.13. </w:t>
      </w:r>
      <w:r>
        <w:rPr>
          <w:rFonts w:asciiTheme="minorHAnsi" w:eastAsiaTheme="minorEastAsia" w:hAnsiTheme="minorHAnsi" w:cstheme="minorHAnsi"/>
          <w:sz w:val="24"/>
        </w:rPr>
        <w:t>Os documentos apresentados deverão estar acompanhados de todas as alterações ou da consolidação respectiva.</w:t>
      </w:r>
    </w:p>
    <w:p w14:paraId="3C86290B"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b/>
          <w:sz w:val="24"/>
        </w:rPr>
        <w:lastRenderedPageBreak/>
        <w:t>Habilitação fiscal, social e trabalhista</w:t>
      </w:r>
    </w:p>
    <w:p w14:paraId="01E14E96"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8.14. </w:t>
      </w:r>
      <w:r>
        <w:rPr>
          <w:rFonts w:asciiTheme="minorHAnsi" w:eastAsiaTheme="minorEastAsia" w:hAnsiTheme="minorHAnsi" w:cstheme="minorHAnsi"/>
          <w:sz w:val="24"/>
        </w:rPr>
        <w:t>Prova de inscrição no Cadastro Nacional de Pessoas Jurídicas ou no Cadastro de Pessoas Físicas, conforme o caso;</w:t>
      </w:r>
    </w:p>
    <w:p w14:paraId="3B907DD3"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8.15. </w:t>
      </w:r>
      <w:r>
        <w:rPr>
          <w:rFonts w:asciiTheme="minorHAnsi" w:eastAsiaTheme="minorEastAsia" w:hAnsiTheme="minorHAnsi" w:cstheme="minorHAnsi"/>
          <w:sz w:val="24"/>
        </w:rPr>
        <w:t xml:space="preserve">Prova de regularidade fiscal perante a Fazenda Nacional, mediante apresentação de certidão expedida conjuntamente pela Secretaria da Receita Federal do Brasil (RFB) e pela Procuradoria-Geral da </w:t>
      </w:r>
      <w:r>
        <w:rPr>
          <w:rFonts w:asciiTheme="minorHAnsi" w:hAnsiTheme="minorHAnsi" w:cstheme="minorHAnsi"/>
          <w:sz w:val="24"/>
        </w:rPr>
        <w:t xml:space="preserve">8.16. </w:t>
      </w:r>
      <w:r>
        <w:rPr>
          <w:rFonts w:asciiTheme="minorHAnsi" w:eastAsiaTheme="minorEastAsia" w:hAnsiTheme="minorHAnsi" w:cstheme="minorHAnsi"/>
          <w:sz w:val="24"/>
        </w:rPr>
        <w:t>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37DD60"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8.17. </w:t>
      </w:r>
      <w:r>
        <w:rPr>
          <w:rFonts w:asciiTheme="minorHAnsi" w:eastAsiaTheme="minorEastAsia" w:hAnsiTheme="minorHAnsi" w:cstheme="minorHAnsi"/>
          <w:sz w:val="24"/>
        </w:rPr>
        <w:t>Prova de regularidade com o Fundo de Garantia do Tempo de Serviço (FGTS);</w:t>
      </w:r>
    </w:p>
    <w:p w14:paraId="47346E90"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8.18. </w:t>
      </w:r>
      <w:r>
        <w:rPr>
          <w:rFonts w:asciiTheme="minorHAnsi" w:eastAsiaTheme="minorEastAsia" w:hAnsiTheme="minorHAnsi" w:cstheme="minorHAns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82571D"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8.19. </w:t>
      </w:r>
      <w:r>
        <w:rPr>
          <w:rFonts w:asciiTheme="minorHAnsi" w:eastAsiaTheme="minorEastAsia" w:hAnsiTheme="minorHAnsi" w:cstheme="minorHAnsi"/>
          <w:sz w:val="24"/>
        </w:rPr>
        <w:t>Prova de inscrição no cadastro de contribuintes Distrital ou Municipal relativo ao domicílio ou sede do fornecedor, pertinente ao seu ramo de atividade e compatível com o objeto contratual;</w:t>
      </w:r>
    </w:p>
    <w:p w14:paraId="4054D458"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8.20. </w:t>
      </w:r>
      <w:r>
        <w:rPr>
          <w:rFonts w:asciiTheme="minorHAnsi" w:eastAsiaTheme="minorEastAsia" w:hAnsiTheme="minorHAnsi" w:cstheme="minorHAnsi"/>
          <w:sz w:val="24"/>
        </w:rPr>
        <w:t>Prova de regularidade com a Fazenda Distrital ou Municipal do domicílio ou sede do fornecedor, relativa à atividade em cujo exercício contrata ou concorre;</w:t>
      </w:r>
    </w:p>
    <w:p w14:paraId="11630186"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8.21. </w:t>
      </w:r>
      <w:r>
        <w:rPr>
          <w:rFonts w:asciiTheme="minorHAnsi" w:eastAsiaTheme="minorEastAsia" w:hAnsiTheme="minorHAnsi" w:cstheme="minorHAnsi"/>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1E3E2515"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8.22. </w:t>
      </w:r>
      <w:r>
        <w:rPr>
          <w:rFonts w:asciiTheme="minorHAnsi" w:eastAsiaTheme="minorEastAsia" w:hAnsiTheme="minorHAnsi" w:cstheme="minorHAnsi"/>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216155"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Qualificação Técnica</w:t>
      </w:r>
    </w:p>
    <w:p w14:paraId="089FD76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8.23.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7716E52D"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8.23.1. Para fins da comprovação de que trata este subitem, os atestados deverão dizer respeito a contratos executados com as seguintes características mínimas:</w:t>
      </w:r>
    </w:p>
    <w:p w14:paraId="4462E4FC"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8.23.1.1. Fornecimento de materiais de mesma natureza do objeto; e</w:t>
      </w:r>
    </w:p>
    <w:p w14:paraId="20F77848"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8.23.1.2. Fornecimento por pelo menos 1 ano, dos materiais do objeto ou de natureza semelhante.</w:t>
      </w:r>
    </w:p>
    <w:p w14:paraId="50CE28BD"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lastRenderedPageBreak/>
        <w:t>8.23.2. Serão admitidos, para fins de comprovação de quantitativo mínimo exigido, a apresentação e o somatório de diferentes atestados relativos a contratos executados de forma concomitante.</w:t>
      </w:r>
    </w:p>
    <w:p w14:paraId="0FFDB88C"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8.23.3. Os atestados de capacidade técnica poderão ser apresentados em nome da matriz ou da filial do fornecedor.</w:t>
      </w:r>
    </w:p>
    <w:p w14:paraId="139D9D31" w14:textId="77777777" w:rsidR="0022445C" w:rsidRDefault="00000000">
      <w:pPr>
        <w:spacing w:after="120"/>
        <w:ind w:left="567"/>
        <w:jc w:val="both"/>
        <w:rPr>
          <w:rFonts w:asciiTheme="minorHAnsi" w:hAnsiTheme="minorHAnsi" w:cstheme="minorHAnsi"/>
          <w:sz w:val="24"/>
        </w:rPr>
      </w:pPr>
      <w:bookmarkStart w:id="13" w:name="_Hlk171013756"/>
      <w:r>
        <w:rPr>
          <w:rFonts w:asciiTheme="minorHAnsi" w:hAnsiTheme="minorHAnsi" w:cstheme="minorHAnsi"/>
          <w:sz w:val="24"/>
        </w:rPr>
        <w:t>8.23.4. 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bookmarkEnd w:id="13"/>
    </w:p>
    <w:p w14:paraId="20A41B79" w14:textId="77777777" w:rsidR="0022445C" w:rsidRDefault="0022445C">
      <w:pPr>
        <w:spacing w:after="120"/>
        <w:ind w:left="567"/>
        <w:jc w:val="both"/>
        <w:rPr>
          <w:rFonts w:asciiTheme="minorHAnsi" w:hAnsiTheme="minorHAnsi" w:cstheme="minorHAnsi"/>
          <w:sz w:val="24"/>
        </w:rPr>
      </w:pPr>
    </w:p>
    <w:p w14:paraId="52BEAD0C" w14:textId="77777777" w:rsidR="0022445C" w:rsidRDefault="0022445C">
      <w:pPr>
        <w:spacing w:after="120"/>
        <w:rPr>
          <w:rFonts w:asciiTheme="minorHAnsi" w:hAnsiTheme="minorHAnsi" w:cstheme="minorHAnsi"/>
          <w:sz w:val="24"/>
        </w:rPr>
      </w:pPr>
    </w:p>
    <w:p w14:paraId="7801991F" w14:textId="77777777" w:rsidR="0022445C" w:rsidRDefault="0022445C">
      <w:pPr>
        <w:spacing w:after="120"/>
        <w:rPr>
          <w:rFonts w:asciiTheme="minorHAnsi" w:hAnsiTheme="minorHAnsi" w:cstheme="minorHAnsi"/>
          <w:sz w:val="24"/>
        </w:rPr>
      </w:pPr>
    </w:p>
    <w:p w14:paraId="705C2C73" w14:textId="77777777" w:rsidR="0022445C" w:rsidRDefault="0022445C">
      <w:pPr>
        <w:spacing w:after="120"/>
        <w:rPr>
          <w:rFonts w:asciiTheme="minorHAnsi" w:hAnsiTheme="minorHAnsi" w:cstheme="minorHAnsi"/>
          <w:sz w:val="24"/>
          <w:highlight w:val="green"/>
        </w:rPr>
      </w:pPr>
    </w:p>
    <w:p w14:paraId="1B223117" w14:textId="77777777" w:rsidR="0022445C" w:rsidRDefault="00000000">
      <w:pPr>
        <w:spacing w:after="120"/>
        <w:jc w:val="center"/>
        <w:rPr>
          <w:rFonts w:asciiTheme="minorHAnsi" w:hAnsiTheme="minorHAnsi" w:cstheme="minorHAnsi"/>
          <w:sz w:val="24"/>
        </w:rPr>
      </w:pPr>
      <w:r>
        <w:rPr>
          <w:rFonts w:asciiTheme="minorHAnsi" w:hAnsiTheme="minorHAnsi" w:cstheme="minorHAnsi"/>
          <w:b/>
          <w:sz w:val="24"/>
        </w:rPr>
        <w:t>ANEXO II</w:t>
      </w:r>
      <w:bookmarkStart w:id="14" w:name="_Hlk82471863"/>
    </w:p>
    <w:p w14:paraId="09C1F5D5" w14:textId="77777777" w:rsidR="0022445C" w:rsidRDefault="00000000">
      <w:pPr>
        <w:pStyle w:val="Nivel1"/>
        <w:spacing w:before="0" w:line="240" w:lineRule="auto"/>
        <w:ind w:left="0" w:firstLine="0"/>
        <w:jc w:val="center"/>
        <w:rPr>
          <w:rFonts w:asciiTheme="minorHAnsi" w:hAnsiTheme="minorHAnsi" w:cstheme="minorHAnsi"/>
          <w:color w:val="auto"/>
        </w:rPr>
      </w:pPr>
      <w:r>
        <w:rPr>
          <w:noProof/>
        </w:rPr>
        <w:drawing>
          <wp:inline distT="0" distB="0" distL="0" distR="0" wp14:anchorId="41915E6B" wp14:editId="00E014B4">
            <wp:extent cx="508635" cy="572770"/>
            <wp:effectExtent l="0" t="0" r="0" b="0"/>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pic:cNvPicPr>
                      <a:picLocks noChangeAspect="1" noChangeArrowheads="1"/>
                    </pic:cNvPicPr>
                  </pic:nvPicPr>
                  <pic:blipFill>
                    <a:blip r:embed="rId11"/>
                    <a:stretch>
                      <a:fillRect/>
                    </a:stretch>
                  </pic:blipFill>
                  <pic:spPr bwMode="auto">
                    <a:xfrm>
                      <a:off x="0" y="0"/>
                      <a:ext cx="508635" cy="572770"/>
                    </a:xfrm>
                    <a:prstGeom prst="rect">
                      <a:avLst/>
                    </a:prstGeom>
                  </pic:spPr>
                </pic:pic>
              </a:graphicData>
            </a:graphic>
          </wp:inline>
        </w:drawing>
      </w:r>
    </w:p>
    <w:p w14:paraId="7100A1E0" w14:textId="77777777" w:rsidR="0022445C" w:rsidRDefault="00000000">
      <w:pPr>
        <w:pStyle w:val="Nivel1"/>
        <w:spacing w:before="0" w:line="240" w:lineRule="auto"/>
        <w:ind w:left="0" w:firstLine="0"/>
        <w:jc w:val="center"/>
        <w:rPr>
          <w:rFonts w:asciiTheme="minorHAnsi" w:eastAsia="Times New Roman" w:hAnsiTheme="minorHAnsi" w:cstheme="minorHAnsi"/>
          <w:b w:val="0"/>
          <w:color w:val="auto"/>
        </w:rPr>
      </w:pPr>
      <w:r>
        <w:rPr>
          <w:rFonts w:asciiTheme="minorHAnsi" w:hAnsiTheme="minorHAnsi" w:cstheme="minorHAnsi"/>
          <w:b w:val="0"/>
          <w:color w:val="auto"/>
        </w:rPr>
        <w:t>MINISTÉRIO DA DEFESA</w:t>
      </w:r>
    </w:p>
    <w:p w14:paraId="404F02BD" w14:textId="77777777" w:rsidR="0022445C" w:rsidRDefault="00000000">
      <w:pPr>
        <w:pStyle w:val="Nivel1"/>
        <w:spacing w:before="0" w:line="240" w:lineRule="auto"/>
        <w:ind w:left="0" w:firstLine="0"/>
        <w:jc w:val="center"/>
        <w:rPr>
          <w:rFonts w:asciiTheme="minorHAnsi" w:hAnsiTheme="minorHAnsi" w:cstheme="minorHAnsi"/>
          <w:b w:val="0"/>
          <w:color w:val="auto"/>
        </w:rPr>
      </w:pPr>
      <w:r>
        <w:rPr>
          <w:rFonts w:asciiTheme="minorHAnsi" w:hAnsiTheme="minorHAnsi" w:cstheme="minorHAnsi"/>
          <w:b w:val="0"/>
          <w:color w:val="auto"/>
        </w:rPr>
        <w:t>EXÉRCITO BRASILEIRO</w:t>
      </w:r>
    </w:p>
    <w:p w14:paraId="3228E9F2" w14:textId="77777777" w:rsidR="0022445C" w:rsidRDefault="00000000">
      <w:pPr>
        <w:pStyle w:val="Nivel1"/>
        <w:spacing w:before="0" w:line="240" w:lineRule="auto"/>
        <w:ind w:left="0" w:firstLine="0"/>
        <w:jc w:val="center"/>
        <w:rPr>
          <w:rFonts w:asciiTheme="minorHAnsi" w:hAnsiTheme="minorHAnsi" w:cstheme="minorHAnsi"/>
          <w:b w:val="0"/>
          <w:color w:val="auto"/>
        </w:rPr>
      </w:pPr>
      <w:r>
        <w:rPr>
          <w:rFonts w:asciiTheme="minorHAnsi" w:hAnsiTheme="minorHAnsi" w:cstheme="minorHAnsi"/>
          <w:b w:val="0"/>
          <w:color w:val="auto"/>
        </w:rPr>
        <w:t>4º REGIMENTO DE CAVALARIA BLINDADO</w:t>
      </w:r>
    </w:p>
    <w:p w14:paraId="66A3C839" w14:textId="77777777" w:rsidR="0022445C" w:rsidRDefault="00000000">
      <w:pPr>
        <w:pStyle w:val="Nivel1"/>
        <w:spacing w:before="0" w:line="240" w:lineRule="auto"/>
        <w:ind w:left="0" w:firstLine="0"/>
        <w:jc w:val="center"/>
        <w:rPr>
          <w:rFonts w:asciiTheme="minorHAnsi" w:hAnsiTheme="minorHAnsi" w:cstheme="minorHAnsi"/>
          <w:b w:val="0"/>
          <w:color w:val="auto"/>
        </w:rPr>
      </w:pPr>
      <w:r>
        <w:rPr>
          <w:rFonts w:asciiTheme="minorHAnsi" w:hAnsiTheme="minorHAnsi" w:cstheme="minorHAnsi"/>
          <w:b w:val="0"/>
          <w:color w:val="auto"/>
        </w:rPr>
        <w:t>(5º RCL/1852) - REGIMENTO DRAGÕES DO RIO GRANDE</w:t>
      </w:r>
    </w:p>
    <w:p w14:paraId="34450E58" w14:textId="77777777" w:rsidR="0022445C" w:rsidRDefault="0022445C">
      <w:pPr>
        <w:spacing w:after="120"/>
        <w:jc w:val="center"/>
        <w:rPr>
          <w:rFonts w:asciiTheme="minorHAnsi" w:hAnsiTheme="minorHAnsi" w:cstheme="minorHAnsi"/>
          <w:sz w:val="24"/>
        </w:rPr>
      </w:pPr>
    </w:p>
    <w:p w14:paraId="5844256D" w14:textId="4244A078" w:rsidR="0022445C" w:rsidRDefault="00000000">
      <w:pPr>
        <w:spacing w:after="120"/>
        <w:jc w:val="center"/>
        <w:rPr>
          <w:rFonts w:asciiTheme="minorHAnsi" w:hAnsiTheme="minorHAnsi" w:cstheme="minorHAnsi"/>
          <w:bCs/>
          <w:sz w:val="24"/>
        </w:rPr>
      </w:pPr>
      <w:r>
        <w:rPr>
          <w:rFonts w:asciiTheme="minorHAnsi" w:hAnsiTheme="minorHAnsi" w:cstheme="minorHAnsi"/>
          <w:sz w:val="24"/>
        </w:rPr>
        <w:t xml:space="preserve">(Processo Administrativo </w:t>
      </w:r>
      <w:r w:rsidR="0048166C">
        <w:rPr>
          <w:rFonts w:asciiTheme="minorHAnsi" w:eastAsia="DejaVu Sans" w:hAnsiTheme="minorHAnsi" w:cstheme="minorHAnsi"/>
          <w:kern w:val="2"/>
          <w:sz w:val="24"/>
        </w:rPr>
        <w:t>nº</w:t>
      </w:r>
      <w:r w:rsidR="0048166C" w:rsidRPr="0016454F">
        <w:rPr>
          <w:rFonts w:asciiTheme="minorHAnsi" w:eastAsia="DejaVu Sans" w:hAnsiTheme="minorHAnsi" w:cstheme="minorHAnsi"/>
          <w:bCs/>
          <w:color w:val="000000"/>
          <w:kern w:val="2"/>
          <w:sz w:val="24"/>
        </w:rPr>
        <w:t>64666.003957/2026-12</w:t>
      </w:r>
      <w:r>
        <w:rPr>
          <w:rFonts w:asciiTheme="minorHAnsi" w:hAnsiTheme="minorHAnsi" w:cstheme="minorHAnsi"/>
          <w:bCs/>
          <w:sz w:val="24"/>
        </w:rPr>
        <w:t>)</w:t>
      </w:r>
    </w:p>
    <w:p w14:paraId="495CB02C" w14:textId="77777777" w:rsidR="0022445C" w:rsidRDefault="0022445C">
      <w:pPr>
        <w:spacing w:after="120"/>
        <w:jc w:val="center"/>
        <w:rPr>
          <w:rFonts w:asciiTheme="minorHAnsi" w:hAnsiTheme="minorHAnsi" w:cstheme="minorHAnsi"/>
          <w:bCs/>
          <w:sz w:val="24"/>
        </w:rPr>
      </w:pPr>
    </w:p>
    <w:p w14:paraId="03DF5F34" w14:textId="77777777" w:rsidR="0022445C" w:rsidRDefault="00000000">
      <w:pPr>
        <w:spacing w:after="120"/>
        <w:jc w:val="center"/>
        <w:rPr>
          <w:rFonts w:asciiTheme="minorHAnsi" w:hAnsiTheme="minorHAnsi" w:cstheme="minorHAnsi"/>
          <w:b/>
          <w:bCs/>
          <w:sz w:val="24"/>
        </w:rPr>
      </w:pPr>
      <w:r>
        <w:rPr>
          <w:rFonts w:asciiTheme="minorHAnsi" w:hAnsiTheme="minorHAnsi" w:cstheme="minorHAnsi"/>
          <w:b/>
          <w:bCs/>
          <w:sz w:val="24"/>
        </w:rPr>
        <w:t>TERMO DE REFERÊNCIA</w:t>
      </w:r>
    </w:p>
    <w:p w14:paraId="2B5411DA"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1. CONDIÇÕES GERAIS DA CONTRATAÇÃO</w:t>
      </w:r>
    </w:p>
    <w:p w14:paraId="533DA85E" w14:textId="77777777" w:rsidR="0022445C" w:rsidRDefault="00000000">
      <w:pPr>
        <w:spacing w:after="120"/>
        <w:jc w:val="both"/>
        <w:rPr>
          <w:rFonts w:asciiTheme="minorHAnsi" w:hAnsiTheme="minorHAnsi" w:cstheme="minorHAnsi"/>
          <w:sz w:val="24"/>
        </w:rPr>
      </w:pPr>
      <w:bookmarkStart w:id="15" w:name="_Ref172096041"/>
      <w:r>
        <w:rPr>
          <w:rFonts w:asciiTheme="minorHAnsi" w:hAnsiTheme="minorHAnsi" w:cstheme="minorHAnsi"/>
          <w:sz w:val="24"/>
        </w:rPr>
        <w:t>1</w:t>
      </w:r>
      <w:bookmarkEnd w:id="15"/>
      <w:r>
        <w:rPr>
          <w:rFonts w:asciiTheme="minorHAnsi" w:hAnsiTheme="minorHAnsi" w:cstheme="minorHAnsi"/>
          <w:sz w:val="24"/>
        </w:rPr>
        <w:t xml:space="preserve">.1. O item a adquirir será destinado à Divisão de Saúde Regimental da Unidade, e será </w:t>
      </w:r>
      <w:r>
        <w:rPr>
          <w:rFonts w:asciiTheme="minorHAnsi" w:hAnsiTheme="minorHAnsi" w:cstheme="minorHAnsi"/>
          <w:bCs/>
          <w:sz w:val="24"/>
        </w:rPr>
        <w:t>utilizado nas atividades de atendimento de militares da ativa, veteranos, dependentes e pensionistas,</w:t>
      </w:r>
      <w:r>
        <w:rPr>
          <w:rFonts w:asciiTheme="minorHAnsi" w:hAnsiTheme="minorHAnsi" w:cstheme="minorHAnsi"/>
          <w:sz w:val="24"/>
        </w:rPr>
        <w:t xml:space="preserve"> nos termos da tabela abaixo, conforme condições e exigências estabelecidas neste instrumento.</w:t>
      </w:r>
    </w:p>
    <w:p w14:paraId="7F71059F" w14:textId="77777777" w:rsidR="0022445C" w:rsidRDefault="0022445C">
      <w:pPr>
        <w:spacing w:after="120"/>
        <w:jc w:val="both"/>
        <w:rPr>
          <w:rFonts w:asciiTheme="minorHAnsi" w:hAnsiTheme="minorHAnsi" w:cstheme="minorHAnsi"/>
          <w:sz w:val="24"/>
        </w:rPr>
      </w:pPr>
    </w:p>
    <w:p w14:paraId="2DF19F0C" w14:textId="77777777" w:rsidR="0022445C" w:rsidRDefault="0022445C">
      <w:pPr>
        <w:spacing w:after="120"/>
        <w:jc w:val="both"/>
        <w:rPr>
          <w:rFonts w:asciiTheme="minorHAnsi" w:hAnsiTheme="minorHAnsi" w:cstheme="minorHAnsi"/>
          <w:sz w:val="24"/>
        </w:rPr>
      </w:pPr>
    </w:p>
    <w:tbl>
      <w:tblPr>
        <w:tblStyle w:val="Tabelacomgrade"/>
        <w:tblW w:w="14146" w:type="dxa"/>
        <w:jc w:val="center"/>
        <w:tblCellMar>
          <w:left w:w="28" w:type="dxa"/>
          <w:right w:w="28" w:type="dxa"/>
        </w:tblCellMar>
        <w:tblLook w:val="04A0" w:firstRow="1" w:lastRow="0" w:firstColumn="1" w:lastColumn="0" w:noHBand="0" w:noVBand="1"/>
      </w:tblPr>
      <w:tblGrid>
        <w:gridCol w:w="537"/>
        <w:gridCol w:w="6934"/>
        <w:gridCol w:w="1560"/>
        <w:gridCol w:w="1417"/>
        <w:gridCol w:w="1134"/>
        <w:gridCol w:w="1276"/>
        <w:gridCol w:w="1288"/>
      </w:tblGrid>
      <w:tr w:rsidR="0048166C" w:rsidRPr="00751D6B" w14:paraId="0CEFEBFC" w14:textId="77777777" w:rsidTr="00707DDB">
        <w:trPr>
          <w:trHeight w:val="225"/>
          <w:jc w:val="center"/>
        </w:trPr>
        <w:tc>
          <w:tcPr>
            <w:tcW w:w="5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496C214" w14:textId="77777777" w:rsidR="0048166C" w:rsidRPr="00751D6B" w:rsidRDefault="0048166C" w:rsidP="00707DDB">
            <w:pPr>
              <w:spacing w:line="259" w:lineRule="auto"/>
              <w:rPr>
                <w:b/>
              </w:rPr>
            </w:pPr>
            <w:r w:rsidRPr="00751D6B">
              <w:rPr>
                <w:b/>
              </w:rPr>
              <w:t>Item</w:t>
            </w:r>
          </w:p>
        </w:tc>
        <w:tc>
          <w:tcPr>
            <w:tcW w:w="69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6A057E7" w14:textId="77777777" w:rsidR="0048166C" w:rsidRPr="00751D6B" w:rsidRDefault="0048166C" w:rsidP="00707DDB">
            <w:pPr>
              <w:spacing w:line="259" w:lineRule="auto"/>
              <w:rPr>
                <w:b/>
              </w:rPr>
            </w:pPr>
            <w:r w:rsidRPr="00751D6B">
              <w:rPr>
                <w:b/>
              </w:rPr>
              <w:t>Especificação</w:t>
            </w:r>
          </w:p>
        </w:tc>
        <w:tc>
          <w:tcPr>
            <w:tcW w:w="15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58FC34" w14:textId="77777777" w:rsidR="0048166C" w:rsidRPr="00751D6B" w:rsidRDefault="0048166C" w:rsidP="00707DDB">
            <w:pPr>
              <w:spacing w:line="259" w:lineRule="auto"/>
              <w:jc w:val="center"/>
              <w:rPr>
                <w:b/>
              </w:rPr>
            </w:pPr>
            <w:r w:rsidRPr="00751D6B">
              <w:rPr>
                <w:b/>
              </w:rPr>
              <w:t>CATMAT</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D03514" w14:textId="77777777" w:rsidR="0048166C" w:rsidRPr="00751D6B" w:rsidRDefault="0048166C" w:rsidP="00707DDB">
            <w:pPr>
              <w:spacing w:line="259" w:lineRule="auto"/>
              <w:jc w:val="center"/>
              <w:rPr>
                <w:b/>
              </w:rPr>
            </w:pPr>
            <w:proofErr w:type="spellStart"/>
            <w:r w:rsidRPr="00751D6B">
              <w:rPr>
                <w:b/>
              </w:rPr>
              <w:t>Und</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91001B" w14:textId="77777777" w:rsidR="0048166C" w:rsidRPr="00751D6B" w:rsidRDefault="0048166C" w:rsidP="00707DDB">
            <w:pPr>
              <w:spacing w:line="259" w:lineRule="auto"/>
              <w:jc w:val="center"/>
              <w:rPr>
                <w:b/>
              </w:rPr>
            </w:pPr>
            <w:proofErr w:type="spellStart"/>
            <w:r w:rsidRPr="00751D6B">
              <w:rPr>
                <w:b/>
              </w:rPr>
              <w:t>Qtde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BDDC5C" w14:textId="77777777" w:rsidR="0048166C" w:rsidRPr="00751D6B" w:rsidRDefault="0048166C" w:rsidP="00707DDB">
            <w:pPr>
              <w:spacing w:line="259" w:lineRule="auto"/>
              <w:jc w:val="center"/>
              <w:rPr>
                <w:b/>
              </w:rPr>
            </w:pPr>
            <w:r w:rsidRPr="00751D6B">
              <w:rPr>
                <w:b/>
              </w:rPr>
              <w:t>Valor Unitário</w:t>
            </w:r>
          </w:p>
        </w:tc>
        <w:tc>
          <w:tcPr>
            <w:tcW w:w="128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BB7E7A" w14:textId="77777777" w:rsidR="0048166C" w:rsidRPr="00751D6B" w:rsidRDefault="0048166C" w:rsidP="00707DDB">
            <w:pPr>
              <w:spacing w:line="259" w:lineRule="auto"/>
              <w:jc w:val="center"/>
              <w:rPr>
                <w:b/>
              </w:rPr>
            </w:pPr>
            <w:r w:rsidRPr="00751D6B">
              <w:rPr>
                <w:b/>
              </w:rPr>
              <w:t>Valor Total</w:t>
            </w:r>
          </w:p>
        </w:tc>
      </w:tr>
      <w:tr w:rsidR="0048166C" w:rsidRPr="00751D6B" w14:paraId="79703031" w14:textId="77777777" w:rsidTr="00707DDB">
        <w:trPr>
          <w:trHeight w:val="487"/>
          <w:jc w:val="center"/>
        </w:trPr>
        <w:tc>
          <w:tcPr>
            <w:tcW w:w="537" w:type="dxa"/>
            <w:tcBorders>
              <w:top w:val="single" w:sz="4" w:space="0" w:color="auto"/>
              <w:left w:val="single" w:sz="4" w:space="0" w:color="auto"/>
              <w:bottom w:val="single" w:sz="4" w:space="0" w:color="auto"/>
              <w:right w:val="single" w:sz="4" w:space="0" w:color="auto"/>
            </w:tcBorders>
            <w:vAlign w:val="center"/>
          </w:tcPr>
          <w:p w14:paraId="6B3CD7F8" w14:textId="77777777" w:rsidR="0048166C" w:rsidRPr="00751D6B" w:rsidRDefault="0048166C" w:rsidP="00707DDB">
            <w:pPr>
              <w:spacing w:line="259" w:lineRule="auto"/>
            </w:pPr>
            <w:r>
              <w:t>01</w:t>
            </w:r>
          </w:p>
        </w:tc>
        <w:tc>
          <w:tcPr>
            <w:tcW w:w="6934" w:type="dxa"/>
            <w:tcBorders>
              <w:top w:val="single" w:sz="4" w:space="0" w:color="auto"/>
              <w:left w:val="single" w:sz="4" w:space="0" w:color="auto"/>
              <w:bottom w:val="single" w:sz="4" w:space="0" w:color="auto"/>
              <w:right w:val="single" w:sz="4" w:space="0" w:color="auto"/>
            </w:tcBorders>
            <w:vAlign w:val="center"/>
          </w:tcPr>
          <w:p w14:paraId="1836327E" w14:textId="77777777" w:rsidR="0048166C" w:rsidRPr="00751D6B" w:rsidRDefault="0048166C" w:rsidP="00707DDB">
            <w:pPr>
              <w:spacing w:line="259" w:lineRule="auto"/>
            </w:pPr>
            <w:r w:rsidRPr="00346C77">
              <w:rPr>
                <w:rFonts w:cs="Arial"/>
                <w:bCs/>
                <w:color w:val="000000" w:themeColor="text1"/>
              </w:rPr>
              <w:t xml:space="preserve">Equipo P/ Bomba De Infusão Material: </w:t>
            </w:r>
            <w:proofErr w:type="spellStart"/>
            <w:r w:rsidRPr="00346C77">
              <w:rPr>
                <w:rFonts w:cs="Arial"/>
                <w:bCs/>
                <w:color w:val="000000" w:themeColor="text1"/>
              </w:rPr>
              <w:t>Pvc</w:t>
            </w:r>
            <w:proofErr w:type="spellEnd"/>
            <w:r w:rsidRPr="00346C77">
              <w:rPr>
                <w:rFonts w:cs="Arial"/>
                <w:bCs/>
                <w:color w:val="000000" w:themeColor="text1"/>
              </w:rPr>
              <w:t xml:space="preserve"> Transparente, Sem </w:t>
            </w:r>
            <w:proofErr w:type="spellStart"/>
            <w:r w:rsidRPr="00346C77">
              <w:rPr>
                <w:rFonts w:cs="Arial"/>
                <w:bCs/>
                <w:color w:val="000000" w:themeColor="text1"/>
              </w:rPr>
              <w:t>Dehp</w:t>
            </w:r>
            <w:proofErr w:type="spellEnd"/>
            <w:r w:rsidRPr="00346C77">
              <w:rPr>
                <w:rFonts w:cs="Arial"/>
                <w:bCs/>
                <w:color w:val="000000" w:themeColor="text1"/>
              </w:rPr>
              <w:t xml:space="preserve">, Material Adicional: Com Segmento De Silicone, Câmara Gotejamento: </w:t>
            </w:r>
            <w:proofErr w:type="spellStart"/>
            <w:r w:rsidRPr="00346C77">
              <w:rPr>
                <w:rFonts w:cs="Arial"/>
                <w:bCs/>
                <w:color w:val="000000" w:themeColor="text1"/>
              </w:rPr>
              <w:t>Macrogotas</w:t>
            </w:r>
            <w:proofErr w:type="spellEnd"/>
            <w:r w:rsidRPr="00346C77">
              <w:rPr>
                <w:rFonts w:cs="Arial"/>
                <w:bCs/>
                <w:color w:val="000000" w:themeColor="text1"/>
              </w:rPr>
              <w:t xml:space="preserve">, Flexível, C/ Respiro E Filtro, Regulador De Fluxo Manual: Pinça Rolete, Comprimento Total Do Tubo: Acima De 181 Cm, Tipo Injetor Lateral: C/ 1 Injetor, </w:t>
            </w:r>
            <w:proofErr w:type="spellStart"/>
            <w:r w:rsidRPr="00346C77">
              <w:rPr>
                <w:rFonts w:cs="Arial"/>
                <w:bCs/>
                <w:color w:val="000000" w:themeColor="text1"/>
              </w:rPr>
              <w:t>Autocicatrizante</w:t>
            </w:r>
            <w:proofErr w:type="spellEnd"/>
            <w:r w:rsidRPr="00346C77">
              <w:rPr>
                <w:rFonts w:cs="Arial"/>
                <w:bCs/>
                <w:color w:val="000000" w:themeColor="text1"/>
              </w:rPr>
              <w:t xml:space="preserve">, Conector Solução: Ponta Perfurante, Conector Paciente: </w:t>
            </w:r>
            <w:proofErr w:type="spellStart"/>
            <w:r w:rsidRPr="00346C77">
              <w:rPr>
                <w:rFonts w:cs="Arial"/>
                <w:bCs/>
                <w:color w:val="000000" w:themeColor="text1"/>
              </w:rPr>
              <w:t>Luer</w:t>
            </w:r>
            <w:proofErr w:type="spellEnd"/>
            <w:r w:rsidRPr="00346C77">
              <w:rPr>
                <w:rFonts w:cs="Arial"/>
                <w:bCs/>
                <w:color w:val="000000" w:themeColor="text1"/>
              </w:rPr>
              <w:t xml:space="preserve">, Adicional: C/ </w:t>
            </w:r>
            <w:proofErr w:type="spellStart"/>
            <w:r w:rsidRPr="00346C77">
              <w:rPr>
                <w:rFonts w:cs="Arial"/>
                <w:bCs/>
                <w:color w:val="000000" w:themeColor="text1"/>
              </w:rPr>
              <w:t>Clamp</w:t>
            </w:r>
            <w:proofErr w:type="spellEnd"/>
            <w:r w:rsidRPr="00346C77">
              <w:rPr>
                <w:rFonts w:cs="Arial"/>
                <w:bCs/>
                <w:color w:val="000000" w:themeColor="text1"/>
              </w:rPr>
              <w:t>, Compatibilidade: C/ Equipamento, Esterilidade: Estéril, Uso Único, Tipo Embalagem: Individual</w:t>
            </w:r>
          </w:p>
        </w:tc>
        <w:tc>
          <w:tcPr>
            <w:tcW w:w="1560" w:type="dxa"/>
            <w:tcBorders>
              <w:top w:val="single" w:sz="4" w:space="0" w:color="auto"/>
              <w:left w:val="single" w:sz="4" w:space="0" w:color="auto"/>
              <w:bottom w:val="single" w:sz="4" w:space="0" w:color="auto"/>
              <w:right w:val="single" w:sz="4" w:space="0" w:color="auto"/>
            </w:tcBorders>
            <w:vAlign w:val="center"/>
          </w:tcPr>
          <w:p w14:paraId="723BC6BD" w14:textId="77777777" w:rsidR="0048166C" w:rsidRPr="00751D6B" w:rsidRDefault="0048166C" w:rsidP="00707DDB">
            <w:pPr>
              <w:spacing w:line="259" w:lineRule="auto"/>
              <w:jc w:val="center"/>
            </w:pPr>
            <w:r>
              <w:t>620775</w:t>
            </w:r>
          </w:p>
        </w:tc>
        <w:tc>
          <w:tcPr>
            <w:tcW w:w="1417" w:type="dxa"/>
            <w:tcBorders>
              <w:top w:val="single" w:sz="4" w:space="0" w:color="auto"/>
              <w:left w:val="single" w:sz="4" w:space="0" w:color="auto"/>
              <w:bottom w:val="single" w:sz="4" w:space="0" w:color="auto"/>
              <w:right w:val="single" w:sz="4" w:space="0" w:color="auto"/>
            </w:tcBorders>
            <w:vAlign w:val="center"/>
          </w:tcPr>
          <w:p w14:paraId="7A443EFC" w14:textId="77777777" w:rsidR="0048166C" w:rsidRPr="00751D6B" w:rsidRDefault="0048166C" w:rsidP="00707DDB">
            <w:pPr>
              <w:spacing w:line="259" w:lineRule="auto"/>
              <w:jc w:val="center"/>
            </w:pPr>
            <w:r>
              <w:t>unidade</w:t>
            </w:r>
          </w:p>
        </w:tc>
        <w:tc>
          <w:tcPr>
            <w:tcW w:w="1134" w:type="dxa"/>
            <w:tcBorders>
              <w:top w:val="single" w:sz="4" w:space="0" w:color="auto"/>
              <w:left w:val="single" w:sz="4" w:space="0" w:color="auto"/>
              <w:bottom w:val="single" w:sz="4" w:space="0" w:color="auto"/>
              <w:right w:val="single" w:sz="4" w:space="0" w:color="auto"/>
            </w:tcBorders>
            <w:vAlign w:val="center"/>
          </w:tcPr>
          <w:p w14:paraId="27315358" w14:textId="77777777" w:rsidR="0048166C" w:rsidRPr="00751D6B" w:rsidRDefault="0048166C" w:rsidP="00707DDB">
            <w:pPr>
              <w:spacing w:after="160" w:line="259" w:lineRule="auto"/>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14:paraId="2A570BF2" w14:textId="77777777" w:rsidR="0048166C" w:rsidRPr="00751D6B" w:rsidRDefault="0048166C" w:rsidP="00707DDB">
            <w:pPr>
              <w:spacing w:after="160" w:line="259" w:lineRule="auto"/>
              <w:jc w:val="center"/>
            </w:pPr>
            <w:r>
              <w:t>R$ 5,23</w:t>
            </w:r>
          </w:p>
        </w:tc>
        <w:tc>
          <w:tcPr>
            <w:tcW w:w="1288" w:type="dxa"/>
            <w:tcBorders>
              <w:top w:val="single" w:sz="4" w:space="0" w:color="auto"/>
              <w:left w:val="single" w:sz="4" w:space="0" w:color="auto"/>
              <w:bottom w:val="single" w:sz="4" w:space="0" w:color="auto"/>
              <w:right w:val="single" w:sz="4" w:space="0" w:color="auto"/>
            </w:tcBorders>
            <w:vAlign w:val="center"/>
          </w:tcPr>
          <w:p w14:paraId="6872067F" w14:textId="77777777" w:rsidR="0048166C" w:rsidRPr="00751D6B" w:rsidRDefault="0048166C" w:rsidP="00707DDB">
            <w:pPr>
              <w:spacing w:after="160" w:line="259" w:lineRule="auto"/>
              <w:jc w:val="center"/>
            </w:pPr>
            <w:r>
              <w:t>R$ 261,50</w:t>
            </w:r>
          </w:p>
        </w:tc>
      </w:tr>
      <w:tr w:rsidR="0048166C" w:rsidRPr="00751D6B" w14:paraId="28356C75" w14:textId="77777777" w:rsidTr="00707DDB">
        <w:trPr>
          <w:trHeight w:val="257"/>
          <w:jc w:val="center"/>
        </w:trPr>
        <w:tc>
          <w:tcPr>
            <w:tcW w:w="537" w:type="dxa"/>
            <w:tcBorders>
              <w:top w:val="single" w:sz="4" w:space="0" w:color="auto"/>
              <w:left w:val="single" w:sz="4" w:space="0" w:color="auto"/>
              <w:bottom w:val="single" w:sz="4" w:space="0" w:color="auto"/>
              <w:right w:val="single" w:sz="4" w:space="0" w:color="auto"/>
            </w:tcBorders>
            <w:vAlign w:val="center"/>
          </w:tcPr>
          <w:p w14:paraId="5FF5C3E1" w14:textId="77777777" w:rsidR="0048166C" w:rsidRPr="00751D6B" w:rsidRDefault="0048166C" w:rsidP="00707DDB">
            <w:pPr>
              <w:spacing w:line="259" w:lineRule="auto"/>
            </w:pPr>
            <w:r>
              <w:t>02</w:t>
            </w:r>
          </w:p>
        </w:tc>
        <w:tc>
          <w:tcPr>
            <w:tcW w:w="6934" w:type="dxa"/>
            <w:tcBorders>
              <w:top w:val="single" w:sz="4" w:space="0" w:color="auto"/>
              <w:left w:val="single" w:sz="4" w:space="0" w:color="auto"/>
              <w:bottom w:val="single" w:sz="4" w:space="0" w:color="auto"/>
              <w:right w:val="single" w:sz="4" w:space="0" w:color="auto"/>
            </w:tcBorders>
            <w:vAlign w:val="center"/>
          </w:tcPr>
          <w:p w14:paraId="72688725" w14:textId="77777777" w:rsidR="0048166C" w:rsidRPr="00751D6B" w:rsidRDefault="0048166C" w:rsidP="00707DDB">
            <w:pPr>
              <w:spacing w:line="259" w:lineRule="auto"/>
            </w:pPr>
            <w:r w:rsidRPr="00883963">
              <w:rPr>
                <w:rFonts w:cs="Arial"/>
                <w:bCs/>
                <w:color w:val="000000" w:themeColor="text1"/>
              </w:rPr>
              <w:t xml:space="preserve">Compressa gaze, material: tecido 100% algodão, tipo:9 fios/cm2, </w:t>
            </w:r>
            <w:proofErr w:type="spellStart"/>
            <w:r w:rsidRPr="00883963">
              <w:rPr>
                <w:rFonts w:cs="Arial"/>
                <w:bCs/>
                <w:color w:val="000000" w:themeColor="text1"/>
              </w:rPr>
              <w:t>modelo:cor</w:t>
            </w:r>
            <w:proofErr w:type="spellEnd"/>
            <w:r w:rsidRPr="00883963">
              <w:rPr>
                <w:rFonts w:cs="Arial"/>
                <w:bCs/>
                <w:color w:val="000000" w:themeColor="text1"/>
              </w:rPr>
              <w:t xml:space="preserve"> </w:t>
            </w:r>
            <w:proofErr w:type="spellStart"/>
            <w:proofErr w:type="gramStart"/>
            <w:r w:rsidRPr="00883963">
              <w:rPr>
                <w:rFonts w:cs="Arial"/>
                <w:bCs/>
                <w:color w:val="000000" w:themeColor="text1"/>
              </w:rPr>
              <w:t>branca,isenta</w:t>
            </w:r>
            <w:proofErr w:type="spellEnd"/>
            <w:proofErr w:type="gramEnd"/>
            <w:r w:rsidRPr="00883963">
              <w:rPr>
                <w:rFonts w:cs="Arial"/>
                <w:bCs/>
                <w:color w:val="000000" w:themeColor="text1"/>
              </w:rPr>
              <w:t xml:space="preserve"> de impurezas, camadas:8 camadas, largura:7,50 cm, comprimento:7,50 cm, dobras:5 dobras, características </w:t>
            </w:r>
            <w:proofErr w:type="spellStart"/>
            <w:r w:rsidRPr="00883963">
              <w:rPr>
                <w:rFonts w:cs="Arial"/>
                <w:bCs/>
                <w:color w:val="000000" w:themeColor="text1"/>
              </w:rPr>
              <w:t>adicionais:descartável</w:t>
            </w:r>
            <w:proofErr w:type="spellEnd"/>
            <w:r w:rsidRPr="00883963">
              <w:rPr>
                <w:rFonts w:cs="Arial"/>
                <w:bCs/>
                <w:color w:val="000000" w:themeColor="text1"/>
              </w:rPr>
              <w:t xml:space="preserve">. </w:t>
            </w:r>
            <w:proofErr w:type="spellStart"/>
            <w:r w:rsidRPr="00883963">
              <w:rPr>
                <w:rFonts w:cs="Arial"/>
                <w:bCs/>
                <w:color w:val="000000" w:themeColor="text1"/>
              </w:rPr>
              <w:t>Obs</w:t>
            </w:r>
            <w:proofErr w:type="spellEnd"/>
            <w:r w:rsidRPr="00883963">
              <w:rPr>
                <w:rFonts w:cs="Arial"/>
                <w:bCs/>
                <w:color w:val="000000" w:themeColor="text1"/>
              </w:rPr>
              <w:t xml:space="preserve">: </w:t>
            </w:r>
            <w:proofErr w:type="spellStart"/>
            <w:r w:rsidRPr="00883963">
              <w:rPr>
                <w:rFonts w:cs="Arial"/>
                <w:bCs/>
                <w:color w:val="000000" w:themeColor="text1"/>
              </w:rPr>
              <w:t>pct</w:t>
            </w:r>
            <w:proofErr w:type="spellEnd"/>
            <w:r w:rsidRPr="00883963">
              <w:rPr>
                <w:rFonts w:cs="Arial"/>
                <w:bCs/>
                <w:color w:val="000000" w:themeColor="text1"/>
              </w:rPr>
              <w:t xml:space="preserve"> c/ 500 </w:t>
            </w:r>
            <w:proofErr w:type="spellStart"/>
            <w:r w:rsidRPr="00883963">
              <w:rPr>
                <w:rFonts w:cs="Arial"/>
                <w:bCs/>
                <w:color w:val="000000" w:themeColor="text1"/>
              </w:rPr>
              <w:t>un</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F1592AD" w14:textId="77777777" w:rsidR="0048166C" w:rsidRPr="00751D6B" w:rsidRDefault="0048166C" w:rsidP="00707DDB">
            <w:pPr>
              <w:spacing w:line="259" w:lineRule="auto"/>
              <w:jc w:val="center"/>
            </w:pPr>
            <w:r w:rsidRPr="00883963">
              <w:rPr>
                <w:rFonts w:cs="Arial"/>
                <w:bCs/>
                <w:color w:val="000000" w:themeColor="text1"/>
              </w:rPr>
              <w:t>628267</w:t>
            </w:r>
          </w:p>
        </w:tc>
        <w:tc>
          <w:tcPr>
            <w:tcW w:w="1417" w:type="dxa"/>
            <w:tcBorders>
              <w:top w:val="single" w:sz="4" w:space="0" w:color="auto"/>
              <w:left w:val="single" w:sz="4" w:space="0" w:color="auto"/>
              <w:bottom w:val="single" w:sz="4" w:space="0" w:color="auto"/>
              <w:right w:val="single" w:sz="4" w:space="0" w:color="auto"/>
            </w:tcBorders>
            <w:vAlign w:val="center"/>
          </w:tcPr>
          <w:p w14:paraId="69A8B09D" w14:textId="77777777" w:rsidR="0048166C" w:rsidRPr="00751D6B" w:rsidRDefault="0048166C" w:rsidP="00707DDB">
            <w:pPr>
              <w:spacing w:line="259" w:lineRule="auto"/>
              <w:jc w:val="center"/>
            </w:pPr>
            <w:r w:rsidRPr="00883963">
              <w:rPr>
                <w:rFonts w:cs="Arial"/>
                <w:bCs/>
                <w:color w:val="000000" w:themeColor="text1"/>
              </w:rPr>
              <w:t>Pacote c/ 500und</w:t>
            </w:r>
          </w:p>
        </w:tc>
        <w:tc>
          <w:tcPr>
            <w:tcW w:w="1134" w:type="dxa"/>
            <w:tcBorders>
              <w:top w:val="single" w:sz="4" w:space="0" w:color="auto"/>
              <w:left w:val="single" w:sz="4" w:space="0" w:color="auto"/>
              <w:bottom w:val="single" w:sz="4" w:space="0" w:color="auto"/>
              <w:right w:val="single" w:sz="4" w:space="0" w:color="auto"/>
            </w:tcBorders>
            <w:vAlign w:val="center"/>
          </w:tcPr>
          <w:p w14:paraId="078C78F7" w14:textId="77777777" w:rsidR="0048166C" w:rsidRPr="00751D6B" w:rsidRDefault="0048166C" w:rsidP="00707DDB">
            <w:pPr>
              <w:spacing w:after="160" w:line="259" w:lineRule="auto"/>
              <w:jc w:val="center"/>
            </w:pPr>
            <w:r>
              <w:t>12</w:t>
            </w:r>
          </w:p>
        </w:tc>
        <w:tc>
          <w:tcPr>
            <w:tcW w:w="1276" w:type="dxa"/>
            <w:tcBorders>
              <w:top w:val="single" w:sz="4" w:space="0" w:color="auto"/>
              <w:left w:val="single" w:sz="4" w:space="0" w:color="auto"/>
              <w:bottom w:val="single" w:sz="4" w:space="0" w:color="auto"/>
              <w:right w:val="single" w:sz="4" w:space="0" w:color="auto"/>
            </w:tcBorders>
            <w:vAlign w:val="center"/>
          </w:tcPr>
          <w:p w14:paraId="33094DDC" w14:textId="77777777" w:rsidR="0048166C" w:rsidRPr="00751D6B" w:rsidRDefault="0048166C" w:rsidP="00707DDB">
            <w:pPr>
              <w:spacing w:after="160" w:line="259" w:lineRule="auto"/>
              <w:jc w:val="center"/>
            </w:pPr>
            <w:r>
              <w:t>R$ 28,12</w:t>
            </w:r>
          </w:p>
        </w:tc>
        <w:tc>
          <w:tcPr>
            <w:tcW w:w="1288" w:type="dxa"/>
            <w:tcBorders>
              <w:top w:val="single" w:sz="4" w:space="0" w:color="auto"/>
              <w:left w:val="single" w:sz="4" w:space="0" w:color="auto"/>
              <w:bottom w:val="single" w:sz="4" w:space="0" w:color="auto"/>
              <w:right w:val="single" w:sz="4" w:space="0" w:color="auto"/>
            </w:tcBorders>
            <w:vAlign w:val="center"/>
          </w:tcPr>
          <w:p w14:paraId="06FCB842" w14:textId="77777777" w:rsidR="0048166C" w:rsidRPr="00751D6B" w:rsidRDefault="0048166C" w:rsidP="00707DDB">
            <w:pPr>
              <w:spacing w:after="160" w:line="259" w:lineRule="auto"/>
              <w:jc w:val="center"/>
            </w:pPr>
            <w:r>
              <w:t>R$ 337,44</w:t>
            </w:r>
          </w:p>
        </w:tc>
      </w:tr>
      <w:tr w:rsidR="0048166C" w:rsidRPr="00751D6B" w14:paraId="270CA83F" w14:textId="77777777" w:rsidTr="00707DDB">
        <w:trPr>
          <w:trHeight w:val="257"/>
          <w:jc w:val="center"/>
        </w:trPr>
        <w:tc>
          <w:tcPr>
            <w:tcW w:w="537" w:type="dxa"/>
            <w:tcBorders>
              <w:top w:val="single" w:sz="4" w:space="0" w:color="auto"/>
              <w:left w:val="single" w:sz="4" w:space="0" w:color="auto"/>
              <w:bottom w:val="single" w:sz="4" w:space="0" w:color="auto"/>
              <w:right w:val="single" w:sz="4" w:space="0" w:color="auto"/>
            </w:tcBorders>
            <w:vAlign w:val="center"/>
          </w:tcPr>
          <w:p w14:paraId="248E8BFD" w14:textId="77777777" w:rsidR="0048166C" w:rsidRPr="00751D6B" w:rsidRDefault="0048166C" w:rsidP="00707DDB">
            <w:pPr>
              <w:spacing w:line="259" w:lineRule="auto"/>
            </w:pPr>
            <w:r>
              <w:t>03</w:t>
            </w:r>
          </w:p>
        </w:tc>
        <w:tc>
          <w:tcPr>
            <w:tcW w:w="6934" w:type="dxa"/>
            <w:tcBorders>
              <w:top w:val="single" w:sz="4" w:space="0" w:color="auto"/>
              <w:left w:val="single" w:sz="4" w:space="0" w:color="auto"/>
              <w:bottom w:val="single" w:sz="4" w:space="0" w:color="auto"/>
              <w:right w:val="single" w:sz="4" w:space="0" w:color="auto"/>
            </w:tcBorders>
            <w:vAlign w:val="center"/>
          </w:tcPr>
          <w:p w14:paraId="0B9D2754" w14:textId="77777777" w:rsidR="0048166C" w:rsidRPr="00751D6B" w:rsidRDefault="0048166C" w:rsidP="00707DDB">
            <w:pPr>
              <w:spacing w:line="259" w:lineRule="auto"/>
            </w:pPr>
            <w:r w:rsidRPr="00C25416">
              <w:t xml:space="preserve">Cloreto de sódio, concentraçao:0,9 %, forma </w:t>
            </w:r>
            <w:proofErr w:type="spellStart"/>
            <w:r w:rsidRPr="00C25416">
              <w:t>farmaceutica:solução</w:t>
            </w:r>
            <w:proofErr w:type="spellEnd"/>
            <w:r w:rsidRPr="00C25416">
              <w:t xml:space="preserve"> injetável, </w:t>
            </w:r>
            <w:proofErr w:type="spellStart"/>
            <w:r w:rsidRPr="00C25416">
              <w:t>caracteristica</w:t>
            </w:r>
            <w:proofErr w:type="spellEnd"/>
            <w:r w:rsidRPr="00C25416">
              <w:t xml:space="preserve"> </w:t>
            </w:r>
            <w:proofErr w:type="spellStart"/>
            <w:r w:rsidRPr="00C25416">
              <w:t>adicional:sistema</w:t>
            </w:r>
            <w:proofErr w:type="spellEnd"/>
            <w:r w:rsidRPr="00C25416">
              <w:t xml:space="preserve"> fechado, características adicionais 1:bolsa/frasco isento de </w:t>
            </w:r>
            <w:proofErr w:type="spellStart"/>
            <w:r w:rsidRPr="00C25416">
              <w:t>pvc</w:t>
            </w:r>
            <w:proofErr w:type="spellEnd"/>
            <w:r w:rsidRPr="00C25416">
              <w:t>.</w:t>
            </w:r>
          </w:p>
        </w:tc>
        <w:tc>
          <w:tcPr>
            <w:tcW w:w="1560" w:type="dxa"/>
            <w:tcBorders>
              <w:top w:val="single" w:sz="4" w:space="0" w:color="auto"/>
              <w:left w:val="single" w:sz="4" w:space="0" w:color="auto"/>
              <w:bottom w:val="single" w:sz="4" w:space="0" w:color="auto"/>
              <w:right w:val="single" w:sz="4" w:space="0" w:color="auto"/>
            </w:tcBorders>
            <w:vAlign w:val="center"/>
          </w:tcPr>
          <w:p w14:paraId="26FA80C2" w14:textId="77777777" w:rsidR="0048166C" w:rsidRPr="00751D6B" w:rsidRDefault="0048166C" w:rsidP="00707DDB">
            <w:pPr>
              <w:spacing w:line="259" w:lineRule="auto"/>
              <w:jc w:val="center"/>
            </w:pPr>
            <w:r w:rsidRPr="00C25416">
              <w:t>452796</w:t>
            </w:r>
          </w:p>
        </w:tc>
        <w:tc>
          <w:tcPr>
            <w:tcW w:w="1417" w:type="dxa"/>
            <w:tcBorders>
              <w:top w:val="single" w:sz="4" w:space="0" w:color="auto"/>
              <w:left w:val="single" w:sz="4" w:space="0" w:color="auto"/>
              <w:bottom w:val="single" w:sz="4" w:space="0" w:color="auto"/>
              <w:right w:val="single" w:sz="4" w:space="0" w:color="auto"/>
            </w:tcBorders>
            <w:vAlign w:val="center"/>
          </w:tcPr>
          <w:p w14:paraId="732A51A3" w14:textId="77777777" w:rsidR="0048166C" w:rsidRPr="00751D6B" w:rsidRDefault="0048166C" w:rsidP="00707DDB">
            <w:pPr>
              <w:spacing w:line="259" w:lineRule="auto"/>
              <w:jc w:val="center"/>
            </w:pPr>
            <w:r w:rsidRPr="00C25416">
              <w:t>Frasco 1000ml</w:t>
            </w:r>
          </w:p>
        </w:tc>
        <w:tc>
          <w:tcPr>
            <w:tcW w:w="1134" w:type="dxa"/>
            <w:tcBorders>
              <w:top w:val="single" w:sz="4" w:space="0" w:color="auto"/>
              <w:left w:val="single" w:sz="4" w:space="0" w:color="auto"/>
              <w:bottom w:val="single" w:sz="4" w:space="0" w:color="auto"/>
              <w:right w:val="single" w:sz="4" w:space="0" w:color="auto"/>
            </w:tcBorders>
            <w:vAlign w:val="center"/>
          </w:tcPr>
          <w:p w14:paraId="398ADF23" w14:textId="77777777" w:rsidR="0048166C" w:rsidRPr="00751D6B" w:rsidRDefault="0048166C" w:rsidP="00707DDB">
            <w:pPr>
              <w:spacing w:after="160" w:line="259" w:lineRule="auto"/>
              <w:jc w:val="center"/>
            </w:pPr>
            <w:r>
              <w:t>25</w:t>
            </w:r>
          </w:p>
        </w:tc>
        <w:tc>
          <w:tcPr>
            <w:tcW w:w="1276" w:type="dxa"/>
            <w:tcBorders>
              <w:top w:val="single" w:sz="4" w:space="0" w:color="auto"/>
              <w:left w:val="single" w:sz="4" w:space="0" w:color="auto"/>
              <w:bottom w:val="single" w:sz="4" w:space="0" w:color="auto"/>
              <w:right w:val="single" w:sz="4" w:space="0" w:color="auto"/>
            </w:tcBorders>
            <w:vAlign w:val="center"/>
          </w:tcPr>
          <w:p w14:paraId="1F9F248C" w14:textId="77777777" w:rsidR="0048166C" w:rsidRPr="00751D6B" w:rsidRDefault="0048166C" w:rsidP="00707DDB">
            <w:pPr>
              <w:spacing w:after="160" w:line="259" w:lineRule="auto"/>
              <w:jc w:val="center"/>
            </w:pPr>
            <w:r>
              <w:t>R$ 12,75</w:t>
            </w:r>
          </w:p>
        </w:tc>
        <w:tc>
          <w:tcPr>
            <w:tcW w:w="1288" w:type="dxa"/>
            <w:tcBorders>
              <w:top w:val="single" w:sz="4" w:space="0" w:color="auto"/>
              <w:left w:val="single" w:sz="4" w:space="0" w:color="auto"/>
              <w:bottom w:val="single" w:sz="4" w:space="0" w:color="auto"/>
              <w:right w:val="single" w:sz="4" w:space="0" w:color="auto"/>
            </w:tcBorders>
            <w:vAlign w:val="center"/>
          </w:tcPr>
          <w:p w14:paraId="3749D8BD" w14:textId="77777777" w:rsidR="0048166C" w:rsidRPr="00751D6B" w:rsidRDefault="0048166C" w:rsidP="00707DDB">
            <w:pPr>
              <w:spacing w:after="160" w:line="259" w:lineRule="auto"/>
              <w:jc w:val="center"/>
            </w:pPr>
            <w:r>
              <w:t>R$ 318,75</w:t>
            </w:r>
          </w:p>
        </w:tc>
      </w:tr>
      <w:tr w:rsidR="0048166C" w:rsidRPr="00751D6B" w14:paraId="34581C3D" w14:textId="77777777" w:rsidTr="00707DDB">
        <w:trPr>
          <w:trHeight w:val="257"/>
          <w:jc w:val="center"/>
        </w:trPr>
        <w:tc>
          <w:tcPr>
            <w:tcW w:w="12858" w:type="dxa"/>
            <w:gridSpan w:val="6"/>
            <w:tcBorders>
              <w:top w:val="single" w:sz="4" w:space="0" w:color="auto"/>
              <w:left w:val="single" w:sz="4" w:space="0" w:color="auto"/>
              <w:bottom w:val="single" w:sz="4" w:space="0" w:color="auto"/>
              <w:right w:val="single" w:sz="4" w:space="0" w:color="auto"/>
            </w:tcBorders>
            <w:vAlign w:val="center"/>
            <w:hideMark/>
          </w:tcPr>
          <w:p w14:paraId="2B9F4DB5" w14:textId="77777777" w:rsidR="0048166C" w:rsidRPr="00751D6B" w:rsidRDefault="0048166C" w:rsidP="00707DDB">
            <w:pPr>
              <w:spacing w:after="160" w:line="259" w:lineRule="auto"/>
              <w:jc w:val="center"/>
            </w:pPr>
            <w:r w:rsidRPr="00751D6B">
              <w:rPr>
                <w:b/>
              </w:rPr>
              <w:t>VALOR TOTAL</w:t>
            </w:r>
          </w:p>
        </w:tc>
        <w:tc>
          <w:tcPr>
            <w:tcW w:w="1288" w:type="dxa"/>
            <w:tcBorders>
              <w:top w:val="single" w:sz="4" w:space="0" w:color="auto"/>
              <w:left w:val="single" w:sz="4" w:space="0" w:color="auto"/>
              <w:bottom w:val="single" w:sz="4" w:space="0" w:color="auto"/>
              <w:right w:val="single" w:sz="4" w:space="0" w:color="auto"/>
            </w:tcBorders>
            <w:vAlign w:val="center"/>
            <w:hideMark/>
          </w:tcPr>
          <w:p w14:paraId="1974E3E9" w14:textId="77777777" w:rsidR="0048166C" w:rsidRPr="00751D6B" w:rsidRDefault="0048166C" w:rsidP="00707DDB">
            <w:pPr>
              <w:spacing w:after="160" w:line="259" w:lineRule="auto"/>
              <w:jc w:val="center"/>
              <w:rPr>
                <w:b/>
              </w:rPr>
            </w:pPr>
            <w:r>
              <w:rPr>
                <w:b/>
              </w:rPr>
              <w:t>R$ 918,02</w:t>
            </w:r>
          </w:p>
        </w:tc>
      </w:tr>
    </w:tbl>
    <w:p w14:paraId="3D780478" w14:textId="77777777" w:rsidR="0022445C" w:rsidRDefault="0022445C">
      <w:pPr>
        <w:spacing w:after="120"/>
        <w:jc w:val="both"/>
        <w:rPr>
          <w:rFonts w:asciiTheme="minorHAnsi" w:hAnsiTheme="minorHAnsi" w:cstheme="minorHAnsi"/>
          <w:sz w:val="24"/>
        </w:rPr>
        <w:sectPr w:rsidR="0022445C">
          <w:headerReference w:type="default" r:id="rId24"/>
          <w:footerReference w:type="default" r:id="rId25"/>
          <w:headerReference w:type="first" r:id="rId26"/>
          <w:footerReference w:type="first" r:id="rId27"/>
          <w:pgSz w:w="16838" w:h="11906" w:orient="landscape"/>
          <w:pgMar w:top="1134" w:right="765" w:bottom="1134" w:left="851" w:header="709" w:footer="709" w:gutter="0"/>
          <w:cols w:space="720"/>
          <w:formProt w:val="0"/>
          <w:titlePg/>
          <w:docGrid w:linePitch="360"/>
        </w:sectPr>
      </w:pPr>
    </w:p>
    <w:p w14:paraId="405041A4" w14:textId="77777777" w:rsidR="0022445C" w:rsidRDefault="00000000">
      <w:pPr>
        <w:spacing w:after="120"/>
        <w:jc w:val="both"/>
        <w:rPr>
          <w:rFonts w:asciiTheme="minorHAnsi" w:hAnsiTheme="minorHAnsi" w:cstheme="minorHAnsi"/>
          <w:sz w:val="24"/>
        </w:rPr>
      </w:pPr>
      <w:bookmarkStart w:id="16" w:name="_Hlk171370816"/>
      <w:r>
        <w:rPr>
          <w:rFonts w:asciiTheme="minorHAnsi" w:hAnsiTheme="minorHAnsi" w:cstheme="minorHAnsi"/>
          <w:sz w:val="24"/>
        </w:rPr>
        <w:lastRenderedPageBreak/>
        <w:t>1.2. Os bens objeto desta contratação são caracterizados como comuns, pois seus padrões de desempenho e qualidade podem ser objetivamente definidos pelo edital, por meio de especificações usuais de mercado.</w:t>
      </w:r>
      <w:bookmarkEnd w:id="16"/>
    </w:p>
    <w:p w14:paraId="61F30672" w14:textId="77777777" w:rsidR="0022445C" w:rsidRDefault="00000000">
      <w:pPr>
        <w:spacing w:after="120"/>
        <w:jc w:val="both"/>
        <w:rPr>
          <w:rFonts w:asciiTheme="minorHAnsi" w:hAnsiTheme="minorHAnsi" w:cstheme="minorHAnsi"/>
          <w:sz w:val="24"/>
        </w:rPr>
      </w:pPr>
      <w:bookmarkStart w:id="17" w:name="_Hlk176363679"/>
      <w:r>
        <w:rPr>
          <w:rFonts w:asciiTheme="minorHAnsi" w:hAnsiTheme="minorHAnsi" w:cstheme="minorHAnsi"/>
          <w:sz w:val="24"/>
        </w:rPr>
        <w:t>1.3. O objeto desta contratação não se enquadra como bem de luxo, conforme Decreto nº 10.818, de 27 de setembro de 2021.</w:t>
      </w:r>
      <w:bookmarkEnd w:id="17"/>
    </w:p>
    <w:p w14:paraId="434B236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1.4. O prazo de vigência da contratação é de 30 (trinta) dias contados </w:t>
      </w:r>
      <w:proofErr w:type="gramStart"/>
      <w:r>
        <w:rPr>
          <w:rFonts w:asciiTheme="minorHAnsi" w:hAnsiTheme="minorHAnsi" w:cstheme="minorHAnsi"/>
          <w:sz w:val="24"/>
        </w:rPr>
        <w:t>do  recebimento</w:t>
      </w:r>
      <w:proofErr w:type="gramEnd"/>
      <w:r>
        <w:rPr>
          <w:rFonts w:asciiTheme="minorHAnsi" w:hAnsiTheme="minorHAnsi" w:cstheme="minorHAnsi"/>
          <w:sz w:val="24"/>
        </w:rPr>
        <w:t xml:space="preserve"> da Nota de Empenho, na forma do artigo 105 da Lei n° 14.133, de 2021.</w:t>
      </w:r>
    </w:p>
    <w:p w14:paraId="3499CDAE" w14:textId="77777777" w:rsidR="0022445C" w:rsidRDefault="00000000">
      <w:pPr>
        <w:pStyle w:val="Nvel2-Red"/>
        <w:numPr>
          <w:ilvl w:val="0"/>
          <w:numId w:val="0"/>
        </w:numPr>
        <w:spacing w:before="0"/>
        <w:rPr>
          <w:rFonts w:asciiTheme="minorHAnsi" w:hAnsiTheme="minorHAnsi" w:cstheme="minorHAnsi"/>
          <w:b/>
          <w:i w:val="0"/>
          <w:color w:val="auto"/>
        </w:rPr>
      </w:pPr>
      <w:r>
        <w:rPr>
          <w:rFonts w:asciiTheme="minorHAnsi" w:hAnsiTheme="minorHAnsi" w:cstheme="minorHAnsi"/>
          <w:b/>
          <w:i w:val="0"/>
          <w:color w:val="auto"/>
        </w:rPr>
        <w:t>1.5. No caso de divergência entre a descrição contida no Compras.gov, prevalece a descrição contida no Termo de Referência.</w:t>
      </w:r>
    </w:p>
    <w:p w14:paraId="0B746CF2"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1.6. O contrato ou outro instrumento hábil que o substitua oferece maior detalhamento das regras que serão aplicadas em relação à vigência da contratação.</w:t>
      </w:r>
    </w:p>
    <w:p w14:paraId="0C844680" w14:textId="77777777" w:rsidR="0022445C" w:rsidRDefault="0022445C">
      <w:pPr>
        <w:pStyle w:val="Nivel01"/>
        <w:spacing w:before="0" w:line="240" w:lineRule="auto"/>
        <w:rPr>
          <w:rFonts w:asciiTheme="minorHAnsi" w:hAnsiTheme="minorHAnsi" w:cstheme="minorHAnsi"/>
          <w:color w:val="auto"/>
          <w:sz w:val="24"/>
          <w:szCs w:val="24"/>
        </w:rPr>
      </w:pPr>
    </w:p>
    <w:p w14:paraId="49915406" w14:textId="77777777" w:rsidR="0022445C" w:rsidRDefault="00000000">
      <w:pPr>
        <w:pStyle w:val="Nivel01"/>
        <w:spacing w:before="0" w:line="240" w:lineRule="auto"/>
        <w:rPr>
          <w:rFonts w:asciiTheme="minorHAnsi" w:hAnsiTheme="minorHAnsi" w:cstheme="minorHAnsi"/>
          <w:color w:val="auto"/>
          <w:sz w:val="24"/>
          <w:szCs w:val="24"/>
        </w:rPr>
      </w:pPr>
      <w:r>
        <w:rPr>
          <w:rFonts w:asciiTheme="minorHAnsi" w:hAnsiTheme="minorHAnsi" w:cstheme="minorHAnsi"/>
          <w:color w:val="auto"/>
          <w:sz w:val="24"/>
          <w:szCs w:val="24"/>
        </w:rPr>
        <w:t>2. FUNDAMENTAÇÃO E DESCRIÇÃO DA NECESSIDADE DA CONTRATAÇÃO</w:t>
      </w:r>
    </w:p>
    <w:p w14:paraId="67513482" w14:textId="77777777" w:rsidR="0022445C" w:rsidRDefault="00000000">
      <w:pPr>
        <w:pStyle w:val="Nvel2-Red"/>
        <w:numPr>
          <w:ilvl w:val="0"/>
          <w:numId w:val="0"/>
        </w:numPr>
        <w:spacing w:before="0" w:line="240" w:lineRule="auto"/>
        <w:rPr>
          <w:rFonts w:asciiTheme="minorHAnsi" w:hAnsiTheme="minorHAnsi" w:cstheme="minorHAnsi"/>
          <w:i w:val="0"/>
          <w:color w:val="auto"/>
        </w:rPr>
      </w:pPr>
      <w:r>
        <w:rPr>
          <w:rFonts w:asciiTheme="minorHAnsi" w:hAnsiTheme="minorHAnsi" w:cstheme="minorHAnsi"/>
          <w:i w:val="0"/>
          <w:color w:val="auto"/>
        </w:rPr>
        <w:t>2.1. O objeto da contratação está previsto no Plano de Contratações Anual 2026, conforme consta das informações básicas desse termo de referência.</w:t>
      </w:r>
    </w:p>
    <w:p w14:paraId="31584043" w14:textId="77777777" w:rsidR="0022445C" w:rsidRDefault="0022445C">
      <w:pPr>
        <w:pStyle w:val="Nvel2-Red"/>
        <w:numPr>
          <w:ilvl w:val="0"/>
          <w:numId w:val="0"/>
        </w:numPr>
        <w:spacing w:before="0" w:line="240" w:lineRule="auto"/>
        <w:rPr>
          <w:rFonts w:asciiTheme="minorHAnsi" w:hAnsiTheme="minorHAnsi" w:cstheme="minorHAnsi"/>
          <w:i w:val="0"/>
          <w:color w:val="auto"/>
        </w:rPr>
      </w:pPr>
    </w:p>
    <w:p w14:paraId="21A6066F" w14:textId="77777777" w:rsidR="0022445C" w:rsidRDefault="00000000">
      <w:pPr>
        <w:pStyle w:val="Nivel01"/>
        <w:spacing w:before="0" w:line="240" w:lineRule="auto"/>
        <w:rPr>
          <w:rFonts w:asciiTheme="minorHAnsi" w:hAnsiTheme="minorHAnsi" w:cstheme="minorHAnsi"/>
          <w:color w:val="auto"/>
          <w:sz w:val="24"/>
          <w:szCs w:val="24"/>
        </w:rPr>
      </w:pPr>
      <w:r>
        <w:rPr>
          <w:rFonts w:asciiTheme="minorHAnsi" w:hAnsiTheme="minorHAnsi" w:cstheme="minorHAnsi"/>
          <w:color w:val="auto"/>
          <w:sz w:val="24"/>
          <w:szCs w:val="24"/>
        </w:rPr>
        <w:t>3. REQUISITOS DA CONTRATAÇÃO</w:t>
      </w:r>
    </w:p>
    <w:p w14:paraId="79519DB9" w14:textId="77777777" w:rsidR="0022445C" w:rsidRDefault="00000000">
      <w:pPr>
        <w:pStyle w:val="Nivel01"/>
        <w:spacing w:before="0" w:line="240" w:lineRule="auto"/>
        <w:rPr>
          <w:rFonts w:asciiTheme="minorHAnsi" w:hAnsiTheme="minorHAnsi" w:cstheme="minorHAnsi"/>
          <w:color w:val="auto"/>
          <w:sz w:val="24"/>
          <w:szCs w:val="24"/>
        </w:rPr>
      </w:pPr>
      <w:r>
        <w:rPr>
          <w:rFonts w:asciiTheme="minorHAnsi" w:hAnsiTheme="minorHAnsi" w:cstheme="minorHAnsi"/>
          <w:color w:val="auto"/>
          <w:sz w:val="24"/>
          <w:szCs w:val="24"/>
        </w:rPr>
        <w:t>Sustentabilidade:</w:t>
      </w:r>
    </w:p>
    <w:p w14:paraId="4B1CB466" w14:textId="77777777" w:rsidR="0022445C" w:rsidRDefault="00000000">
      <w:pPr>
        <w:pStyle w:val="Nivel2"/>
        <w:numPr>
          <w:ilvl w:val="0"/>
          <w:numId w:val="0"/>
        </w:numPr>
        <w:spacing w:before="0"/>
        <w:rPr>
          <w:rFonts w:asciiTheme="minorHAnsi" w:hAnsiTheme="minorHAnsi" w:cstheme="minorHAnsi"/>
          <w:sz w:val="24"/>
          <w:szCs w:val="24"/>
        </w:rPr>
      </w:pPr>
      <w:r>
        <w:rPr>
          <w:rFonts w:asciiTheme="minorHAnsi" w:hAnsiTheme="minorHAnsi" w:cstheme="minorHAnsi"/>
          <w:sz w:val="24"/>
          <w:szCs w:val="24"/>
        </w:rPr>
        <w:t>3.1. Além dos critérios de sustentabilidade eventualmente inseridos na descrição do objeto, devem ser atendidos os seguintes requisitos, que se baseiam no Guia Nacional de Contratações Sustentáveis:</w:t>
      </w:r>
    </w:p>
    <w:p w14:paraId="27418001" w14:textId="77777777" w:rsidR="0022445C" w:rsidRDefault="00000000">
      <w:pPr>
        <w:pStyle w:val="Nivel2"/>
        <w:numPr>
          <w:ilvl w:val="0"/>
          <w:numId w:val="0"/>
        </w:numPr>
        <w:spacing w:before="0"/>
        <w:rPr>
          <w:rFonts w:asciiTheme="minorHAnsi" w:hAnsiTheme="minorHAnsi" w:cstheme="minorHAnsi"/>
          <w:sz w:val="24"/>
          <w:szCs w:val="24"/>
        </w:rPr>
      </w:pPr>
      <w:r>
        <w:rPr>
          <w:rFonts w:asciiTheme="minorHAnsi" w:hAnsiTheme="minorHAnsi" w:cstheme="minorHAnsi"/>
          <w:sz w:val="24"/>
          <w:szCs w:val="24"/>
        </w:rPr>
        <w:t>3.2. Em conformidade ao art. 5º da Instrução Normativa Nº 01 de 19 de janeiro de 2010, da Secretaria de Logística e Tecnologia da Informação, do Ministério do Planejamento, Orçamento e Gestão, os bens devem seguir os seguintes critérios de sustentabilidade ambiental:</w:t>
      </w:r>
    </w:p>
    <w:p w14:paraId="16D85CC4" w14:textId="77777777" w:rsidR="0022445C" w:rsidRDefault="00000000">
      <w:pPr>
        <w:pStyle w:val="Nivel2"/>
        <w:numPr>
          <w:ilvl w:val="0"/>
          <w:numId w:val="0"/>
        </w:numPr>
        <w:spacing w:before="0"/>
        <w:ind w:left="567"/>
        <w:rPr>
          <w:rFonts w:asciiTheme="minorHAnsi" w:hAnsiTheme="minorHAnsi" w:cstheme="minorHAnsi"/>
          <w:sz w:val="24"/>
          <w:szCs w:val="24"/>
        </w:rPr>
      </w:pPr>
      <w:r>
        <w:rPr>
          <w:rFonts w:asciiTheme="minorHAnsi" w:hAnsiTheme="minorHAnsi" w:cstheme="minorHAnsi"/>
          <w:sz w:val="24"/>
          <w:szCs w:val="24"/>
        </w:rPr>
        <w:t>3.2.1. que os bens sejam constituídos, no todo ou em parte, por material reciclado, atóxico, biodegradável, conforme ABNT NBR – 15448-1 e 15448-2;</w:t>
      </w:r>
    </w:p>
    <w:p w14:paraId="056B79BD" w14:textId="77777777" w:rsidR="0022445C" w:rsidRDefault="00000000">
      <w:pPr>
        <w:pStyle w:val="Nivel2"/>
        <w:numPr>
          <w:ilvl w:val="0"/>
          <w:numId w:val="0"/>
        </w:numPr>
        <w:spacing w:before="0"/>
        <w:ind w:left="567"/>
        <w:rPr>
          <w:rFonts w:asciiTheme="minorHAnsi" w:hAnsiTheme="minorHAnsi" w:cstheme="minorHAnsi"/>
          <w:sz w:val="24"/>
          <w:szCs w:val="24"/>
        </w:rPr>
      </w:pPr>
      <w:r>
        <w:rPr>
          <w:rFonts w:asciiTheme="minorHAnsi" w:hAnsiTheme="minorHAnsi" w:cstheme="minorHAnsi"/>
          <w:sz w:val="24"/>
          <w:szCs w:val="24"/>
        </w:rPr>
        <w:t>3.2.2. que sejam observados os requisitos ambientais para a obtenção de certificação do Instituto Nacional de Metrologia, Normalização e Qualidade Industrial – INMETRO como produtos sustentáveis ou de menor impacto ambiental em relação aos seus similares;</w:t>
      </w:r>
    </w:p>
    <w:p w14:paraId="0729F36C" w14:textId="77777777" w:rsidR="0022445C" w:rsidRDefault="00000000">
      <w:pPr>
        <w:pStyle w:val="Nivel2"/>
        <w:numPr>
          <w:ilvl w:val="0"/>
          <w:numId w:val="0"/>
        </w:numPr>
        <w:spacing w:before="0"/>
        <w:ind w:left="567"/>
        <w:rPr>
          <w:rFonts w:asciiTheme="minorHAnsi" w:hAnsiTheme="minorHAnsi" w:cstheme="minorHAnsi"/>
          <w:sz w:val="24"/>
          <w:szCs w:val="24"/>
        </w:rPr>
      </w:pPr>
      <w:r>
        <w:rPr>
          <w:rFonts w:asciiTheme="minorHAnsi" w:hAnsiTheme="minorHAnsi" w:cstheme="minorHAnsi"/>
          <w:sz w:val="24"/>
          <w:szCs w:val="24"/>
        </w:rPr>
        <w:t>3.2.3. que os bens devam ser preferencialmente, acondicionados em embalagem individual adequada, com o menor volume possível, que utilize materiais recicláveis, de forma a garantir a máxima proteção durante o transporte e o armazenamento;</w:t>
      </w:r>
    </w:p>
    <w:p w14:paraId="6F6C2CB4" w14:textId="77777777" w:rsidR="0022445C" w:rsidRDefault="00000000">
      <w:pPr>
        <w:pStyle w:val="Nivel2"/>
        <w:numPr>
          <w:ilvl w:val="0"/>
          <w:numId w:val="0"/>
        </w:numPr>
        <w:spacing w:before="0"/>
        <w:ind w:left="567"/>
        <w:rPr>
          <w:rFonts w:asciiTheme="minorHAnsi" w:hAnsiTheme="minorHAnsi" w:cstheme="minorHAnsi"/>
          <w:sz w:val="24"/>
          <w:szCs w:val="24"/>
        </w:rPr>
      </w:pPr>
      <w:r>
        <w:rPr>
          <w:rFonts w:asciiTheme="minorHAnsi" w:hAnsiTheme="minorHAnsi" w:cstheme="minorHAnsi"/>
          <w:sz w:val="24"/>
          <w:szCs w:val="24"/>
        </w:rPr>
        <w:t xml:space="preserve">3.2.4. que os bens não contenham substâncias perigosas em concentração acima da recomendada na diretiva </w:t>
      </w:r>
      <w:proofErr w:type="spellStart"/>
      <w:r>
        <w:rPr>
          <w:rFonts w:asciiTheme="minorHAnsi" w:hAnsiTheme="minorHAnsi" w:cstheme="minorHAnsi"/>
          <w:sz w:val="24"/>
          <w:szCs w:val="24"/>
        </w:rPr>
        <w:t>RoHS</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Restriction</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of</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Certain</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Hazardous</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Substances</w:t>
      </w:r>
      <w:proofErr w:type="spellEnd"/>
      <w:r>
        <w:rPr>
          <w:rFonts w:asciiTheme="minorHAnsi" w:hAnsiTheme="minorHAnsi" w:cstheme="minorHAnsi"/>
          <w:sz w:val="24"/>
          <w:szCs w:val="24"/>
        </w:rPr>
        <w:t>), tais como mercúrio (Hg), chumbo (</w:t>
      </w:r>
      <w:proofErr w:type="spellStart"/>
      <w:r>
        <w:rPr>
          <w:rFonts w:asciiTheme="minorHAnsi" w:hAnsiTheme="minorHAnsi" w:cstheme="minorHAnsi"/>
          <w:sz w:val="24"/>
          <w:szCs w:val="24"/>
        </w:rPr>
        <w:t>Pb</w:t>
      </w:r>
      <w:proofErr w:type="spellEnd"/>
      <w:r>
        <w:rPr>
          <w:rFonts w:asciiTheme="minorHAnsi" w:hAnsiTheme="minorHAnsi" w:cstheme="minorHAnsi"/>
          <w:sz w:val="24"/>
          <w:szCs w:val="24"/>
        </w:rPr>
        <w:t>), cromo hexavalente (</w:t>
      </w:r>
      <w:proofErr w:type="gramStart"/>
      <w:r>
        <w:rPr>
          <w:rFonts w:asciiTheme="minorHAnsi" w:hAnsiTheme="minorHAnsi" w:cstheme="minorHAnsi"/>
          <w:sz w:val="24"/>
          <w:szCs w:val="24"/>
        </w:rPr>
        <w:t>Cr(</w:t>
      </w:r>
      <w:proofErr w:type="gramEnd"/>
      <w:r>
        <w:rPr>
          <w:rFonts w:asciiTheme="minorHAnsi" w:hAnsiTheme="minorHAnsi" w:cstheme="minorHAnsi"/>
          <w:sz w:val="24"/>
          <w:szCs w:val="24"/>
        </w:rPr>
        <w:t>VI)), cádmio (</w:t>
      </w:r>
      <w:proofErr w:type="spellStart"/>
      <w:r>
        <w:rPr>
          <w:rFonts w:asciiTheme="minorHAnsi" w:hAnsiTheme="minorHAnsi" w:cstheme="minorHAnsi"/>
          <w:sz w:val="24"/>
          <w:szCs w:val="24"/>
        </w:rPr>
        <w:t>Cd</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bifenil</w:t>
      </w:r>
      <w:proofErr w:type="spellEnd"/>
      <w:r>
        <w:rPr>
          <w:rFonts w:asciiTheme="minorHAnsi" w:hAnsiTheme="minorHAnsi" w:cstheme="minorHAnsi"/>
          <w:sz w:val="24"/>
          <w:szCs w:val="24"/>
        </w:rPr>
        <w:t>-polibromados (</w:t>
      </w:r>
      <w:proofErr w:type="spellStart"/>
      <w:r>
        <w:rPr>
          <w:rFonts w:asciiTheme="minorHAnsi" w:hAnsiTheme="minorHAnsi" w:cstheme="minorHAnsi"/>
          <w:sz w:val="24"/>
          <w:szCs w:val="24"/>
        </w:rPr>
        <w:t>PBBs</w:t>
      </w:r>
      <w:proofErr w:type="spellEnd"/>
      <w:r>
        <w:rPr>
          <w:rFonts w:asciiTheme="minorHAnsi" w:hAnsiTheme="minorHAnsi" w:cstheme="minorHAnsi"/>
          <w:sz w:val="24"/>
          <w:szCs w:val="24"/>
        </w:rPr>
        <w:t>), éteres difenil-polibromados (PBDEs).</w:t>
      </w:r>
    </w:p>
    <w:p w14:paraId="23FBF79E"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Subcontratação</w:t>
      </w:r>
    </w:p>
    <w:p w14:paraId="1457368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3.3. Não será admitida a subcontratação do objeto contratual.</w:t>
      </w:r>
    </w:p>
    <w:p w14:paraId="70D48401"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Garantia da contratação</w:t>
      </w:r>
    </w:p>
    <w:p w14:paraId="23D910D4" w14:textId="77777777" w:rsidR="0022445C" w:rsidRDefault="00000000">
      <w:pPr>
        <w:spacing w:after="120"/>
        <w:jc w:val="both"/>
        <w:rPr>
          <w:rFonts w:asciiTheme="minorHAnsi" w:hAnsiTheme="minorHAnsi" w:cstheme="minorHAnsi"/>
          <w:sz w:val="24"/>
        </w:rPr>
      </w:pPr>
      <w:bookmarkStart w:id="18" w:name="_Hlk170740922"/>
      <w:r>
        <w:rPr>
          <w:rFonts w:asciiTheme="minorHAnsi" w:hAnsiTheme="minorHAnsi" w:cstheme="minorHAnsi"/>
          <w:sz w:val="24"/>
        </w:rPr>
        <w:t>3.4. Não haverá exigência da garantia da contratação dos art. 96 e seguintes da Lei nº 14.133, de 2021.</w:t>
      </w:r>
      <w:bookmarkEnd w:id="18"/>
    </w:p>
    <w:p w14:paraId="59674F3C" w14:textId="77777777" w:rsidR="0022445C" w:rsidRDefault="0022445C">
      <w:pPr>
        <w:spacing w:after="120"/>
        <w:rPr>
          <w:rFonts w:asciiTheme="minorHAnsi" w:hAnsiTheme="minorHAnsi" w:cstheme="minorHAnsi"/>
          <w:sz w:val="24"/>
        </w:rPr>
      </w:pPr>
    </w:p>
    <w:p w14:paraId="6B578FCE" w14:textId="77777777" w:rsidR="0022445C" w:rsidRDefault="00000000">
      <w:pPr>
        <w:pStyle w:val="Nivel01"/>
        <w:spacing w:before="0" w:line="240" w:lineRule="auto"/>
        <w:rPr>
          <w:rFonts w:asciiTheme="minorHAnsi" w:hAnsiTheme="minorHAnsi" w:cstheme="minorHAnsi"/>
          <w:color w:val="auto"/>
          <w:sz w:val="24"/>
          <w:szCs w:val="24"/>
        </w:rPr>
      </w:pPr>
      <w:r>
        <w:rPr>
          <w:rFonts w:asciiTheme="minorHAnsi" w:hAnsiTheme="minorHAnsi" w:cstheme="minorHAnsi"/>
          <w:color w:val="auto"/>
          <w:sz w:val="24"/>
          <w:szCs w:val="24"/>
        </w:rPr>
        <w:t>4. MODELO DE EXECUÇÃO DO OBJETO</w:t>
      </w:r>
    </w:p>
    <w:p w14:paraId="1934B7F7"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Condições de Entrega</w:t>
      </w:r>
    </w:p>
    <w:p w14:paraId="1682486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4.1. O prazo de entrega dos bens é de 30 (trinta) dias, contados do recebimento da Nota de Empenho, em remessa única. </w:t>
      </w:r>
    </w:p>
    <w:p w14:paraId="1F1FC6A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4.2. Os bens deverão ser entregues no seguinte endereço:</w:t>
      </w:r>
    </w:p>
    <w:tbl>
      <w:tblPr>
        <w:tblStyle w:val="Tabelacomgrade"/>
        <w:tblW w:w="9179" w:type="dxa"/>
        <w:jc w:val="center"/>
        <w:tblLayout w:type="fixed"/>
        <w:tblLook w:val="04A0" w:firstRow="1" w:lastRow="0" w:firstColumn="1" w:lastColumn="0" w:noHBand="0" w:noVBand="1"/>
      </w:tblPr>
      <w:tblGrid>
        <w:gridCol w:w="1843"/>
        <w:gridCol w:w="3400"/>
        <w:gridCol w:w="3936"/>
      </w:tblGrid>
      <w:tr w:rsidR="0022445C" w14:paraId="1C06B861" w14:textId="77777777">
        <w:trPr>
          <w:jc w:val="center"/>
        </w:trPr>
        <w:tc>
          <w:tcPr>
            <w:tcW w:w="1843" w:type="dxa"/>
          </w:tcPr>
          <w:p w14:paraId="21148920" w14:textId="77777777" w:rsidR="0022445C" w:rsidRDefault="00000000">
            <w:pPr>
              <w:spacing w:after="120" w:line="276" w:lineRule="auto"/>
              <w:jc w:val="center"/>
              <w:rPr>
                <w:rFonts w:asciiTheme="minorHAnsi" w:hAnsiTheme="minorHAnsi" w:cstheme="minorHAnsi"/>
                <w:b/>
                <w:sz w:val="24"/>
              </w:rPr>
            </w:pPr>
            <w:r>
              <w:rPr>
                <w:rFonts w:asciiTheme="minorHAnsi" w:hAnsiTheme="minorHAnsi" w:cstheme="minorHAnsi"/>
                <w:b/>
                <w:sz w:val="24"/>
              </w:rPr>
              <w:t>Unidade Militar</w:t>
            </w:r>
          </w:p>
        </w:tc>
        <w:tc>
          <w:tcPr>
            <w:tcW w:w="3400" w:type="dxa"/>
          </w:tcPr>
          <w:p w14:paraId="2BDD5AA8" w14:textId="77777777" w:rsidR="0022445C" w:rsidRDefault="00000000">
            <w:pPr>
              <w:spacing w:after="120" w:line="276" w:lineRule="auto"/>
              <w:jc w:val="center"/>
              <w:rPr>
                <w:rFonts w:asciiTheme="minorHAnsi" w:hAnsiTheme="minorHAnsi" w:cstheme="minorHAnsi"/>
                <w:b/>
                <w:sz w:val="24"/>
              </w:rPr>
            </w:pPr>
            <w:r>
              <w:rPr>
                <w:rFonts w:asciiTheme="minorHAnsi" w:hAnsiTheme="minorHAnsi" w:cstheme="minorHAnsi"/>
                <w:b/>
                <w:sz w:val="24"/>
              </w:rPr>
              <w:t>Endereço</w:t>
            </w:r>
          </w:p>
        </w:tc>
        <w:tc>
          <w:tcPr>
            <w:tcW w:w="3936" w:type="dxa"/>
          </w:tcPr>
          <w:p w14:paraId="65EBA430" w14:textId="77777777" w:rsidR="0022445C" w:rsidRDefault="00000000">
            <w:pPr>
              <w:spacing w:after="120" w:line="276" w:lineRule="auto"/>
              <w:jc w:val="center"/>
              <w:rPr>
                <w:rFonts w:asciiTheme="minorHAnsi" w:hAnsiTheme="minorHAnsi" w:cstheme="minorHAnsi"/>
                <w:b/>
                <w:sz w:val="24"/>
              </w:rPr>
            </w:pPr>
            <w:r>
              <w:rPr>
                <w:rFonts w:asciiTheme="minorHAnsi" w:hAnsiTheme="minorHAnsi" w:cstheme="minorHAnsi"/>
                <w:b/>
                <w:sz w:val="24"/>
              </w:rPr>
              <w:t>Horário de recebimento</w:t>
            </w:r>
          </w:p>
        </w:tc>
      </w:tr>
      <w:tr w:rsidR="0022445C" w14:paraId="33891B8B" w14:textId="77777777">
        <w:trPr>
          <w:jc w:val="center"/>
        </w:trPr>
        <w:tc>
          <w:tcPr>
            <w:tcW w:w="1843" w:type="dxa"/>
            <w:vAlign w:val="center"/>
          </w:tcPr>
          <w:p w14:paraId="48DC2D24" w14:textId="77777777" w:rsidR="0022445C" w:rsidRDefault="00000000">
            <w:pPr>
              <w:spacing w:after="120" w:line="276" w:lineRule="auto"/>
              <w:rPr>
                <w:rFonts w:asciiTheme="minorHAnsi" w:hAnsiTheme="minorHAnsi" w:cstheme="minorHAnsi"/>
                <w:sz w:val="24"/>
              </w:rPr>
            </w:pPr>
            <w:r>
              <w:rPr>
                <w:rFonts w:asciiTheme="minorHAnsi" w:hAnsiTheme="minorHAnsi" w:cstheme="minorHAnsi"/>
                <w:sz w:val="24"/>
              </w:rPr>
              <w:t>4º Regimento de Cavalaria Blindado</w:t>
            </w:r>
          </w:p>
        </w:tc>
        <w:tc>
          <w:tcPr>
            <w:tcW w:w="3400" w:type="dxa"/>
          </w:tcPr>
          <w:p w14:paraId="41BC97FE"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Rua Benjamin Constant, S/N, bairro Duque de Caxias – São Luiz Gonzaga-RS. CEP 97800-000. Fone (55) 3352-1203</w:t>
            </w:r>
          </w:p>
        </w:tc>
        <w:tc>
          <w:tcPr>
            <w:tcW w:w="3936" w:type="dxa"/>
          </w:tcPr>
          <w:p w14:paraId="7B1FC3E9" w14:textId="77777777" w:rsidR="0022445C" w:rsidRDefault="00000000">
            <w:pPr>
              <w:spacing w:after="120" w:line="276" w:lineRule="auto"/>
              <w:jc w:val="both"/>
              <w:rPr>
                <w:rFonts w:asciiTheme="minorHAnsi" w:hAnsiTheme="minorHAnsi" w:cstheme="minorHAnsi"/>
                <w:sz w:val="24"/>
              </w:rPr>
            </w:pPr>
            <w:proofErr w:type="spellStart"/>
            <w:r>
              <w:rPr>
                <w:rFonts w:asciiTheme="minorHAnsi" w:hAnsiTheme="minorHAnsi" w:cstheme="minorHAnsi"/>
                <w:sz w:val="24"/>
              </w:rPr>
              <w:t>Seg</w:t>
            </w:r>
            <w:proofErr w:type="spellEnd"/>
            <w:r>
              <w:rPr>
                <w:rFonts w:asciiTheme="minorHAnsi" w:hAnsiTheme="minorHAnsi" w:cstheme="minorHAnsi"/>
                <w:sz w:val="24"/>
              </w:rPr>
              <w:t xml:space="preserve"> à </w:t>
            </w:r>
            <w:proofErr w:type="spellStart"/>
            <w:r>
              <w:rPr>
                <w:rFonts w:asciiTheme="minorHAnsi" w:hAnsiTheme="minorHAnsi" w:cstheme="minorHAnsi"/>
                <w:sz w:val="24"/>
              </w:rPr>
              <w:t>Qui</w:t>
            </w:r>
            <w:proofErr w:type="spellEnd"/>
            <w:r>
              <w:rPr>
                <w:rFonts w:asciiTheme="minorHAnsi" w:hAnsiTheme="minorHAnsi" w:cstheme="minorHAnsi"/>
                <w:sz w:val="24"/>
              </w:rPr>
              <w:t>: 08 às 11h e 13 às 16:30h</w:t>
            </w:r>
          </w:p>
          <w:p w14:paraId="0CABBD48" w14:textId="77777777" w:rsidR="0022445C" w:rsidRDefault="00000000">
            <w:pPr>
              <w:spacing w:after="120" w:line="276" w:lineRule="auto"/>
              <w:jc w:val="both"/>
              <w:rPr>
                <w:rFonts w:asciiTheme="minorHAnsi" w:hAnsiTheme="minorHAnsi" w:cstheme="minorHAnsi"/>
                <w:sz w:val="24"/>
              </w:rPr>
            </w:pPr>
            <w:r>
              <w:rPr>
                <w:rFonts w:asciiTheme="minorHAnsi" w:hAnsiTheme="minorHAnsi" w:cstheme="minorHAnsi"/>
                <w:sz w:val="24"/>
              </w:rPr>
              <w:t>Sextas: 08 às 11h</w:t>
            </w:r>
          </w:p>
        </w:tc>
      </w:tr>
    </w:tbl>
    <w:p w14:paraId="2DF279AA" w14:textId="77777777" w:rsidR="0022445C" w:rsidRDefault="0022445C">
      <w:pPr>
        <w:pStyle w:val="Nivel2"/>
        <w:numPr>
          <w:ilvl w:val="0"/>
          <w:numId w:val="0"/>
        </w:numPr>
        <w:spacing w:before="0" w:line="240" w:lineRule="auto"/>
        <w:ind w:left="858"/>
        <w:rPr>
          <w:rFonts w:asciiTheme="minorHAnsi" w:hAnsiTheme="minorHAnsi" w:cstheme="minorHAnsi"/>
          <w:sz w:val="24"/>
          <w:szCs w:val="24"/>
        </w:rPr>
      </w:pPr>
    </w:p>
    <w:p w14:paraId="4A324440"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Garantia, manutenção e assistência técnica</w:t>
      </w:r>
    </w:p>
    <w:p w14:paraId="05712EC2" w14:textId="77777777" w:rsidR="0022445C" w:rsidRDefault="00000000">
      <w:pPr>
        <w:spacing w:after="120"/>
        <w:jc w:val="both"/>
        <w:rPr>
          <w:rFonts w:asciiTheme="minorHAnsi" w:hAnsiTheme="minorHAnsi" w:cstheme="minorHAnsi"/>
          <w:sz w:val="24"/>
        </w:rPr>
      </w:pPr>
      <w:bookmarkStart w:id="19" w:name="_Hlk175669127"/>
      <w:r>
        <w:rPr>
          <w:rFonts w:asciiTheme="minorHAnsi" w:hAnsiTheme="minorHAnsi" w:cstheme="minorHAnsi"/>
          <w:sz w:val="24"/>
        </w:rPr>
        <w:t>4.3. O prazo de garantia é aquele estabelecido na Lei nº 8.078, de 11 de setembro de 1990 (Código de Defesa do Consumidor)</w:t>
      </w:r>
      <w:bookmarkEnd w:id="19"/>
    </w:p>
    <w:p w14:paraId="621B8458" w14:textId="77777777" w:rsidR="0022445C" w:rsidRDefault="0022445C">
      <w:pPr>
        <w:spacing w:after="120"/>
        <w:jc w:val="both"/>
        <w:rPr>
          <w:rFonts w:asciiTheme="minorHAnsi" w:hAnsiTheme="minorHAnsi" w:cstheme="minorHAnsi"/>
          <w:sz w:val="24"/>
        </w:rPr>
      </w:pPr>
    </w:p>
    <w:p w14:paraId="54B102D4"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5. MODELO DE GESTÃO DO CONTRATO</w:t>
      </w:r>
    </w:p>
    <w:p w14:paraId="25C6573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 O contrato deverá ser executado fielmente pelas partes, de acordo com as cláusulas avençadas e as normas da Lei nº 14.133, de 2021, e cada parte responderá pelas consequências de sua inexecução total ou parcial.</w:t>
      </w:r>
    </w:p>
    <w:p w14:paraId="450C5E1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5.2. Em caso de impedimento, ordem de paralisação ou suspensão do contrato, o cronograma de execução será prorrogado automaticamente pelo tempo correspondente, anotadas tais circunstâncias mediante simples apostila.</w:t>
      </w:r>
    </w:p>
    <w:p w14:paraId="0681E63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5.3. As comunicações entre o órgão ou entidade e a contratada devem ser realizadas por escrito sempre que o ato exigir tal formalidade, admitindo-se o uso de mensagem eletrônica para esse fim.</w:t>
      </w:r>
    </w:p>
    <w:p w14:paraId="406A2B6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5.4. O órgão ou entidade poderá convocar representante da empresa para adoção de providências que devam ser cumpridas de imediato.</w:t>
      </w:r>
    </w:p>
    <w:p w14:paraId="4410745F"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Fiscalização</w:t>
      </w:r>
    </w:p>
    <w:p w14:paraId="464D4BC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5.5. A execução do contrato deverá ser acompanhada e fiscalizada pelo(s) fiscal(</w:t>
      </w:r>
      <w:proofErr w:type="spellStart"/>
      <w:r>
        <w:rPr>
          <w:rFonts w:asciiTheme="minorHAnsi" w:hAnsiTheme="minorHAnsi" w:cstheme="minorHAnsi"/>
          <w:sz w:val="24"/>
        </w:rPr>
        <w:t>is</w:t>
      </w:r>
      <w:proofErr w:type="spellEnd"/>
      <w:r>
        <w:rPr>
          <w:rFonts w:asciiTheme="minorHAnsi" w:hAnsiTheme="minorHAnsi" w:cstheme="minorHAnsi"/>
          <w:sz w:val="24"/>
        </w:rPr>
        <w:t>) do contrato, ou pelos respectivos substitutos.</w:t>
      </w:r>
    </w:p>
    <w:p w14:paraId="1E62223D"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Fiscalização Técnica</w:t>
      </w:r>
    </w:p>
    <w:p w14:paraId="35C8301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5.6. O fiscal técnico do contrato acompanhará a execução do contrato, para que sejam cumpridas todas as condições estabelecidas no contrato, de modo a assegurar os melhores resultados para a Administração.</w:t>
      </w:r>
    </w:p>
    <w:p w14:paraId="5BE8AE9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5.7. O fiscal técnico do contrato anotará no histórico de gerenciamento do contrato todas as ocorrências relacionadas à execução do contrato, com a descrição do que for necessário para a regularização das faltas ou dos defeitos observados.</w:t>
      </w:r>
    </w:p>
    <w:p w14:paraId="087F2D2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5.8. Identificada qualquer inexatidão ou irregularidade, o fiscal técnico do contrato emitirá notificações para a correção da execução do contrato, determinando prazo para a correção.</w:t>
      </w:r>
    </w:p>
    <w:p w14:paraId="11F3F78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5.9. O fiscal técnico do contrato informará ao gestor do contato, em tempo hábil, a situação que demandar decisão ou adoção de medidas que ultrapassem sua competência, para que adote as medidas necessárias e saneadoras, se for o caso.</w:t>
      </w:r>
    </w:p>
    <w:p w14:paraId="576BBF0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5.10. No caso de ocorrências que possam inviabilizar a execução do contrato nas datas aprazadas, o fiscal técnico do contrato comunicará o fato imediatamente ao gestor do contrato.</w:t>
      </w:r>
    </w:p>
    <w:p w14:paraId="5B8C1FD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5.11. O fiscal técnico do contrato comunicará ao gestor do contrato, em tempo hábil, o término do contrato sob sua responsabilidade, com vistas à renovação tempestiva ou à prorrogação contratual.</w:t>
      </w:r>
    </w:p>
    <w:p w14:paraId="29AF8DEC"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Fiscalização Administrativa</w:t>
      </w:r>
    </w:p>
    <w:p w14:paraId="4EE45D6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5.12.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DFAA2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5.13. Caso ocorra descumprimento das obrigações contratuais, o fiscal administrativo do contrato atuará tempestivamente na solução do problema, reportando ao gestor do contrato para que tome as providências cabíveis, quando ultrapassar a sua competência.</w:t>
      </w:r>
    </w:p>
    <w:p w14:paraId="0490934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5.14.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96F1290"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Gestor do Contrato</w:t>
      </w:r>
    </w:p>
    <w:p w14:paraId="7527FD3E"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5.15. Cabe ao gestor do contrato:</w:t>
      </w:r>
    </w:p>
    <w:p w14:paraId="1A2B390C"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5.15.1.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7384F37"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5.15.2. acompanhar os registros realizados pelos fiscais do contrato, de todas as ocorrências relacionadas à execução do contrato e as medidas adotadas, informando, se for o caso, à autoridade superior àquelas que ultrapassarem a sua competência.</w:t>
      </w:r>
    </w:p>
    <w:p w14:paraId="164399E5"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5.15.3. acompanhar a manutenção das condições de habilitação da contratada, para fins de empenho de despesa e pagamento, e anotará os problemas que obstem o fluxo normal da liquidação e do pagamento da despesa no relatório de riscos eventuais.</w:t>
      </w:r>
    </w:p>
    <w:p w14:paraId="3A73A06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5.15.4.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DDBB28"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lastRenderedPageBreak/>
        <w:t>5.15.5.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561AD4B"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5.15.6. elaborar relatório final com informações sobre a consecução dos objetivos que tenham justificado a contratação e eventuais condutas a serem adotadas para o aprimoramento das atividades da Administração.</w:t>
      </w:r>
    </w:p>
    <w:p w14:paraId="1F420631"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5.15.7. enviar a documentação pertinente ao setor de contratos para a formalização dos procedimentos de liquidação e pagamento, no valor dimensionado pela fiscalização e gestão nos termos do contrato.</w:t>
      </w:r>
    </w:p>
    <w:p w14:paraId="42F452FA" w14:textId="77777777" w:rsidR="0022445C" w:rsidRDefault="0022445C">
      <w:pPr>
        <w:spacing w:after="120"/>
        <w:ind w:left="567"/>
        <w:jc w:val="both"/>
        <w:rPr>
          <w:rFonts w:asciiTheme="minorHAnsi" w:hAnsiTheme="minorHAnsi" w:cstheme="minorHAnsi"/>
          <w:sz w:val="24"/>
        </w:rPr>
      </w:pPr>
    </w:p>
    <w:p w14:paraId="32201E1B"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6. INFRAÇÕES E SANÇÕES ADMINISTRATIVAS</w:t>
      </w:r>
    </w:p>
    <w:p w14:paraId="152FD11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6.1. Comete infração administrativa, nos termos da Lei nº 14.133, de 2021, o Contratado que:</w:t>
      </w:r>
    </w:p>
    <w:p w14:paraId="6676478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a) der causa à inexecução parcial do contrato;</w:t>
      </w:r>
    </w:p>
    <w:p w14:paraId="62A3323A"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b) der causa à inexecução parcial do contrato que cause grave dano à Administração ou ao funcionamento dos serviços públicos ou ao interesse coletivo;</w:t>
      </w:r>
    </w:p>
    <w:p w14:paraId="29CAC4A5"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c) der causa à inexecução total do contrato;</w:t>
      </w:r>
    </w:p>
    <w:p w14:paraId="62E6C528"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d) ensejar o retardamento da execução ou da entrega do objeto da contratação sem motivo justificado;</w:t>
      </w:r>
    </w:p>
    <w:p w14:paraId="4A2679DB"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e) apresentar documentação falsa ou prestar declaração falsa durante a execução do contrato;</w:t>
      </w:r>
    </w:p>
    <w:p w14:paraId="411D96BB"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f) praticar ato fraudulento na execução do contrato;</w:t>
      </w:r>
    </w:p>
    <w:p w14:paraId="272C6B6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g) comportar-se de modo inidôneo ou cometer fraude de qualquer natureza;</w:t>
      </w:r>
    </w:p>
    <w:p w14:paraId="6E216F10"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h) praticar ato lesivo previsto no art. 5º da Lei nº 12.846, de 1º de agosto de 2013.</w:t>
      </w:r>
    </w:p>
    <w:p w14:paraId="13AEA37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6.2. Serão aplicadas ao Contratado que incorrer nas infrações acima descritas as seguintes sanções:</w:t>
      </w:r>
    </w:p>
    <w:p w14:paraId="2DC0C572"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6.2.1. Advertência, quando o Contratado der causa à inexecução parcial do contrato, sempre que não se justificar a imposição de penalidade mais grave;</w:t>
      </w:r>
    </w:p>
    <w:p w14:paraId="5763845F"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6.2.2. Impedimento de licitar e contratar, quando praticadas as condutas descritas nas alíneas “b”, “c” e “d” do subitem acima, sempre que não se justificar a imposição de penalidade mais grave;</w:t>
      </w:r>
    </w:p>
    <w:p w14:paraId="1FDA282D"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6.2.3. Declaração de inidoneidade para licitar e contratar, quando praticadas as condutas descritas nas alíneas “e”, “f”, “g” e “h” do subitem acima, bem como nas alíneas “b”, “c” e “d”, que justifiquem a imposição de penalidade mais grave.</w:t>
      </w:r>
    </w:p>
    <w:p w14:paraId="0F43FCE6"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6.2.4. Multa:</w:t>
      </w:r>
    </w:p>
    <w:p w14:paraId="3E49C006"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6.2.4.1. Moratória, para as infrações descritas no item “d”, de 1% (um por cento) por dia de atraso injustificado sobre o valor da parcela inadimplida, até o limite de 15 (quinze) dias.</w:t>
      </w:r>
    </w:p>
    <w:p w14:paraId="2E58700F"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6.2.4.2. Compensatória, para as infrações descritas acima alíneas “e” a “h” de 15% (quinze por cento) a 30% (trinta por cento) do valor da contratação.</w:t>
      </w:r>
    </w:p>
    <w:p w14:paraId="11CFCD0A"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6.2.4.3. Compensatória, para a inexecução total do contrato prevista acima na alínea “c”, de 5% (cinco por cento) a 30% (trinta por cento) do valor da contratação.</w:t>
      </w:r>
    </w:p>
    <w:p w14:paraId="6BF9A716"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lastRenderedPageBreak/>
        <w:t>6.2.4.4. Compensatória, para a infração descrita acima na alínea “b”, de 5% (cinco por cento) a 10% (dez por cento) do valor da contratação.</w:t>
      </w:r>
    </w:p>
    <w:p w14:paraId="638BE882"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6.2.4.5. Compensatória, em substituição à multa moratória para a infração descrita acima na alínea “d”, de 5% (cinco por cento) a 15% (quinze por cento) do valor da contratação.</w:t>
      </w:r>
    </w:p>
    <w:p w14:paraId="0963A44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6.3. A aplicação das sanções previstas neste Termo de Referência não exclui, em hipótese alguma, a obrigação de reparação integral do dano causado ao Contratante.</w:t>
      </w:r>
    </w:p>
    <w:p w14:paraId="4EA15A6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6.4. Todas as sanções previstas neste Termo de Referência poderão ser aplicadas cumulativamente com a multa.</w:t>
      </w:r>
    </w:p>
    <w:p w14:paraId="1F1721B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6.5. Antes da aplicação da multa será facultada a defesa do interessado no prazo de 15 (quinze) dias úteis, contado da data de sua intimação.</w:t>
      </w:r>
    </w:p>
    <w:p w14:paraId="5575A86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6.6. Se a multa aplicada e as indenizações cabíveis forem superiores ao valor do pagamento eventualmente devido pelo Contratante ao Contratado, além da perda desse valor, a diferença será descontada da garantia prestada ou será cobrada judicialmente.</w:t>
      </w:r>
    </w:p>
    <w:p w14:paraId="1DCA2401"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6.7. A multa poderá ser recolhida administrativamente no prazo máximo de XX (</w:t>
      </w:r>
      <w:proofErr w:type="spellStart"/>
      <w:r>
        <w:rPr>
          <w:rFonts w:asciiTheme="minorHAnsi" w:hAnsiTheme="minorHAnsi" w:cstheme="minorHAnsi"/>
          <w:sz w:val="24"/>
        </w:rPr>
        <w:t>xxxxx</w:t>
      </w:r>
      <w:proofErr w:type="spellEnd"/>
      <w:r>
        <w:rPr>
          <w:rFonts w:asciiTheme="minorHAnsi" w:hAnsiTheme="minorHAnsi" w:cstheme="minorHAnsi"/>
          <w:sz w:val="24"/>
        </w:rPr>
        <w:t>) dias, a contar da data do recebimento da comunicação enviada pela autoridade competente.</w:t>
      </w:r>
    </w:p>
    <w:p w14:paraId="6ED3F0C2"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3C83DBC" w14:textId="77777777" w:rsidR="0022445C" w:rsidRDefault="00000000">
      <w:pPr>
        <w:spacing w:after="120"/>
        <w:ind w:left="567"/>
        <w:jc w:val="both"/>
        <w:rPr>
          <w:rStyle w:val="normaltextrun"/>
          <w:rFonts w:asciiTheme="minorHAnsi" w:eastAsia="Arial Unicode MS" w:hAnsiTheme="minorHAnsi" w:cstheme="minorHAnsi"/>
          <w:sz w:val="24"/>
        </w:rPr>
      </w:pPr>
      <w:r>
        <w:rPr>
          <w:rFonts w:asciiTheme="minorHAnsi" w:hAnsiTheme="minorHAnsi" w:cstheme="minorHAnsi"/>
          <w:sz w:val="24"/>
        </w:rPr>
        <w:t xml:space="preserve">6.8.1. </w:t>
      </w:r>
      <w:r>
        <w:rPr>
          <w:rStyle w:val="normaltextrun"/>
          <w:rFonts w:asciiTheme="minorHAnsi" w:eastAsia="Arial Unicode MS" w:hAnsiTheme="minorHAnsi" w:cstheme="minorHAnsi"/>
          <w:sz w:val="24"/>
        </w:rPr>
        <w:t>Para a garantia da ampla defesa e contraditório, as notificações serão enviadas eletronicamente para os endereços de e-mail informados na proposta comercial, bem como os cadastrados pela empresa no SICAF.</w:t>
      </w:r>
    </w:p>
    <w:p w14:paraId="43F5277E" w14:textId="77777777" w:rsidR="0022445C" w:rsidRDefault="00000000">
      <w:pPr>
        <w:spacing w:after="120"/>
        <w:ind w:left="567"/>
        <w:jc w:val="both"/>
        <w:rPr>
          <w:rStyle w:val="normaltextrun"/>
          <w:rFonts w:asciiTheme="minorHAnsi" w:eastAsia="Arial Unicode MS" w:hAnsiTheme="minorHAnsi" w:cstheme="minorHAnsi"/>
          <w:sz w:val="24"/>
        </w:rPr>
      </w:pPr>
      <w:r>
        <w:rPr>
          <w:rStyle w:val="normaltextrun"/>
          <w:rFonts w:asciiTheme="minorHAnsi" w:eastAsia="Arial Unicode MS" w:hAnsiTheme="minorHAnsi" w:cstheme="minorHAnsi"/>
          <w:sz w:val="24"/>
        </w:rPr>
        <w:t>6.8.2. Os endereços de e-mail informados na proposta comercial e/ou cadastrados no SICAF serão considerados de uso contínuo da empresa, não cabendo alegação de desconhecimento das comunicações a eles comprovadamente enviadas.</w:t>
      </w:r>
    </w:p>
    <w:p w14:paraId="2EF8F094" w14:textId="77777777" w:rsidR="0022445C" w:rsidRDefault="00000000">
      <w:pPr>
        <w:spacing w:after="120"/>
        <w:jc w:val="both"/>
        <w:rPr>
          <w:rFonts w:asciiTheme="minorHAnsi" w:hAnsiTheme="minorHAnsi" w:cstheme="minorHAnsi"/>
          <w:sz w:val="24"/>
        </w:rPr>
      </w:pPr>
      <w:r>
        <w:rPr>
          <w:rStyle w:val="normaltextrun"/>
          <w:rFonts w:asciiTheme="minorHAnsi" w:eastAsia="Arial Unicode MS" w:hAnsiTheme="minorHAnsi" w:cstheme="minorHAnsi"/>
          <w:sz w:val="24"/>
        </w:rPr>
        <w:t xml:space="preserve">6.9. Na aplicação </w:t>
      </w:r>
      <w:r>
        <w:rPr>
          <w:rFonts w:asciiTheme="minorHAnsi" w:hAnsiTheme="minorHAnsi" w:cstheme="minorHAnsi"/>
          <w:sz w:val="24"/>
        </w:rPr>
        <w:t>das</w:t>
      </w:r>
      <w:r>
        <w:rPr>
          <w:rStyle w:val="normaltextrun"/>
          <w:rFonts w:asciiTheme="minorHAnsi" w:eastAsia="Arial Unicode MS" w:hAnsiTheme="minorHAnsi" w:cstheme="minorHAnsi"/>
          <w:sz w:val="24"/>
        </w:rPr>
        <w:t xml:space="preserve"> sanções serão considerados:</w:t>
      </w:r>
    </w:p>
    <w:p w14:paraId="1F323582"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6.9.1. a natureza e a gravidade da infração cometida;</w:t>
      </w:r>
    </w:p>
    <w:p w14:paraId="643B8A9A"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6.9.2. as peculiaridades do caso concreto;</w:t>
      </w:r>
    </w:p>
    <w:p w14:paraId="5B410FA2"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6.9.3. as circunstâncias agravantes ou atenuantes;</w:t>
      </w:r>
    </w:p>
    <w:p w14:paraId="6A01A3F3"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6.9.4. os danos que dela provierem para o Contratante; e</w:t>
      </w:r>
    </w:p>
    <w:p w14:paraId="5BFB82E8"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6.9.5. a implantação ou o aperfeiçoamento de programa de integridade, conforme normas e orientações dos órgãos de controle.</w:t>
      </w:r>
    </w:p>
    <w:p w14:paraId="5AD9F21E"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62A620E"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6.11.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w:t>
      </w:r>
      <w:r>
        <w:rPr>
          <w:rFonts w:asciiTheme="minorHAnsi" w:hAnsiTheme="minorHAnsi" w:cstheme="minorHAnsi"/>
          <w:sz w:val="24"/>
        </w:rPr>
        <w:lastRenderedPageBreak/>
        <w:t>pessoa jurídica sucessora ou à empresa do mesmo ramo com relação de coligação ou controle, de fato ou de direito, com o Contratado, observados, em todos os casos, o contraditório, a ampla defesa e a obrigatoriedade de análise jurídica prévia.</w:t>
      </w:r>
    </w:p>
    <w:p w14:paraId="5300A84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6.12.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B446290"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6.12.1. As penalidades serão obrigatoriamente registradas no SICAF.</w:t>
      </w:r>
    </w:p>
    <w:p w14:paraId="6986260C" w14:textId="77777777" w:rsidR="0022445C" w:rsidRDefault="00000000">
      <w:pPr>
        <w:spacing w:after="120"/>
        <w:jc w:val="both"/>
        <w:rPr>
          <w:rStyle w:val="normaltextrun"/>
          <w:rFonts w:asciiTheme="minorHAnsi" w:eastAsia="Arial Unicode MS" w:hAnsiTheme="minorHAnsi" w:cstheme="minorHAnsi"/>
          <w:sz w:val="24"/>
        </w:rPr>
      </w:pPr>
      <w:r>
        <w:rPr>
          <w:rStyle w:val="normaltextrun"/>
          <w:rFonts w:asciiTheme="minorHAnsi" w:eastAsia="Arial Unicode MS" w:hAnsiTheme="minorHAnsi" w:cstheme="minorHAnsi"/>
          <w:sz w:val="24"/>
        </w:rPr>
        <w:t xml:space="preserve">6.13. As sanções de impedimento de licitar e contratar e declaração de inidoneidade para licitar ou contratar são passíveis </w:t>
      </w:r>
      <w:r>
        <w:rPr>
          <w:rFonts w:asciiTheme="minorHAnsi" w:hAnsiTheme="minorHAnsi" w:cstheme="minorHAnsi"/>
          <w:sz w:val="24"/>
        </w:rPr>
        <w:t>de</w:t>
      </w:r>
      <w:r>
        <w:rPr>
          <w:rStyle w:val="normaltextrun"/>
          <w:rFonts w:asciiTheme="minorHAnsi" w:eastAsia="Arial Unicode MS" w:hAnsiTheme="minorHAnsi" w:cstheme="minorHAnsi"/>
          <w:sz w:val="24"/>
        </w:rPr>
        <w:t xml:space="preserve"> reabilitação na forma do art. 163 da Lei nº 14.133, de 2021.</w:t>
      </w:r>
    </w:p>
    <w:p w14:paraId="5A6E7E3D" w14:textId="77777777" w:rsidR="0022445C" w:rsidRDefault="00000000">
      <w:pPr>
        <w:spacing w:after="120"/>
        <w:jc w:val="both"/>
        <w:rPr>
          <w:rStyle w:val="normaltextrun"/>
          <w:rFonts w:asciiTheme="minorHAnsi" w:eastAsia="Arial Unicode MS" w:hAnsiTheme="minorHAnsi" w:cstheme="minorHAnsi"/>
          <w:sz w:val="24"/>
        </w:rPr>
      </w:pPr>
      <w:r>
        <w:rPr>
          <w:rFonts w:asciiTheme="minorHAnsi" w:hAnsiTheme="minorHAnsi" w:cstheme="minorHAnsi"/>
          <w:sz w:val="24"/>
        </w:rPr>
        <w:t>6.14. Os</w:t>
      </w:r>
      <w:r>
        <w:rPr>
          <w:rStyle w:val="normaltextrun"/>
          <w:rFonts w:asciiTheme="minorHAnsi" w:eastAsia="Arial Unicode MS" w:hAnsiTheme="minorHAnsi" w:cstheme="minorHAnsi"/>
          <w:sz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BEDC8DE" w14:textId="77777777" w:rsidR="0022445C" w:rsidRDefault="0022445C">
      <w:pPr>
        <w:spacing w:after="120"/>
        <w:jc w:val="both"/>
        <w:rPr>
          <w:rFonts w:asciiTheme="minorHAnsi" w:hAnsiTheme="minorHAnsi" w:cstheme="minorHAnsi"/>
          <w:sz w:val="24"/>
        </w:rPr>
      </w:pPr>
    </w:p>
    <w:p w14:paraId="4C3FDD44" w14:textId="77777777" w:rsidR="0022445C" w:rsidRDefault="00000000">
      <w:pPr>
        <w:spacing w:after="120"/>
        <w:jc w:val="both"/>
        <w:rPr>
          <w:rFonts w:asciiTheme="minorHAnsi" w:hAnsiTheme="minorHAnsi" w:cstheme="minorHAnsi"/>
          <w:b/>
          <w:sz w:val="24"/>
        </w:rPr>
      </w:pPr>
      <w:bookmarkStart w:id="20" w:name="_Hlk114498447"/>
      <w:bookmarkStart w:id="21" w:name="_Hlk114498479"/>
      <w:bookmarkEnd w:id="20"/>
      <w:bookmarkEnd w:id="21"/>
      <w:r>
        <w:rPr>
          <w:rFonts w:asciiTheme="minorHAnsi" w:hAnsiTheme="minorHAnsi" w:cstheme="minorHAnsi"/>
          <w:b/>
          <w:sz w:val="24"/>
        </w:rPr>
        <w:t>7. CRITÉRIOS DE MEDIÇÃO E DE PAGAMENTO</w:t>
      </w:r>
    </w:p>
    <w:p w14:paraId="491853C4"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Recebimento</w:t>
      </w:r>
    </w:p>
    <w:p w14:paraId="45526CC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7.1. Os bens serão recebidos provisoriamente, de forma sumária, no ato da entrega, juntamente com a </w:t>
      </w:r>
      <w:r>
        <w:rPr>
          <w:rFonts w:asciiTheme="minorHAnsi" w:eastAsia="Calibri" w:hAnsiTheme="minorHAnsi" w:cstheme="minorHAnsi"/>
          <w:sz w:val="24"/>
        </w:rPr>
        <w:t>nota</w:t>
      </w:r>
      <w:r>
        <w:rPr>
          <w:rFonts w:asciiTheme="minorHAnsi" w:hAnsiTheme="minorHAnsi" w:cstheme="minorHAnsi"/>
          <w:sz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2401B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 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2E6165E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7.3. O recebimento definitivo ocorrerá no prazo de 8 (oito) dias úteis, a contar do recebimento da nota fiscal ou instrumento de cobrança equivalente pela Administração, após a verificação da qualidade e quantidade do material e consequente aceitação mediante termo detalhado.</w:t>
      </w:r>
    </w:p>
    <w:p w14:paraId="698FF64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7.4. Para as contratações decorrentes de despesas cujos valores não ultrapassem o limite de que trata o inciso II do art. 75 da Lei nº 14.133, de 2021, o prazo máximo para o recebimento definitivo será de até 8 (oito) dias úteis.</w:t>
      </w:r>
    </w:p>
    <w:p w14:paraId="52E8296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7.5. O prazo para recebimento definitivo poderá ser excepcionalmente prorrogado, de forma justificada, por igual período, quando houver necessidade de diligências para a aferição do atendimento das exigências contratuais.</w:t>
      </w:r>
    </w:p>
    <w:p w14:paraId="2F89614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7.6.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465F39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3E483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7.8. O recebimento provisório ou definitivo não excluirá a responsabilidade civil pela solidez e pela segurança dos bens nem a responsabilidade ético-profissional pela perfeita execução do contrato.</w:t>
      </w:r>
    </w:p>
    <w:p w14:paraId="6E660CF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7.9. As atividades de montagem, instalação e quaisquer outras necessárias para o funcionamento ou uso do bem correrão por conta do Contratado e são condição para o recebimento do objeto.</w:t>
      </w:r>
    </w:p>
    <w:p w14:paraId="5C0C8ADE"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Liquidação</w:t>
      </w:r>
    </w:p>
    <w:p w14:paraId="68383B6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7.10. Recebida a Nota Fiscal ou documento de cobrança equivalente, correrá o prazo de dez dias úteis para fins de liquidação, na forma desta seção, prorrogáveis por igual período, nos termos do art. 7º, §3º da Instrução Normativa SEGES/ME nº 77/2022.</w:t>
      </w:r>
    </w:p>
    <w:p w14:paraId="504B55E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7.11. O prazo de que trata o item anterior será reduzido à metade, mantendo-se a possibilidade de prorrogação, no caso de contratações decorrentes de despesas cujos valores não ultrapassem o limite de que trata o inciso II do art. 75 da Lei nº 14.133, de 2021.</w:t>
      </w:r>
    </w:p>
    <w:p w14:paraId="752A577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7.12. Para fins de liquidação, o setor competente deverá verificar se a nota fiscal ou instrumento de cobrança equivalente apresentado expressa os elementos necessários e essenciais do documento, tais como: </w:t>
      </w:r>
    </w:p>
    <w:p w14:paraId="7469D840"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7.12.1. o prazo de validade;</w:t>
      </w:r>
    </w:p>
    <w:p w14:paraId="1B9A0AA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 xml:space="preserve">7.12.2. a data da emissão; </w:t>
      </w:r>
    </w:p>
    <w:p w14:paraId="7F97AF2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 xml:space="preserve">7.12.3. os dados do contrato e do órgão contratante; </w:t>
      </w:r>
    </w:p>
    <w:p w14:paraId="7927B9D1"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 xml:space="preserve">7.12.4. o período respectivo de execução do contrato; </w:t>
      </w:r>
    </w:p>
    <w:p w14:paraId="041085EF"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 xml:space="preserve">7.12.5. o valor a pagar; e </w:t>
      </w:r>
    </w:p>
    <w:p w14:paraId="08EED0CF"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7.12.6. eventual destaque do valor de retenções tributárias cabíveis.</w:t>
      </w:r>
    </w:p>
    <w:p w14:paraId="4CCD446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7.13.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9C60DE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7.14.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E0FC1F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7.15. A Administração deverá realizar consulta ao SICAF para:</w:t>
      </w:r>
    </w:p>
    <w:p w14:paraId="7D8FF36B"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7.15.1. verificar a manutenção das condições de habilitação exigidas;</w:t>
      </w:r>
    </w:p>
    <w:p w14:paraId="167A4AE8"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7.15.2. identificar possível razão que impeça a participação em licitação/contratação no âmbito do órgão ou entidade, tais como a proibição de contratar com a Administração ou com o Poder Público, bem como ocorrências impeditivas indiretas.</w:t>
      </w:r>
    </w:p>
    <w:p w14:paraId="6C9863A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7.16.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33A81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7.17. Não havendo regularização ou sendo a defesa considerada improcedente, o Contratante deverá comunicar aos órgãos responsáveis pela fiscalização da regularidade fiscal quanto à inadimplência do </w:t>
      </w:r>
      <w:r>
        <w:rPr>
          <w:rFonts w:asciiTheme="minorHAnsi" w:hAnsiTheme="minorHAnsi" w:cstheme="minorHAnsi"/>
          <w:sz w:val="24"/>
        </w:rPr>
        <w:lastRenderedPageBreak/>
        <w:t>Contratado, bem como quanto à existência de pagamento a ser efetuado, para que sejam acionados os meios pertinentes e necessários para garantir o recebimento de seus créditos.</w:t>
      </w:r>
    </w:p>
    <w:p w14:paraId="31C3D9E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7.18. Persistindo a irregularidade, o Contratante deverá adotar as medidas necessárias à rescisão contratual nos autos do processo administrativo correspondente, assegurada ao Contratado a ampla defesa. </w:t>
      </w:r>
    </w:p>
    <w:p w14:paraId="418BA6E5" w14:textId="77777777" w:rsidR="0022445C" w:rsidRDefault="00000000">
      <w:pPr>
        <w:spacing w:after="120"/>
        <w:jc w:val="both"/>
        <w:rPr>
          <w:rFonts w:asciiTheme="minorHAnsi" w:hAnsiTheme="minorHAnsi" w:cstheme="minorHAnsi"/>
          <w:b/>
          <w:sz w:val="24"/>
        </w:rPr>
      </w:pPr>
      <w:r>
        <w:rPr>
          <w:rFonts w:asciiTheme="minorHAnsi" w:hAnsiTheme="minorHAnsi" w:cstheme="minorHAnsi"/>
          <w:sz w:val="24"/>
        </w:rPr>
        <w:t>7.19. Havendo a efetiva execução do objeto, os pagamentos serão realizados normalmente, até que se decida pela rescisão do contrato, caso o Contratado não regularize sua situação junto ao SICAF.</w:t>
      </w:r>
    </w:p>
    <w:p w14:paraId="258E8492"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Prazo de pagamento</w:t>
      </w:r>
    </w:p>
    <w:p w14:paraId="6780A5A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7.20. O pagamento será efetuado no prazo de até 10 (dez) dias úteis contados da finalização da liquidação da despesa, conforme seção anterior, nos termos da Instrução Normativa SEGES/ME nº 77, de 2022.</w:t>
      </w:r>
    </w:p>
    <w:p w14:paraId="4D602F51"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7.21. No caso de atraso pelo Contratante, os valores devidos ao Contratado serão atualizados monetariamente entre o termo final do prazo de pagamento até a data de sua efetiva realização, mediante aplicação do índice IPCA (Índice de Preços ao Consumidor Amplo) de correção monetária.</w:t>
      </w:r>
    </w:p>
    <w:p w14:paraId="7E0417FB"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Forma de pagamento</w:t>
      </w:r>
    </w:p>
    <w:p w14:paraId="7E18E50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7.22. O pagamento será realizado por meio de ordem bancária, para crédito em banco, agência e conta corrente indicados pelo Contratado.</w:t>
      </w:r>
    </w:p>
    <w:p w14:paraId="1C18211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7.23. Será considerada data do pagamento o dia em que constar como emitida a ordem bancária para pagamento.</w:t>
      </w:r>
    </w:p>
    <w:p w14:paraId="64B9D1C2"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7.24. Quando do pagamento, será efetuada a retenção tributária prevista na legislação aplicável.</w:t>
      </w:r>
    </w:p>
    <w:p w14:paraId="47B0E2F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7.25. Independentemente do percentual de tributo inserido na planilha, quando houver, serão retidos na fonte, quando da realização do pagamento, os percentuais estabelecidos na legislação vigente.</w:t>
      </w:r>
    </w:p>
    <w:p w14:paraId="6800996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0A565D"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Cessão de Crédito</w:t>
      </w:r>
    </w:p>
    <w:p w14:paraId="79A02C5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7.27. As cessões de crédito dependerão de prévia aprovação do Contratante.</w:t>
      </w:r>
    </w:p>
    <w:p w14:paraId="10D1D781"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7.27.1. A eficácia da cessão de crédito, em relação à Administração, está condicionada à celebração de termo aditivo ao contrato administrativo.</w:t>
      </w:r>
    </w:p>
    <w:p w14:paraId="5D4537DE"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7.27.2.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37D2ED8"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 xml:space="preserve">7.27.3.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w:t>
      </w:r>
      <w:r>
        <w:rPr>
          <w:rFonts w:asciiTheme="minorHAnsi" w:hAnsiTheme="minorHAnsi" w:cstheme="minorHAnsi"/>
          <w:sz w:val="24"/>
        </w:rPr>
        <w:lastRenderedPageBreak/>
        <w:t>incluindo a possibilidade de pagamento em conta vinculada ou de pagamento pela efetiva comprovação do fato gerador, quando for o caso, e o desconto de multas, glosas e prejuízos causados à Administração.</w:t>
      </w:r>
    </w:p>
    <w:p w14:paraId="347ADD3A"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7.27.4. A cessão de crédito não afetará a execução do objeto contratado, que continuará sob a integral responsabilidade do Contratado.</w:t>
      </w:r>
    </w:p>
    <w:p w14:paraId="6885BBD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7.28. O disposto nesta seção não afeta as operações de crédito de que trata a Instrução Normativa SEGES/MGI nº 82, de 21 de fevereiro de 2025, as quais ficam por esta regidas.</w:t>
      </w:r>
    </w:p>
    <w:p w14:paraId="6D84ACD4" w14:textId="77777777" w:rsidR="0022445C" w:rsidRDefault="0022445C">
      <w:pPr>
        <w:spacing w:after="120"/>
        <w:jc w:val="both"/>
        <w:rPr>
          <w:rFonts w:asciiTheme="minorHAnsi" w:hAnsiTheme="minorHAnsi" w:cstheme="minorHAnsi"/>
          <w:sz w:val="24"/>
        </w:rPr>
      </w:pPr>
    </w:p>
    <w:p w14:paraId="15E72CEA" w14:textId="77777777" w:rsidR="0022445C" w:rsidRDefault="00000000">
      <w:pPr>
        <w:spacing w:after="120"/>
        <w:jc w:val="both"/>
        <w:rPr>
          <w:rFonts w:asciiTheme="minorHAnsi" w:eastAsia="Calibri" w:hAnsiTheme="minorHAnsi" w:cstheme="minorHAnsi"/>
          <w:b/>
          <w:sz w:val="24"/>
        </w:rPr>
      </w:pPr>
      <w:r>
        <w:rPr>
          <w:rFonts w:asciiTheme="minorHAnsi" w:hAnsiTheme="minorHAnsi" w:cstheme="minorHAnsi"/>
          <w:b/>
          <w:sz w:val="24"/>
        </w:rPr>
        <w:t>8. FORMA E CRITÉRIOS DE SELEÇÃO DO FORNECEDOR E FORMA DE FORNECIMENTO</w:t>
      </w:r>
    </w:p>
    <w:p w14:paraId="60B2D610" w14:textId="77777777" w:rsidR="0022445C" w:rsidRDefault="00000000">
      <w:pPr>
        <w:spacing w:after="120"/>
        <w:jc w:val="both"/>
        <w:rPr>
          <w:rFonts w:asciiTheme="minorHAnsi" w:hAnsiTheme="minorHAnsi" w:cstheme="minorHAnsi"/>
          <w:b/>
          <w:sz w:val="24"/>
        </w:rPr>
      </w:pPr>
      <w:bookmarkStart w:id="22" w:name="_Hlk171371350"/>
      <w:r>
        <w:rPr>
          <w:rFonts w:asciiTheme="minorHAnsi" w:hAnsiTheme="minorHAnsi" w:cstheme="minorHAnsi"/>
          <w:b/>
          <w:sz w:val="24"/>
        </w:rPr>
        <w:t>Forma de seleção e critério de julgamento da proposta</w:t>
      </w:r>
      <w:bookmarkEnd w:id="22"/>
    </w:p>
    <w:p w14:paraId="47CB017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8.1. O fornecedor será selecionado por meio de contratação direta com fundamento no art.  75, inciso II, da Lei nº 14.133, de 1º de abril de 2021, com base no seguinte fundamento: Aquisição de material de baixo valor condizente com o especificado no fundamento legal Art.</w:t>
      </w:r>
      <w:proofErr w:type="gramStart"/>
      <w:r>
        <w:rPr>
          <w:rFonts w:asciiTheme="minorHAnsi" w:hAnsiTheme="minorHAnsi" w:cstheme="minorHAnsi"/>
          <w:sz w:val="24"/>
        </w:rPr>
        <w:t>75,Inciso</w:t>
      </w:r>
      <w:proofErr w:type="gramEnd"/>
      <w:r>
        <w:rPr>
          <w:rFonts w:asciiTheme="minorHAnsi" w:hAnsiTheme="minorHAnsi" w:cstheme="minorHAnsi"/>
          <w:sz w:val="24"/>
        </w:rPr>
        <w:t xml:space="preserve"> II, da Lei 14.133, de 01 ABR de 2021.</w:t>
      </w:r>
    </w:p>
    <w:p w14:paraId="52045ABE"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Forma de fornecimento</w:t>
      </w:r>
    </w:p>
    <w:p w14:paraId="0C1A186C" w14:textId="77777777" w:rsidR="0022445C" w:rsidRDefault="00000000">
      <w:pPr>
        <w:spacing w:after="120"/>
        <w:rPr>
          <w:rFonts w:asciiTheme="minorHAnsi" w:hAnsiTheme="minorHAnsi" w:cstheme="minorHAnsi"/>
          <w:sz w:val="24"/>
        </w:rPr>
      </w:pPr>
      <w:r>
        <w:rPr>
          <w:rFonts w:asciiTheme="minorHAnsi" w:hAnsiTheme="minorHAnsi" w:cstheme="minorHAnsi"/>
          <w:sz w:val="24"/>
        </w:rPr>
        <w:t xml:space="preserve">8.2. </w:t>
      </w:r>
      <w:r>
        <w:rPr>
          <w:rFonts w:asciiTheme="minorHAnsi" w:eastAsia="Arial Unicode MS" w:hAnsiTheme="minorHAnsi" w:cstheme="minorHAnsi"/>
          <w:sz w:val="24"/>
        </w:rPr>
        <w:t xml:space="preserve">O </w:t>
      </w:r>
      <w:r>
        <w:rPr>
          <w:rFonts w:asciiTheme="minorHAnsi" w:hAnsiTheme="minorHAnsi" w:cstheme="minorHAnsi"/>
          <w:sz w:val="24"/>
        </w:rPr>
        <w:t>fornecimento do objeto será integral.</w:t>
      </w:r>
    </w:p>
    <w:p w14:paraId="6027A234"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b/>
          <w:sz w:val="24"/>
        </w:rPr>
        <w:t>Exigências de habilitação</w:t>
      </w:r>
    </w:p>
    <w:p w14:paraId="6B867CDB"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8.3. </w:t>
      </w:r>
      <w:r>
        <w:rPr>
          <w:rFonts w:asciiTheme="minorHAnsi" w:eastAsiaTheme="minorEastAsia" w:hAnsiTheme="minorHAnsi" w:cstheme="minorHAnsi"/>
          <w:sz w:val="24"/>
        </w:rPr>
        <w:t>Para fins de habilitação, deverá o interessado comprovar os seguintes requisitos:</w:t>
      </w:r>
    </w:p>
    <w:p w14:paraId="2170C0D7"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b/>
          <w:sz w:val="24"/>
        </w:rPr>
        <w:t>Habilitação jurídica</w:t>
      </w:r>
    </w:p>
    <w:p w14:paraId="7DA2C581"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8.4.</w:t>
      </w:r>
      <w:r>
        <w:rPr>
          <w:rFonts w:asciiTheme="minorHAnsi" w:eastAsiaTheme="minorEastAsia" w:hAnsiTheme="minorHAnsi" w:cstheme="minorHAnsi"/>
          <w:b/>
          <w:sz w:val="24"/>
        </w:rPr>
        <w:t xml:space="preserve"> Pessoa física:</w:t>
      </w:r>
      <w:r>
        <w:rPr>
          <w:rFonts w:asciiTheme="minorHAnsi" w:eastAsiaTheme="minorEastAsia" w:hAnsiTheme="minorHAnsi" w:cstheme="minorHAnsi"/>
          <w:sz w:val="24"/>
        </w:rPr>
        <w:t xml:space="preserve"> cédula de identidade (RG) ou documento equivalente que, por força de lei, tenha validade para fins de identificação em todo o território nacional;</w:t>
      </w:r>
    </w:p>
    <w:p w14:paraId="687FD80D"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8.5.</w:t>
      </w:r>
      <w:r>
        <w:rPr>
          <w:rFonts w:asciiTheme="minorHAnsi" w:eastAsiaTheme="minorEastAsia" w:hAnsiTheme="minorHAnsi" w:cstheme="minorHAnsi"/>
          <w:b/>
          <w:sz w:val="24"/>
        </w:rPr>
        <w:t xml:space="preserve"> Empresário individual:</w:t>
      </w:r>
      <w:r>
        <w:rPr>
          <w:rFonts w:asciiTheme="minorHAnsi" w:eastAsiaTheme="minorEastAsia" w:hAnsiTheme="minorHAnsi" w:cstheme="minorHAnsi"/>
          <w:sz w:val="24"/>
        </w:rPr>
        <w:t xml:space="preserve"> inscrição no Registro Público de Empresas Mercantis, a cargo da Junta Comercial da respectiva sede;</w:t>
      </w:r>
    </w:p>
    <w:p w14:paraId="0B906409"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8.6.</w:t>
      </w:r>
      <w:r>
        <w:rPr>
          <w:rFonts w:asciiTheme="minorHAnsi" w:eastAsiaTheme="minorEastAsia" w:hAnsiTheme="minorHAnsi" w:cstheme="minorHAnsi"/>
          <w:b/>
          <w:sz w:val="24"/>
        </w:rPr>
        <w:t xml:space="preserve"> Microempreendedor Individual - MEI:</w:t>
      </w:r>
      <w:r>
        <w:rPr>
          <w:rFonts w:asciiTheme="minorHAnsi" w:eastAsiaTheme="minorEastAsia" w:hAnsiTheme="minorHAnsi" w:cstheme="minorHAnsi"/>
          <w:sz w:val="24"/>
        </w:rPr>
        <w:t xml:space="preserve"> Certificado da Condição de Microempreendedor Individual - CCMEI, cuja aceitação ficará condicionada à verificação da autenticidade no sítio https://www.gov.br/empresas-e-negocios/pt-br/empreendedor;</w:t>
      </w:r>
    </w:p>
    <w:p w14:paraId="3D5A63AB"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8.7.</w:t>
      </w:r>
      <w:r>
        <w:rPr>
          <w:rFonts w:asciiTheme="minorHAnsi" w:eastAsiaTheme="minorEastAsia" w:hAnsiTheme="minorHAnsi" w:cstheme="minorHAnsi"/>
          <w:b/>
          <w:sz w:val="24"/>
        </w:rPr>
        <w:t xml:space="preserve"> Sociedade empresária, sociedade limitada unipessoal – SLU ou sociedade identificada como empresa individual de responsabilidade limitada - EIRELI:</w:t>
      </w:r>
      <w:r>
        <w:rPr>
          <w:rFonts w:asciiTheme="minorHAnsi" w:eastAsiaTheme="minorEastAsia" w:hAnsiTheme="minorHAnsi" w:cstheme="minorHAnsi"/>
          <w:sz w:val="24"/>
        </w:rPr>
        <w:t xml:space="preserve"> inscrição do ato constitutivo, estatuto ou contrato social no Registro Público de Empresas Mercantis, a cargo da Junta Comercial da respectiva sede, acompanhada de documento comprobatório de seus administradores;</w:t>
      </w:r>
    </w:p>
    <w:p w14:paraId="4FAE6C04"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8.8.</w:t>
      </w:r>
      <w:r>
        <w:rPr>
          <w:rFonts w:asciiTheme="minorHAnsi" w:eastAsiaTheme="minorEastAsia" w:hAnsiTheme="minorHAnsi" w:cstheme="minorHAnsi"/>
          <w:b/>
          <w:sz w:val="24"/>
        </w:rPr>
        <w:t xml:space="preserve"> Sociedade empresária estrangeira:</w:t>
      </w:r>
      <w:r>
        <w:rPr>
          <w:rFonts w:asciiTheme="minorHAnsi" w:eastAsiaTheme="minorEastAsia" w:hAnsiTheme="minorHAnsi" w:cstheme="minorHAnsi"/>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72A792"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8.9.</w:t>
      </w:r>
      <w:r>
        <w:rPr>
          <w:rFonts w:asciiTheme="minorHAnsi" w:eastAsiaTheme="minorEastAsia" w:hAnsiTheme="minorHAnsi" w:cstheme="minorHAnsi"/>
          <w:b/>
          <w:sz w:val="24"/>
        </w:rPr>
        <w:t xml:space="preserve"> Sociedade simples:</w:t>
      </w:r>
      <w:r>
        <w:rPr>
          <w:rFonts w:asciiTheme="minorHAnsi" w:eastAsiaTheme="minorEastAsia" w:hAnsiTheme="minorHAnsi" w:cstheme="minorHAnsi"/>
          <w:sz w:val="24"/>
        </w:rPr>
        <w:t xml:space="preserve"> inscrição do ato constitutivo no Registro Civil de Pessoas Jurídicas do local de sua sede, acompanhada de documento comprobatório de seus administradores;</w:t>
      </w:r>
    </w:p>
    <w:p w14:paraId="56938F3D"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8.10.</w:t>
      </w:r>
      <w:r>
        <w:rPr>
          <w:rFonts w:asciiTheme="minorHAnsi" w:eastAsiaTheme="minorEastAsia" w:hAnsiTheme="minorHAnsi" w:cstheme="minorHAnsi"/>
          <w:b/>
          <w:sz w:val="24"/>
        </w:rPr>
        <w:t xml:space="preserve"> Filial, sucursal ou agência de sociedade simples ou empresária:</w:t>
      </w:r>
      <w:r>
        <w:rPr>
          <w:rFonts w:asciiTheme="minorHAnsi" w:eastAsiaTheme="minorEastAsia" w:hAnsiTheme="minorHAnsi" w:cstheme="minorHAnsi"/>
          <w:sz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EAF318"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lastRenderedPageBreak/>
        <w:t>8.11.</w:t>
      </w:r>
      <w:r>
        <w:rPr>
          <w:rFonts w:asciiTheme="minorHAnsi" w:eastAsiaTheme="minorEastAsia" w:hAnsiTheme="minorHAnsi" w:cstheme="minorHAnsi"/>
          <w:b/>
          <w:sz w:val="24"/>
        </w:rPr>
        <w:t xml:space="preserve"> Sociedade cooperativa:</w:t>
      </w:r>
      <w:r>
        <w:rPr>
          <w:rFonts w:asciiTheme="minorHAnsi" w:eastAsiaTheme="minorEastAsia" w:hAnsiTheme="minorHAnsi" w:cstheme="minorHAnsi"/>
          <w:sz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17CDB0D"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sz w:val="24"/>
        </w:rPr>
        <w:t>8.12.</w:t>
      </w:r>
      <w:r>
        <w:rPr>
          <w:rFonts w:asciiTheme="minorHAnsi" w:eastAsiaTheme="minorEastAsia" w:hAnsiTheme="minorHAnsi" w:cstheme="minorHAnsi"/>
          <w:b/>
          <w:sz w:val="24"/>
        </w:rPr>
        <w:t xml:space="preserve"> Consórcio de empresas:</w:t>
      </w:r>
      <w:r>
        <w:rPr>
          <w:rFonts w:asciiTheme="minorHAnsi" w:eastAsiaTheme="minorEastAsia" w:hAnsiTheme="minorHAnsi" w:cstheme="minorHAnsi"/>
          <w:sz w:val="24"/>
        </w:rPr>
        <w:t xml:space="preserve">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3DEC5AF6"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8.13. </w:t>
      </w:r>
      <w:r>
        <w:rPr>
          <w:rFonts w:asciiTheme="minorHAnsi" w:eastAsiaTheme="minorEastAsia" w:hAnsiTheme="minorHAnsi" w:cstheme="minorHAnsi"/>
          <w:sz w:val="24"/>
        </w:rPr>
        <w:t>Os documentos apresentados deverão estar acompanhados de todas as alterações ou da consolidação respectiva.</w:t>
      </w:r>
    </w:p>
    <w:p w14:paraId="2F6A7605" w14:textId="77777777" w:rsidR="0022445C" w:rsidRDefault="00000000">
      <w:pPr>
        <w:spacing w:after="120"/>
        <w:jc w:val="both"/>
        <w:rPr>
          <w:rFonts w:asciiTheme="minorHAnsi" w:eastAsiaTheme="minorEastAsia" w:hAnsiTheme="minorHAnsi" w:cstheme="minorHAnsi"/>
          <w:sz w:val="24"/>
        </w:rPr>
      </w:pPr>
      <w:r>
        <w:rPr>
          <w:rFonts w:asciiTheme="minorHAnsi" w:eastAsiaTheme="minorEastAsia" w:hAnsiTheme="minorHAnsi" w:cstheme="minorHAnsi"/>
          <w:b/>
          <w:sz w:val="24"/>
        </w:rPr>
        <w:t>Habilitação fiscal, social e trabalhista</w:t>
      </w:r>
    </w:p>
    <w:p w14:paraId="223E71D0"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8.14. </w:t>
      </w:r>
      <w:r>
        <w:rPr>
          <w:rFonts w:asciiTheme="minorHAnsi" w:eastAsiaTheme="minorEastAsia" w:hAnsiTheme="minorHAnsi" w:cstheme="minorHAnsi"/>
          <w:sz w:val="24"/>
        </w:rPr>
        <w:t>Prova de inscrição no Cadastro Nacional de Pessoas Jurídicas ou no Cadastro de Pessoas Físicas, conforme o caso;</w:t>
      </w:r>
    </w:p>
    <w:p w14:paraId="50A103CA"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8.15. </w:t>
      </w:r>
      <w:r>
        <w:rPr>
          <w:rFonts w:asciiTheme="minorHAnsi" w:eastAsiaTheme="minorEastAsia" w:hAnsiTheme="minorHAnsi" w:cstheme="minorHAnsi"/>
          <w:sz w:val="24"/>
        </w:rPr>
        <w:t xml:space="preserve">Prova de regularidade fiscal perante a Fazenda Nacional, mediante apresentação de certidão expedida conjuntamente pela Secretaria da Receita Federal do Brasil (RFB) e pela Procuradoria-Geral da </w:t>
      </w:r>
      <w:r>
        <w:rPr>
          <w:rFonts w:asciiTheme="minorHAnsi" w:hAnsiTheme="minorHAnsi" w:cstheme="minorHAnsi"/>
          <w:sz w:val="24"/>
        </w:rPr>
        <w:t xml:space="preserve">8.16. </w:t>
      </w:r>
      <w:r>
        <w:rPr>
          <w:rFonts w:asciiTheme="minorHAnsi" w:eastAsiaTheme="minorEastAsia" w:hAnsiTheme="minorHAnsi" w:cstheme="minorHAnsi"/>
          <w:sz w:val="24"/>
        </w:rPr>
        <w:t>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C1B444F"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8.17. </w:t>
      </w:r>
      <w:r>
        <w:rPr>
          <w:rFonts w:asciiTheme="minorHAnsi" w:eastAsiaTheme="minorEastAsia" w:hAnsiTheme="minorHAnsi" w:cstheme="minorHAnsi"/>
          <w:sz w:val="24"/>
        </w:rPr>
        <w:t>Prova de regularidade com o Fundo de Garantia do Tempo de Serviço (FGTS);</w:t>
      </w:r>
    </w:p>
    <w:p w14:paraId="4D186211"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8.18. </w:t>
      </w:r>
      <w:r>
        <w:rPr>
          <w:rFonts w:asciiTheme="minorHAnsi" w:eastAsiaTheme="minorEastAsia" w:hAnsiTheme="minorHAnsi" w:cstheme="minorHAns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76F813"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8.19. </w:t>
      </w:r>
      <w:r>
        <w:rPr>
          <w:rFonts w:asciiTheme="minorHAnsi" w:eastAsiaTheme="minorEastAsia" w:hAnsiTheme="minorHAnsi" w:cstheme="minorHAnsi"/>
          <w:sz w:val="24"/>
        </w:rPr>
        <w:t>Prova de inscrição no cadastro de contribuintes Distrital ou Municipal relativo ao domicílio ou sede do fornecedor, pertinente ao seu ramo de atividade e compatível com o objeto contratual;</w:t>
      </w:r>
    </w:p>
    <w:p w14:paraId="5E17B8D5"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8.20. </w:t>
      </w:r>
      <w:r>
        <w:rPr>
          <w:rFonts w:asciiTheme="minorHAnsi" w:eastAsiaTheme="minorEastAsia" w:hAnsiTheme="minorHAnsi" w:cstheme="minorHAnsi"/>
          <w:sz w:val="24"/>
        </w:rPr>
        <w:t>Prova de regularidade com a Fazenda Distrital ou Municipal do domicílio ou sede do fornecedor, relativa à atividade em cujo exercício contrata ou concorre;</w:t>
      </w:r>
    </w:p>
    <w:p w14:paraId="4F1AAB9B"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8.21. </w:t>
      </w:r>
      <w:r>
        <w:rPr>
          <w:rFonts w:asciiTheme="minorHAnsi" w:eastAsiaTheme="minorEastAsia" w:hAnsiTheme="minorHAnsi" w:cstheme="minorHAnsi"/>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4D36262F" w14:textId="77777777" w:rsidR="0022445C" w:rsidRDefault="00000000">
      <w:pPr>
        <w:spacing w:after="120"/>
        <w:jc w:val="both"/>
        <w:rPr>
          <w:rFonts w:asciiTheme="minorHAnsi" w:eastAsiaTheme="minorEastAsia" w:hAnsiTheme="minorHAnsi" w:cstheme="minorHAnsi"/>
          <w:sz w:val="24"/>
        </w:rPr>
      </w:pPr>
      <w:r>
        <w:rPr>
          <w:rFonts w:asciiTheme="minorHAnsi" w:hAnsiTheme="minorHAnsi" w:cstheme="minorHAnsi"/>
          <w:sz w:val="24"/>
        </w:rPr>
        <w:t xml:space="preserve">8.22. </w:t>
      </w:r>
      <w:r>
        <w:rPr>
          <w:rFonts w:asciiTheme="minorHAnsi" w:eastAsiaTheme="minorEastAsia" w:hAnsiTheme="minorHAnsi" w:cstheme="minorHAnsi"/>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63C0DA"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Qualificação Técnica</w:t>
      </w:r>
    </w:p>
    <w:p w14:paraId="5AEA34A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8.23.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65F1B843"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8.23.1. Para fins da comprovação de que trata este subitem, os atestados deverão dizer respeito a contratos executados com as seguintes características mínimas:</w:t>
      </w:r>
    </w:p>
    <w:p w14:paraId="0536CFE4"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8.23.1.1. Fornecimento de materiais de mesma natureza do objeto; e</w:t>
      </w:r>
    </w:p>
    <w:p w14:paraId="22D2005F"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lastRenderedPageBreak/>
        <w:t>8.23.1.2. Fornecimento por pelo menos 1 ano, dos materiais do objeto ou de natureza semelhante.</w:t>
      </w:r>
    </w:p>
    <w:p w14:paraId="6D650C3C"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8.23.2. Serão admitidos, para fins de comprovação de quantitativo mínimo exigido, a apresentação e o somatório de diferentes atestados relativos a contratos executados de forma concomitante.</w:t>
      </w:r>
    </w:p>
    <w:p w14:paraId="58933DD3"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8.23.3. Os atestados de capacidade técnica poderão ser apresentados em nome da matriz ou da filial do fornecedor.</w:t>
      </w:r>
    </w:p>
    <w:p w14:paraId="23B7B460"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8.23.4. 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598F8FDB"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Disposições gerais sobre habilitação</w:t>
      </w:r>
    </w:p>
    <w:p w14:paraId="738E9B3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8.24. Quando permitida a participação de empresas estrangeiras que não funcionem no País, as exigências de habilitação serão atendidas mediante documentos equivalentes, inicialmente apresentados em tradução livre.</w:t>
      </w:r>
    </w:p>
    <w:p w14:paraId="40E6C62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8.25.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heme="minorHAnsi" w:hAnsiTheme="minorHAnsi" w:cstheme="minorHAnsi"/>
          <w:sz w:val="24"/>
        </w:rPr>
        <w:t>consularizados</w:t>
      </w:r>
      <w:proofErr w:type="spellEnd"/>
      <w:r>
        <w:rPr>
          <w:rFonts w:asciiTheme="minorHAnsi" w:hAnsiTheme="minorHAnsi" w:cstheme="minorHAnsi"/>
          <w:sz w:val="24"/>
        </w:rPr>
        <w:t xml:space="preserve"> pelos respectivos consulados ou embaixadas.</w:t>
      </w:r>
    </w:p>
    <w:p w14:paraId="704CD98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8.26. Não serão aceitos documentos de habilitação com indicação de CNPJ/CPF diferentes, salvo aqueles legalmente permitidos.</w:t>
      </w:r>
    </w:p>
    <w:p w14:paraId="4F42DB1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8.27.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2DB549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8.28. Serão aceitos registros de CNPJ de fornecedor matriz e filial com diferenças de números de documentos pertinentes ao CND e ao CRF/FGTS, quando for comprovada a centralização do recolhimento dessas contribuições.</w:t>
      </w:r>
    </w:p>
    <w:p w14:paraId="434A471B" w14:textId="77777777" w:rsidR="0022445C" w:rsidRDefault="0022445C">
      <w:pPr>
        <w:spacing w:after="120"/>
        <w:jc w:val="both"/>
        <w:rPr>
          <w:rFonts w:asciiTheme="minorHAnsi" w:hAnsiTheme="minorHAnsi" w:cstheme="minorHAnsi"/>
          <w:sz w:val="24"/>
        </w:rPr>
      </w:pPr>
    </w:p>
    <w:p w14:paraId="1396AD81"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9. ESTIMATIVAS DO VALOR DA CONTRATAÇÃO</w:t>
      </w:r>
    </w:p>
    <w:p w14:paraId="168AE769" w14:textId="677D1D3C" w:rsidR="0022445C" w:rsidRPr="0048166C" w:rsidRDefault="00000000">
      <w:pPr>
        <w:spacing w:after="120"/>
        <w:jc w:val="both"/>
        <w:rPr>
          <w:rFonts w:ascii="Calibri Light" w:hAnsi="Calibri Light" w:cs="Calibri Light"/>
          <w:color w:val="000000"/>
          <w:sz w:val="24"/>
          <w:shd w:val="clear" w:color="auto" w:fill="FFFF00"/>
        </w:rPr>
      </w:pPr>
      <w:r>
        <w:rPr>
          <w:rFonts w:asciiTheme="minorHAnsi" w:hAnsiTheme="minorHAnsi" w:cstheme="minorHAnsi"/>
          <w:sz w:val="24"/>
        </w:rPr>
        <w:t xml:space="preserve">9.1. O custo estimado total da contratação é de </w:t>
      </w:r>
      <w:r>
        <w:rPr>
          <w:rFonts w:ascii="Calibri Light" w:hAnsi="Calibri Light" w:cstheme="majorHAnsi"/>
          <w:color w:val="000000"/>
          <w:sz w:val="24"/>
        </w:rPr>
        <w:t xml:space="preserve">R$ </w:t>
      </w:r>
      <w:bookmarkStart w:id="23" w:name="_Hlk236293866"/>
      <w:r w:rsidR="0048166C" w:rsidRPr="00611504">
        <w:rPr>
          <w:bCs/>
        </w:rPr>
        <w:t>918,02</w:t>
      </w:r>
      <w:r w:rsidR="0048166C" w:rsidRPr="00611504">
        <w:rPr>
          <w:rFonts w:ascii="Calibri Light" w:hAnsi="Calibri Light" w:cs="Calibri Light"/>
          <w:bCs/>
          <w:color w:val="000000"/>
          <w:sz w:val="24"/>
        </w:rPr>
        <w:t xml:space="preserve"> </w:t>
      </w:r>
      <w:r w:rsidRPr="00611504">
        <w:rPr>
          <w:rFonts w:ascii="Calibri Light" w:hAnsi="Calibri Light" w:cs="Calibri Light"/>
          <w:bCs/>
          <w:color w:val="000000"/>
          <w:sz w:val="24"/>
        </w:rPr>
        <w:t>(</w:t>
      </w:r>
      <w:r w:rsidR="0048166C" w:rsidRPr="00611504">
        <w:rPr>
          <w:rFonts w:ascii="Calibri Light" w:hAnsi="Calibri Light" w:cs="Calibri Light"/>
          <w:bCs/>
          <w:color w:val="000000"/>
          <w:sz w:val="24"/>
        </w:rPr>
        <w:t>novecentos e dezoito reais e dois centavos.</w:t>
      </w:r>
      <w:r w:rsidRPr="00611504">
        <w:rPr>
          <w:rFonts w:ascii="Calibri Light" w:hAnsi="Calibri Light" w:cs="Calibri Light"/>
          <w:bCs/>
          <w:color w:val="000000"/>
          <w:sz w:val="24"/>
        </w:rPr>
        <w:t>)</w:t>
      </w:r>
      <w:r w:rsidRPr="00611504">
        <w:rPr>
          <w:rFonts w:asciiTheme="majorHAnsi" w:hAnsiTheme="majorHAnsi" w:cstheme="majorHAnsi"/>
          <w:bCs/>
          <w:sz w:val="24"/>
        </w:rPr>
        <w:t>,</w:t>
      </w:r>
      <w:r>
        <w:rPr>
          <w:rFonts w:asciiTheme="majorHAnsi" w:hAnsiTheme="majorHAnsi" w:cstheme="majorHAnsi"/>
          <w:sz w:val="24"/>
        </w:rPr>
        <w:t xml:space="preserve"> </w:t>
      </w:r>
      <w:bookmarkEnd w:id="23"/>
      <w:r>
        <w:rPr>
          <w:rFonts w:asciiTheme="majorHAnsi" w:hAnsiTheme="majorHAnsi" w:cstheme="majorHAnsi"/>
          <w:sz w:val="24"/>
        </w:rPr>
        <w:t>conforme custos unitários apostos na tabela acima.</w:t>
      </w:r>
    </w:p>
    <w:p w14:paraId="69DC6DCD" w14:textId="77777777" w:rsidR="0022445C" w:rsidRDefault="0022445C">
      <w:pPr>
        <w:spacing w:after="120"/>
        <w:jc w:val="both"/>
        <w:rPr>
          <w:rFonts w:asciiTheme="minorHAnsi" w:hAnsiTheme="minorHAnsi" w:cstheme="minorHAnsi"/>
          <w:sz w:val="24"/>
        </w:rPr>
      </w:pPr>
    </w:p>
    <w:p w14:paraId="486D3653" w14:textId="77777777" w:rsidR="0022445C" w:rsidRDefault="00000000">
      <w:pPr>
        <w:spacing w:after="120"/>
        <w:jc w:val="both"/>
        <w:rPr>
          <w:rFonts w:asciiTheme="minorHAnsi" w:hAnsiTheme="minorHAnsi" w:cstheme="minorHAnsi"/>
          <w:b/>
          <w:iCs/>
          <w:sz w:val="24"/>
        </w:rPr>
      </w:pPr>
      <w:r>
        <w:rPr>
          <w:rFonts w:asciiTheme="minorHAnsi" w:hAnsiTheme="minorHAnsi" w:cstheme="minorHAnsi"/>
          <w:b/>
          <w:iCs/>
          <w:sz w:val="24"/>
        </w:rPr>
        <w:t>10. ADEQUAÇÃO ORÇAMENTÁRIA</w:t>
      </w:r>
    </w:p>
    <w:p w14:paraId="20C9FAB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10.1. As despesas decorrentes da presente contratação correrão à conta de recursos específicos consignados no Orçamento Geral da União.</w:t>
      </w:r>
    </w:p>
    <w:p w14:paraId="7FA46C9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10.2. A contratação será atendida pela seguinte dotação:</w:t>
      </w:r>
    </w:p>
    <w:p w14:paraId="61E7A1F8" w14:textId="6166F680" w:rsidR="0022445C" w:rsidRDefault="00611504">
      <w:pPr>
        <w:pStyle w:val="Nivel01"/>
        <w:spacing w:before="120" w:line="23" w:lineRule="atLeast"/>
        <w:rPr>
          <w:shd w:val="clear" w:color="auto" w:fill="FFFF00"/>
        </w:rPr>
      </w:pPr>
      <w:r w:rsidRPr="00611504">
        <w:rPr>
          <w:rFonts w:asciiTheme="majorHAnsi" w:hAnsiTheme="majorHAnsi" w:cstheme="majorHAnsi"/>
          <w:b w:val="0"/>
          <w:sz w:val="24"/>
          <w:szCs w:val="24"/>
        </w:rPr>
        <w:lastRenderedPageBreak/>
        <w:t>I</w:t>
      </w:r>
      <w:r w:rsidR="00000000" w:rsidRPr="00611504">
        <w:rPr>
          <w:rFonts w:asciiTheme="majorHAnsi" w:hAnsiTheme="majorHAnsi" w:cstheme="majorHAnsi"/>
          <w:b w:val="0"/>
          <w:sz w:val="24"/>
          <w:szCs w:val="24"/>
        </w:rPr>
        <w:t>) Gestão/Unidade: 00001/ DEPARTAMENTO GERAL DE PESSOAL - 1675</w:t>
      </w:r>
      <w:r w:rsidRPr="00611504">
        <w:rPr>
          <w:rFonts w:asciiTheme="majorHAnsi" w:hAnsiTheme="majorHAnsi" w:cstheme="majorHAnsi"/>
          <w:b w:val="0"/>
          <w:sz w:val="24"/>
          <w:szCs w:val="24"/>
        </w:rPr>
        <w:t>05</w:t>
      </w:r>
      <w:r w:rsidR="00000000" w:rsidRPr="00611504">
        <w:rPr>
          <w:rFonts w:asciiTheme="majorHAnsi" w:hAnsiTheme="majorHAnsi" w:cstheme="majorHAnsi"/>
          <w:b w:val="0"/>
          <w:sz w:val="24"/>
          <w:szCs w:val="24"/>
        </w:rPr>
        <w:t>;</w:t>
      </w:r>
    </w:p>
    <w:p w14:paraId="0E3D8655" w14:textId="31A3A072" w:rsidR="0022445C" w:rsidRDefault="00611504">
      <w:pPr>
        <w:pStyle w:val="Nivel01"/>
        <w:spacing w:before="120" w:line="23" w:lineRule="atLeast"/>
        <w:rPr>
          <w:shd w:val="clear" w:color="auto" w:fill="FFFF00"/>
        </w:rPr>
      </w:pPr>
      <w:r w:rsidRPr="00611504">
        <w:rPr>
          <w:rFonts w:asciiTheme="majorHAnsi" w:hAnsiTheme="majorHAnsi" w:cstheme="majorHAnsi"/>
          <w:b w:val="0"/>
          <w:sz w:val="24"/>
          <w:szCs w:val="24"/>
        </w:rPr>
        <w:t>II</w:t>
      </w:r>
      <w:r w:rsidR="00000000" w:rsidRPr="00611504">
        <w:rPr>
          <w:rFonts w:asciiTheme="majorHAnsi" w:hAnsiTheme="majorHAnsi" w:cstheme="majorHAnsi"/>
          <w:b w:val="0"/>
          <w:sz w:val="24"/>
          <w:szCs w:val="24"/>
        </w:rPr>
        <w:t xml:space="preserve">) </w:t>
      </w:r>
      <w:r>
        <w:rPr>
          <w:rFonts w:asciiTheme="majorHAnsi" w:hAnsiTheme="majorHAnsi" w:cstheme="majorHAnsi"/>
          <w:b w:val="0"/>
          <w:sz w:val="24"/>
          <w:szCs w:val="24"/>
        </w:rPr>
        <w:t>F</w:t>
      </w:r>
      <w:r w:rsidR="00000000" w:rsidRPr="00611504">
        <w:rPr>
          <w:rFonts w:asciiTheme="majorHAnsi" w:hAnsiTheme="majorHAnsi" w:cstheme="majorHAnsi"/>
          <w:b w:val="0"/>
          <w:sz w:val="24"/>
          <w:szCs w:val="24"/>
        </w:rPr>
        <w:t>onte de Recursos: 10050001</w:t>
      </w:r>
      <w:r w:rsidRPr="00611504">
        <w:rPr>
          <w:rFonts w:asciiTheme="majorHAnsi" w:hAnsiTheme="majorHAnsi" w:cstheme="majorHAnsi"/>
          <w:b w:val="0"/>
          <w:sz w:val="24"/>
          <w:szCs w:val="24"/>
        </w:rPr>
        <w:t>42</w:t>
      </w:r>
      <w:r w:rsidR="00000000" w:rsidRPr="00611504">
        <w:rPr>
          <w:rFonts w:asciiTheme="majorHAnsi" w:hAnsiTheme="majorHAnsi" w:cstheme="majorHAnsi"/>
          <w:b w:val="0"/>
          <w:sz w:val="24"/>
          <w:szCs w:val="24"/>
        </w:rPr>
        <w:t>;</w:t>
      </w:r>
    </w:p>
    <w:p w14:paraId="6957192F" w14:textId="6C27DA5E" w:rsidR="0022445C" w:rsidRDefault="00611504">
      <w:pPr>
        <w:pStyle w:val="Nivel01"/>
        <w:spacing w:before="120" w:line="23" w:lineRule="atLeast"/>
        <w:rPr>
          <w:shd w:val="clear" w:color="auto" w:fill="FFFF00"/>
        </w:rPr>
      </w:pPr>
      <w:r w:rsidRPr="00611504">
        <w:rPr>
          <w:rFonts w:asciiTheme="majorHAnsi" w:hAnsiTheme="majorHAnsi" w:cstheme="majorHAnsi"/>
          <w:b w:val="0"/>
          <w:sz w:val="24"/>
          <w:szCs w:val="24"/>
        </w:rPr>
        <w:t>III</w:t>
      </w:r>
      <w:r w:rsidR="00000000" w:rsidRPr="00611504">
        <w:rPr>
          <w:rFonts w:asciiTheme="majorHAnsi" w:hAnsiTheme="majorHAnsi" w:cstheme="majorHAnsi"/>
          <w:b w:val="0"/>
          <w:sz w:val="24"/>
          <w:szCs w:val="24"/>
        </w:rPr>
        <w:t>) Programa de Trabalho: 2158</w:t>
      </w:r>
      <w:r w:rsidRPr="00611504">
        <w:rPr>
          <w:rFonts w:asciiTheme="majorHAnsi" w:hAnsiTheme="majorHAnsi" w:cstheme="majorHAnsi"/>
          <w:b w:val="0"/>
          <w:sz w:val="24"/>
          <w:szCs w:val="24"/>
        </w:rPr>
        <w:t>45</w:t>
      </w:r>
      <w:r w:rsidR="00000000" w:rsidRPr="00611504">
        <w:rPr>
          <w:rFonts w:asciiTheme="majorHAnsi" w:hAnsiTheme="majorHAnsi" w:cstheme="majorHAnsi"/>
          <w:b w:val="0"/>
          <w:sz w:val="24"/>
          <w:szCs w:val="24"/>
        </w:rPr>
        <w:t>;</w:t>
      </w:r>
      <w:bookmarkStart w:id="24" w:name="_GoBack_Copia_1"/>
      <w:bookmarkEnd w:id="24"/>
    </w:p>
    <w:p w14:paraId="4D6E03A7" w14:textId="35A23878" w:rsidR="0022445C" w:rsidRDefault="00611504">
      <w:pPr>
        <w:pStyle w:val="Nivel01"/>
        <w:spacing w:before="120" w:line="23" w:lineRule="atLeast"/>
        <w:rPr>
          <w:shd w:val="clear" w:color="auto" w:fill="FFFF00"/>
        </w:rPr>
      </w:pPr>
      <w:r w:rsidRPr="00611504">
        <w:rPr>
          <w:rFonts w:asciiTheme="majorHAnsi" w:hAnsiTheme="majorHAnsi" w:cstheme="majorHAnsi"/>
          <w:b w:val="0"/>
          <w:sz w:val="24"/>
          <w:szCs w:val="24"/>
        </w:rPr>
        <w:t>IV</w:t>
      </w:r>
      <w:r w:rsidR="00000000" w:rsidRPr="00611504">
        <w:rPr>
          <w:rFonts w:asciiTheme="majorHAnsi" w:hAnsiTheme="majorHAnsi" w:cstheme="majorHAnsi"/>
          <w:b w:val="0"/>
          <w:sz w:val="24"/>
          <w:szCs w:val="24"/>
        </w:rPr>
        <w:t xml:space="preserve">) Elemento de Despesa: </w:t>
      </w:r>
      <w:r w:rsidRPr="00611504">
        <w:rPr>
          <w:rFonts w:asciiTheme="majorHAnsi" w:hAnsiTheme="majorHAnsi" w:cstheme="majorHAnsi"/>
          <w:b w:val="0"/>
          <w:sz w:val="24"/>
          <w:szCs w:val="24"/>
        </w:rPr>
        <w:t>339030</w:t>
      </w:r>
      <w:r w:rsidR="00000000" w:rsidRPr="00611504">
        <w:rPr>
          <w:rFonts w:asciiTheme="majorHAnsi" w:hAnsiTheme="majorHAnsi" w:cstheme="majorHAnsi"/>
          <w:b w:val="0"/>
          <w:sz w:val="24"/>
          <w:szCs w:val="24"/>
        </w:rPr>
        <w:t>;</w:t>
      </w:r>
    </w:p>
    <w:p w14:paraId="108F06DF" w14:textId="2E858571" w:rsidR="0022445C" w:rsidRPr="00611504" w:rsidRDefault="00611504">
      <w:pPr>
        <w:pStyle w:val="Nivel01"/>
        <w:spacing w:before="120" w:line="23" w:lineRule="atLeast"/>
        <w:rPr>
          <w:shd w:val="clear" w:color="auto" w:fill="FFFF00"/>
        </w:rPr>
      </w:pPr>
      <w:r w:rsidRPr="00611504">
        <w:rPr>
          <w:rFonts w:asciiTheme="majorHAnsi" w:hAnsiTheme="majorHAnsi" w:cstheme="majorHAnsi"/>
          <w:b w:val="0"/>
          <w:iCs/>
          <w:sz w:val="24"/>
          <w:szCs w:val="24"/>
        </w:rPr>
        <w:t>V</w:t>
      </w:r>
      <w:r w:rsidR="00000000" w:rsidRPr="00611504">
        <w:rPr>
          <w:rFonts w:asciiTheme="majorHAnsi" w:hAnsiTheme="majorHAnsi" w:cstheme="majorHAnsi"/>
          <w:b w:val="0"/>
          <w:iCs/>
          <w:sz w:val="24"/>
          <w:szCs w:val="24"/>
        </w:rPr>
        <w:t>) Plano Interno</w:t>
      </w:r>
      <w:bookmarkStart w:id="25" w:name="_Hlk236293826"/>
      <w:r w:rsidR="00000000" w:rsidRPr="00611504">
        <w:rPr>
          <w:rFonts w:asciiTheme="majorHAnsi" w:hAnsiTheme="majorHAnsi" w:cstheme="majorHAnsi"/>
          <w:b w:val="0"/>
          <w:iCs/>
          <w:sz w:val="24"/>
          <w:szCs w:val="24"/>
        </w:rPr>
        <w:t xml:space="preserve">: </w:t>
      </w:r>
      <w:r w:rsidRPr="00611504">
        <w:rPr>
          <w:rFonts w:asciiTheme="majorHAnsi" w:hAnsiTheme="majorHAnsi" w:cstheme="majorHAnsi"/>
          <w:b w:val="0"/>
          <w:iCs/>
          <w:sz w:val="24"/>
          <w:szCs w:val="24"/>
        </w:rPr>
        <w:t>D8SAFUSUG</w:t>
      </w:r>
      <w:r w:rsidRPr="00611504">
        <w:rPr>
          <w:rFonts w:asciiTheme="majorHAnsi" w:hAnsiTheme="majorHAnsi" w:cstheme="majorHAnsi"/>
          <w:b w:val="0"/>
          <w:iCs/>
          <w:sz w:val="24"/>
          <w:szCs w:val="24"/>
        </w:rPr>
        <w:t>PD</w:t>
      </w:r>
      <w:bookmarkEnd w:id="25"/>
      <w:r w:rsidR="00000000" w:rsidRPr="00611504">
        <w:rPr>
          <w:rFonts w:asciiTheme="majorHAnsi" w:hAnsiTheme="majorHAnsi" w:cstheme="majorHAnsi"/>
          <w:b w:val="0"/>
          <w:iCs/>
          <w:sz w:val="24"/>
          <w:szCs w:val="24"/>
        </w:rPr>
        <w:t>;</w:t>
      </w:r>
    </w:p>
    <w:p w14:paraId="5A074D63" w14:textId="77777777" w:rsidR="0022445C" w:rsidRDefault="0022445C">
      <w:pPr>
        <w:spacing w:after="120"/>
        <w:ind w:left="567"/>
        <w:rPr>
          <w:rFonts w:asciiTheme="minorHAnsi" w:hAnsiTheme="minorHAnsi" w:cstheme="minorHAnsi"/>
          <w:sz w:val="24"/>
        </w:rPr>
      </w:pPr>
    </w:p>
    <w:p w14:paraId="6530A787"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11. DISPOSIÇÕES FINAIS</w:t>
      </w:r>
    </w:p>
    <w:p w14:paraId="1697DAB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11.1. As informações contidas neste Termo de Referência não são classificadas como sigilosas.</w:t>
      </w:r>
    </w:p>
    <w:p w14:paraId="5AAE247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Todas as assinaturas eletrônicas seguem o horário oficial de Brasília e fundamentam-se no §3º do Art. 4º do Decreto nº 10.543, de 13 de novembro de 2020.</w:t>
      </w:r>
    </w:p>
    <w:p w14:paraId="65BA242D" w14:textId="77777777" w:rsidR="0022445C" w:rsidRDefault="0022445C">
      <w:pPr>
        <w:spacing w:after="120"/>
        <w:ind w:left="3081" w:right="-1" w:hanging="3081"/>
        <w:jc w:val="center"/>
        <w:rPr>
          <w:rFonts w:asciiTheme="minorHAnsi" w:hAnsiTheme="minorHAnsi" w:cstheme="minorHAnsi"/>
          <w:b/>
          <w:sz w:val="24"/>
        </w:rPr>
      </w:pPr>
    </w:p>
    <w:p w14:paraId="310AB39B" w14:textId="77777777" w:rsidR="0022445C" w:rsidRDefault="0022445C">
      <w:pPr>
        <w:spacing w:after="120"/>
        <w:ind w:left="3081" w:right="-1" w:hanging="3081"/>
        <w:jc w:val="center"/>
        <w:rPr>
          <w:rFonts w:asciiTheme="minorHAnsi" w:hAnsiTheme="minorHAnsi" w:cstheme="minorHAnsi"/>
          <w:b/>
          <w:sz w:val="24"/>
        </w:rPr>
      </w:pPr>
    </w:p>
    <w:p w14:paraId="0299124F" w14:textId="77777777" w:rsidR="0022445C" w:rsidRDefault="0022445C">
      <w:pPr>
        <w:shd w:val="clear" w:color="auto" w:fill="FFFFFF"/>
        <w:spacing w:after="120"/>
        <w:jc w:val="center"/>
        <w:rPr>
          <w:rFonts w:asciiTheme="minorHAnsi" w:hAnsiTheme="minorHAnsi" w:cstheme="minorHAnsi"/>
          <w:b/>
          <w:sz w:val="24"/>
        </w:rPr>
      </w:pPr>
    </w:p>
    <w:p w14:paraId="456021BD" w14:textId="77777777" w:rsidR="0022445C" w:rsidRDefault="0022445C">
      <w:pPr>
        <w:shd w:val="clear" w:color="auto" w:fill="FFFFFF"/>
        <w:spacing w:after="120"/>
        <w:jc w:val="center"/>
        <w:rPr>
          <w:rFonts w:asciiTheme="minorHAnsi" w:hAnsiTheme="minorHAnsi" w:cstheme="minorHAnsi"/>
          <w:b/>
          <w:sz w:val="24"/>
        </w:rPr>
      </w:pPr>
    </w:p>
    <w:p w14:paraId="13FB1C9E" w14:textId="77777777" w:rsidR="0022445C" w:rsidRDefault="0022445C">
      <w:pPr>
        <w:shd w:val="clear" w:color="auto" w:fill="FFFFFF"/>
        <w:spacing w:after="120"/>
        <w:jc w:val="center"/>
        <w:rPr>
          <w:rFonts w:asciiTheme="minorHAnsi" w:hAnsiTheme="minorHAnsi" w:cstheme="minorHAnsi"/>
          <w:b/>
          <w:sz w:val="24"/>
        </w:rPr>
      </w:pPr>
    </w:p>
    <w:p w14:paraId="2385926C" w14:textId="77777777" w:rsidR="0022445C" w:rsidRDefault="00000000">
      <w:pPr>
        <w:shd w:val="clear" w:color="auto" w:fill="FFFFFF"/>
        <w:jc w:val="center"/>
        <w:rPr>
          <w:rFonts w:asciiTheme="majorHAnsi" w:hAnsiTheme="majorHAnsi" w:cstheme="majorHAnsi"/>
          <w:b/>
          <w:lang w:val="en-US"/>
        </w:rPr>
      </w:pPr>
      <w:r>
        <w:rPr>
          <w:rFonts w:asciiTheme="majorHAnsi" w:hAnsiTheme="majorHAnsi" w:cstheme="majorHAnsi"/>
          <w:b/>
          <w:spacing w:val="-5"/>
          <w:lang w:val="en-US"/>
        </w:rPr>
        <w:t>MATHEUS PANOSSO ZANCO – 2º Ten</w:t>
      </w:r>
      <w:r>
        <w:rPr>
          <w:rFonts w:asciiTheme="majorHAnsi" w:hAnsiTheme="majorHAnsi" w:cstheme="majorHAnsi"/>
          <w:b/>
          <w:bCs/>
          <w:spacing w:val="-5"/>
          <w:lang w:val="en-US"/>
        </w:rPr>
        <w:t xml:space="preserve"> OMT</w:t>
      </w:r>
    </w:p>
    <w:p w14:paraId="564EF57A" w14:textId="77777777" w:rsidR="0022445C" w:rsidRDefault="00000000">
      <w:pPr>
        <w:shd w:val="clear" w:color="auto" w:fill="FFFFFF"/>
        <w:jc w:val="center"/>
        <w:rPr>
          <w:rFonts w:asciiTheme="majorHAnsi" w:hAnsiTheme="majorHAnsi" w:cstheme="majorHAnsi"/>
        </w:rPr>
      </w:pPr>
      <w:r>
        <w:rPr>
          <w:rFonts w:ascii="Calibri" w:hAnsi="Calibri" w:cstheme="majorHAnsi"/>
        </w:rPr>
        <w:t>Responsável pela Contratação</w:t>
      </w:r>
    </w:p>
    <w:p w14:paraId="2E2C24A9" w14:textId="77777777" w:rsidR="0022445C" w:rsidRDefault="0022445C">
      <w:pPr>
        <w:spacing w:after="120"/>
        <w:jc w:val="center"/>
        <w:rPr>
          <w:rFonts w:asciiTheme="majorHAnsi" w:hAnsiTheme="majorHAnsi" w:cstheme="majorHAnsi"/>
          <w:b/>
        </w:rPr>
      </w:pPr>
    </w:p>
    <w:p w14:paraId="6E872AFA" w14:textId="77777777" w:rsidR="0022445C" w:rsidRDefault="0022445C">
      <w:pPr>
        <w:spacing w:after="120"/>
        <w:jc w:val="center"/>
        <w:rPr>
          <w:rFonts w:asciiTheme="minorHAnsi" w:hAnsiTheme="minorHAnsi" w:cstheme="minorHAnsi"/>
          <w:b/>
          <w:sz w:val="24"/>
        </w:rPr>
      </w:pPr>
    </w:p>
    <w:p w14:paraId="5288B2E1" w14:textId="77777777" w:rsidR="0022445C" w:rsidRDefault="0022445C">
      <w:pPr>
        <w:spacing w:after="120"/>
        <w:jc w:val="center"/>
        <w:rPr>
          <w:rFonts w:asciiTheme="minorHAnsi" w:hAnsiTheme="minorHAnsi" w:cstheme="minorHAnsi"/>
          <w:b/>
          <w:sz w:val="24"/>
        </w:rPr>
      </w:pPr>
    </w:p>
    <w:p w14:paraId="61433788" w14:textId="77777777" w:rsidR="0022445C" w:rsidRDefault="0022445C">
      <w:pPr>
        <w:spacing w:after="120"/>
        <w:jc w:val="center"/>
        <w:rPr>
          <w:rFonts w:asciiTheme="minorHAnsi" w:hAnsiTheme="minorHAnsi" w:cstheme="minorHAnsi"/>
          <w:b/>
          <w:sz w:val="24"/>
        </w:rPr>
      </w:pPr>
    </w:p>
    <w:p w14:paraId="6AB6356B" w14:textId="77777777" w:rsidR="0022445C" w:rsidRDefault="0022445C">
      <w:pPr>
        <w:spacing w:after="120"/>
        <w:jc w:val="center"/>
        <w:rPr>
          <w:rFonts w:asciiTheme="minorHAnsi" w:hAnsiTheme="minorHAnsi" w:cstheme="minorHAnsi"/>
          <w:b/>
          <w:sz w:val="24"/>
        </w:rPr>
      </w:pPr>
    </w:p>
    <w:p w14:paraId="6B2C41FB" w14:textId="77777777" w:rsidR="0022445C" w:rsidRDefault="0022445C">
      <w:pPr>
        <w:spacing w:after="120"/>
        <w:jc w:val="center"/>
        <w:rPr>
          <w:rFonts w:asciiTheme="minorHAnsi" w:hAnsiTheme="minorHAnsi" w:cstheme="minorHAnsi"/>
          <w:b/>
          <w:sz w:val="24"/>
        </w:rPr>
      </w:pPr>
    </w:p>
    <w:p w14:paraId="1BEC1A8B" w14:textId="77777777" w:rsidR="0022445C" w:rsidRDefault="00000000">
      <w:pPr>
        <w:spacing w:after="120"/>
        <w:jc w:val="center"/>
        <w:rPr>
          <w:rFonts w:asciiTheme="minorHAnsi" w:hAnsiTheme="minorHAnsi" w:cstheme="minorHAnsi"/>
          <w:b/>
          <w:sz w:val="24"/>
        </w:rPr>
      </w:pPr>
      <w:r>
        <w:rPr>
          <w:rFonts w:asciiTheme="minorHAnsi" w:hAnsiTheme="minorHAnsi" w:cstheme="minorHAnsi"/>
          <w:b/>
          <w:sz w:val="24"/>
        </w:rPr>
        <w:t>APÊNDICE I – AO TERMO DE REFERÊNCIA</w:t>
      </w:r>
    </w:p>
    <w:p w14:paraId="4BC310C0"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Regras aplicáveis ao instrumento substitutivo ao contrato (Contratações de pequeno valor - art. 95, inciso I, da Lei n. 14.133/2021, Orientação Normativa nº 84, de 17 de maio de 2024)</w:t>
      </w:r>
    </w:p>
    <w:p w14:paraId="15666FD1" w14:textId="77777777" w:rsidR="0022445C" w:rsidRDefault="00000000">
      <w:pPr>
        <w:spacing w:after="120"/>
        <w:jc w:val="center"/>
        <w:rPr>
          <w:rFonts w:asciiTheme="minorHAnsi" w:hAnsiTheme="minorHAnsi" w:cstheme="minorHAnsi"/>
          <w:b/>
          <w:sz w:val="24"/>
        </w:rPr>
      </w:pPr>
      <w:r>
        <w:rPr>
          <w:rFonts w:asciiTheme="minorHAnsi" w:hAnsiTheme="minorHAnsi" w:cstheme="minorHAnsi"/>
          <w:b/>
          <w:sz w:val="24"/>
        </w:rPr>
        <w:t>OU</w:t>
      </w:r>
    </w:p>
    <w:p w14:paraId="15DC6524"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(Compra com entrega imediata e integral de bens adquiridos, sem previsão de obrigações futuras, inclusive quanto à assistência técnica, independentemente do valor - art. 95, inciso II, da Lei n. 14.133/2021)</w:t>
      </w:r>
    </w:p>
    <w:p w14:paraId="4320E31B" w14:textId="77777777" w:rsidR="0022445C" w:rsidRDefault="0022445C">
      <w:pPr>
        <w:spacing w:after="120"/>
        <w:jc w:val="both"/>
        <w:rPr>
          <w:rFonts w:asciiTheme="minorHAnsi" w:hAnsiTheme="minorHAnsi" w:cstheme="minorHAnsi"/>
          <w:sz w:val="24"/>
        </w:rPr>
      </w:pPr>
    </w:p>
    <w:p w14:paraId="5FB55228"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1. FORMALIZAÇÃO DA CONTRATAÇÃO</w:t>
      </w:r>
    </w:p>
    <w:p w14:paraId="4A1DB015" w14:textId="77777777" w:rsidR="0022445C" w:rsidRDefault="00000000">
      <w:pPr>
        <w:spacing w:after="120"/>
        <w:jc w:val="both"/>
        <w:rPr>
          <w:rFonts w:asciiTheme="minorHAnsi" w:hAnsiTheme="minorHAnsi" w:cstheme="minorHAnsi"/>
          <w:sz w:val="24"/>
        </w:rPr>
      </w:pPr>
      <w:bookmarkStart w:id="26" w:name="_Hlk175669327"/>
      <w:r>
        <w:rPr>
          <w:rFonts w:asciiTheme="minorHAnsi" w:hAnsiTheme="minorHAnsi" w:cstheme="minorHAnsi"/>
          <w:sz w:val="24"/>
        </w:rPr>
        <w:t>1.1. O adjudicatário terá o prazo de 5 (cinco) dias, contado a partir da data de sua convocação, para aceitar o instrumento equivalente ao contrato Nota de Empenho, sob pena de decair do direito à contratação, sem prejuízo das sanções previstas.</w:t>
      </w:r>
      <w:bookmarkEnd w:id="26"/>
    </w:p>
    <w:p w14:paraId="6FF8F08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1.2. O prazo poderá ser prorrogado, por igual período, por solicitação justificada do adjudicatário e aceita pela Administração.</w:t>
      </w:r>
    </w:p>
    <w:p w14:paraId="3C2FDE7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1.3. O aceite do instrumento equivalente pelo adjudicatário implica no reconhecimento de que:</w:t>
      </w:r>
    </w:p>
    <w:p w14:paraId="1375F491"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1.3.1. referido instrumento substitui o termo de contrato, sendo-lhe aplicáveis as disposições da Lei nº 14.133/2021;</w:t>
      </w:r>
    </w:p>
    <w:p w14:paraId="2F340BC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1.3.2. o Contratado se vincula à sua proposta e às previsões contidas no Edital, no Termo de Referência e em seus anexos, conforme Termo de Ciência e Concordância (Anexo II).</w:t>
      </w:r>
    </w:p>
    <w:p w14:paraId="7AB4DED4"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2. VIGÊNCIA E PRORROGAÇÃO</w:t>
      </w:r>
    </w:p>
    <w:p w14:paraId="07D56FC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2.1. O prazo de vigência da contratação é aquele estabelecido no Termo de Referência, na forma do artigo 105 da Lei n° 14.133, de 2021.</w:t>
      </w:r>
    </w:p>
    <w:p w14:paraId="222E6D21"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6A1D4F2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2.3. 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14:paraId="01733011"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2.4. O Contratado não tem direito subjetivo à prorrogação contratual.</w:t>
      </w:r>
    </w:p>
    <w:p w14:paraId="3B07B0E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2.5. A prorrogação contratual deverá ser promovida mediante celebração de termo aditivo.</w:t>
      </w:r>
    </w:p>
    <w:p w14:paraId="311B492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2.6. A contratação não poderá ser prorrogada quando o Contratado tiver sido penalizado nas sanções de declaração de inidoneidade ou impedimento de licitar e contratar com poder público, observadas as abrangências de aplicação.</w:t>
      </w:r>
    </w:p>
    <w:p w14:paraId="7ED1D599"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 xml:space="preserve">3. OBRIGAÇÕES DO CONTRATANTE </w:t>
      </w:r>
    </w:p>
    <w:p w14:paraId="52FC418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3.1. São obrigações do Contratante:</w:t>
      </w:r>
    </w:p>
    <w:p w14:paraId="326A7DBC"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3.1.1. Exigir o cumprimento de todas as obrigações assumidas pelo Contratado, de acordo com o Termo de Referência e seus anexos;</w:t>
      </w:r>
    </w:p>
    <w:p w14:paraId="3A6656C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3.1.2. Receber o objeto no prazo e condições estabelecidas no Termo de Referência;</w:t>
      </w:r>
    </w:p>
    <w:p w14:paraId="031C2D6C"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B0737E3"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3.1.4. Acompanhar e fiscalizar a execução contratual e o cumprimento das obrigações pelo Contratado;</w:t>
      </w:r>
    </w:p>
    <w:p w14:paraId="0EF7ED64"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3.1.5. Efetuar o pagamento ao Contratado do valor correspondente ao fornecimento do objeto, no prazo, forma e condições estabelecidos no Termo de Referência e neste Anexo;</w:t>
      </w:r>
    </w:p>
    <w:p w14:paraId="585ACB5A"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 xml:space="preserve">3.1.6. Aplicar ao Contratado as sanções previstas na lei e no Termo de Referência; </w:t>
      </w:r>
    </w:p>
    <w:p w14:paraId="2E38141D"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3.1.7. Cientificar o órgão de representação judicial da Advocacia-Geral da União para adoção das medidas cabíveis quando do descumprimento de obrigações pelo Contratado;</w:t>
      </w:r>
    </w:p>
    <w:p w14:paraId="38685CE6"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3.1.8. Explicitamente emitir decisão sobre todas as solicitações e reclamações relacionadas à execução contratual, ressalvados os requerimentos manifestamente impertinentes, meramente protelatórios ou de nenhum interesse para a boa execução do ajuste.</w:t>
      </w:r>
    </w:p>
    <w:p w14:paraId="16C0BE85"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lastRenderedPageBreak/>
        <w:t xml:space="preserve">3.1.8.1. A Administração terá o prazo de 10 (dez) dias úteis, a contar da data do protocolo do requerimento para decidir, admitida a prorrogação motivada, por igual período. </w:t>
      </w:r>
    </w:p>
    <w:p w14:paraId="7B59BB6C"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3.1.9. Responder eventuais pedidos de reestabelecimento do equilíbrio econômico-financeiro feitos pelo Contratado no prazo máximo de 15 (quinze) dias úteis.</w:t>
      </w:r>
    </w:p>
    <w:p w14:paraId="3C780689"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3.1.10. Notificar os emitentes das garantias quanto ao início de processo administrativo para apuração de descumprimento de cláusulas contratuais.</w:t>
      </w:r>
    </w:p>
    <w:p w14:paraId="639F899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7A6F2FB0"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4. OBRIGAÇÕES DO CONTRATADO</w:t>
      </w:r>
    </w:p>
    <w:p w14:paraId="1685631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 O Contratado deve cumprir todas as obrigações constantes do Termo de Referência e deste Anexo, assumindo como exclusivamente seus os riscos e as despesas decorrentes da boa e perfeita execução do objeto, observando, ainda, as obrigações a seguir dispostas:</w:t>
      </w:r>
    </w:p>
    <w:p w14:paraId="1637D981" w14:textId="77777777" w:rsidR="0022445C" w:rsidRDefault="00000000">
      <w:pPr>
        <w:spacing w:after="120"/>
        <w:jc w:val="both"/>
        <w:rPr>
          <w:rFonts w:asciiTheme="minorHAnsi" w:hAnsiTheme="minorHAnsi" w:cstheme="minorHAnsi"/>
          <w:sz w:val="24"/>
        </w:rPr>
      </w:pPr>
      <w:bookmarkStart w:id="27" w:name="_Hlk175669396"/>
      <w:r>
        <w:rPr>
          <w:rFonts w:asciiTheme="minorHAnsi" w:hAnsiTheme="minorHAnsi" w:cstheme="minorHAnsi"/>
          <w:sz w:val="24"/>
        </w:rPr>
        <w:t>4.1.1. Entregar o objeto acompanhado do manual do usuário, com uma versão em português, e da relação da rede de assistência técnica autorizada;</w:t>
      </w:r>
      <w:bookmarkEnd w:id="27"/>
    </w:p>
    <w:p w14:paraId="779FE36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4.1.2. Responsabilizar-se pelos vícios e danos decorrentes do objeto, de acordo com o Código de Defesa do Consumidor;</w:t>
      </w:r>
    </w:p>
    <w:p w14:paraId="4BE3F9C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4.1.3. Comunicar ao Contratante, no prazo máximo de 24 (vinte e quatro) horas que antecede a data da entrega, os motivos que impossibilitem o cumprimento do prazo previsto, com a devida comprovação;</w:t>
      </w:r>
    </w:p>
    <w:p w14:paraId="03F3126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4.1.4. Atender às determinações regulares emitidas pelo fiscal ou gestor contratuais ou autoridade superior e prestar todo esclarecimento ou informação por eles solicitados;</w:t>
      </w:r>
    </w:p>
    <w:p w14:paraId="1F15C69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4.1.5. Reparar, corrigir, remover, reconstruir ou substituir, às suas expensas, no total ou em parte, no prazo fixado pelo fiscal contratual, os bens nos quais se verificarem vícios, defeitos ou incorreções resultantes da execução ou dos materiais empregados;</w:t>
      </w:r>
    </w:p>
    <w:p w14:paraId="21709282"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B13E2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4.1.7. Quando não for possível a verificação da regularidade no Sistema de Cadastro de Fornecedores – SICAF, o Contratado deverá entregar ao setor responsável pela fiscalização contratual, junto com a Nota Fiscal para fins de pagamento, os seguintes documentos:</w:t>
      </w:r>
    </w:p>
    <w:p w14:paraId="08AAF9A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4.1.7.1. prova de regularidade relativa à Seguridade Social;</w:t>
      </w:r>
    </w:p>
    <w:p w14:paraId="2237284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4.1.7.2. certidão conjunta relativa aos tributos federais e à Dívida Ativa da União;</w:t>
      </w:r>
    </w:p>
    <w:p w14:paraId="3911B5C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4.1.7.3. certidões que comprovem a regularidade perante a Fazenda Estadual ou Distrital do domicílio ou sede do Contratado; </w:t>
      </w:r>
    </w:p>
    <w:p w14:paraId="7777D97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4.1.7.4. Certidão de Regularidade do FGTS – CRF; e</w:t>
      </w:r>
    </w:p>
    <w:p w14:paraId="4BDF0805"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4.1.7.5. Certidão Negativa de Débitos Trabalhistas – CNDT; </w:t>
      </w:r>
    </w:p>
    <w:p w14:paraId="4643747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4.1.8. 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24D7F27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4.1.9. Comunicar ao Fiscal, no prazo de 24 (vinte e quatro) horas, qualquer ocorrência anormal ou acidente que se verifique no local da execução do objeto contratual.</w:t>
      </w:r>
    </w:p>
    <w:p w14:paraId="0B7D950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4.1.10. Paralisar, por determinação do Contratante, qualquer atividade que não esteja sendo executada de acordo com a boa técnica ou que ponha em risco a segurança de pessoas ou bens de terceiros.</w:t>
      </w:r>
    </w:p>
    <w:p w14:paraId="6BCAE031"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4.1.11. Manter durante toda a vigência da contratação, em compatibilidade com as obrigações assumidas, todas as condições exigidas para habilitação na licitação ou para qualificação na contratação direta; </w:t>
      </w:r>
    </w:p>
    <w:p w14:paraId="6107AFE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4.1.12. Cumprir, durante todo o período de execução contratual, a reserva de cargos prevista em lei para pessoa com deficiência, para reabilitado da Previdência Social ou para aprendiz, bem como as reservas de cargos previstas na legislação;</w:t>
      </w:r>
    </w:p>
    <w:p w14:paraId="7EF45E13"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4.1.13. Comprovar a reserva de cargos a que se refere a cláusula acima, no prazo fixado pela fiscalização contratual, com a indicação dos empregados que preencheram as referidas vagas;</w:t>
      </w:r>
    </w:p>
    <w:p w14:paraId="7FC9F65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4.1.14. Guardar sigilo sobre todas as informações obtidas em decorrência da execução do objeto;</w:t>
      </w:r>
    </w:p>
    <w:p w14:paraId="01FC2FC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2C122A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4.1.16. Cumprir, além dos postulados legais vigentes de âmbito federal, estadual ou municipal, as normas de segurança do Contratante;</w:t>
      </w:r>
    </w:p>
    <w:p w14:paraId="065C5B1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4.1.17. Alocar os empregados necessários, com habilitação e conhecimento adequados, ao perfeito cumprimento das obrigações assumidas, fornecendo os materiais, equipamentos, ferramentas e utensílios demandados, cuja quantidade, qualidade e tecnologia deverão atender às recomendações de boa técnica e a legislação de regência;</w:t>
      </w:r>
    </w:p>
    <w:p w14:paraId="201E23D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4.1.18. Orientar e treinar seus empregados sobre os deveres previstos na Lei nº 13.709, de 14 de agosto de 2018, adotando medidas eficazes para proteção de dados pessoais a que tenha acesso por força da execução contratual;</w:t>
      </w:r>
    </w:p>
    <w:p w14:paraId="3F52D82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4.1.19. Conduzir os trabalhos com estrita observância às normas da legislação pertinente, cumprindo as determinações dos Poderes Públicos, mantendo sempre limpo o local de execução do objeto e nas melhores condições de segurança, higiene e disciplina.</w:t>
      </w:r>
    </w:p>
    <w:p w14:paraId="683C696D"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w:t>
      </w:r>
      <w:proofErr w:type="gramStart"/>
      <w:r>
        <w:rPr>
          <w:rFonts w:asciiTheme="minorHAnsi" w:hAnsiTheme="minorHAnsi" w:cstheme="minorHAnsi"/>
          <w:sz w:val="24"/>
        </w:rPr>
        <w:t>20.Submeter</w:t>
      </w:r>
      <w:proofErr w:type="gramEnd"/>
      <w:r>
        <w:rPr>
          <w:rFonts w:asciiTheme="minorHAnsi" w:hAnsiTheme="minorHAnsi" w:cstheme="minorHAnsi"/>
          <w:sz w:val="24"/>
        </w:rPr>
        <w:t xml:space="preserve"> previamente, por escrito, ao Contratante, para análise e aprovação, quaisquer mudanças nos métodos executivos que fujam às especificações do memorial descritivo ou </w:t>
      </w:r>
      <w:bookmarkStart w:id="28" w:name="_Hlk167289448"/>
      <w:r>
        <w:rPr>
          <w:rFonts w:asciiTheme="minorHAnsi" w:hAnsiTheme="minorHAnsi" w:cstheme="minorHAnsi"/>
          <w:sz w:val="24"/>
        </w:rPr>
        <w:t xml:space="preserve">instrumento </w:t>
      </w:r>
      <w:bookmarkEnd w:id="28"/>
      <w:r>
        <w:rPr>
          <w:rFonts w:asciiTheme="minorHAnsi" w:hAnsiTheme="minorHAnsi" w:cstheme="minorHAnsi"/>
          <w:sz w:val="24"/>
        </w:rPr>
        <w:t>congênere.</w:t>
      </w:r>
    </w:p>
    <w:p w14:paraId="70A5591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4.1.21. Não permitir a utilização de qualquer trabalho do menor de dezesseis anos, exceto na condição de aprendiz para os maiores de quatorze anos, nem permitir a utilização do trabalho do menor de dezoito anos em trabalho noturno, perigoso ou insalubre.</w:t>
      </w:r>
    </w:p>
    <w:p w14:paraId="1257565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4.1.22. Cumprir as normas de proteção ao trabalho, inclusive aquelas relativas à segurança e à saúde no trabalho;</w:t>
      </w:r>
    </w:p>
    <w:p w14:paraId="3B982E08"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4.1.23. Não submeter os trabalhadores a condições degradantes de trabalho, jornadas exaustivas, servidão por dívida ou trabalhos forçados;</w:t>
      </w:r>
    </w:p>
    <w:p w14:paraId="582ACE5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4.1.24. Não permitir a utilização de qualquer trabalho do menor de dezesseis anos de idade, exceto na condição de aprendiz para os maiores de quatorze anos de idade, observada a legislação pertinente;</w:t>
      </w:r>
    </w:p>
    <w:p w14:paraId="7D3B7702"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4.1.25.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D5194E4"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4.1.26. Receber e dar o tratamento adequado a denúncias de discriminação, violência e assédio no ambiente de trabalho.</w:t>
      </w:r>
    </w:p>
    <w:p w14:paraId="6DC9D0C2"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5. DA EXTINÇÃO CONTRATUAL</w:t>
      </w:r>
    </w:p>
    <w:p w14:paraId="725A8BE6"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5.1. A contratação será extinta quando cumpridas as obrigações de ambas as partes, ainda que isso ocorra antes do prazo estipulado para tanto.</w:t>
      </w:r>
    </w:p>
    <w:p w14:paraId="16B5E64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5.2. Se as obrigações não forem cumpridas no prazo estipulado, a vigência ficará prorrogada até a conclusão do objeto, caso em que deverá a Administração providenciar a readequação do cronograma fixado para a contratação.</w:t>
      </w:r>
    </w:p>
    <w:p w14:paraId="5B4FDEA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5.3. Quando a não conclusão do objeto referida no item anterior decorrer de culpa do Contratado:</w:t>
      </w:r>
    </w:p>
    <w:p w14:paraId="221E651F"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5.3.1. ficará ele constituído em mora, sendo-lhe aplicáveis as respectivas sanções administrativas; e</w:t>
      </w:r>
    </w:p>
    <w:p w14:paraId="031A1AAD"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5.3.2. poderá a Administração optar pela extinção contratual e, nesse caso, adotará as medidas admitidas em lei para a continuidade da execução contratual.</w:t>
      </w:r>
    </w:p>
    <w:p w14:paraId="1B7E0C1B"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5.4. A contratação poderá ser extinta antes do prazo fixado, sem ônus para o Contratante, quando esta não dispuser de créditos orçamentários para sua continuidade ou quando entender que a contratação não mais lhe oferece vantagem.</w:t>
      </w:r>
    </w:p>
    <w:p w14:paraId="4DA3368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5.5. A extinção nesta hipótese ocorrerá na próxima data de aniversário da contratação, desde que haja a notificação do Contratado pelo Contratante nesse sentido com pelo menos 2 (dois) meses de antecedência desse dia.</w:t>
      </w:r>
    </w:p>
    <w:p w14:paraId="0970F92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5.6. Caso a notificação da não-continuidade da contratação de que trata este subitem ocorra com menos de 2 (dois) meses da data de aniversário, a extinção contratual ocorrerá após 2 (dois) meses da data da comunicação.</w:t>
      </w:r>
    </w:p>
    <w:p w14:paraId="4E11E6B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5.7. A contratação poderá ser extinta antes de cumpridas as obrigações nela estipuladas, ou antes do prazo fixado, por algum dos motivos previstos no artigo 137 da Lei nº 14.133/21, bem como amigavelmente, assegurados o contraditório e a ampla defesa.</w:t>
      </w:r>
    </w:p>
    <w:p w14:paraId="1FCBD245"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5.7.1. Nesta hipótese, aplicam-se também os artigos 138 e 139 da mesma Lei.</w:t>
      </w:r>
    </w:p>
    <w:p w14:paraId="694E5CDB" w14:textId="77777777" w:rsidR="0022445C" w:rsidRDefault="00000000">
      <w:pPr>
        <w:spacing w:after="120"/>
        <w:ind w:left="567"/>
        <w:jc w:val="both"/>
        <w:rPr>
          <w:rFonts w:asciiTheme="minorHAnsi" w:hAnsiTheme="minorHAnsi" w:cstheme="minorHAnsi"/>
          <w:sz w:val="24"/>
        </w:rPr>
      </w:pPr>
      <w:r>
        <w:rPr>
          <w:rFonts w:asciiTheme="minorHAnsi" w:hAnsiTheme="minorHAnsi" w:cstheme="minorHAnsi"/>
          <w:sz w:val="24"/>
        </w:rPr>
        <w:t>5.7.2. A alteração social ou a modificação da finalidade ou da estrutura da empresa não ensejará a extinção se não restringir sua capacidade de concluir o objeto.</w:t>
      </w:r>
    </w:p>
    <w:p w14:paraId="7E4D3BCF" w14:textId="77777777" w:rsidR="0022445C" w:rsidRDefault="00000000">
      <w:pPr>
        <w:spacing w:after="120"/>
        <w:ind w:left="1134"/>
        <w:jc w:val="both"/>
        <w:rPr>
          <w:rFonts w:asciiTheme="minorHAnsi" w:hAnsiTheme="minorHAnsi" w:cstheme="minorHAnsi"/>
          <w:sz w:val="24"/>
        </w:rPr>
      </w:pPr>
      <w:r>
        <w:rPr>
          <w:rFonts w:asciiTheme="minorHAnsi" w:hAnsiTheme="minorHAnsi" w:cstheme="minorHAnsi"/>
          <w:sz w:val="24"/>
        </w:rPr>
        <w:t>5.7.2.1. Se a operação implicar mudança da pessoa jurídica contratada, deverá ser formalizado termo aditivo para alteração subjetiva.</w:t>
      </w:r>
    </w:p>
    <w:p w14:paraId="73FC76D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5.8. O termo de extinção, sempre que possível, será precedido:</w:t>
      </w:r>
    </w:p>
    <w:p w14:paraId="376940D3" w14:textId="77777777" w:rsidR="0022445C" w:rsidRDefault="00000000">
      <w:pPr>
        <w:spacing w:after="120"/>
        <w:ind w:firstLine="567"/>
        <w:jc w:val="both"/>
        <w:rPr>
          <w:rFonts w:asciiTheme="minorHAnsi" w:hAnsiTheme="minorHAnsi" w:cstheme="minorHAnsi"/>
          <w:sz w:val="24"/>
        </w:rPr>
      </w:pPr>
      <w:r>
        <w:rPr>
          <w:rFonts w:asciiTheme="minorHAnsi" w:hAnsiTheme="minorHAnsi" w:cstheme="minorHAnsi"/>
          <w:sz w:val="24"/>
        </w:rPr>
        <w:t>5.8.1. Balanço dos eventos contratuais já cumpridos ou parcialmente cumpridos;</w:t>
      </w:r>
    </w:p>
    <w:p w14:paraId="5BE8A336" w14:textId="77777777" w:rsidR="0022445C" w:rsidRDefault="00000000">
      <w:pPr>
        <w:spacing w:after="120"/>
        <w:ind w:firstLine="567"/>
        <w:jc w:val="both"/>
        <w:rPr>
          <w:rFonts w:asciiTheme="minorHAnsi" w:hAnsiTheme="minorHAnsi" w:cstheme="minorHAnsi"/>
          <w:sz w:val="24"/>
        </w:rPr>
      </w:pPr>
      <w:r>
        <w:rPr>
          <w:rFonts w:asciiTheme="minorHAnsi" w:hAnsiTheme="minorHAnsi" w:cstheme="minorHAnsi"/>
          <w:sz w:val="24"/>
        </w:rPr>
        <w:t>5.8.2. Relação dos pagamentos já efetuados e ainda devidos;</w:t>
      </w:r>
    </w:p>
    <w:p w14:paraId="06CA302D" w14:textId="77777777" w:rsidR="0022445C" w:rsidRDefault="00000000">
      <w:pPr>
        <w:spacing w:after="120"/>
        <w:ind w:firstLine="567"/>
        <w:jc w:val="both"/>
        <w:rPr>
          <w:rFonts w:asciiTheme="minorHAnsi" w:hAnsiTheme="minorHAnsi" w:cstheme="minorHAnsi"/>
          <w:sz w:val="24"/>
        </w:rPr>
      </w:pPr>
      <w:r>
        <w:rPr>
          <w:rFonts w:asciiTheme="minorHAnsi" w:hAnsiTheme="minorHAnsi" w:cstheme="minorHAnsi"/>
          <w:sz w:val="24"/>
        </w:rPr>
        <w:t>5.8.3. Indenizações e multas.</w:t>
      </w:r>
    </w:p>
    <w:p w14:paraId="15A6F4DC"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5.9. A extinção contratual não configura óbice para o reconhecimento do desequilíbrio econômico-financeiro, hipótese em que será concedida indenização por meio de termo indenizatório.</w:t>
      </w:r>
    </w:p>
    <w:p w14:paraId="410C4C7A"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lastRenderedPageBreak/>
        <w:t>5.10. 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0FDEB2C6"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6. DOS CASOS OMISSOS</w:t>
      </w:r>
    </w:p>
    <w:p w14:paraId="6D7D103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6.1. Os casos omissos serão decididos pelo Contratante, segundo as disposições contidas na Lei nº 14.133, de 2021, e demais normas federais aplicáveis e, subsidiariamente, segundo as disposições contidas na </w:t>
      </w:r>
      <w:hyperlink r:id="rId28">
        <w:r>
          <w:rPr>
            <w:rStyle w:val="Hyperlink"/>
            <w:rFonts w:asciiTheme="minorHAnsi" w:eastAsia="Calibri" w:hAnsiTheme="minorHAnsi" w:cstheme="minorHAnsi"/>
            <w:color w:val="auto"/>
            <w:sz w:val="24"/>
          </w:rPr>
          <w:t>Lei nº 8.078, de 1990 – Código de Defesa do Consumidor</w:t>
        </w:r>
      </w:hyperlink>
      <w:r>
        <w:rPr>
          <w:rFonts w:asciiTheme="minorHAnsi" w:hAnsiTheme="minorHAnsi" w:cstheme="minorHAnsi"/>
          <w:sz w:val="24"/>
        </w:rPr>
        <w:t xml:space="preserve"> – e normas e princípios gerais dos contratos.</w:t>
      </w:r>
    </w:p>
    <w:p w14:paraId="71E440AF"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7. ALTERAÇÕES</w:t>
      </w:r>
    </w:p>
    <w:p w14:paraId="5C925BA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 xml:space="preserve">7.1. Eventuais alterações contratuais reger-se-ão pela disciplina dos </w:t>
      </w:r>
      <w:proofErr w:type="spellStart"/>
      <w:r>
        <w:rPr>
          <w:rFonts w:asciiTheme="minorHAnsi" w:hAnsiTheme="minorHAnsi" w:cstheme="minorHAnsi"/>
          <w:sz w:val="24"/>
        </w:rPr>
        <w:t>arts</w:t>
      </w:r>
      <w:proofErr w:type="spellEnd"/>
      <w:r>
        <w:rPr>
          <w:rFonts w:asciiTheme="minorHAnsi" w:hAnsiTheme="minorHAnsi" w:cstheme="minorHAnsi"/>
          <w:sz w:val="24"/>
        </w:rPr>
        <w:t>. 124 e seguintes da Lei nº 14.133, de 2021.</w:t>
      </w:r>
    </w:p>
    <w:p w14:paraId="75D30D07"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7.2. O Contratado é obrigado a aceitar, nas mesmas condições contratuais, os acréscimos ou supressões que se fizerem necessários, até o limite de 25% (vinte e cinco por cento) do valor inicial atualizado da contratação.</w:t>
      </w:r>
    </w:p>
    <w:p w14:paraId="3CA7ACF2"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7.3. As supressões resultantes de acordo celebrado entre as partes contratantes poderão exceder o limite de 25% (vinte e cinco por cento) do valor inicial atualizado do contrato.</w:t>
      </w:r>
    </w:p>
    <w:p w14:paraId="07A28CDF"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202E909"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7.5. Registros que não caracterizam alterações contratuais podem ser realizados por simples apostila, dispensada a celebração de termo aditivo, na forma do art. 136 da Lei nº 14.133, de 2021.</w:t>
      </w:r>
    </w:p>
    <w:p w14:paraId="44B29D37" w14:textId="77777777" w:rsidR="0022445C" w:rsidRDefault="00000000">
      <w:pPr>
        <w:spacing w:after="120"/>
        <w:jc w:val="both"/>
        <w:rPr>
          <w:rFonts w:asciiTheme="minorHAnsi" w:hAnsiTheme="minorHAnsi" w:cstheme="minorHAnsi"/>
          <w:b/>
          <w:sz w:val="24"/>
        </w:rPr>
      </w:pPr>
      <w:r>
        <w:rPr>
          <w:rFonts w:asciiTheme="minorHAnsi" w:hAnsiTheme="minorHAnsi" w:cstheme="minorHAnsi"/>
          <w:b/>
          <w:sz w:val="24"/>
        </w:rPr>
        <w:t>8. FORO</w:t>
      </w:r>
    </w:p>
    <w:p w14:paraId="13462180" w14:textId="77777777" w:rsidR="0022445C" w:rsidRDefault="00000000">
      <w:pPr>
        <w:spacing w:after="120"/>
        <w:jc w:val="both"/>
        <w:rPr>
          <w:rFonts w:asciiTheme="minorHAnsi" w:hAnsiTheme="minorHAnsi" w:cstheme="minorHAnsi"/>
          <w:sz w:val="24"/>
        </w:rPr>
      </w:pPr>
      <w:r>
        <w:rPr>
          <w:rFonts w:asciiTheme="minorHAnsi" w:hAnsiTheme="minorHAnsi" w:cstheme="minorHAnsi"/>
          <w:sz w:val="24"/>
        </w:rPr>
        <w:t>8.1. Fica definido o Foro da Justiça Federal no Rio Grande do Sul, Seção Judiciária de Santo Ângelo para dirimir os litígios que decorrerem da execução contratual que não puderem ser compostos pela conciliação, conforme art. 92, §1º, da Lei nº 14.133, de 2021.</w:t>
      </w:r>
    </w:p>
    <w:p w14:paraId="047FDFCE" w14:textId="77777777" w:rsidR="0022445C" w:rsidRDefault="00000000">
      <w:pPr>
        <w:spacing w:after="120"/>
        <w:jc w:val="both"/>
        <w:rPr>
          <w:rFonts w:asciiTheme="minorHAnsi" w:hAnsiTheme="minorHAnsi" w:cstheme="minorHAnsi"/>
          <w:sz w:val="24"/>
        </w:rPr>
      </w:pPr>
      <w:r>
        <w:br w:type="page"/>
      </w:r>
    </w:p>
    <w:p w14:paraId="38B98D12" w14:textId="77777777" w:rsidR="0022445C" w:rsidRDefault="00000000">
      <w:pPr>
        <w:spacing w:after="120"/>
        <w:jc w:val="center"/>
        <w:rPr>
          <w:rFonts w:asciiTheme="minorHAnsi" w:hAnsiTheme="minorHAnsi" w:cstheme="minorHAnsi"/>
          <w:b/>
          <w:sz w:val="24"/>
        </w:rPr>
      </w:pPr>
      <w:r>
        <w:rPr>
          <w:rFonts w:asciiTheme="minorHAnsi" w:hAnsiTheme="minorHAnsi" w:cstheme="minorHAnsi"/>
          <w:b/>
          <w:sz w:val="24"/>
        </w:rPr>
        <w:lastRenderedPageBreak/>
        <w:t>APÊNDICE II – AO TERMO DE REFERÊNCIA</w:t>
      </w:r>
    </w:p>
    <w:p w14:paraId="4165BDF6" w14:textId="77777777" w:rsidR="0022445C" w:rsidRDefault="00000000">
      <w:pPr>
        <w:spacing w:after="120"/>
        <w:jc w:val="center"/>
        <w:rPr>
          <w:rFonts w:asciiTheme="minorHAnsi" w:hAnsiTheme="minorHAnsi" w:cstheme="minorHAnsi"/>
          <w:b/>
          <w:sz w:val="24"/>
        </w:rPr>
      </w:pPr>
      <w:r>
        <w:rPr>
          <w:rFonts w:asciiTheme="minorHAnsi" w:hAnsiTheme="minorHAnsi" w:cstheme="minorHAnsi"/>
          <w:b/>
          <w:sz w:val="24"/>
        </w:rPr>
        <w:t>TERMO DE CIÊNCIA E CONCORDÂNCIA</w:t>
      </w:r>
    </w:p>
    <w:p w14:paraId="773558B6" w14:textId="4D8360A8" w:rsidR="0022445C" w:rsidRDefault="00000000">
      <w:pPr>
        <w:spacing w:after="120"/>
        <w:ind w:firstLine="708"/>
        <w:jc w:val="both"/>
        <w:rPr>
          <w:rFonts w:asciiTheme="minorHAnsi" w:hAnsiTheme="minorHAnsi" w:cstheme="minorHAnsi"/>
          <w:sz w:val="24"/>
        </w:rPr>
      </w:pPr>
      <w:r>
        <w:rPr>
          <w:rFonts w:asciiTheme="minorHAnsi" w:hAnsiTheme="minorHAnsi" w:cstheme="minorHAnsi"/>
          <w:sz w:val="24"/>
        </w:rPr>
        <w:t xml:space="preserve">Por meio deste instrumento, ..................... (identificar o Contratado) declara que está ciente e concorda com as disposições e obrigações previstas no Aviso de Contratação Direta, no Termo de Referência e nos demais anexos a que se refere o Aviso de Dispensa de Licitação nº </w:t>
      </w:r>
      <w:r w:rsidR="00506527" w:rsidRPr="00506527">
        <w:rPr>
          <w:rFonts w:asciiTheme="minorHAnsi" w:hAnsiTheme="minorHAnsi" w:cstheme="minorHAnsi"/>
          <w:sz w:val="24"/>
        </w:rPr>
        <w:t>88</w:t>
      </w:r>
      <w:r>
        <w:rPr>
          <w:rFonts w:asciiTheme="minorHAnsi" w:hAnsiTheme="minorHAnsi" w:cstheme="minorHAnsi"/>
          <w:sz w:val="24"/>
        </w:rPr>
        <w:t>/2</w:t>
      </w:r>
      <w:r>
        <w:rPr>
          <w:rFonts w:ascii="Calibri" w:hAnsi="Calibri" w:cs="Calibri"/>
          <w:sz w:val="24"/>
        </w:rPr>
        <w:t>026, bem como que se responsabiliza, sob as penas da Lei, pela veracidade e legitimidade das informações</w:t>
      </w:r>
      <w:r>
        <w:rPr>
          <w:rFonts w:asciiTheme="minorHAnsi" w:hAnsiTheme="minorHAnsi" w:cstheme="minorHAnsi"/>
          <w:sz w:val="24"/>
        </w:rPr>
        <w:t xml:space="preserve"> e documentos apresentados durante o processo de contratação.</w:t>
      </w:r>
    </w:p>
    <w:p w14:paraId="54992FDB" w14:textId="77777777" w:rsidR="0022445C" w:rsidRDefault="0022445C">
      <w:pPr>
        <w:spacing w:after="120"/>
        <w:jc w:val="center"/>
        <w:rPr>
          <w:rFonts w:asciiTheme="minorHAnsi" w:hAnsiTheme="minorHAnsi" w:cstheme="minorHAnsi"/>
          <w:sz w:val="24"/>
        </w:rPr>
      </w:pPr>
    </w:p>
    <w:p w14:paraId="13CDDA93" w14:textId="77777777" w:rsidR="0022445C" w:rsidRDefault="00000000">
      <w:pPr>
        <w:spacing w:after="120"/>
        <w:jc w:val="right"/>
        <w:rPr>
          <w:rFonts w:asciiTheme="minorHAnsi" w:hAnsiTheme="minorHAnsi" w:cstheme="minorHAnsi"/>
          <w:sz w:val="24"/>
        </w:rPr>
      </w:pPr>
      <w:r>
        <w:rPr>
          <w:rFonts w:asciiTheme="minorHAnsi" w:hAnsiTheme="minorHAnsi" w:cstheme="minorHAnsi"/>
          <w:sz w:val="24"/>
        </w:rPr>
        <w:t>Local-UF, ........ de ................... de 20...</w:t>
      </w:r>
      <w:proofErr w:type="gramStart"/>
      <w:r>
        <w:rPr>
          <w:rFonts w:asciiTheme="minorHAnsi" w:hAnsiTheme="minorHAnsi" w:cstheme="minorHAnsi"/>
          <w:sz w:val="24"/>
        </w:rPr>
        <w:t>. .</w:t>
      </w:r>
      <w:proofErr w:type="gramEnd"/>
    </w:p>
    <w:p w14:paraId="5B46F019" w14:textId="77777777" w:rsidR="0022445C" w:rsidRDefault="0022445C">
      <w:pPr>
        <w:spacing w:after="120"/>
        <w:jc w:val="center"/>
        <w:rPr>
          <w:rFonts w:asciiTheme="minorHAnsi" w:hAnsiTheme="minorHAnsi" w:cstheme="minorHAnsi"/>
          <w:sz w:val="24"/>
        </w:rPr>
      </w:pPr>
    </w:p>
    <w:p w14:paraId="4B75DFD9" w14:textId="77777777" w:rsidR="0022445C" w:rsidRDefault="0022445C">
      <w:pPr>
        <w:spacing w:after="120"/>
        <w:jc w:val="center"/>
        <w:rPr>
          <w:rFonts w:asciiTheme="minorHAnsi" w:hAnsiTheme="minorHAnsi" w:cstheme="minorHAnsi"/>
          <w:sz w:val="24"/>
        </w:rPr>
      </w:pPr>
    </w:p>
    <w:p w14:paraId="04196FD6" w14:textId="77777777" w:rsidR="0022445C" w:rsidRDefault="00000000">
      <w:pPr>
        <w:spacing w:after="120"/>
        <w:jc w:val="center"/>
        <w:rPr>
          <w:rFonts w:asciiTheme="minorHAnsi" w:hAnsiTheme="minorHAnsi" w:cstheme="minorHAnsi"/>
          <w:sz w:val="24"/>
        </w:rPr>
      </w:pPr>
      <w:r>
        <w:rPr>
          <w:rFonts w:asciiTheme="minorHAnsi" w:hAnsiTheme="minorHAnsi" w:cstheme="minorHAnsi"/>
          <w:sz w:val="24"/>
        </w:rPr>
        <w:t>__________________________________________</w:t>
      </w:r>
    </w:p>
    <w:p w14:paraId="5EE41CB6" w14:textId="77777777" w:rsidR="0022445C" w:rsidRDefault="00000000">
      <w:pPr>
        <w:spacing w:after="120"/>
        <w:jc w:val="center"/>
        <w:rPr>
          <w:rFonts w:asciiTheme="minorHAnsi" w:hAnsiTheme="minorHAnsi" w:cstheme="minorHAnsi"/>
          <w:sz w:val="24"/>
        </w:rPr>
      </w:pPr>
      <w:r>
        <w:rPr>
          <w:rFonts w:asciiTheme="minorHAnsi" w:hAnsiTheme="minorHAnsi" w:cstheme="minorHAnsi"/>
          <w:sz w:val="24"/>
        </w:rPr>
        <w:t>(Nome e Cargo do Representante Legal)</w:t>
      </w:r>
    </w:p>
    <w:p w14:paraId="702E6641" w14:textId="77777777" w:rsidR="0022445C" w:rsidRDefault="0022445C">
      <w:pPr>
        <w:spacing w:after="120"/>
        <w:jc w:val="both"/>
        <w:rPr>
          <w:rFonts w:asciiTheme="minorHAnsi" w:hAnsiTheme="minorHAnsi" w:cstheme="minorHAnsi"/>
          <w:sz w:val="24"/>
        </w:rPr>
      </w:pPr>
    </w:p>
    <w:p w14:paraId="3F15BA48" w14:textId="77777777" w:rsidR="0022445C" w:rsidRDefault="0022445C">
      <w:pPr>
        <w:spacing w:after="120"/>
        <w:rPr>
          <w:rFonts w:asciiTheme="minorHAnsi" w:hAnsiTheme="minorHAnsi" w:cstheme="minorHAnsi"/>
          <w:sz w:val="24"/>
        </w:rPr>
      </w:pPr>
      <w:bookmarkStart w:id="29" w:name="_Hlk82473550"/>
      <w:bookmarkEnd w:id="14"/>
      <w:bookmarkEnd w:id="29"/>
    </w:p>
    <w:p w14:paraId="3F9840EF" w14:textId="77777777" w:rsidR="0022445C" w:rsidRDefault="0022445C">
      <w:pPr>
        <w:shd w:val="clear" w:color="auto" w:fill="FFFFFF"/>
        <w:spacing w:after="120"/>
        <w:jc w:val="center"/>
        <w:rPr>
          <w:rFonts w:asciiTheme="minorHAnsi" w:hAnsiTheme="minorHAnsi" w:cstheme="minorHAnsi"/>
          <w:sz w:val="24"/>
        </w:rPr>
      </w:pPr>
    </w:p>
    <w:sectPr w:rsidR="0022445C">
      <w:headerReference w:type="default" r:id="rId29"/>
      <w:footerReference w:type="default" r:id="rId30"/>
      <w:headerReference w:type="first" r:id="rId31"/>
      <w:footerReference w:type="first" r:id="rId32"/>
      <w:pgSz w:w="12472" w:h="16838"/>
      <w:pgMar w:top="992" w:right="1134" w:bottom="1134"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A614F" w14:textId="77777777" w:rsidR="00202BB8" w:rsidRDefault="00202BB8">
      <w:r>
        <w:separator/>
      </w:r>
    </w:p>
  </w:endnote>
  <w:endnote w:type="continuationSeparator" w:id="0">
    <w:p w14:paraId="50C7BD04" w14:textId="77777777" w:rsidR="00202BB8" w:rsidRDefault="00202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to Sans Devanagari">
    <w:charset w:val="00"/>
    <w:family w:val="swiss"/>
    <w:pitch w:val="variable"/>
    <w:sig w:usb0="80008023" w:usb1="00002046"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jaVu Sans">
    <w:charset w:val="00"/>
    <w:family w:val="swiss"/>
    <w:pitch w:val="variable"/>
    <w:sig w:usb0="E7002EFF" w:usb1="D200FDFF" w:usb2="0A24602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9072" w14:textId="77777777" w:rsidR="0022445C" w:rsidRDefault="0022445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2ABB" w14:textId="77777777" w:rsidR="0022445C" w:rsidRDefault="0022445C">
    <w:pPr>
      <w:tabs>
        <w:tab w:val="center" w:pos="4550"/>
        <w:tab w:val="left" w:pos="5818"/>
      </w:tabs>
      <w:ind w:right="260"/>
      <w:jc w:val="right"/>
      <w:rPr>
        <w:color w:val="8496B0" w:themeColor="text2" w:themeTint="99"/>
        <w:spacing w:val="60"/>
        <w:sz w:val="24"/>
      </w:rPr>
    </w:pPr>
  </w:p>
  <w:p w14:paraId="42460693" w14:textId="77777777" w:rsidR="0022445C" w:rsidRDefault="00000000">
    <w:pPr>
      <w:pStyle w:val="Rodap"/>
      <w:rPr>
        <w:sz w:val="12"/>
        <w:szCs w:val="12"/>
      </w:rPr>
    </w:pPr>
    <w:r>
      <w:rPr>
        <w:sz w:val="12"/>
        <w:szCs w:val="12"/>
      </w:rPr>
      <w:t>Câmara Nacional de Modelos de Licitações e Contratos – CNMLC/CGU/AGU</w:t>
    </w:r>
  </w:p>
  <w:p w14:paraId="1377098D" w14:textId="77777777" w:rsidR="0022445C" w:rsidRDefault="00000000">
    <w:pPr>
      <w:pStyle w:val="Rodap"/>
      <w:rPr>
        <w:sz w:val="12"/>
        <w:szCs w:val="12"/>
      </w:rPr>
    </w:pPr>
    <w:r>
      <w:rPr>
        <w:sz w:val="12"/>
        <w:szCs w:val="12"/>
      </w:rPr>
      <w:t>Aviso de Contratação Direta – Lei nº 14.133/21 e IN SEGES/ME nº 67/2021</w:t>
    </w:r>
  </w:p>
  <w:p w14:paraId="58B61906" w14:textId="77777777" w:rsidR="0022445C" w:rsidRDefault="00000000">
    <w:pPr>
      <w:pStyle w:val="Rodap"/>
      <w:rPr>
        <w:sz w:val="12"/>
        <w:szCs w:val="12"/>
      </w:rPr>
    </w:pPr>
    <w:r>
      <w:rPr>
        <w:sz w:val="12"/>
        <w:szCs w:val="12"/>
      </w:rPr>
      <w:t>Versão: agosto/2023</w:t>
    </w:r>
  </w:p>
  <w:p w14:paraId="5CEADADD" w14:textId="77777777" w:rsidR="0022445C" w:rsidRDefault="00000000">
    <w:pPr>
      <w:pStyle w:val="Rodap"/>
      <w:rPr>
        <w:sz w:val="12"/>
        <w:szCs w:val="12"/>
      </w:rPr>
    </w:pPr>
    <w:r>
      <w:rPr>
        <w:sz w:val="12"/>
        <w:szCs w:val="12"/>
      </w:rPr>
      <w:t>Aprovado pela Secretaria de Gestão.</w:t>
    </w:r>
  </w:p>
  <w:p w14:paraId="38DB2867" w14:textId="77777777" w:rsidR="0022445C"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CA46" w14:textId="77777777" w:rsidR="0022445C" w:rsidRDefault="0022445C">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AA80A" w14:textId="77777777" w:rsidR="0022445C" w:rsidRDefault="0022445C">
    <w:pPr>
      <w:tabs>
        <w:tab w:val="center" w:pos="4550"/>
        <w:tab w:val="left" w:pos="5818"/>
      </w:tabs>
      <w:ind w:right="260"/>
      <w:jc w:val="right"/>
      <w:rPr>
        <w:color w:val="8496B0" w:themeColor="text2" w:themeTint="99"/>
        <w:spacing w:val="60"/>
        <w:sz w:val="24"/>
      </w:rPr>
    </w:pPr>
  </w:p>
  <w:p w14:paraId="35CD31BE" w14:textId="77777777" w:rsidR="0022445C" w:rsidRDefault="00000000">
    <w:pPr>
      <w:pStyle w:val="Rodap"/>
      <w:rPr>
        <w:sz w:val="12"/>
        <w:szCs w:val="12"/>
      </w:rPr>
    </w:pPr>
    <w:r>
      <w:rPr>
        <w:sz w:val="12"/>
        <w:szCs w:val="12"/>
      </w:rPr>
      <w:t>Câmara Nacional de Modelos de Licitações e Contratos – CNMLC/CGU/AGU</w:t>
    </w:r>
  </w:p>
  <w:p w14:paraId="1BFA2303" w14:textId="77777777" w:rsidR="0022445C" w:rsidRDefault="00000000">
    <w:pPr>
      <w:pStyle w:val="Rodap"/>
      <w:rPr>
        <w:sz w:val="12"/>
        <w:szCs w:val="12"/>
      </w:rPr>
    </w:pPr>
    <w:r>
      <w:rPr>
        <w:sz w:val="12"/>
        <w:szCs w:val="12"/>
      </w:rPr>
      <w:t>Aviso de Contratação Direta – Lei nº 14.133/21 e IN SEGES/ME nº 67/2021</w:t>
    </w:r>
  </w:p>
  <w:p w14:paraId="661DED86" w14:textId="77777777" w:rsidR="0022445C" w:rsidRDefault="00000000">
    <w:pPr>
      <w:pStyle w:val="Rodap"/>
      <w:rPr>
        <w:sz w:val="12"/>
        <w:szCs w:val="12"/>
      </w:rPr>
    </w:pPr>
    <w:r>
      <w:rPr>
        <w:sz w:val="12"/>
        <w:szCs w:val="12"/>
      </w:rPr>
      <w:t>Versão: agosto/2023</w:t>
    </w:r>
  </w:p>
  <w:p w14:paraId="252E19CE" w14:textId="77777777" w:rsidR="0022445C" w:rsidRDefault="00000000">
    <w:pPr>
      <w:pStyle w:val="Rodap"/>
      <w:rPr>
        <w:sz w:val="12"/>
        <w:szCs w:val="12"/>
      </w:rPr>
    </w:pPr>
    <w:r>
      <w:rPr>
        <w:sz w:val="12"/>
        <w:szCs w:val="12"/>
      </w:rPr>
      <w:t>Aprovado pela Secretaria de Gestão.</w:t>
    </w:r>
  </w:p>
  <w:p w14:paraId="74A0AB6E" w14:textId="77777777" w:rsidR="0022445C" w:rsidRDefault="00000000">
    <w:pPr>
      <w:pStyle w:val="Rodap"/>
    </w:pPr>
    <w:r>
      <w:rPr>
        <w:sz w:val="12"/>
        <w:szCs w:val="12"/>
      </w:rPr>
      <w:t>Identidade visual pela Secretaria de Gestão (versão agosto/2023)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0F92F" w14:textId="77777777" w:rsidR="0022445C" w:rsidRDefault="0022445C">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D5C9" w14:textId="77777777" w:rsidR="0022445C" w:rsidRDefault="0022445C">
    <w:pPr>
      <w:tabs>
        <w:tab w:val="center" w:pos="4550"/>
        <w:tab w:val="left" w:pos="5818"/>
      </w:tabs>
      <w:ind w:right="260"/>
      <w:jc w:val="right"/>
      <w:rPr>
        <w:color w:val="8496B0" w:themeColor="text2" w:themeTint="99"/>
        <w:spacing w:val="60"/>
        <w:sz w:val="24"/>
      </w:rPr>
    </w:pPr>
  </w:p>
  <w:p w14:paraId="61306CBD" w14:textId="77777777" w:rsidR="0022445C" w:rsidRDefault="00000000">
    <w:pPr>
      <w:pStyle w:val="Rodap"/>
      <w:rPr>
        <w:sz w:val="12"/>
        <w:szCs w:val="12"/>
      </w:rPr>
    </w:pPr>
    <w:r>
      <w:rPr>
        <w:sz w:val="12"/>
        <w:szCs w:val="12"/>
      </w:rPr>
      <w:t>Câmara Nacional de Modelos de Licitações e Contratos – CNMLC/CGU/AGU</w:t>
    </w:r>
  </w:p>
  <w:p w14:paraId="19C87E02" w14:textId="77777777" w:rsidR="0022445C" w:rsidRDefault="00000000">
    <w:pPr>
      <w:pStyle w:val="Rodap"/>
      <w:rPr>
        <w:sz w:val="12"/>
        <w:szCs w:val="12"/>
      </w:rPr>
    </w:pPr>
    <w:r>
      <w:rPr>
        <w:sz w:val="12"/>
        <w:szCs w:val="12"/>
      </w:rPr>
      <w:t>Aviso de Contratação Direta – Lei nº 14.133/21 e IN SEGES/ME nº 67/2021</w:t>
    </w:r>
  </w:p>
  <w:p w14:paraId="3B96C30E" w14:textId="77777777" w:rsidR="0022445C" w:rsidRDefault="00000000">
    <w:pPr>
      <w:pStyle w:val="Rodap"/>
      <w:rPr>
        <w:sz w:val="12"/>
        <w:szCs w:val="12"/>
      </w:rPr>
    </w:pPr>
    <w:r>
      <w:rPr>
        <w:sz w:val="12"/>
        <w:szCs w:val="12"/>
      </w:rPr>
      <w:t>Versão: agosto/2023</w:t>
    </w:r>
  </w:p>
  <w:p w14:paraId="21C5CFFF" w14:textId="77777777" w:rsidR="0022445C" w:rsidRDefault="00000000">
    <w:pPr>
      <w:pStyle w:val="Rodap"/>
      <w:rPr>
        <w:sz w:val="12"/>
        <w:szCs w:val="12"/>
      </w:rPr>
    </w:pPr>
    <w:r>
      <w:rPr>
        <w:sz w:val="12"/>
        <w:szCs w:val="12"/>
      </w:rPr>
      <w:t>Aprovado pela Secretaria de Gestão.</w:t>
    </w:r>
  </w:p>
  <w:p w14:paraId="3CC9304B" w14:textId="77777777" w:rsidR="0022445C" w:rsidRDefault="00000000">
    <w:pPr>
      <w:pStyle w:val="Rodap"/>
    </w:pPr>
    <w:r>
      <w:rPr>
        <w:sz w:val="12"/>
        <w:szCs w:val="12"/>
      </w:rPr>
      <w:t>Identidade visual pela Secretaria de Gestão (versão agosto/2023)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3D8B" w14:textId="77777777" w:rsidR="0022445C" w:rsidRDefault="002244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04CA2" w14:textId="77777777" w:rsidR="00202BB8" w:rsidRDefault="00202BB8">
      <w:r>
        <w:separator/>
      </w:r>
    </w:p>
  </w:footnote>
  <w:footnote w:type="continuationSeparator" w:id="0">
    <w:p w14:paraId="217E1C46" w14:textId="77777777" w:rsidR="00202BB8" w:rsidRDefault="00202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F1017" w14:textId="77777777" w:rsidR="0022445C" w:rsidRDefault="002244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3016" w14:textId="77777777" w:rsidR="0022445C" w:rsidRDefault="0022445C">
    <w:pPr>
      <w:pStyle w:val="Cabealho"/>
    </w:pPr>
  </w:p>
  <w:p w14:paraId="371B7E4E" w14:textId="77777777" w:rsidR="0022445C" w:rsidRDefault="0022445C">
    <w:pPr>
      <w:pStyle w:val="Cabealho"/>
      <w:ind w:right="164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EBC83" w14:textId="77777777" w:rsidR="0022445C" w:rsidRDefault="0022445C">
    <w:pPr>
      <w:pStyle w:val="Cabealho"/>
    </w:pPr>
  </w:p>
  <w:p w14:paraId="17E2D990" w14:textId="77777777" w:rsidR="0022445C" w:rsidRDefault="00000000">
    <w:pPr>
      <w:pStyle w:val="Cabealho"/>
      <w:tabs>
        <w:tab w:val="clear" w:pos="4252"/>
        <w:tab w:val="clear" w:pos="8504"/>
        <w:tab w:val="left" w:pos="5857"/>
      </w:tabs>
    </w:pPr>
    <w:r>
      <w:tab/>
    </w:r>
  </w:p>
  <w:p w14:paraId="74C13968" w14:textId="77777777" w:rsidR="0022445C" w:rsidRDefault="0022445C">
    <w:pPr>
      <w:pStyle w:val="Cabealho"/>
    </w:pPr>
  </w:p>
  <w:p w14:paraId="33C451A7" w14:textId="77777777" w:rsidR="0022445C" w:rsidRDefault="0022445C">
    <w:pPr>
      <w:pStyle w:val="Cabealho"/>
    </w:pPr>
  </w:p>
  <w:p w14:paraId="0D7D4BB6" w14:textId="77777777" w:rsidR="0022445C" w:rsidRDefault="0022445C">
    <w:pPr>
      <w:pStyle w:val="Cabealho"/>
    </w:pPr>
  </w:p>
  <w:p w14:paraId="1ACE4901" w14:textId="77777777" w:rsidR="0022445C" w:rsidRDefault="0022445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E89A" w14:textId="77777777" w:rsidR="0022445C" w:rsidRDefault="0022445C">
    <w:pPr>
      <w:pStyle w:val="Cabealho"/>
    </w:pPr>
  </w:p>
  <w:p w14:paraId="1EA1363C" w14:textId="77777777" w:rsidR="0022445C" w:rsidRDefault="0022445C">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EBAC0" w14:textId="77777777" w:rsidR="0022445C" w:rsidRDefault="0022445C">
    <w:pPr>
      <w:pStyle w:val="Cabealho"/>
    </w:pPr>
  </w:p>
  <w:p w14:paraId="7C5F1B2F" w14:textId="77777777" w:rsidR="0022445C" w:rsidRDefault="00000000">
    <w:pPr>
      <w:pStyle w:val="Cabealho"/>
      <w:tabs>
        <w:tab w:val="clear" w:pos="4252"/>
        <w:tab w:val="clear" w:pos="8504"/>
        <w:tab w:val="left" w:pos="5857"/>
      </w:tabs>
    </w:pPr>
    <w:r>
      <w:tab/>
    </w:r>
  </w:p>
  <w:p w14:paraId="67A2C632" w14:textId="77777777" w:rsidR="0022445C" w:rsidRDefault="0022445C">
    <w:pPr>
      <w:pStyle w:val="Cabealho"/>
    </w:pPr>
  </w:p>
  <w:p w14:paraId="6A9A4A32" w14:textId="77777777" w:rsidR="0022445C" w:rsidRDefault="0022445C">
    <w:pPr>
      <w:pStyle w:val="Cabealho"/>
    </w:pPr>
  </w:p>
  <w:p w14:paraId="3C1D5ECB" w14:textId="77777777" w:rsidR="0022445C" w:rsidRDefault="0022445C">
    <w:pPr>
      <w:pStyle w:val="Cabealho"/>
    </w:pPr>
  </w:p>
  <w:p w14:paraId="4DCA6A89" w14:textId="77777777" w:rsidR="0022445C" w:rsidRDefault="0022445C">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3B6FF" w14:textId="77777777" w:rsidR="0022445C" w:rsidRDefault="0022445C">
    <w:pPr>
      <w:pStyle w:val="Cabealho"/>
    </w:pPr>
  </w:p>
  <w:p w14:paraId="49200E2E" w14:textId="77777777" w:rsidR="0022445C" w:rsidRDefault="0022445C">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B5A8" w14:textId="77777777" w:rsidR="0022445C" w:rsidRDefault="0022445C">
    <w:pPr>
      <w:pStyle w:val="Cabealho"/>
    </w:pPr>
  </w:p>
  <w:p w14:paraId="4C10A913" w14:textId="77777777" w:rsidR="0022445C" w:rsidRDefault="00000000">
    <w:pPr>
      <w:pStyle w:val="Cabealho"/>
      <w:tabs>
        <w:tab w:val="clear" w:pos="4252"/>
        <w:tab w:val="clear" w:pos="8504"/>
        <w:tab w:val="left" w:pos="5857"/>
      </w:tabs>
    </w:pPr>
    <w:r>
      <w:tab/>
    </w:r>
  </w:p>
  <w:p w14:paraId="36331CD6" w14:textId="77777777" w:rsidR="0022445C" w:rsidRDefault="0022445C">
    <w:pPr>
      <w:pStyle w:val="Cabealho"/>
    </w:pPr>
  </w:p>
  <w:p w14:paraId="61E61CE6" w14:textId="77777777" w:rsidR="0022445C" w:rsidRDefault="0022445C">
    <w:pPr>
      <w:pStyle w:val="Cabealho"/>
    </w:pPr>
  </w:p>
  <w:p w14:paraId="53EF979E" w14:textId="77777777" w:rsidR="0022445C" w:rsidRDefault="0022445C">
    <w:pPr>
      <w:pStyle w:val="Cabealho"/>
    </w:pPr>
  </w:p>
  <w:p w14:paraId="2998701A" w14:textId="77777777" w:rsidR="0022445C" w:rsidRDefault="002244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240B"/>
    <w:multiLevelType w:val="multilevel"/>
    <w:tmpl w:val="E842C08A"/>
    <w:lvl w:ilvl="0">
      <w:start w:val="1"/>
      <w:numFmt w:val="decimal"/>
      <w:lvlText w:val="%1."/>
      <w:lvlJc w:val="left"/>
      <w:pPr>
        <w:tabs>
          <w:tab w:val="num" w:pos="0"/>
        </w:tabs>
        <w:ind w:left="502" w:hanging="360"/>
      </w:pPr>
      <w:rPr>
        <w:b/>
        <w:i w:val="0"/>
        <w:strike w:val="0"/>
        <w:dstrike w:val="0"/>
      </w:rPr>
    </w:lvl>
    <w:lvl w:ilvl="1">
      <w:start w:val="1"/>
      <w:numFmt w:val="decimal"/>
      <w:pStyle w:val="Nivel2"/>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AA61830"/>
    <w:multiLevelType w:val="multilevel"/>
    <w:tmpl w:val="440266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A186BA1"/>
    <w:multiLevelType w:val="multilevel"/>
    <w:tmpl w:val="A7DACA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25C72D3"/>
    <w:multiLevelType w:val="multilevel"/>
    <w:tmpl w:val="BEB4BB3E"/>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BF85731"/>
    <w:multiLevelType w:val="multilevel"/>
    <w:tmpl w:val="CED8DFE8"/>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16cid:durableId="1589188265">
    <w:abstractNumId w:val="4"/>
  </w:num>
  <w:num w:numId="2" w16cid:durableId="834033532">
    <w:abstractNumId w:val="0"/>
  </w:num>
  <w:num w:numId="3" w16cid:durableId="284504045">
    <w:abstractNumId w:val="2"/>
  </w:num>
  <w:num w:numId="4" w16cid:durableId="1172447173">
    <w:abstractNumId w:val="3"/>
  </w:num>
  <w:num w:numId="5" w16cid:durableId="691109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45C"/>
    <w:rsid w:val="0016454F"/>
    <w:rsid w:val="00202BB8"/>
    <w:rsid w:val="0022445C"/>
    <w:rsid w:val="0048166C"/>
    <w:rsid w:val="00506527"/>
    <w:rsid w:val="00611504"/>
    <w:rsid w:val="006A5447"/>
    <w:rsid w:val="007771FC"/>
    <w:rsid w:val="008D2ED5"/>
    <w:rsid w:val="00AA3721"/>
    <w:rsid w:val="00EE475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0CC7"/>
  <w15:docId w15:val="{E28BA129-5806-4A64-BAEC-5096C303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B4F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link w:val="citao2"/>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styleId="Hyperlink">
    <w:name w:val="Hyperlink"/>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Fontepargpadro3">
    <w:name w:val="Fonte parág. padrão3"/>
    <w:qFormat/>
    <w:rsid w:val="009F6910"/>
  </w:style>
  <w:style w:type="character" w:customStyle="1" w:styleId="CorpodetextoChar">
    <w:name w:val="Corpo de texto Char"/>
    <w:basedOn w:val="Fontepargpadro"/>
    <w:link w:val="Corpodetexto"/>
    <w:qFormat/>
    <w:rsid w:val="00E40372"/>
    <w:rPr>
      <w:rFonts w:ascii="Times New Roman" w:eastAsia="Arial Unicode MS" w:hAnsi="Times New Roman" w:cs="Times New Roman"/>
      <w:sz w:val="24"/>
      <w:szCs w:val="24"/>
      <w:lang w:eastAsia="zh-CN"/>
    </w:rPr>
  </w:style>
  <w:style w:type="character" w:customStyle="1" w:styleId="Nivel1Char">
    <w:name w:val="Nivel1 Char"/>
    <w:link w:val="Nivel1"/>
    <w:qFormat/>
    <w:rsid w:val="00331AC1"/>
    <w:rPr>
      <w:rFonts w:ascii="Arial" w:eastAsiaTheme="majorEastAsia" w:hAnsi="Arial" w:cs="Times New Roman"/>
      <w:b/>
      <w:color w:val="000000"/>
      <w:sz w:val="20"/>
      <w:szCs w:val="20"/>
      <w:lang w:eastAsia="pt-BR"/>
    </w:rPr>
  </w:style>
  <w:style w:type="character" w:customStyle="1" w:styleId="Ttulo2Char">
    <w:name w:val="Título 2 Char"/>
    <w:basedOn w:val="Fontepargpadro"/>
    <w:link w:val="Ttulo2"/>
    <w:qFormat/>
    <w:rsid w:val="00CB4FC8"/>
    <w:rPr>
      <w:rFonts w:asciiTheme="majorHAnsi" w:eastAsiaTheme="majorEastAsia" w:hAnsiTheme="majorHAnsi" w:cstheme="majorBidi"/>
      <w:color w:val="2F5496" w:themeColor="accent1" w:themeShade="BF"/>
      <w:sz w:val="26"/>
      <w:szCs w:val="26"/>
      <w:lang w:eastAsia="pt-BR"/>
    </w:rPr>
  </w:style>
  <w:style w:type="character" w:customStyle="1" w:styleId="normaltextrun">
    <w:name w:val="normaltextrun"/>
    <w:basedOn w:val="Fontepargpadro"/>
    <w:qFormat/>
    <w:rsid w:val="00CB4FC8"/>
  </w:style>
  <w:style w:type="character" w:customStyle="1" w:styleId="Nivel2Char">
    <w:name w:val="Nivel 2 Char"/>
    <w:basedOn w:val="Fontepargpadro"/>
    <w:link w:val="Nivel2"/>
    <w:qFormat/>
    <w:locked/>
    <w:rsid w:val="00CB4FC8"/>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qFormat/>
    <w:rsid w:val="00CB4FC8"/>
    <w:rPr>
      <w:rFonts w:ascii="Arial" w:eastAsia="Times New Roman" w:hAnsi="Arial" w:cs="Tahoma"/>
      <w:sz w:val="20"/>
      <w:szCs w:val="24"/>
      <w:lang w:eastAsia="pt-BR"/>
    </w:rPr>
  </w:style>
  <w:style w:type="character" w:customStyle="1" w:styleId="Nvel2-RedChar">
    <w:name w:val="Nível 2 -Red Char"/>
    <w:basedOn w:val="Nivel2Char"/>
    <w:link w:val="Nvel2-Red"/>
    <w:qFormat/>
    <w:rsid w:val="00CB4FC8"/>
    <w:rPr>
      <w:rFonts w:asciiTheme="majorHAnsi" w:eastAsia="Arial" w:hAnsiTheme="majorHAnsi" w:cstheme="majorHAnsi"/>
      <w:i/>
      <w:iCs/>
      <w:color w:val="FF0000"/>
      <w:sz w:val="24"/>
      <w:szCs w:val="24"/>
      <w:lang w:eastAsia="pt-BR"/>
    </w:rPr>
  </w:style>
  <w:style w:type="character" w:customStyle="1" w:styleId="Nivel3Char">
    <w:name w:val="Nivel 3 Char"/>
    <w:basedOn w:val="Fontepargpadro"/>
    <w:link w:val="Nivel3"/>
    <w:qFormat/>
    <w:rsid w:val="00CB4FC8"/>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qFormat/>
    <w:rsid w:val="00CB4FC8"/>
    <w:rPr>
      <w:rFonts w:ascii="Ecofont_Spranq_eco_Sans" w:eastAsiaTheme="minorEastAsia" w:hAnsi="Ecofont_Spranq_eco_Sans" w:cs="Arial"/>
      <w:i/>
      <w:iCs/>
      <w:color w:val="FF0000"/>
      <w:sz w:val="20"/>
      <w:szCs w:val="20"/>
      <w:lang w:eastAsia="pt-BR"/>
    </w:rPr>
  </w:style>
  <w:style w:type="character" w:customStyle="1" w:styleId="Nvel1-SemNumChar">
    <w:name w:val="Nível 1-Sem Num Char"/>
    <w:basedOn w:val="Nivel01Char"/>
    <w:link w:val="Nvel1-SemNum"/>
    <w:qFormat/>
    <w:rsid w:val="00CB4FC8"/>
    <w:rPr>
      <w:rFonts w:ascii="Arial" w:eastAsiaTheme="majorEastAsia" w:hAnsi="Arial" w:cs="Arial"/>
      <w:b/>
      <w:bCs/>
      <w:color w:val="FF0000"/>
      <w:sz w:val="20"/>
      <w:szCs w:val="20"/>
      <w:lang w:eastAsia="pt-BR"/>
    </w:rPr>
  </w:style>
  <w:style w:type="character" w:customStyle="1" w:styleId="findhit">
    <w:name w:val="findhit"/>
    <w:basedOn w:val="Fontepargpadro"/>
    <w:qFormat/>
    <w:rsid w:val="00CB4FC8"/>
  </w:style>
  <w:style w:type="character" w:customStyle="1" w:styleId="Nvel1-SemNumPretoChar">
    <w:name w:val="Nível 1-Sem Num Preto Char"/>
    <w:basedOn w:val="Nvel1-SemNumChar"/>
    <w:link w:val="Nvel1-SemNumPreto"/>
    <w:qFormat/>
    <w:rsid w:val="00CB4FC8"/>
    <w:rPr>
      <w:rFonts w:ascii="Arial" w:eastAsiaTheme="majorEastAsia" w:hAnsi="Arial" w:cs="Arial"/>
      <w:b/>
      <w:bCs/>
      <w:color w:val="FF0000"/>
      <w:sz w:val="20"/>
      <w:szCs w:val="20"/>
      <w:lang w:eastAsia="zh-CN" w:bidi="hi-IN"/>
    </w:rPr>
  </w:style>
  <w:style w:type="character" w:customStyle="1" w:styleId="ouChar">
    <w:name w:val="ou Char"/>
    <w:basedOn w:val="PargrafodaListaChar"/>
    <w:link w:val="ou"/>
    <w:qFormat/>
    <w:rsid w:val="00F50B9E"/>
    <w:rPr>
      <w:rFonts w:ascii="Arial" w:eastAsia="Times New Roman" w:hAnsi="Arial" w:cs="Arial"/>
      <w:b/>
      <w:bCs/>
      <w:i/>
      <w:iCs/>
      <w:color w:val="FF0000"/>
      <w:sz w:val="20"/>
      <w:szCs w:val="24"/>
      <w:lang w:eastAsia="pt-BR"/>
    </w:rPr>
  </w:style>
  <w:style w:type="character" w:customStyle="1" w:styleId="Vnculodendice">
    <w:name w:val="Vínculo de índice"/>
    <w:qFormat/>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link w:val="CorpodetextoChar"/>
    <w:rsid w:val="00E40372"/>
    <w:pPr>
      <w:widowControl w:val="0"/>
      <w:spacing w:after="120"/>
    </w:pPr>
    <w:rPr>
      <w:rFonts w:ascii="Times New Roman" w:eastAsia="Arial Unicode MS" w:hAnsi="Times New Roman" w:cs="Times New Roman"/>
      <w:sz w:val="24"/>
      <w:lang w:eastAsia="zh-C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sz w:val="24"/>
    </w:rPr>
  </w:style>
  <w:style w:type="paragraph" w:customStyle="1" w:styleId="ndice">
    <w:name w:val="Índice"/>
    <w:basedOn w:val="Normal"/>
    <w:qFormat/>
    <w:pPr>
      <w:suppressLineNumbers/>
    </w:pPr>
    <w:rPr>
      <w:rFonts w:cs="Noto Sans Devanagari"/>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link w:val="Nivel1Char"/>
    <w:qFormat/>
    <w:rsid w:val="00FA4EF2"/>
    <w:pPr>
      <w:spacing w:before="480" w:line="276" w:lineRule="auto"/>
      <w:ind w:left="644" w:hanging="360"/>
      <w:jc w:val="both"/>
    </w:pPr>
    <w:rPr>
      <w:rFonts w:ascii="Arial" w:hAnsi="Arial" w:cs="Times New Roman"/>
      <w:b/>
      <w:sz w:val="20"/>
      <w:szCs w:val="20"/>
    </w:r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link w:val="Nivel3Char"/>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outlineLvl w:val="9"/>
    </w:pPr>
  </w:style>
  <w:style w:type="paragraph" w:styleId="Sumrio1">
    <w:name w:val="toc 1"/>
    <w:basedOn w:val="Normal"/>
    <w:next w:val="Normal"/>
    <w:autoRedefine/>
    <w:uiPriority w:val="39"/>
    <w:unhideWhenUsed/>
    <w:rsid w:val="00441059"/>
    <w:pPr>
      <w:spacing w:after="100"/>
    </w:pPr>
  </w:style>
  <w:style w:type="paragraph" w:customStyle="1" w:styleId="Nvel2-Red">
    <w:name w:val="Nível 2 -Red"/>
    <w:basedOn w:val="Nivel2"/>
    <w:link w:val="Nvel2-RedChar"/>
    <w:qFormat/>
    <w:rsid w:val="00CB4FC8"/>
    <w:pPr>
      <w:numPr>
        <w:numId w:val="4"/>
      </w:numPr>
      <w:ind w:left="0" w:firstLine="0"/>
    </w:pPr>
    <w:rPr>
      <w:rFonts w:asciiTheme="majorHAnsi" w:eastAsia="Arial" w:hAnsiTheme="majorHAnsi" w:cstheme="majorHAnsi"/>
      <w:i/>
      <w:iCs/>
      <w:color w:val="FF0000"/>
      <w:sz w:val="24"/>
      <w:szCs w:val="24"/>
    </w:rPr>
  </w:style>
  <w:style w:type="paragraph" w:customStyle="1" w:styleId="Nvel3-R">
    <w:name w:val="Nível 3-R"/>
    <w:basedOn w:val="Nivel3"/>
    <w:link w:val="Nvel3-RChar"/>
    <w:autoRedefine/>
    <w:qFormat/>
    <w:rsid w:val="00CB4FC8"/>
    <w:pPr>
      <w:numPr>
        <w:ilvl w:val="2"/>
        <w:numId w:val="4"/>
      </w:numPr>
      <w:ind w:left="284" w:firstLine="0"/>
    </w:pPr>
    <w:rPr>
      <w:rFonts w:eastAsiaTheme="minorEastAsia"/>
      <w:i/>
      <w:iCs/>
      <w:color w:val="FF0000"/>
    </w:rPr>
  </w:style>
  <w:style w:type="paragraph" w:customStyle="1" w:styleId="Nvel1-SemNum">
    <w:name w:val="Nível 1-Sem Num"/>
    <w:basedOn w:val="Nivel01"/>
    <w:link w:val="Nvel1-SemNumChar"/>
    <w:autoRedefine/>
    <w:qFormat/>
    <w:rsid w:val="00CB4FC8"/>
    <w:pPr>
      <w:tabs>
        <w:tab w:val="left" w:pos="567"/>
      </w:tabs>
      <w:spacing w:before="240"/>
      <w:ind w:right="0"/>
      <w:outlineLvl w:val="1"/>
    </w:pPr>
    <w:rPr>
      <w:rFonts w:cs="Arial"/>
    </w:rPr>
  </w:style>
  <w:style w:type="paragraph" w:customStyle="1" w:styleId="Nvel1-SemNumPreto">
    <w:name w:val="Nível 1-Sem Num Preto"/>
    <w:basedOn w:val="Nvel1-SemNum"/>
    <w:link w:val="Nvel1-SemNumPretoChar"/>
    <w:qFormat/>
    <w:rsid w:val="00CB4FC8"/>
    <w:rPr>
      <w:lang w:eastAsia="zh-CN" w:bidi="hi-IN"/>
    </w:rPr>
  </w:style>
  <w:style w:type="paragraph" w:customStyle="1" w:styleId="pb-0">
    <w:name w:val="pb-0"/>
    <w:basedOn w:val="Normal"/>
    <w:qFormat/>
    <w:rsid w:val="00255F68"/>
    <w:pPr>
      <w:spacing w:beforeAutospacing="1" w:afterAutospacing="1"/>
    </w:pPr>
    <w:rPr>
      <w:rFonts w:ascii="Times New Roman" w:hAnsi="Times New Roman" w:cs="Times New Roman"/>
      <w:sz w:val="24"/>
    </w:rPr>
  </w:style>
  <w:style w:type="paragraph" w:customStyle="1" w:styleId="ou">
    <w:name w:val="ou"/>
    <w:basedOn w:val="PargrafodaLista"/>
    <w:link w:val="ouChar"/>
    <w:autoRedefine/>
    <w:qFormat/>
    <w:rsid w:val="00F50B9E"/>
    <w:pPr>
      <w:spacing w:before="60" w:after="60" w:line="259" w:lineRule="auto"/>
      <w:ind w:left="0"/>
      <w:contextualSpacing w:val="0"/>
      <w:jc w:val="center"/>
    </w:pPr>
    <w:rPr>
      <w:rFonts w:cs="Arial"/>
      <w:b/>
      <w:bCs/>
      <w:i/>
      <w:iCs/>
      <w:color w:val="FF0000"/>
    </w:rPr>
  </w:style>
  <w:style w:type="paragraph" w:customStyle="1" w:styleId="Nivel2-Opcional">
    <w:name w:val="Nivel 2-Opcional"/>
    <w:basedOn w:val="Normal"/>
    <w:autoRedefine/>
    <w:qFormat/>
    <w:rsid w:val="00641A11"/>
    <w:pPr>
      <w:shd w:val="clear" w:color="auto" w:fill="7B7B7B" w:themeFill="accent3" w:themeFillShade="BF"/>
      <w:spacing w:before="120" w:after="120" w:line="276" w:lineRule="auto"/>
      <w:jc w:val="both"/>
    </w:pPr>
    <w:rPr>
      <w:rFonts w:eastAsia="Arial" w:cs="Arial"/>
      <w:i/>
      <w:color w:val="FF0000"/>
      <w:szCs w:val="20"/>
    </w:rPr>
  </w:style>
  <w:style w:type="paragraph" w:customStyle="1" w:styleId="Nvel4-R">
    <w:name w:val="Nível 4-R"/>
    <w:basedOn w:val="Normal"/>
    <w:autoRedefine/>
    <w:qFormat/>
    <w:rsid w:val="00641A11"/>
    <w:pPr>
      <w:spacing w:before="120" w:after="120" w:line="276" w:lineRule="auto"/>
      <w:ind w:left="567"/>
      <w:jc w:val="both"/>
    </w:pPr>
    <w:rPr>
      <w:rFonts w:eastAsiaTheme="minorEastAsia" w:cs="Arial"/>
      <w:bCs/>
      <w:i/>
      <w:color w:val="FF0000"/>
      <w:szCs w:val="20"/>
    </w:rPr>
  </w:style>
  <w:style w:type="paragraph" w:customStyle="1" w:styleId="TableParagraph">
    <w:name w:val="Table Paragraph"/>
    <w:basedOn w:val="Normal"/>
    <w:qFormat/>
  </w:style>
  <w:style w:type="paragraph" w:customStyle="1" w:styleId="Cabealhoesquerda">
    <w:name w:val="Cabeçalho à esquerda"/>
    <w:basedOn w:val="Cabealho"/>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styleId="Textodenotadefim">
    <w:name w:val="endnote text"/>
    <w:basedOn w:val="Normal"/>
    <w:pPr>
      <w:suppressLineNumbers/>
      <w:ind w:left="340" w:hanging="340"/>
    </w:pPr>
    <w:rPr>
      <w:szCs w:val="20"/>
    </w:rPr>
  </w:style>
  <w:style w:type="paragraph" w:customStyle="1" w:styleId="Default">
    <w:name w:val="Default"/>
    <w:qFormat/>
    <w:rPr>
      <w:rFonts w:ascii="Calibri" w:eastAsia="MS Mincho" w:hAnsi="Calibri" w:cs="Calibri"/>
      <w:color w:val="000000"/>
      <w:sz w:val="24"/>
      <w:szCs w:val="24"/>
    </w:rPr>
  </w:style>
  <w:style w:type="table" w:styleId="Tabelacomgrade">
    <w:name w:val="Table Grid"/>
    <w:basedOn w:val="Tabelanormal"/>
    <w:uiPriority w:val="39"/>
    <w:rsid w:val="002F5EFF"/>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www.portaldatransparencia.gov.br/cei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footer" Target="foot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planalto.gov.br/ccivil_03/LEIS/L6404consol.htm"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www.planalto.gov.br/ccivil_03/leis/l8078compilado.htm" TargetMode="External"/><Relationship Id="rId10" Type="http://schemas.openxmlformats.org/officeDocument/2006/relationships/endnotes" Target="endnotes.xml"/><Relationship Id="rId19" Type="http://schemas.openxmlformats.org/officeDocument/2006/relationships/hyperlink" Target="https://www.gov.br/compras/pt-br/sistemas/compra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cnj.jus.br/improbidade_adm/consultar_requerido.php" TargetMode="External"/><Relationship Id="rId27" Type="http://schemas.openxmlformats.org/officeDocument/2006/relationships/footer" Target="footer5.xml"/><Relationship Id="rId30" Type="http://schemas.openxmlformats.org/officeDocument/2006/relationships/footer" Target="footer6.xml"/><Relationship Id="rId8"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9D071C6F-ACDF-452E-BB88-6B5955B0065C}">
  <ds:schemaRefs>
    <ds:schemaRef ds:uri="http://schemas.openxmlformats.org/officeDocument/2006/bibliography"/>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14069</Words>
  <Characters>75976</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Aux-Salc</dc:creator>
  <dc:description/>
  <cp:lastModifiedBy>Aux-Salc</cp:lastModifiedBy>
  <cp:revision>4</cp:revision>
  <cp:lastPrinted>2026-03-30T10:40:00Z</cp:lastPrinted>
  <dcterms:created xsi:type="dcterms:W3CDTF">2026-07-30T11:43:00Z</dcterms:created>
  <dcterms:modified xsi:type="dcterms:W3CDTF">2026-07-30T11:52:00Z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