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before="120" w:after="120"/>
        <w:jc w:val="center"/>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ANEXO F –  TERMO DE CREDENCIAMENTO PARA PROFISSIONAIS DE SAÚDE AUTÔNOMOS (PSA)</w:t>
      </w:r>
    </w:p>
    <w:p>
      <w:pPr>
        <w:pStyle w:val="Normal"/>
        <w:widowControl w:val="false"/>
        <w:spacing w:before="0" w:after="0"/>
        <w:jc w:val="center"/>
        <w:rPr>
          <w:color w:val="auto"/>
          <w:u w:val="none"/>
          <w:shd w:fill="auto" w:val="clear"/>
        </w:rPr>
      </w:pPr>
      <w:r>
        <w:rPr/>
        <w:drawing>
          <wp:inline distT="0" distB="0" distL="0" distR="0">
            <wp:extent cx="809625" cy="905510"/>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grayscl/>
                    </a:blip>
                    <a:srcRect l="-70" t="-64" r="-70" b="-64"/>
                    <a:stretch>
                      <a:fillRect/>
                    </a:stretch>
                  </pic:blipFill>
                  <pic:spPr bwMode="auto">
                    <a:xfrm>
                      <a:off x="0" y="0"/>
                      <a:ext cx="809625" cy="905510"/>
                    </a:xfrm>
                    <a:prstGeom prst="rect">
                      <a:avLst/>
                    </a:prstGeom>
                  </pic:spPr>
                </pic:pic>
              </a:graphicData>
            </a:graphic>
          </wp:inline>
        </w:drawing>
      </w:r>
    </w:p>
    <w:p>
      <w:pPr>
        <w:pStyle w:val="Normal"/>
        <w:widowControl w:val="false"/>
        <w:spacing w:lineRule="auto" w:line="240" w:before="0" w:after="0"/>
        <w:ind w:hanging="0" w:left="0" w:right="0"/>
        <w:jc w:val="center"/>
        <w:rPr>
          <w:rFonts w:ascii="Times New Roman" w:hAnsi="Times New Roman" w:cs="Times New Roman"/>
          <w:b/>
          <w:bCs/>
          <w:strike w:val="false"/>
          <w:dstrike w:val="false"/>
          <w:color w:val="auto"/>
          <w:sz w:val="16"/>
          <w:szCs w:val="16"/>
          <w:u w:val="none"/>
          <w:shd w:fill="auto" w:val="clear"/>
          <w:lang w:val="pt-BR"/>
        </w:rPr>
      </w:pPr>
      <w:r>
        <w:rPr>
          <w:rFonts w:cs="Times New Roman" w:ascii="Times New Roman" w:hAnsi="Times New Roman"/>
          <w:b/>
          <w:bCs/>
          <w:strike w:val="false"/>
          <w:dstrike w:val="false"/>
          <w:color w:val="000000"/>
          <w:sz w:val="16"/>
          <w:szCs w:val="16"/>
          <w:u w:val="none"/>
          <w:shd w:fill="auto" w:val="clear"/>
          <w:lang w:val="pt-BR"/>
        </w:rPr>
        <w:t>MINISTÉRIO DA DEFESA</w:t>
      </w:r>
    </w:p>
    <w:p>
      <w:pPr>
        <w:pStyle w:val="Normal"/>
        <w:widowControl w:val="false"/>
        <w:spacing w:lineRule="auto" w:line="240" w:before="0" w:after="0"/>
        <w:ind w:hanging="0" w:left="0" w:right="0"/>
        <w:jc w:val="center"/>
        <w:rPr>
          <w:rFonts w:ascii="Times New Roman" w:hAnsi="Times New Roman" w:cs="Times New Roman"/>
          <w:b/>
          <w:bCs/>
          <w:strike w:val="false"/>
          <w:dstrike w:val="false"/>
          <w:color w:val="auto"/>
          <w:sz w:val="16"/>
          <w:szCs w:val="16"/>
          <w:u w:val="none"/>
          <w:shd w:fill="auto" w:val="clear"/>
          <w:lang w:val="pt-BR"/>
        </w:rPr>
      </w:pPr>
      <w:r>
        <w:rPr>
          <w:rFonts w:cs="Times New Roman" w:ascii="Times New Roman" w:hAnsi="Times New Roman"/>
          <w:b/>
          <w:bCs/>
          <w:strike w:val="false"/>
          <w:dstrike w:val="false"/>
          <w:color w:val="000000"/>
          <w:sz w:val="16"/>
          <w:szCs w:val="16"/>
          <w:u w:val="none"/>
          <w:shd w:fill="auto" w:val="clear"/>
          <w:lang w:val="pt-BR"/>
        </w:rPr>
        <w:t>EXÉRCITO BRASILEIRO</w:t>
      </w:r>
    </w:p>
    <w:p>
      <w:pPr>
        <w:pStyle w:val="Normal"/>
        <w:widowControl w:val="false"/>
        <w:spacing w:lineRule="auto" w:line="240" w:before="0" w:after="0"/>
        <w:ind w:hanging="0" w:left="0" w:right="0"/>
        <w:jc w:val="center"/>
        <w:rPr>
          <w:rFonts w:ascii="Times New Roman" w:hAnsi="Times New Roman" w:cs="Times New Roman"/>
          <w:b/>
          <w:bCs/>
          <w:strike w:val="false"/>
          <w:dstrike w:val="false"/>
          <w:color w:val="auto"/>
          <w:sz w:val="16"/>
          <w:szCs w:val="16"/>
          <w:u w:val="none"/>
          <w:shd w:fill="auto" w:val="clear"/>
          <w:lang w:val="pt-BR"/>
        </w:rPr>
      </w:pPr>
      <w:r>
        <w:rPr>
          <w:rFonts w:cs="Times New Roman" w:ascii="Times New Roman" w:hAnsi="Times New Roman"/>
          <w:b/>
          <w:bCs/>
          <w:strike w:val="false"/>
          <w:dstrike w:val="false"/>
          <w:color w:val="000000"/>
          <w:sz w:val="16"/>
          <w:szCs w:val="16"/>
          <w:u w:val="none"/>
          <w:shd w:fill="auto" w:val="clear"/>
          <w:lang w:val="pt-BR"/>
        </w:rPr>
        <w:t>HOSPITAL MILITAR DE RESENDE</w:t>
      </w:r>
    </w:p>
    <w:p>
      <w:pPr>
        <w:pStyle w:val="Normal"/>
        <w:widowControl w:val="false"/>
        <w:spacing w:before="120" w:after="12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r>
    </w:p>
    <w:p>
      <w:pPr>
        <w:pStyle w:val="Normal"/>
        <w:widowControl w:val="false"/>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CONTRATANTE: UNIÃO/ MINISTÉRIO DA DEFESA/EXÉRCITO BRASILEIRO/ HOSPITAL MILITAR DE RESENDE</w:t>
      </w:r>
    </w:p>
    <w:p>
      <w:pPr>
        <w:pStyle w:val="Normal"/>
        <w:widowControl w:val="false"/>
        <w:spacing w:before="120" w:after="120"/>
        <w:ind w:hanging="0" w:left="3686"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CREDENCIADO: PROFISSIONAIS DE SAÚDE AUTÔNOMOS.</w:t>
      </w:r>
    </w:p>
    <w:p>
      <w:pPr>
        <w:pStyle w:val="Normal"/>
        <w:widowControl w:val="false"/>
        <w:tabs>
          <w:tab w:val="clear" w:pos="680"/>
          <w:tab w:val="left" w:pos="6640" w:leader="none"/>
          <w:tab w:val="left" w:pos="7800" w:leader="none"/>
          <w:tab w:val="left" w:pos="8280" w:leader="none"/>
          <w:tab w:val="left" w:pos="9340" w:leader="none"/>
          <w:tab w:val="left" w:pos="9800" w:leader="none"/>
        </w:tabs>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OBJETO: Prestação de serviços de assistência médico-hospitalar.</w:t>
      </w:r>
    </w:p>
    <w:p>
      <w:pPr>
        <w:pStyle w:val="Normal"/>
        <w:widowControl w:val="false"/>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NATUREZA: Ostensiva.</w:t>
      </w:r>
    </w:p>
    <w:p>
      <w:pPr>
        <w:pStyle w:val="Normal"/>
        <w:widowControl w:val="false"/>
        <w:spacing w:before="120" w:after="120"/>
        <w:ind w:hanging="0" w:left="3686"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 xml:space="preserve">VIGÊNCIA: </w:t>
      </w:r>
      <w:r>
        <w:rPr>
          <w:rFonts w:cs="Times New Roman" w:ascii="Times New Roman" w:hAnsi="Times New Roman"/>
          <w:strike w:val="false"/>
          <w:dstrike w:val="false"/>
          <w:color w:val="000000"/>
          <w:sz w:val="20"/>
          <w:szCs w:val="20"/>
          <w:u w:val="none"/>
          <w:shd w:fill="auto" w:val="clear"/>
          <w:lang w:val="pt-BR"/>
        </w:rPr>
        <w:t>___/____/______ a ___/____/______.</w:t>
      </w:r>
      <w:r>
        <w:rPr>
          <w:rFonts w:cs="Times New Roman" w:ascii="Times New Roman" w:hAnsi="Times New Roman"/>
          <w:strike w:val="false"/>
          <w:dstrike w:val="false"/>
          <w:color w:val="000000"/>
          <w:sz w:val="20"/>
          <w:szCs w:val="20"/>
          <w:u w:val="none"/>
          <w:shd w:fill="auto" w:val="clear"/>
        </w:rPr>
        <w:t xml:space="preserve"> </w:t>
      </w:r>
    </w:p>
    <w:p>
      <w:pPr>
        <w:pStyle w:val="Normal"/>
        <w:widowControl w:val="false"/>
        <w:spacing w:before="120" w:after="120"/>
        <w:ind w:hanging="0" w:left="3686"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VALOR ESTIMADO: R$ ____________</w:t>
      </w:r>
      <w:r>
        <w:rPr>
          <w:rFonts w:cs="Times New Roman" w:ascii="Times New Roman" w:hAnsi="Times New Roman"/>
          <w:strike w:val="false"/>
          <w:dstrike w:val="false"/>
          <w:color w:val="000000"/>
          <w:sz w:val="20"/>
          <w:szCs w:val="20"/>
          <w:u w:val="none"/>
          <w:shd w:fill="auto" w:val="clear"/>
          <w:lang w:val="pt-BR"/>
        </w:rPr>
        <w:t>.</w:t>
      </w:r>
    </w:p>
    <w:p>
      <w:pPr>
        <w:pStyle w:val="Normal"/>
        <w:widowControl w:val="false"/>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REGIME DE EXECUÇÃO: indireta, empreitada por preço unitário.</w:t>
      </w:r>
    </w:p>
    <w:p>
      <w:pPr>
        <w:pStyle w:val="Normal"/>
        <w:widowControl w:val="false"/>
        <w:spacing w:before="120" w:after="120"/>
        <w:ind w:hanging="0" w:left="3686"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PROCESSO Nº: xxxxxxxxxxxxxxxxxxxxxx</w:t>
      </w:r>
      <w:r>
        <w:rPr>
          <w:rFonts w:cs="Times New Roman" w:ascii="Times New Roman" w:hAnsi="Times New Roman"/>
          <w:b w:val="false"/>
          <w:bCs w:val="false"/>
          <w:strike w:val="false"/>
          <w:dstrike w:val="false"/>
          <w:color w:val="000000"/>
          <w:sz w:val="20"/>
          <w:szCs w:val="20"/>
          <w:u w:val="none"/>
          <w:shd w:fill="auto" w:val="clear"/>
          <w:lang w:val="pt-BR"/>
        </w:rPr>
        <w:t>.</w:t>
      </w:r>
    </w:p>
    <w:p>
      <w:pPr>
        <w:pStyle w:val="Normal"/>
        <w:widowControl w:val="false"/>
        <w:spacing w:before="120" w:after="120"/>
        <w:ind w:hanging="0" w:left="3686"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TERMO DE CREDENCIAMENTO Nº___/20___, originado do Processo de Inexigibilidade nº ___/20___ - H Mil Resende, do Edital de Credenciamento nº 1/2026 –  H Mil Resende</w:t>
      </w:r>
    </w:p>
    <w:p>
      <w:pPr>
        <w:pStyle w:val="Normal"/>
        <w:widowControl w:val="false"/>
        <w:spacing w:before="120" w:after="120"/>
        <w:ind w:hanging="0" w:left="3686" w:right="0"/>
        <w:jc w:val="both"/>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r>
    </w:p>
    <w:p>
      <w:pPr>
        <w:pStyle w:val="Normal"/>
        <w:widowControl w:val="false"/>
        <w:spacing w:before="0" w:after="113"/>
        <w:jc w:val="both"/>
        <w:rPr>
          <w:rFonts w:ascii="Times New Roman" w:hAnsi="Times New Roman"/>
          <w:color w:val="auto"/>
          <w:sz w:val="20"/>
          <w:szCs w:val="20"/>
          <w:u w:val="none"/>
          <w:shd w:fill="auto" w:val="clear"/>
        </w:rPr>
      </w:pPr>
      <w:r>
        <w:rPr>
          <w:rFonts w:cs="Times New Roman" w:ascii="Times New Roman" w:hAnsi="Times New Roman"/>
          <w:b w:val="false"/>
          <w:bCs w:val="false"/>
          <w:color w:val="000000"/>
          <w:sz w:val="20"/>
          <w:szCs w:val="20"/>
          <w:u w:val="none"/>
          <w:shd w:fill="auto" w:val="clear"/>
          <w:lang w:val="pt-BR"/>
        </w:rPr>
        <w:t xml:space="preserve">A União, entidade de direito público interno, por intermédio do HOSPITAL MILITAR DE RESENDE, órgão do Ministério da Defesa - Exército Brasileiro, com sede na Rodovia Presidente Dutra, km 312, Resende/RJ – CEP 27534-970, inscrita no CNPJ sob o nº 09.625.665/0001-65, para recurso do Tesouro Nacional, e do CNPJ nº 09.625.665/0002-46, para recurso do Fundo do Exército, neste ato representado pelo Coronel RENATA CRISTINA DE ALMEIDA MARTINS SCHMIDT, nomeada como Ordenador de Despesas e Diretor do H Mil Resende, por intermédio da Portaria nº 730, de 23 de maio de 2024, publicada no DOU nº 100 de 24 de maio de 2024, Carteira de Identidade nº _____________________, expedida pelo Serviço de Identificação do Exército Brasileiro, doravante denominada </w:t>
      </w:r>
      <w:r>
        <w:rPr>
          <w:rFonts w:cs="Times New Roman" w:ascii="Times New Roman" w:hAnsi="Times New Roman"/>
          <w:b/>
          <w:bCs/>
          <w:color w:val="000000"/>
          <w:sz w:val="20"/>
          <w:szCs w:val="20"/>
          <w:u w:val="none"/>
          <w:shd w:fill="auto" w:val="clear"/>
          <w:lang w:val="pt-BR"/>
        </w:rPr>
        <w:t>CREDENCIANTE</w:t>
      </w:r>
      <w:r>
        <w:rPr>
          <w:rFonts w:cs="Times New Roman" w:ascii="Times New Roman" w:hAnsi="Times New Roman"/>
          <w:color w:val="000000"/>
          <w:sz w:val="20"/>
          <w:szCs w:val="20"/>
          <w:u w:val="none"/>
          <w:shd w:fill="auto" w:val="clear"/>
          <w:lang w:val="pt-BR"/>
        </w:rPr>
        <w:t xml:space="preserve">, e de outro lado a Organização Civil de Saúde _________________________, inscrita no CNPJ sob o nº _______________, estabelecida à Rua_________________, Bairro __________, neste ato representado pelo Sr Diretor___________, portador da cédula de identidade nº __________expedida pela ________________, inscrito no CPF sob o nº_____________, residente e domiciliado nesta cidade, doravante denominado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xml:space="preserve">, têm entre si justo e </w:t>
      </w:r>
      <w:r>
        <w:rPr>
          <w:rFonts w:cs="Times New Roman" w:ascii="Times New Roman" w:hAnsi="Times New Roman"/>
          <w:b/>
          <w:bCs/>
          <w:color w:val="000000"/>
          <w:sz w:val="20"/>
          <w:szCs w:val="20"/>
          <w:u w:val="none"/>
          <w:shd w:fill="auto" w:val="clear"/>
          <w:lang w:val="pt-BR"/>
        </w:rPr>
        <w:t>CREDENCIADO</w:t>
      </w:r>
      <w:r>
        <w:rPr>
          <w:rFonts w:cs="Times New Roman" w:ascii="Times New Roman" w:hAnsi="Times New Roman"/>
          <w:color w:val="000000"/>
          <w:sz w:val="20"/>
          <w:szCs w:val="20"/>
          <w:u w:val="none"/>
          <w:shd w:fill="auto" w:val="clear"/>
          <w:lang w:val="pt-BR"/>
        </w:rPr>
        <w:t>, nos termos da seguinte legislação infraconstitucional</w:t>
      </w:r>
      <w:r>
        <w:rPr>
          <w:rFonts w:cs="Times New Roman" w:ascii="Times New Roman" w:hAnsi="Times New Roman"/>
          <w:color w:val="000000"/>
          <w:sz w:val="20"/>
          <w:szCs w:val="20"/>
          <w:u w:val="none"/>
          <w:shd w:fill="auto" w:val="clear"/>
        </w:rPr>
        <w:t xml:space="preserve"> constante do Edital de Credenciamento, que integram o presente Termo de Credenciamento, que será regido pelas seguintes cláusulas e condições estipuladas:</w:t>
      </w:r>
    </w:p>
    <w:p>
      <w:pPr>
        <w:pStyle w:val="Normal"/>
        <w:widowControl w:val="false"/>
        <w:spacing w:before="240" w:after="240"/>
        <w:jc w:val="both"/>
        <w:rPr>
          <w:rFonts w:ascii="Times New Roman" w:hAnsi="Times New Roman"/>
          <w:b/>
          <w:strike w:val="false"/>
          <w:dstrike w:val="false"/>
          <w:color w:val="auto"/>
          <w:sz w:val="20"/>
          <w:szCs w:val="20"/>
          <w:u w:val="none"/>
          <w:shd w:fill="auto" w:val="clear"/>
        </w:rPr>
      </w:pPr>
      <w:r>
        <w:rPr>
          <w:rFonts w:ascii="Times New Roman" w:hAnsi="Times New Roman"/>
          <w:b/>
          <w:strike w:val="false"/>
          <w:dstrike w:val="false"/>
          <w:color w:val="000000"/>
          <w:sz w:val="20"/>
          <w:szCs w:val="20"/>
          <w:u w:val="none"/>
          <w:shd w:fill="auto" w:val="clear"/>
        </w:rPr>
        <w:t>CLÁUSULA PRIMEIRA - Do objeto.</w:t>
      </w:r>
    </w:p>
    <w:p>
      <w:pPr>
        <w:pStyle w:val="BodyText"/>
        <w:widowControl w:val="false"/>
        <w:numPr>
          <w:ilvl w:val="0"/>
          <w:numId w:val="1"/>
        </w:numPr>
        <w:bidi w:val="0"/>
        <w:spacing w:before="120" w:after="120"/>
        <w:ind w:hanging="0" w:left="0"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z w:val="20"/>
          <w:szCs w:val="20"/>
        </w:rPr>
        <w:t>O presente Termo de Credenciamento tem por objeto a prestação de serviços de assistência à saúde por profissional de saúde autônomo aos beneficiários do Sistema de Assistência Médico-Hospitalar aos Militares do Exército, seus dependentes e pensionistas (SAMMED/FuSEx), bem como aos beneficiários do Programa de Assistência à Saúde dos Servidores Civis do Exército Brasileiro (PASS), compreendendo consultas, avaliações, exames, procedimentos diagnósticos e terapêuticos, atendimentos ambulatoriais, domiciliares, quando previstos, e demais serviços constantes do Edital de Credenciamento, do Termo de Referência e de seus Anexos.</w:t>
      </w:r>
    </w:p>
    <w:p>
      <w:pPr>
        <w:pStyle w:val="BodyText"/>
        <w:widowControl w:val="false"/>
        <w:numPr>
          <w:ilvl w:val="0"/>
          <w:numId w:val="1"/>
        </w:numPr>
        <w:bidi w:val="0"/>
        <w:spacing w:before="120" w:after="120"/>
        <w:ind w:hanging="0" w:left="0"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z w:val="20"/>
          <w:szCs w:val="20"/>
        </w:rPr>
        <w:t xml:space="preserve">O objeto contratual compreende a prestação dos serviços inerentes à especialidade de </w:t>
      </w:r>
      <w:r>
        <w:rPr>
          <w:rStyle w:val="Strong"/>
          <w:rFonts w:cs="Times New Roman" w:ascii="Times New Roman" w:hAnsi="Times New Roman"/>
          <w:sz w:val="20"/>
          <w:szCs w:val="20"/>
        </w:rPr>
        <w:t>________________________</w:t>
      </w:r>
      <w:r>
        <w:rPr>
          <w:rFonts w:cs="Times New Roman" w:ascii="Times New Roman" w:hAnsi="Times New Roman"/>
          <w:sz w:val="20"/>
          <w:szCs w:val="20"/>
        </w:rPr>
        <w:t>, bem como aos procedimentos para os quais o CREDENCIADO esteja legalmente habilitado, regularmente inscrito no respectivo Conselho Profissional e autorizado a exercer, observados os limites de sua habilitação profissional e da legislação vigente.</w:t>
      </w:r>
    </w:p>
    <w:p>
      <w:pPr>
        <w:pStyle w:val="BodyText"/>
        <w:widowControl w:val="false"/>
        <w:numPr>
          <w:ilvl w:val="0"/>
          <w:numId w:val="1"/>
        </w:numPr>
        <w:bidi w:val="0"/>
        <w:spacing w:before="120" w:after="120"/>
        <w:ind w:hanging="0" w:left="0"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z w:val="20"/>
          <w:szCs w:val="20"/>
        </w:rPr>
        <w:t>Os serviços serão prestados no consultório, clínica, estabelecimento de saúde ou outro local autorizado, conforme a natureza da assistência, observadas as condições, requisitos técnicos, critérios de encaminhamento, autorizações, cobertura assistencial, remuneração, auditoria e demais disposições estabelecidas neste Termo de Credenciamento, no Edital, no Termo de Referência e em seus Anexos.</w:t>
      </w:r>
    </w:p>
    <w:p>
      <w:pPr>
        <w:pStyle w:val="BodyText"/>
        <w:widowControl w:val="false"/>
        <w:numPr>
          <w:ilvl w:val="0"/>
          <w:numId w:val="1"/>
        </w:numPr>
        <w:bidi w:val="0"/>
        <w:spacing w:before="120" w:after="120"/>
        <w:ind w:hanging="0" w:left="0"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z w:val="20"/>
          <w:szCs w:val="20"/>
        </w:rPr>
        <w:t>A execução dos serviços observará a legislação vigente, as normas técnicas aplicáveis, os protocolos assistenciais adotados pela CREDENCIANTE e as diretrizes do Departamento-Geral do Pessoal (DGP), da Diretoria de Saúde (DSau), do respectivo Conselho Profissional e demais normas aplicáveis ao Sistema de Saúde do Exército Brasileiro.</w:t>
      </w:r>
    </w:p>
    <w:p>
      <w:pPr>
        <w:pStyle w:val="BodyText"/>
        <w:widowControl w:val="false"/>
        <w:numPr>
          <w:ilvl w:val="0"/>
          <w:numId w:val="1"/>
        </w:numPr>
        <w:bidi w:val="0"/>
        <w:spacing w:before="120" w:after="120"/>
        <w:ind w:hanging="0" w:left="0" w:right="0"/>
        <w:jc w:val="both"/>
        <w:rPr>
          <w:rFonts w:ascii="Times New Roman" w:hAnsi="Times New Roman"/>
          <w:strike w:val="false"/>
          <w:dstrike w:val="false"/>
          <w:color w:val="auto"/>
          <w:sz w:val="20"/>
          <w:szCs w:val="20"/>
          <w:u w:val="none"/>
          <w:shd w:fill="auto" w:val="clear"/>
        </w:rPr>
      </w:pPr>
      <w:r>
        <w:rPr>
          <w:rFonts w:cs="Times New Roman" w:ascii="Times New Roman" w:hAnsi="Times New Roman"/>
          <w:sz w:val="20"/>
          <w:szCs w:val="20"/>
        </w:rPr>
        <w:t>Durante a vigência deste Termo de Credenciamento, poderão ser incluídos, alterados ou excluídos procedimentos relacionados à especialidade do CREDENCIADO, mediante apostilamento, desde que observadas as disposições do Edital de Credenciamento, do Termo de Referência e da legislação aplicável.</w:t>
      </w:r>
    </w:p>
    <w:p>
      <w:pPr>
        <w:pStyle w:val="ListParagraph"/>
        <w:widowControl w:val="false"/>
        <w:numPr>
          <w:ilvl w:val="0"/>
          <w:numId w:val="0"/>
        </w:numPr>
        <w:bidi w:val="0"/>
        <w:spacing w:before="120" w:after="120"/>
        <w:ind w:hanging="0" w:left="0" w:right="0"/>
        <w:contextualSpacing w:val="false"/>
        <w:jc w:val="both"/>
        <w:rPr>
          <w:rFonts w:ascii="Times New Roman" w:hAnsi="Times New Roman"/>
          <w:strike w:val="false"/>
          <w:dstrike w:val="false"/>
          <w:color w:val="auto"/>
          <w:sz w:val="20"/>
          <w:szCs w:val="20"/>
          <w:u w:val="none"/>
          <w:shd w:fill="auto" w:val="clear"/>
        </w:rPr>
      </w:pPr>
      <w:r>
        <w:rPr>
          <w:rFonts w:ascii="Times New Roman" w:hAnsi="Times New Roman"/>
          <w:strike w:val="false"/>
          <w:dstrike w:val="false"/>
          <w:color w:val="000000"/>
          <w:sz w:val="20"/>
          <w:szCs w:val="20"/>
          <w:u w:val="none"/>
          <w:shd w:fill="auto" w:val="clear"/>
        </w:rPr>
      </w:r>
    </w:p>
    <w:p>
      <w:pPr>
        <w:pStyle w:val="Normal"/>
        <w:widowControl w:val="false"/>
        <w:spacing w:before="240" w:after="240"/>
        <w:jc w:val="both"/>
        <w:rPr>
          <w:rFonts w:ascii="Times New Roman" w:hAnsi="Times New Roman"/>
          <w:b/>
          <w:strike w:val="false"/>
          <w:dstrike w:val="false"/>
          <w:color w:val="auto"/>
          <w:sz w:val="20"/>
          <w:szCs w:val="20"/>
          <w:u w:val="none"/>
          <w:shd w:fill="auto" w:val="clear"/>
        </w:rPr>
      </w:pPr>
      <w:r>
        <w:rPr>
          <w:rFonts w:ascii="Times New Roman" w:hAnsi="Times New Roman"/>
          <w:b/>
          <w:strike w:val="false"/>
          <w:dstrike w:val="false"/>
          <w:color w:val="000000"/>
          <w:sz w:val="20"/>
          <w:szCs w:val="20"/>
          <w:u w:val="none"/>
          <w:shd w:fill="auto" w:val="clear"/>
        </w:rPr>
        <w:t>CLÁUSULA SEGUNDA - Da vinculação ao edital.</w:t>
      </w:r>
    </w:p>
    <w:p>
      <w:pPr>
        <w:pStyle w:val="Normal"/>
        <w:widowControl w:val="false"/>
        <w:numPr>
          <w:ilvl w:val="0"/>
          <w:numId w:val="1"/>
        </w:numPr>
        <w:spacing w:before="0" w:after="113"/>
        <w:ind w:hanging="0" w:left="0"/>
        <w:jc w:val="both"/>
        <w:rPr>
          <w:rFonts w:ascii="Times New Roman" w:hAnsi="Times New Roman"/>
          <w:b/>
          <w:color w:val="auto"/>
          <w:sz w:val="20"/>
          <w:szCs w:val="20"/>
          <w:u w:val="none"/>
          <w:shd w:fill="auto" w:val="clear"/>
        </w:rPr>
      </w:pPr>
      <w:r>
        <w:rPr>
          <w:rFonts w:eastAsia="Calibri" w:cs="Times New Roman" w:ascii="Times New Roman" w:hAnsi="Times New Roman"/>
          <w:color w:val="000000"/>
          <w:sz w:val="20"/>
          <w:szCs w:val="20"/>
          <w:u w:val="none"/>
          <w:shd w:fill="auto" w:val="clear"/>
          <w:lang w:val="pt-BR" w:eastAsia="pt-BR" w:bidi="ar-SA"/>
        </w:rPr>
        <w:t>O presente Termo de Credenciamento vincula-se ao Edital de Credenciamento nº 01/2026 do Hospital Militar de Resende, ao respectivo Termo de Referência e seus Anexos, bem como à documentação apresentada pelo CREDENCIADO para fins de habilitação, que passam a integrar este instrumento, independentemente de transcrição, prevalecendo suas disposições em caso de omissão.</w:t>
      </w:r>
    </w:p>
    <w:p>
      <w:pPr>
        <w:pStyle w:val="Normal"/>
        <w:widowControl w:val="false"/>
        <w:numPr>
          <w:ilvl w:val="0"/>
          <w:numId w:val="0"/>
        </w:numPr>
        <w:spacing w:before="0" w:after="113"/>
        <w:ind w:hanging="0" w:left="0"/>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Normal"/>
        <w:widowControl w:val="false"/>
        <w:numPr>
          <w:ilvl w:val="0"/>
          <w:numId w:val="0"/>
        </w:numPr>
        <w:spacing w:before="0" w:after="113"/>
        <w:ind w:hanging="0" w:left="0"/>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TERCEIRA – Do fundamento legal.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presente Termo de Credenciamento decorre do Edital de Credenciamento nº 01/2026 do Hospital Militar de Resende e fundamenta-se no art. 79, inciso I, da Lei nº 14.133, de 1º de abril de 2021, bem como nas disposições do Decreto nº 11.878, de 9 de janeiro de 2024, e demais normas aplicáveis à espécie.</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imes New Roman"/>
          <w:b/>
          <w:color w:val="auto"/>
          <w:sz w:val="20"/>
          <w:szCs w:val="20"/>
          <w:u w:val="none"/>
          <w:shd w:fill="auto" w:val="clear"/>
          <w:lang w:val="pt-BR" w:eastAsia="pt-BR" w:bidi="ar-SA"/>
        </w:rPr>
      </w:pPr>
      <w:r>
        <w:rPr>
          <w:rFonts w:eastAsia="Calibri" w:cs="Times New Roman" w:ascii="Times New Roman" w:hAnsi="Times New Roman"/>
          <w:b/>
          <w:color w:val="000000"/>
          <w:sz w:val="20"/>
          <w:szCs w:val="20"/>
          <w:u w:val="none"/>
          <w:shd w:fill="auto" w:val="clear"/>
          <w:lang w:val="pt-BR" w:eastAsia="pt-BR" w:bidi="ar-SA"/>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imes New Roman"/>
          <w:b/>
          <w:color w:val="auto"/>
          <w:sz w:val="20"/>
          <w:szCs w:val="20"/>
          <w:u w:val="none"/>
          <w:shd w:fill="auto" w:val="clear"/>
          <w:lang w:val="pt-BR" w:eastAsia="pt-BR" w:bidi="ar-SA"/>
        </w:rPr>
      </w:pPr>
      <w:r>
        <w:rPr>
          <w:rFonts w:eastAsia="Calibri" w:cs="Times New Roman" w:ascii="Times New Roman" w:hAnsi="Times New Roman"/>
          <w:b/>
          <w:color w:val="000000"/>
          <w:sz w:val="20"/>
          <w:szCs w:val="20"/>
          <w:u w:val="none"/>
          <w:shd w:fill="auto" w:val="clear"/>
          <w:lang w:val="pt-BR" w:eastAsia="pt-BR" w:bidi="ar-SA"/>
        </w:rPr>
        <w:t>CLÁUSULA QUARTA - Do regime de execução.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A execução dos serviços objeto deste Termo de Credenciamento dar-se-á de forma indireta, sob o regime de empreitada por preço unitário, observados os critérios de remuneração, faturamento, auditoria, autorização, encaminhamento e demais condições estabelecidas no Edital de Credenciamento, no Termo de Referência e em seus Anexos.</w:t>
      </w:r>
    </w:p>
    <w:p>
      <w:pPr>
        <w:pStyle w:val="BodyText"/>
        <w:widowControl w:val="false"/>
        <w:numPr>
          <w:ilvl w:val="0"/>
          <w:numId w:val="1"/>
        </w:numPr>
        <w:bidi w:val="0"/>
        <w:spacing w:lineRule="auto" w:line="276" w:before="0" w:after="113"/>
        <w:ind w:hanging="0" w:left="0" w:right="0"/>
        <w:jc w:val="both"/>
        <w:rPr>
          <w:rFonts w:eastAsia="Calibri"/>
          <w:color w:val="auto"/>
          <w:sz w:val="20"/>
          <w:lang w:eastAsia="pt-BR"/>
        </w:rPr>
      </w:pPr>
      <w:r>
        <w:rPr>
          <w:rFonts w:eastAsia="Calibri"/>
          <w:color w:val="auto"/>
          <w:sz w:val="20"/>
          <w:lang w:eastAsia="pt-BR"/>
        </w:rPr>
        <w:t>A remuneração dos serviços observará as listas referenciais, tabelas, pacotes assistenciais e demais critérios de precificação previstos no Edital de Credenciamento e em seus Anexos, conforme a natureza do procedimento executado.</w:t>
      </w:r>
    </w:p>
    <w:p>
      <w:pPr>
        <w:pStyle w:val="BodyText"/>
        <w:widowControl w:val="false"/>
        <w:numPr>
          <w:ilvl w:val="0"/>
          <w:numId w:val="1"/>
        </w:numPr>
        <w:bidi w:val="0"/>
        <w:spacing w:lineRule="auto" w:line="276" w:before="0" w:after="113"/>
        <w:ind w:hanging="0" w:left="0" w:right="0"/>
        <w:jc w:val="both"/>
        <w:rPr>
          <w:rFonts w:eastAsia="Calibri"/>
          <w:color w:val="auto"/>
          <w:sz w:val="20"/>
          <w:lang w:eastAsia="pt-BR"/>
        </w:rPr>
      </w:pPr>
      <w:r>
        <w:rPr>
          <w:rFonts w:eastAsia="Calibri"/>
          <w:color w:val="auto"/>
          <w:sz w:val="20"/>
          <w:lang w:eastAsia="pt-BR"/>
        </w:rPr>
        <w:t xml:space="preserve"> </w:t>
      </w:r>
      <w:r>
        <w:rPr>
          <w:rFonts w:eastAsia="Calibri"/>
          <w:color w:val="auto"/>
          <w:sz w:val="20"/>
          <w:lang w:eastAsia="pt-BR"/>
        </w:rPr>
        <w:t>A prestação dos serviços ocorrerá mediante encaminhamento, autorização ou demais formas de acesso previstas no Edital e no Termo de Referência, observadas as regras de distribuição da demanda, continuidade da assistência e cobertura assistencial aplicáveis aos beneficiários do SAMMED/FuSEx/PASS.</w:t>
      </w:r>
    </w:p>
    <w:p>
      <w:pPr>
        <w:pStyle w:val="BodyText"/>
        <w:widowControl w:val="false"/>
        <w:numPr>
          <w:ilvl w:val="0"/>
          <w:numId w:val="1"/>
        </w:numPr>
        <w:bidi w:val="0"/>
        <w:spacing w:lineRule="auto" w:line="276" w:before="0" w:after="113"/>
        <w:ind w:hanging="0" w:left="0" w:right="0"/>
        <w:jc w:val="both"/>
        <w:rPr>
          <w:rFonts w:eastAsia="Calibri"/>
          <w:color w:val="auto"/>
          <w:sz w:val="20"/>
          <w:lang w:eastAsia="pt-BR"/>
        </w:rPr>
      </w:pPr>
      <w:r>
        <w:rPr>
          <w:rFonts w:eastAsia="Calibri"/>
          <w:color w:val="auto"/>
          <w:sz w:val="20"/>
          <w:lang w:eastAsia="pt-BR"/>
        </w:rPr>
        <w:t>A execução dos serviços deverá observar os princípios da continuidade da assistência, da qualidade da atenção à saúde, da segurança do paciente, da eficiência, da economicidade e da boa-fé objetiva, sem prejuízo das normas técnicas, sanitárias e éticas aplicáveis.</w:t>
      </w:r>
    </w:p>
    <w:p>
      <w:pPr>
        <w:pStyle w:val="BodyText"/>
        <w:widowControl w:val="false"/>
        <w:numPr>
          <w:ilvl w:val="0"/>
          <w:numId w:val="0"/>
        </w:numPr>
        <w:bidi w:val="0"/>
        <w:spacing w:lineRule="auto" w:line="276" w:before="0" w:after="113"/>
        <w:ind w:hanging="0" w:left="0" w:right="0"/>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BodyText"/>
        <w:widowControl w:val="false"/>
        <w:numPr>
          <w:ilvl w:val="0"/>
          <w:numId w:val="0"/>
        </w:numPr>
        <w:bidi w:val="0"/>
        <w:spacing w:lineRule="auto" w:line="276" w:before="0" w:after="113"/>
        <w:ind w:hanging="0" w:left="0" w:right="0"/>
        <w:jc w:val="both"/>
        <w:rPr/>
      </w:pPr>
      <w:r>
        <w:rPr>
          <w:rFonts w:ascii="Times New Roman" w:hAnsi="Times New Roman"/>
          <w:b/>
          <w:color w:val="000000"/>
          <w:sz w:val="20"/>
          <w:szCs w:val="20"/>
          <w:u w:val="none"/>
          <w:shd w:fill="auto" w:val="clear"/>
        </w:rPr>
        <w:t>CLÁUSULA QUIN</w:t>
      </w:r>
      <w:r>
        <w:rPr>
          <w:b/>
          <w:color w:val="000000"/>
          <w:sz w:val="20"/>
          <w:szCs w:val="20"/>
          <w:u w:val="none"/>
          <w:shd w:fill="auto" w:val="clear"/>
        </w:rPr>
        <w:t>TA - Dos preços e das condições de pagamento.</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Pela execução dos serviços efetivamente prestados e regularmente autorizados, a CREDENCIANTE remunerará o CREDENCIADO de acordo com os valores, critérios de remuneração e listas referenciais previstos no Edital de Credenciamento, no Termo de Referência e em seus Anexos, que passam a integrar este Termo de Credenciamento, independentemente de transcrição.</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remuneração compreenderá exclusivamente os serviços efetivamente executados, devidamente autorizados quando exigível, comprovados documentalmente, auditados e considerados conformes pela CREDENCIANTE.</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valores dos serviços observarão as tabelas, listas referenciais, pacotes assistenciais, diárias, taxas, honorários profissionais, materiais, medicamentos, gases medicinais, órteses, próteses, materiais especiais (OPME) e demais critérios de remuneração previstos no Edital e em seus Anexos, conforme a natureza da assistência prestada.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serviços não contemplados nas listas referenciais serão remunerados na forma estabelecida no Edital de Credenciamento e no Termo de Referência.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ficará condicionado à apresentação da documentação exigida, à conferência da produção, à auditoria técnica e administrativa, à inexistência de pendências documentais e ao atesto da execução dos serviços.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Os pagamentos serão efetuados pela CREDENCIANTE na forma, nos prazos e nas condições estabelecidos no Edital de Credenciamento, no Termo de Referência e na legislação aplicável.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A constatação de inconsistências, irregularidades, cobranças indevidas, duplicidades, ausência de documentação obrigatória ou qualquer outra desconformidade identificada durante a auditoria poderá ensejar glosa total ou parcial da cobrança, sem prejuízo da apresentação de recurso administrativo pelo CREDENCIADO, na forma prevista no Edital.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 xml:space="preserve"> </w:t>
      </w:r>
      <w:r>
        <w:rPr>
          <w:rFonts w:eastAsia="Calibri" w:cs="Tahoma" w:ascii="Times New Roman" w:hAnsi="Times New Roman"/>
          <w:color w:val="000000"/>
          <w:sz w:val="20"/>
          <w:lang w:eastAsia="pt-BR"/>
        </w:rPr>
        <w:t>Nenhum pagamento será efetuado ao CREDENCIADO enquanto perdurarem pendências que impeçam a liquidação da despesa ou enquanto não forem atendidas as exigências previstas neste Termo de Credenciamento, no Edital ou na legislação aplicável.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O pagamento dos serviços não implica reconhecimento da regularidade de cobranças futuras, nem afasta o direito da CREDENCIANTE de promover auditorias posteriores, revisões de contas, compensações, restituições ou outras medidas administrativas cabíveis, observada a legislação vigente.</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color w:val="000000"/>
          <w:sz w:val="20"/>
          <w:lang w:eastAsia="pt-BR"/>
        </w:rPr>
      </w:pPr>
      <w:r>
        <w:rPr>
          <w:rFonts w:eastAsia="Calibri" w:cs="Tahoma" w:ascii="Times New Roman" w:hAnsi="Times New Roman"/>
          <w:color w:val="000000"/>
          <w:sz w:val="20"/>
          <w:lang w:eastAsia="pt-BR"/>
        </w:rPr>
        <w:t xml:space="preserve">Os valores constantes das listas referenciais e demais critérios de remuneração poderão ser atualizados pela CREDENCIANTE na forma prevista no Edital de Credenciamento e no Termo de Referência, aplicando-se automaticamente aos Termos de Credenciamento vigentes, observado o contraditório quando exigido pela legislação e preservado o equilíbrio contratual. </w:t>
      </w:r>
    </w:p>
    <w:p>
      <w:pPr>
        <w:pStyle w:val="ListParagraph"/>
        <w:widowControl w:val="false"/>
        <w:numPr>
          <w:ilvl w:val="0"/>
          <w:numId w:val="0"/>
        </w:numPr>
        <w:spacing w:before="0" w:after="113"/>
        <w:ind w:hanging="0" w:left="0" w:right="0"/>
        <w:contextualSpacing w:val="false"/>
        <w:jc w:val="both"/>
        <w:rPr>
          <w:highlight w:val="none"/>
          <w:shd w:fill="auto" w:val="clear"/>
        </w:rPr>
      </w:pPr>
      <w:r>
        <w:rPr>
          <w:shd w:fill="auto" w:val="clear"/>
        </w:rPr>
      </w:r>
    </w:p>
    <w:p>
      <w:pPr>
        <w:pStyle w:val="ListParagraph"/>
        <w:widowControl w:val="false"/>
        <w:numPr>
          <w:ilvl w:val="0"/>
          <w:numId w:val="0"/>
        </w:numPr>
        <w:spacing w:before="0" w:after="113"/>
        <w:ind w:hanging="0" w:left="0" w:right="0"/>
        <w:contextualSpacing w:val="false"/>
        <w:jc w:val="both"/>
        <w:rPr>
          <w:highlight w:val="none"/>
          <w:shd w:fill="auto" w:val="clear"/>
        </w:rPr>
      </w:pPr>
      <w:r>
        <w:rPr>
          <w:rFonts w:ascii="Times New Roman" w:hAnsi="Times New Roman"/>
          <w:b/>
          <w:color w:val="000000"/>
          <w:sz w:val="20"/>
          <w:szCs w:val="20"/>
          <w:u w:val="none"/>
          <w:shd w:fill="auto" w:val="clear"/>
        </w:rPr>
        <w:t>CLÁUSULA SEXTA – Do reajuste de preços.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000000"/>
          <w:sz w:val="20"/>
          <w:highlight w:val="none"/>
          <w:shd w:fill="auto" w:val="clear"/>
          <w:lang w:eastAsia="pt-BR"/>
        </w:rPr>
      </w:pPr>
      <w:r>
        <w:rPr>
          <w:rFonts w:eastAsia="Calibri" w:cs="Tahoma" w:ascii="Times New Roman" w:hAnsi="Times New Roman"/>
          <w:b w:val="false"/>
          <w:bCs w:val="false"/>
          <w:i w:val="false"/>
          <w:iCs w:val="false"/>
          <w:color w:val="000000"/>
          <w:sz w:val="20"/>
          <w:shd w:fill="auto" w:val="clear"/>
          <w:lang w:eastAsia="pt-BR"/>
        </w:rPr>
        <w:t>Os preços inicialmente contratados são fixos e irreajustáveis no prazo de 01 (um) ano contado da data d</w:t>
      </w:r>
      <w:r>
        <w:rPr>
          <w:rFonts w:eastAsia="Arial" w:cs="Arial" w:ascii="Times New Roman" w:hAnsi="Times New Roman"/>
          <w:b w:val="false"/>
          <w:bCs w:val="false"/>
          <w:i w:val="false"/>
          <w:iCs w:val="false"/>
          <w:color w:val="000000"/>
          <w:kern w:val="0"/>
          <w:sz w:val="20"/>
          <w:szCs w:val="20"/>
          <w:shd w:fill="auto" w:val="clear"/>
          <w:lang w:val="pt-BR" w:eastAsia="pt-BR" w:bidi="ar-SA"/>
        </w:rPr>
        <w:t>e publicação do edital</w:t>
      </w:r>
      <w:r>
        <w:rPr>
          <w:rFonts w:eastAsia="Calibri" w:cs="Tahoma" w:ascii="Times New Roman" w:hAnsi="Times New Roman"/>
          <w:b w:val="false"/>
          <w:bCs w:val="false"/>
          <w:i w:val="false"/>
          <w:iCs w:val="false"/>
          <w:color w:val="000000"/>
          <w:sz w:val="20"/>
          <w:shd w:fill="auto" w:val="clear"/>
          <w:lang w:eastAsia="pt-BR"/>
        </w:rPr>
        <w:t>.</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As tabelas constantes nos anexos (Listas Referenciais) poderão ser revisadas, atualizadas e publicadas pela Administração a qualquer tempo, por critérios de conveniência e oportunidade, respeitado o interregno mínimo de 1 (um) ano e a legislação vigente, até o fim da vigência do presente edital.</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Os valores dos itens relacionados às taxas, diárias, materiais, dietas e suplementos, pacotes de prestação de serviços, assistência domiciliar, especialidades não médicas, procedimentos odontológicos e consultas poderão ser atualizados mediante publicação de nova tabela própria, tendo como parâmetro a variação do IPCA ou parâmetros de mercado, observada a Instrução Normativa SEGES/ME nº 65/2021.</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 atualização de iniciativa da Administração poderá refletir diminuição dos valores anteriormente fixados, caso pesquisa de preços local demonstre que os valores de mercado praticados são inferiores aos estabelecidos nas listas referenciais vigentes.</w:t>
      </w:r>
    </w:p>
    <w:p>
      <w:pPr>
        <w:pStyle w:val="Nvel2-Opcional"/>
        <w:numPr>
          <w:ilvl w:val="3"/>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Os valores das listas referenciais modificadas serão aplicados aos Termos de Credenciamento no prazo de 30 (trinta) dias após a publicação da nova tabela, independentemente de apostilamento, para fins de parametrização no sistema de encaminhamento, salvo se a publicação determinar data diversa.</w:t>
      </w:r>
    </w:p>
    <w:p>
      <w:pPr>
        <w:pStyle w:val="Nvel2-Opcional"/>
        <w:numPr>
          <w:ilvl w:val="4"/>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Após o início da aplicação dos novos valores, as guias emitidas anteriormente ao prazo do item 23.1.1.3 e ainda não entregues à Seção de Auditoria do HMR deverão ser apresentadas em faturas separadas, sendo auditadas com base nos valores vigentes na data de sua emissão.</w:t>
      </w:r>
    </w:p>
    <w:p>
      <w:pPr>
        <w:pStyle w:val="Nvel2-Opcional"/>
        <w:numPr>
          <w:ilvl w:val="1"/>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Após o interregno de 1 (um) ano da publicação do edital ou do último reajuste geral, o CREDENCIADO poderá solicitar a análise de reajuste de seus preços pelo IPCA acumulado dos 12 (doze) meses anteriores ao pedido.</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 deferimento do pedido de reajuste do CREDENCIADO ficará estritamente condicionado à prévia aprovação da Diretoria de Planejamento e Gestão Orçamentária (DPGO) e à posterior publicação oficial das listas referenciais atualizadas.</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ascii="Times New Roman" w:hAnsi="Times New Roman"/>
          <w:b w:val="false"/>
          <w:bCs w:val="false"/>
          <w:i w:val="false"/>
          <w:iCs w:val="false"/>
          <w:color w:val="000000"/>
          <w:shd w:fill="auto" w:val="clear"/>
        </w:rPr>
        <w:t>O reajuste pelo IPCA aplica-se exclusivamente aos valores das listas referenciais próprias da Administração que não estejam atrelados às tabelas CBHPM, BRASÍNDICE ou SIMPRO.</w:t>
      </w:r>
    </w:p>
    <w:p>
      <w:pPr>
        <w:pStyle w:val="Nvel2-Opcional"/>
        <w:numPr>
          <w:ilvl w:val="2"/>
          <w:numId w:val="1"/>
        </w:numPr>
        <w:spacing w:lineRule="auto" w:line="276" w:before="119" w:after="119"/>
        <w:ind w:hanging="0" w:left="0" w:right="0"/>
        <w:rPr>
          <w:rFonts w:ascii="Times New Roman" w:hAnsi="Times New Roman"/>
          <w:b w:val="false"/>
          <w:bCs w:val="false"/>
          <w:i w:val="false"/>
          <w:i w:val="false"/>
          <w:iCs w:val="false"/>
          <w:color w:val="000000"/>
        </w:rPr>
      </w:pPr>
      <w:r>
        <w:rPr>
          <w:rFonts w:eastAsia="Arial" w:cs="Arial" w:ascii="Times New Roman" w:hAnsi="Times New Roman"/>
          <w:b w:val="false"/>
          <w:bCs w:val="false"/>
          <w:i w:val="false"/>
          <w:iCs w:val="false"/>
          <w:color w:val="000000"/>
          <w:kern w:val="0"/>
          <w:sz w:val="20"/>
          <w:szCs w:val="20"/>
          <w:shd w:fill="auto" w:val="clear"/>
          <w:lang w:val="pt-BR" w:eastAsia="pt-BR" w:bidi="ar-SA"/>
        </w:rPr>
        <w:t>Nos reajustes subsequentes ao primeiro, o interregno mínimo de 1 (um) ano será contado a partir do início dos efeitos financeiros do último reajuste concedido.</w:t>
      </w:r>
    </w:p>
    <w:p>
      <w:pPr>
        <w:pStyle w:val="Nvel2-Opcional"/>
        <w:numPr>
          <w:ilvl w:val="2"/>
          <w:numId w:val="1"/>
        </w:numPr>
        <w:spacing w:lineRule="auto" w:line="276" w:before="119" w:after="119"/>
        <w:ind w:hanging="0" w:left="0" w:right="0"/>
        <w:rPr>
          <w:rFonts w:ascii="Times New Roman" w:hAnsi="Times New Roman"/>
          <w:b w:val="false"/>
          <w:bCs w:val="false"/>
          <w:color w:val="000000"/>
        </w:rPr>
      </w:pPr>
      <w:r>
        <w:rPr>
          <w:rFonts w:eastAsia="Arial" w:cs="Arial" w:ascii="Times New Roman" w:hAnsi="Times New Roman"/>
          <w:b w:val="false"/>
          <w:bCs w:val="false"/>
          <w:i w:val="false"/>
          <w:iCs w:val="false"/>
          <w:color w:val="000000"/>
          <w:kern w:val="0"/>
          <w:sz w:val="20"/>
          <w:szCs w:val="20"/>
          <w:shd w:fill="auto" w:val="clear"/>
          <w:lang w:val="pt-BR" w:eastAsia="pt-BR" w:bidi="ar-SA"/>
        </w:rPr>
        <w:t>No caso de atraso ou não divulgação do índice de reajustamento, a Administração utilizará para a análise de concessão a última variação conhecida.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000000"/>
          <w:sz w:val="20"/>
          <w:highlight w:val="none"/>
          <w:shd w:fill="auto" w:val="clear"/>
          <w:lang w:eastAsia="pt-BR"/>
        </w:rPr>
      </w:pPr>
      <w:r>
        <w:rPr>
          <w:rFonts w:eastAsia="Arial" w:cs="Arial" w:ascii="Times New Roman" w:hAnsi="Times New Roman"/>
          <w:b w:val="false"/>
          <w:bCs w:val="false"/>
          <w:i w:val="false"/>
          <w:iCs w:val="false"/>
          <w:color w:val="000000"/>
          <w:kern w:val="0"/>
          <w:sz w:val="20"/>
          <w:szCs w:val="20"/>
          <w:shd w:fill="auto" w:val="clear"/>
          <w:lang w:val="pt-BR" w:eastAsia="pt-BR" w:bidi="ar-SA"/>
        </w:rPr>
        <w:t>Caso o índice estabelecido venha a ser extinto, adotar-se-á o índice substituto determinado pela legislação em vigor ou, na ausência desta, nova taxa oficial eleita pelas partes por meio de termo aditivo.</w:t>
      </w:r>
    </w:p>
    <w:p>
      <w:pPr>
        <w:pStyle w:val="ListParagraph"/>
        <w:widowControl w:val="false"/>
        <w:numPr>
          <w:ilvl w:val="0"/>
          <w:numId w:val="0"/>
        </w:numPr>
        <w:spacing w:before="0" w:after="113"/>
        <w:ind w:hanging="0" w:left="0" w:right="0"/>
        <w:contextualSpacing w:val="false"/>
        <w:jc w:val="both"/>
        <w:rPr>
          <w:rFonts w:ascii="Times New Roman" w:hAnsi="Times New Roman" w:eastAsia="Calibri" w:cs="Tahoma"/>
          <w:b/>
          <w:bCs w:val="false"/>
          <w:color w:val="auto"/>
          <w:sz w:val="20"/>
          <w:szCs w:val="20"/>
          <w:u w:val="none"/>
          <w:shd w:fill="auto" w:val="clear"/>
          <w:lang w:eastAsia="pt-BR"/>
        </w:rPr>
      </w:pPr>
      <w:r>
        <w:rPr>
          <w:rFonts w:eastAsia="Calibri" w:cs="Tahoma" w:ascii="Times New Roman" w:hAnsi="Times New Roman"/>
          <w:b/>
          <w:bCs w:val="false"/>
          <w:color w:val="000000"/>
          <w:sz w:val="20"/>
          <w:szCs w:val="20"/>
          <w:u w:val="none"/>
          <w:shd w:fill="auto" w:val="clear"/>
          <w:lang w:eastAsia="pt-BR"/>
        </w:rPr>
      </w:r>
    </w:p>
    <w:p>
      <w:pPr>
        <w:pStyle w:val="ListParagraph"/>
        <w:widowControl w:val="false"/>
        <w:numPr>
          <w:ilvl w:val="0"/>
          <w:numId w:val="0"/>
        </w:numPr>
        <w:spacing w:before="0" w:after="113"/>
        <w:ind w:hanging="0" w:left="0" w:right="0"/>
        <w:contextualSpacing w:val="false"/>
        <w:jc w:val="both"/>
        <w:rPr>
          <w:rFonts w:ascii="Times New Roman" w:hAnsi="Times New Roman" w:eastAsia="Calibri" w:cs="Tahoma"/>
          <w:b/>
          <w:bCs w:val="false"/>
          <w:color w:val="auto"/>
          <w:sz w:val="20"/>
          <w:szCs w:val="20"/>
          <w:u w:val="none"/>
          <w:shd w:fill="auto" w:val="clear"/>
          <w:lang w:eastAsia="pt-BR"/>
        </w:rPr>
      </w:pPr>
      <w:r>
        <w:rPr>
          <w:rFonts w:eastAsia="Calibri" w:cs="Tahoma" w:ascii="Times New Roman" w:hAnsi="Times New Roman"/>
          <w:b/>
          <w:bCs w:val="false"/>
          <w:color w:val="000000"/>
          <w:sz w:val="20"/>
          <w:szCs w:val="20"/>
          <w:u w:val="none"/>
          <w:shd w:fill="auto" w:val="clear"/>
          <w:lang w:eastAsia="pt-BR"/>
        </w:rPr>
        <w:t>CLÁUSULA SÉTIMA – Da vigência.</w:t>
      </w:r>
    </w:p>
    <w:p>
      <w:pPr>
        <w:pStyle w:val="ListParagraph"/>
        <w:widowControl w:val="false"/>
        <w:numPr>
          <w:ilvl w:val="0"/>
          <w:numId w:val="1"/>
        </w:numPr>
        <w:spacing w:before="0" w:after="113"/>
        <w:ind w:hanging="0" w:left="0" w:right="0"/>
        <w:contextualSpacing w:val="false"/>
        <w:jc w:val="both"/>
        <w:rPr>
          <w:rFonts w:ascii="Times New Roman" w:hAnsi="Times New Roman"/>
          <w:b/>
          <w:color w:val="auto"/>
          <w:sz w:val="20"/>
        </w:rPr>
      </w:pPr>
      <w:r>
        <w:rPr>
          <w:rFonts w:eastAsia="Calibri" w:cs="Tahoma" w:ascii="Times New Roman" w:hAnsi="Times New Roman"/>
          <w:b w:val="false"/>
          <w:bCs w:val="false"/>
          <w:color w:val="000000"/>
          <w:sz w:val="20"/>
          <w:lang w:eastAsia="pt-BR"/>
        </w:rPr>
        <w:t xml:space="preserve">O presente Termo de Credenciamento terá vigência de </w:t>
      </w:r>
      <w:r>
        <w:rPr>
          <w:rStyle w:val="Strong"/>
          <w:rFonts w:eastAsia="Calibri" w:cs="Tahoma" w:ascii="Times New Roman" w:hAnsi="Times New Roman"/>
          <w:b w:val="false"/>
          <w:bCs w:val="false"/>
          <w:color w:val="000000"/>
          <w:sz w:val="20"/>
          <w:lang w:eastAsia="pt-BR"/>
        </w:rPr>
        <w:t>05 (cinco) anos</w:t>
      </w:r>
      <w:r>
        <w:rPr>
          <w:rFonts w:eastAsia="Calibri" w:cs="Tahoma" w:ascii="Times New Roman" w:hAnsi="Times New Roman"/>
          <w:b w:val="false"/>
          <w:bCs w:val="false"/>
          <w:color w:val="000000"/>
          <w:sz w:val="20"/>
          <w:lang w:eastAsia="pt-BR"/>
        </w:rPr>
        <w:t>, contados da data de sua assinatura ou de outra data expressamente indicada neste instrumento, podendo ser prorrogado sucessivamente, observado o limite máximo de 10 (dez) anos, desde que demonstrada a vantagem para a Administração, mantidas as condições de habilitação do CREDENCIADO e atendidos os requisitos previstos na Lei nº 14.133, de 1º de abril de 2021.</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prorrogação da vigência não constitui direito subjetivo do CREDENCIADO, ficando condicionada ao interesse da Administração, à disponibilidade orçamentária, à regularidade da execução contratual, à manutenção das condições de habilitação e à observância da legislação aplicável.</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Durante toda a vigência deste Termo de Credenciamento, o CREDENCIADO deverá manter todas as condições de habilitação, qualificação técnica, regularidade fiscal, trabalhista, previdenciária e sanitária exigidas no Edital de Credenciamento, comunicando imediatamente à CREDENCIANTE qualquer alteração que possa comprometer sua capacidade de execução do objeto.</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extinção da vigência deste Termo de Credenciamento não exime o CREDENCIADO do cumprimento das obrigações decorrentes dos serviços regularmente executados durante sua vigência, nem afasta as responsabilidades civis, administrativas, éticas e legais pelos atos praticados.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 xml:space="preserve">A eventual prorrogação da vigência deste Termo de Credenciamento será formalizada mediante termo aditivo, observadas as disposições da Lei nº 14.133/2021, do Edital de Credenciamento e do Termo de Referência. </w:t>
      </w:r>
    </w:p>
    <w:p>
      <w:pPr>
        <w:pStyle w:val="ListParagraph"/>
        <w:widowControl w:val="false"/>
        <w:numPr>
          <w:ilvl w:val="0"/>
          <w:numId w:val="0"/>
        </w:numPr>
        <w:spacing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spacing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OITAVA – Da dotação orçamentária.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decorrentes da execução deste Termo de Credenciamento correrão à conta dos recursos consignados no orçamento da União, destinados ao Ministério da Defesa – Exército Brasileiro – Hospital Militar de Resende, observadas as dotações orçamentárias vigentes e as disponibilidades financeiras.</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As despesas serão custeadas por recursos do Tesouro Nacional, do Fundo do Exército ou de outras fontes legalmente previstas, conforme a natureza da despesa e a disponibilidade orçamentária.</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cada exercício financeiro, as despesas correrão à conta das dotações orçamentárias próprias, consignadas nos respectivos orçamentos, podendo ser emitidos os correspondentes empenhos, observada a legislação orçamentária e financeira vigente.</w:t>
      </w:r>
    </w:p>
    <w:p>
      <w:pPr>
        <w:pStyle w:val="ListParagraph"/>
        <w:widowControl w:val="false"/>
        <w:numPr>
          <w:ilvl w:val="0"/>
          <w:numId w:val="1"/>
        </w:numPr>
        <w:spacing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celebração e a execução deste Termo de Credenciamento ficam condicionadas à existência de disponibilidade orçamentária e financeira, nos termos da legislação aplicável.</w:t>
      </w:r>
    </w:p>
    <w:p>
      <w:pPr>
        <w:pStyle w:val="ListParagraph"/>
        <w:widowControl w:val="false"/>
        <w:numPr>
          <w:ilvl w:val="0"/>
          <w:numId w:val="0"/>
        </w:numPr>
        <w:spacing w:before="0" w:after="113"/>
        <w:ind w:hanging="0" w:left="0" w:right="0"/>
        <w:contextualSpacing w:val="false"/>
        <w:jc w:val="both"/>
        <w:rPr>
          <w:rFonts w:ascii="Times New Roman" w:hAnsi="Times New Roman"/>
          <w:b/>
          <w:color w:val="000000"/>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spacing w:before="0" w:after="113"/>
        <w:ind w:hanging="0" w:left="0" w:right="0"/>
        <w:contextualSpacing w:val="false"/>
        <w:jc w:val="both"/>
        <w:rPr/>
      </w:pPr>
      <w:r>
        <w:rPr>
          <w:rFonts w:ascii="Times New Roman" w:hAnsi="Times New Roman"/>
          <w:b/>
          <w:color w:val="000000"/>
          <w:sz w:val="20"/>
          <w:szCs w:val="20"/>
          <w:u w:val="none"/>
          <w:shd w:fill="auto" w:val="clear"/>
        </w:rPr>
        <w:t>CLÁUSULA NONA – Da responsabilidade civil</w:t>
      </w:r>
      <w:r>
        <w:rPr>
          <w:rStyle w:val="Normaltextrun"/>
          <w:color w:val="000000"/>
        </w:rPr>
        <w:t>.</w:t>
      </w:r>
    </w:p>
    <w:p>
      <w:pPr>
        <w:pStyle w:val="ListParagraph"/>
        <w:widowControl w:val="false"/>
        <w:numPr>
          <w:ilvl w:val="0"/>
          <w:numId w:val="1"/>
        </w:numPr>
        <w:bidi w:val="0"/>
        <w:spacing w:lineRule="auto" w:line="276" w:before="0" w:after="113"/>
        <w:ind w:hanging="0" w:left="0" w:right="0"/>
        <w:contextualSpacing w:val="false"/>
        <w:jc w:val="both"/>
        <w:rPr/>
      </w:pPr>
      <w:r>
        <w:rPr>
          <w:rStyle w:val="Normaltextrun"/>
          <w:rFonts w:eastAsia="Calibri" w:cs="Tahoma" w:ascii="Times New Roman" w:hAnsi="Times New Roman"/>
          <w:b w:val="false"/>
          <w:bCs w:val="false"/>
          <w:color w:val="auto"/>
          <w:sz w:val="20"/>
          <w:szCs w:val="22"/>
          <w:lang w:val="pt-BR" w:eastAsia="pt-BR" w:bidi="ar-SA"/>
        </w:rPr>
        <w:t>O CREDENCIADO responderá integralmente pelos danos materiais, morais e patrimoniais causados à CREDENCIANTE, aos beneficiários do SAMMED/FuSEx/PASS ou a terceiros, decorrentes de ação ou omissão, dolo ou culpa, imperícia, imprudência ou negligência de seus dirigentes, empregados, prepostos, profissionais de saúde, contratados ou subcontratados, durante a execução dos serviços objeto deste Termo de Credenciamento.</w:t>
      </w:r>
    </w:p>
    <w:p>
      <w:pPr>
        <w:pStyle w:val="ListParagraph"/>
        <w:widowControl w:val="false"/>
        <w:numPr>
          <w:ilvl w:val="0"/>
          <w:numId w:val="1"/>
        </w:numPr>
        <w:bidi w:val="0"/>
        <w:spacing w:lineRule="auto" w:line="276" w:before="0" w:after="113"/>
        <w:ind w:hanging="0" w:left="0" w:right="0"/>
        <w:contextualSpacing w:val="false"/>
        <w:jc w:val="both"/>
        <w:rPr/>
      </w:pPr>
      <w:r>
        <w:rPr>
          <w:rFonts w:eastAsia="Calibri" w:cs="Tahoma" w:ascii="Times New Roman" w:hAnsi="Times New Roman"/>
          <w:b w:val="false"/>
          <w:bCs w:val="false"/>
          <w:color w:val="auto"/>
          <w:sz w:val="20"/>
          <w:szCs w:val="22"/>
          <w:lang w:val="pt-BR" w:eastAsia="pt-BR" w:bidi="ar-SA"/>
        </w:rPr>
        <w:t>A responsabilidade do CREDENCIADO compreende, dentre outras, a adequada prestação da assistência à saúde, a qualidade técnica dos serviços executados, a observância das normas éticas, sanitárias, de segurança do paciente e de proteção de dados pessoais, bem como o cumprimento das obrigações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responderá exclusivamente pelos atos praticados por seus profissionais, empregados, prepostos, cooperados, contratados ou subcontratados, não se estabelecendo qualquer vínculo empregatício, funcional ou previdenciário entre estes e a CREDENCIANTE.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 </w:t>
      </w:r>
      <w:r>
        <w:rPr>
          <w:rFonts w:eastAsia="Calibri" w:cs="Tahoma" w:ascii="Times New Roman" w:hAnsi="Times New Roman"/>
          <w:b w:val="false"/>
          <w:bCs w:val="false"/>
          <w:color w:val="auto"/>
          <w:sz w:val="20"/>
          <w:szCs w:val="22"/>
          <w:lang w:val="pt-BR" w:eastAsia="pt-BR" w:bidi="ar-SA"/>
        </w:rPr>
        <w:t>A fiscalização, a auditoria, a autorização de procedimentos, a conferência de contas, a realização de glosas, o pagamento pelos serviços prestados ou qualquer outro ato praticado pela CREDENCIANTE não excluem nem reduzem a responsabilidade civil, técnica, ética, administrativa ou penal do CREDENCIADO pela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 CREDENCIADO obriga-se a ressarcir a CREDENCIANTE pelos prejuízos comprovadamente decorrentes de atos praticados em desconformidade com este Termo de Credenciamento, com o Edital, com o Termo de Referência ou com a legislação vigente, sem prejuízo da aplicação das sanções administrativas cabíveis.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 xml:space="preserve">O CREDENCIADO manterá, durante toda a vigência deste Termo de Credenciamento, as condições técnicas, operacionais e legais necessárias à adequada prestação dos serviços, assumindo integral responsabilidade pelos riscos inerentes à atividade assistencial desenvolvida. </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bCs/>
          <w:color w:val="auto"/>
          <w:sz w:val="20"/>
          <w:szCs w:val="22"/>
          <w:lang w:val="pt-BR" w:eastAsia="pt-BR" w:bidi="ar-SA"/>
        </w:rPr>
        <w:t>CLÁUSULA</w:t>
      </w:r>
      <w:r>
        <w:rPr>
          <w:rFonts w:eastAsia="Calibri" w:cs="Tahoma" w:ascii="Times New Roman" w:hAnsi="Times New Roman"/>
          <w:b w:val="false"/>
          <w:bCs w:val="false"/>
          <w:color w:val="auto"/>
          <w:sz w:val="20"/>
          <w:szCs w:val="22"/>
          <w:lang w:val="pt-BR" w:eastAsia="pt-BR" w:bidi="ar-SA"/>
        </w:rPr>
        <w:t xml:space="preserve">  </w:t>
      </w:r>
      <w:r>
        <w:rPr>
          <w:rFonts w:eastAsia="Calibri" w:cs="Tahoma" w:ascii="Times New Roman" w:hAnsi="Times New Roman"/>
          <w:b/>
          <w:bCs w:val="false"/>
          <w:color w:val="000000"/>
          <w:sz w:val="20"/>
          <w:szCs w:val="20"/>
          <w:u w:val="none"/>
          <w:shd w:fill="auto" w:val="clear"/>
          <w:lang w:val="pt-BR" w:eastAsia="pt-BR" w:bidi="ar-SA"/>
        </w:rPr>
        <w:t>DÉCIMA- das sanções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u w:val="none"/>
          <w:shd w:fill="auto" w:val="clear"/>
          <w:lang w:val="pt-BR" w:eastAsia="pt-BR" w:bidi="ar-SA"/>
        </w:rPr>
      </w:pPr>
      <w:r>
        <w:rPr>
          <w:rFonts w:eastAsia="Calibri" w:cs="Tahoma" w:ascii="Times New Roman" w:hAnsi="Times New Roman"/>
          <w:b w:val="false"/>
          <w:bCs w:val="false"/>
          <w:color w:val="000000"/>
          <w:sz w:val="20"/>
          <w:szCs w:val="22"/>
          <w:u w:val="none"/>
          <w:shd w:fill="auto" w:val="clear"/>
          <w:lang w:val="pt-BR" w:eastAsia="pt-BR" w:bidi="ar-SA"/>
        </w:rPr>
        <w:t>O descumprimento total ou parcial das obrigações previstas neste Termo de Credenciamento, no Edital de Credenciamento, no Termo de Referência e na legislação aplicável sujeitará o CREDENCIADO às sanções administrativas previstas na Lei nº 14.133, de 1º de abril de 2021, assegurados o contraditório e a ampla defesa.</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Conforme a natureza e a gravidade da infração, poderão ser aplicadas ao CREDENCIADO, isolada ou cumulativamente, as seguintes sanções:</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 – advertência;</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II – multa, na forma prevista no Edital de Credenciamento;</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III – impedimento de licitar e contratar com a Administração Pública, pelo prazo estabelecido na legislação; e</w:t>
      </w:r>
    </w:p>
    <w:p>
      <w:pPr>
        <w:pStyle w:val="BodyText"/>
        <w:widowControl w:val="false"/>
        <w:numPr>
          <w:ilvl w:val="0"/>
          <w:numId w:val="0"/>
        </w:numPr>
        <w:spacing w:lineRule="auto" w:line="276" w:before="0" w:after="113"/>
        <w:ind w:hanging="0" w:left="0"/>
        <w:rPr>
          <w:rFonts w:ascii="Times New Roman" w:hAnsi="Times New Roman" w:eastAsia="Calibri" w:cs="Tahoma"/>
          <w:color w:val="auto"/>
          <w:sz w:val="20"/>
          <w:szCs w:val="22"/>
          <w:lang w:eastAsia="pt-BR"/>
        </w:rPr>
      </w:pPr>
      <w:r>
        <w:rPr>
          <w:rFonts w:eastAsia="Calibri" w:cs="Tahoma"/>
          <w:color w:val="auto"/>
          <w:sz w:val="20"/>
          <w:szCs w:val="22"/>
          <w:lang w:eastAsia="pt-BR"/>
        </w:rPr>
        <w:t>IV – declaração de inidoneidade para licitar ou contratar com a Administração Pública, nos casos e condições previstos na Lei nº 14.133, de 2021.</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u w:val="none"/>
          <w:shd w:fill="auto" w:val="clear"/>
          <w:lang w:val="pt-BR" w:eastAsia="pt-BR" w:bidi="ar-SA"/>
        </w:rPr>
      </w:pPr>
      <w:r>
        <w:rPr>
          <w:rFonts w:eastAsia="Calibri" w:cs="Tahoma" w:ascii="Times New Roman" w:hAnsi="Times New Roman"/>
          <w:b w:val="false"/>
          <w:bCs w:val="false"/>
          <w:color w:val="000000"/>
          <w:sz w:val="20"/>
          <w:szCs w:val="22"/>
          <w:u w:val="none"/>
          <w:shd w:fill="auto" w:val="clear"/>
          <w:lang w:val="pt-BR" w:eastAsia="pt-BR" w:bidi="ar-SA"/>
        </w:rPr>
        <w:t>A aplicação das sanções previstas nesta cláusula não exclui a adoção das demais medidas administrativas e contratuais cabíveis, inclusive glosas, suspensão de encaminhamentos, rescisão do Termo de Credenciamento e responsabilização civil ou penal, quando couber.</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PRIMEIRA- da rescisão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Os Termos de Credenciamento poderão ser rescindidos nos casos de inexecução total ou parcial de suas cláusulas, assegurados o contraditório e a ampla defesa, mediante a incidência dos motivos previstos no art. 137 da Lei nº 14.133/2021, conforme as seguintes modalidades:</w:t>
      </w:r>
    </w:p>
    <w:p>
      <w:pPr>
        <w:pStyle w:val="Nvel02"/>
        <w:numPr>
          <w:ilvl w:val="2"/>
          <w:numId w:val="1"/>
        </w:numPr>
        <w:spacing w:lineRule="auto" w:line="276" w:before="119" w:after="119"/>
        <w:ind w:hanging="0" w:left="0" w:right="0"/>
        <w:rPr>
          <w:rFonts w:ascii="Times New Roman" w:hAnsi="Times New Roman"/>
        </w:rPr>
      </w:pPr>
      <w:r>
        <w:rPr>
          <w:rFonts w:eastAsia="Calibri" w:cs="Tahoma" w:ascii="Times New Roman" w:hAnsi="Times New Roman"/>
          <w:b w:val="false"/>
          <w:bCs w:val="false"/>
          <w:color w:val="auto"/>
          <w:sz w:val="20"/>
          <w:szCs w:val="22"/>
          <w:lang w:val="pt-BR" w:eastAsia="pt-BR" w:bidi="ar-SA"/>
        </w:rPr>
        <w:t>Unilateralmente, por ato motivado da Administração Pública Federal, nas seguintes hipóteses:</w:t>
      </w:r>
    </w:p>
    <w:p>
      <w:pPr>
        <w:pStyle w:val="Nvel02"/>
        <w:widowControl/>
        <w:numPr>
          <w:ilvl w:val="2"/>
          <w:numId w:val="1"/>
        </w:numPr>
        <w:spacing w:lineRule="auto" w:line="276" w:before="119" w:after="119"/>
        <w:ind w:hanging="0" w:left="0" w:right="0"/>
        <w:jc w:val="both"/>
        <w:rPr>
          <w:rFonts w:ascii="Times New Roman" w:hAnsi="Times New Roman"/>
        </w:rPr>
      </w:pPr>
      <w:r>
        <w:rPr>
          <w:rFonts w:ascii="Times New Roman" w:hAnsi="Times New Roman"/>
        </w:rPr>
        <w:t>n</w:t>
      </w:r>
      <w:r>
        <w:rPr>
          <w:rFonts w:eastAsia="Calibri" w:cs="Tahoma" w:ascii="Times New Roman" w:hAnsi="Times New Roman"/>
          <w:b w:val="false"/>
          <w:bCs w:val="false"/>
          <w:i w:val="false"/>
          <w:iCs/>
          <w:color w:val="auto"/>
          <w:sz w:val="20"/>
          <w:szCs w:val="22"/>
          <w:lang w:val="pt-BR" w:eastAsia="pt-BR" w:bidi="ar-SA"/>
        </w:rPr>
        <w:t>ão cumprimento ou cumprimento irregular de normas editalícias, de cláusulas contratuais, de especificações técnicas ou de prazos;</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i</w:t>
      </w:r>
      <w:r>
        <w:rPr>
          <w:rFonts w:eastAsia="Calibri" w:cs="Tahoma" w:ascii="Times New Roman" w:hAnsi="Times New Roman"/>
          <w:b w:val="false"/>
          <w:bCs w:val="false"/>
          <w:i w:val="false"/>
          <w:iCs/>
          <w:color w:val="auto"/>
          <w:sz w:val="20"/>
          <w:szCs w:val="22"/>
          <w:lang w:val="pt-BR" w:eastAsia="pt-BR" w:bidi="ar-SA"/>
        </w:rPr>
        <w:t>nterrupção da prestação dos serviços de saúde por parte do CREDENCIADO, sem justa causa e sem prévia comunicação formal ao CREDENCIANTE;</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esatendimento das determinações regulares emitidas pela autoridade designada para acompanhar e fiscalizar a execução, ou por autoridade superior;</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ssociação do CREDENCIADO com outrem, cessão ou transferência, total ou parcial, bem como fusão, cisão ou incorporação não admitidas neste Edital e no instrumento contratual;</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a</w:t>
      </w:r>
      <w:r>
        <w:rPr>
          <w:rFonts w:eastAsia="Calibri" w:cs="Tahoma" w:ascii="Times New Roman" w:hAnsi="Times New Roman"/>
          <w:b w:val="false"/>
          <w:bCs w:val="false"/>
          <w:i w:val="false"/>
          <w:iCs/>
          <w:color w:val="auto"/>
          <w:sz w:val="20"/>
          <w:szCs w:val="22"/>
          <w:lang w:val="pt-BR" w:eastAsia="pt-BR" w:bidi="ar-SA"/>
        </w:rPr>
        <w:t>lteração social ou modificação da finalidade ou da estrutura da empresa que restrinja sua capacidade de cumprir as obrigações assumidas;</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c</w:t>
      </w:r>
      <w:r>
        <w:rPr>
          <w:rFonts w:eastAsia="Calibri" w:cs="Tahoma" w:ascii="Times New Roman" w:hAnsi="Times New Roman"/>
          <w:b w:val="false"/>
          <w:bCs w:val="false"/>
          <w:i w:val="false"/>
          <w:iCs/>
          <w:color w:val="auto"/>
          <w:sz w:val="20"/>
          <w:szCs w:val="22"/>
          <w:lang w:val="pt-BR" w:eastAsia="pt-BR" w:bidi="ar-SA"/>
        </w:rPr>
        <w:t>ometimento reiterado de faltas na execução dos serviços, anotadas na forma do § 1º do art. 117 da Lei nº 14.133/2021;</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ecretação de falência, instauração de insolvência civil, dissolução da sociedade ou falecimento do CREDENCIADO;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r</w:t>
      </w:r>
      <w:r>
        <w:rPr>
          <w:rFonts w:eastAsia="Calibri" w:cs="Tahoma" w:ascii="Times New Roman" w:hAnsi="Times New Roman"/>
          <w:b w:val="false"/>
          <w:bCs w:val="false"/>
          <w:i w:val="false"/>
          <w:iCs/>
          <w:color w:val="auto"/>
          <w:sz w:val="20"/>
          <w:szCs w:val="22"/>
          <w:lang w:val="pt-BR" w:eastAsia="pt-BR" w:bidi="ar-SA"/>
        </w:rPr>
        <w:t>azões de interesse público, de alta relevância e amplo conhecimento, justificadas e determinadas pela máxima autoridade da esfera administrativa a que está subordinado o CREDENCIANTE, exaradas no respectivo processo administrativo;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o</w:t>
      </w:r>
      <w:r>
        <w:rPr>
          <w:rFonts w:eastAsia="Calibri" w:cs="Tahoma" w:ascii="Times New Roman" w:hAnsi="Times New Roman"/>
          <w:b w:val="false"/>
          <w:bCs w:val="false"/>
          <w:i w:val="false"/>
          <w:iCs/>
          <w:color w:val="auto"/>
          <w:sz w:val="20"/>
          <w:szCs w:val="22"/>
          <w:lang w:val="pt-BR" w:eastAsia="pt-BR" w:bidi="ar-SA"/>
        </w:rPr>
        <w:t>corrência de caso fortuito ou de força maior, regularmente comprovada, que seja impeditiva da execução do objeto;</w:t>
      </w:r>
    </w:p>
    <w:p>
      <w:pPr>
        <w:pStyle w:val="Nvel02"/>
        <w:numPr>
          <w:ilvl w:val="3"/>
          <w:numId w:val="1"/>
        </w:numPr>
        <w:spacing w:lineRule="auto" w:line="276" w:before="119" w:after="119"/>
        <w:ind w:hanging="0" w:left="0" w:right="0"/>
        <w:rPr>
          <w:rFonts w:ascii="Times New Roman" w:hAnsi="Times New Roman"/>
        </w:rPr>
      </w:pPr>
      <w:r>
        <w:rPr>
          <w:rFonts w:ascii="Times New Roman" w:hAnsi="Times New Roman"/>
        </w:rPr>
        <w:t>d</w:t>
      </w:r>
      <w:r>
        <w:rPr>
          <w:rFonts w:eastAsia="Calibri" w:cs="Tahoma" w:ascii="Times New Roman" w:hAnsi="Times New Roman"/>
          <w:b w:val="false"/>
          <w:bCs w:val="false"/>
          <w:i w:val="false"/>
          <w:iCs/>
          <w:color w:val="auto"/>
          <w:sz w:val="20"/>
          <w:szCs w:val="22"/>
          <w:lang w:val="pt-BR" w:eastAsia="pt-BR" w:bidi="ar-SA"/>
        </w:rPr>
        <w:t>escumprimento do disposto no inciso VI do art. 68 da Lei nº 14.133/2021 (proibição de trabalho noturno, perigoso ou insalubre a menores de dezoito anos e de qualquer trabalho a menores de dezesseis anos), sem prejuízo das sanções penais cabíveis.</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acordo entre as partes (Amigável), reduzida a termo no procedimento de credenciamento, desde que não cause prejuízo à assistência à saúde dos beneficiários do FuSEx/SAMMED/PASS, devendo o CREDENCIADO formalizar a solicitação com antecedência mínima de 30 (trinta) dias.</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CREDENCIADO que estiver respondendo a processo administrativo de apuração de irregularidades ou falhas na prestação de seus serviços não poderá solicitar a rescisão amigável até a conclusão definitiva do referido processo.</w:t>
      </w:r>
    </w:p>
    <w:p>
      <w:pPr>
        <w:pStyle w:val="Nvel02"/>
        <w:numPr>
          <w:ilvl w:val="2"/>
          <w:numId w:val="1"/>
        </w:numPr>
        <w:spacing w:lineRule="auto" w:line="276" w:before="119" w:after="119"/>
        <w:ind w:hanging="0" w:left="0" w:right="0"/>
        <w:rPr>
          <w:rFonts w:ascii="Times New Roman" w:hAnsi="Times New Roman"/>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or iniciativa do CREDENCIADO, mediante notificação formalizada à Administração ou por via judicial, nas hipóteses previstas no art. 138, inciso III, da Lei nº 14.133/2021:</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s</w:t>
      </w:r>
      <w:r>
        <w:rPr>
          <w:rFonts w:eastAsia="Calibri" w:cs="Tahoma" w:ascii="Times New Roman" w:hAnsi="Times New Roman"/>
          <w:b w:val="false"/>
          <w:bCs w:val="false"/>
          <w:i w:val="false"/>
          <w:iCs/>
          <w:color w:val="auto"/>
          <w:sz w:val="20"/>
          <w:szCs w:val="22"/>
          <w:lang w:val="pt-BR" w:eastAsia="pt-BR" w:bidi="ar-SA"/>
        </w:rPr>
        <w:t>uspensão da execução dos serviços, por ordem escrita da Administração, por prazo superior a 120 (cento e vinte) dias, salvo em caso de calamidade pública, grave perturbação da ordem interna ou guerra;</w:t>
      </w:r>
    </w:p>
    <w:p>
      <w:pPr>
        <w:pStyle w:val="Nvel02"/>
        <w:numPr>
          <w:ilvl w:val="3"/>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at</w:t>
      </w:r>
      <w:r>
        <w:rPr>
          <w:rFonts w:eastAsia="Calibri" w:cs="Tahoma" w:ascii="Times New Roman" w:hAnsi="Times New Roman"/>
          <w:b w:val="false"/>
          <w:bCs w:val="false"/>
          <w:i w:val="false"/>
          <w:iCs/>
          <w:color w:val="auto"/>
          <w:sz w:val="20"/>
          <w:szCs w:val="22"/>
          <w:lang w:val="pt-BR" w:eastAsia="pt-BR" w:bidi="ar-SA"/>
        </w:rPr>
        <w:t>raso superior a 2 (dois) meses, contados da emissão e regular liquidação da Nota Fiscal ou Recibo de Pagamento de Autônomo (RPA), dos pagamentos devidos pela Administração Pública Federal decorrentes de serviços efetivamente prestados, salvo em caso de calamidade pública, grave perturbação da ordem interna ou guerra, assegurado ao CREDENCIADO o direito de optar pela suspensão do cumprimento de suas obrigações até que a situação seja normalizada.</w:t>
      </w:r>
    </w:p>
    <w:p>
      <w:pPr>
        <w:pStyle w:val="Nvel02"/>
        <w:widowControl/>
        <w:numPr>
          <w:ilvl w:val="2"/>
          <w:numId w:val="1"/>
        </w:numPr>
        <w:spacing w:lineRule="auto" w:line="276" w:before="119" w:after="119"/>
        <w:ind w:hanging="0" w:left="0" w:right="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Cas</w:t>
      </w:r>
      <w:r>
        <w:rPr>
          <w:rFonts w:eastAsia="Calibri" w:cs="Tahoma" w:ascii="Times New Roman" w:hAnsi="Times New Roman"/>
          <w:b w:val="false"/>
          <w:bCs w:val="false"/>
          <w:i w:val="false"/>
          <w:iCs/>
          <w:color w:val="auto"/>
          <w:sz w:val="20"/>
          <w:szCs w:val="22"/>
          <w:lang w:val="pt-BR" w:eastAsia="pt-BR" w:bidi="ar-SA"/>
        </w:rPr>
        <w:t>o o CREDENCIADO não concorde com os novos preços resultantes do reajuste geral anual das listas referenciais, poderá solicitar o seu descredenciamento a qualquer momento, observada a antecedência mínima de 30 (trinta) dias, de modo a não interromper abruptamente o atendimento aos beneficiários do FuSEx/SAMMED/PASS.</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A </w:t>
      </w:r>
      <w:r>
        <w:rPr>
          <w:rFonts w:eastAsia="Calibri" w:cs="Tahoma" w:ascii="Times New Roman" w:hAnsi="Times New Roman"/>
          <w:b w:val="false"/>
          <w:bCs w:val="false"/>
          <w:i w:val="false"/>
          <w:iCs/>
          <w:color w:val="auto"/>
          <w:sz w:val="20"/>
          <w:szCs w:val="22"/>
          <w:lang w:val="pt-BR" w:eastAsia="pt-BR" w:bidi="ar-SA"/>
        </w:rPr>
        <w:t>rescisão administrativa ou amigável deverá ser precedida de autorização escrita e fundamentada da autoridade competente, observado o devido processo legal.</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O </w:t>
      </w:r>
      <w:r>
        <w:rPr>
          <w:rFonts w:eastAsia="Calibri" w:cs="Tahoma" w:ascii="Times New Roman" w:hAnsi="Times New Roman"/>
          <w:b w:val="false"/>
          <w:bCs w:val="false"/>
          <w:i w:val="false"/>
          <w:iCs/>
          <w:color w:val="auto"/>
          <w:sz w:val="20"/>
          <w:szCs w:val="22"/>
          <w:lang w:val="pt-BR" w:eastAsia="pt-BR" w:bidi="ar-SA"/>
        </w:rPr>
        <w:t>Hospital Militar de Resende poderá, no curso do processo de apuração das hipóteses de rescisão unilateral, suspender temporariamente o encaminhamento de novos pacientes ou a execução dos serviços, como medida cautelar de proteção aos usuários.</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Q</w:t>
      </w:r>
      <w:r>
        <w:rPr>
          <w:rFonts w:eastAsia="Calibri" w:cs="Tahoma" w:ascii="Times New Roman" w:hAnsi="Times New Roman"/>
          <w:b w:val="false"/>
          <w:bCs w:val="false"/>
          <w:i w:val="false"/>
          <w:iCs/>
          <w:color w:val="auto"/>
          <w:sz w:val="20"/>
          <w:szCs w:val="22"/>
          <w:lang w:val="pt-BR" w:eastAsia="pt-BR" w:bidi="ar-SA"/>
        </w:rPr>
        <w:t>uando a rescisão ocorrer sem culpa do CREDENCIADO, com base nos subitens 42.1.2.7 (interesse público), 42.1.2.8 (caso fortuito/força maior) ou 42.1.4 (falta da Administração), será este ressarcido dos prejuízos regularmente comprovados, tendo direito a:</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pa</w:t>
      </w:r>
      <w:r>
        <w:rPr>
          <w:rFonts w:eastAsia="Calibri" w:cs="Tahoma" w:ascii="Times New Roman" w:hAnsi="Times New Roman"/>
          <w:b w:val="false"/>
          <w:bCs w:val="false"/>
          <w:i w:val="false"/>
          <w:iCs/>
          <w:color w:val="auto"/>
          <w:sz w:val="20"/>
          <w:szCs w:val="22"/>
          <w:lang w:val="pt-BR" w:eastAsia="pt-BR" w:bidi="ar-SA"/>
        </w:rPr>
        <w:t>gamentos devidos pelos serviços efetivamente executados e auditados até a data da rescisão;</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p</w:t>
      </w:r>
      <w:r>
        <w:rPr>
          <w:rFonts w:eastAsia="Calibri" w:cs="Tahoma" w:ascii="Times New Roman" w:hAnsi="Times New Roman"/>
          <w:b w:val="false"/>
          <w:bCs w:val="false"/>
          <w:i w:val="false"/>
          <w:iCs/>
          <w:color w:val="auto"/>
          <w:sz w:val="20"/>
          <w:szCs w:val="22"/>
          <w:lang w:val="pt-BR" w:eastAsia="pt-BR" w:bidi="ar-SA"/>
        </w:rPr>
        <w:t>agamento do custo de desmobilização, se devidamente comprovado e aplicável à natureza do serviço.</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A</w:t>
      </w:r>
      <w:r>
        <w:rPr>
          <w:rFonts w:eastAsia="Calibri" w:cs="Tahoma" w:ascii="Times New Roman" w:hAnsi="Times New Roman"/>
          <w:b w:val="false"/>
          <w:bCs w:val="false"/>
          <w:i w:val="false"/>
          <w:iCs/>
          <w:color w:val="auto"/>
          <w:sz w:val="20"/>
          <w:szCs w:val="22"/>
          <w:lang w:val="pt-BR" w:eastAsia="pt-BR" w:bidi="ar-SA"/>
        </w:rPr>
        <w:t xml:space="preserve"> rescisão unilateral por ato da Administração acarreta as seguintes consequências, sem prejuízo das sanções previstas neste Edital:</w:t>
      </w:r>
    </w:p>
    <w:p>
      <w:pPr>
        <w:pStyle w:val="Nvel02"/>
        <w:widowControl/>
        <w:numPr>
          <w:ilvl w:val="2"/>
          <w:numId w:val="1"/>
        </w:numPr>
        <w:spacing w:lineRule="auto" w:line="276" w:before="119" w:after="119"/>
        <w:ind w:hanging="0" w:left="0" w:right="0"/>
        <w:jc w:val="both"/>
        <w:rPr>
          <w:rFonts w:ascii="Times New Roman" w:hAnsi="Times New Roman"/>
          <w:b w:val="false"/>
          <w:bCs w:val="false"/>
        </w:rPr>
      </w:pPr>
      <w:r>
        <w:rPr>
          <w:rFonts w:eastAsia="Calibri" w:cs="Tahoma" w:ascii="Times New Roman" w:hAnsi="Times New Roman"/>
          <w:b w:val="false"/>
          <w:bCs w:val="false"/>
          <w:sz w:val="20"/>
          <w:szCs w:val="22"/>
          <w:lang w:val="pt-BR" w:eastAsia="pt-BR" w:bidi="ar-SA"/>
        </w:rPr>
        <w:t>e</w:t>
      </w:r>
      <w:r>
        <w:rPr>
          <w:rFonts w:eastAsia="Calibri" w:cs="Tahoma" w:ascii="Times New Roman" w:hAnsi="Times New Roman"/>
          <w:b w:val="false"/>
          <w:bCs w:val="false"/>
          <w:i w:val="false"/>
          <w:iCs/>
          <w:color w:val="auto"/>
          <w:sz w:val="20"/>
          <w:szCs w:val="22"/>
          <w:lang w:val="pt-BR" w:eastAsia="pt-BR" w:bidi="ar-SA"/>
        </w:rPr>
        <w:t>xecução da garantia contratual (se houver), para ressarcimento dos prejuízos causados e quitação de multas aplicadas;</w:t>
      </w:r>
    </w:p>
    <w:p>
      <w:pPr>
        <w:pStyle w:val="Nvel02"/>
        <w:numPr>
          <w:ilvl w:val="2"/>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r</w:t>
      </w:r>
      <w:r>
        <w:rPr>
          <w:rFonts w:eastAsia="Calibri" w:cs="Tahoma" w:ascii="Times New Roman" w:hAnsi="Times New Roman"/>
          <w:b w:val="false"/>
          <w:bCs w:val="false"/>
          <w:i w:val="false"/>
          <w:iCs/>
          <w:color w:val="auto"/>
          <w:sz w:val="20"/>
          <w:szCs w:val="22"/>
          <w:lang w:val="pt-BR" w:eastAsia="pt-BR" w:bidi="ar-SA"/>
        </w:rPr>
        <w:t>etenção dos créditos decorrentes da produção mensal de guias até o limite dos prejuízos quantificados e causados à Administração.</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 xml:space="preserve">É </w:t>
      </w:r>
      <w:r>
        <w:rPr>
          <w:rFonts w:eastAsia="Calibri" w:cs="Tahoma" w:ascii="Times New Roman" w:hAnsi="Times New Roman"/>
          <w:b w:val="false"/>
          <w:bCs w:val="false"/>
          <w:i w:val="false"/>
          <w:iCs/>
          <w:color w:val="auto"/>
          <w:sz w:val="20"/>
          <w:szCs w:val="22"/>
          <w:lang w:val="pt-BR" w:eastAsia="pt-BR" w:bidi="ar-SA"/>
        </w:rPr>
        <w:t>permitido à Administração Pública Federal, no caso de recuperação judicial do CREDENCIADO, manter o ajuste se demonstrada a viabilidade da continuidade da prestação dos serviços de saúde.</w:t>
      </w:r>
    </w:p>
    <w:p>
      <w:pPr>
        <w:pStyle w:val="Nvel02"/>
        <w:numPr>
          <w:ilvl w:val="1"/>
          <w:numId w:val="1"/>
        </w:numPr>
        <w:spacing w:lineRule="auto" w:line="276" w:before="119" w:after="119"/>
        <w:ind w:hanging="0" w:left="0" w:right="0"/>
        <w:rPr>
          <w:rFonts w:ascii="Times New Roman" w:hAnsi="Times New Roman"/>
          <w:b w:val="false"/>
          <w:bCs w:val="false"/>
        </w:rPr>
      </w:pPr>
      <w:r>
        <w:rPr>
          <w:rFonts w:ascii="Times New Roman" w:hAnsi="Times New Roman"/>
          <w:b w:val="false"/>
          <w:bCs w:val="false"/>
        </w:rPr>
        <w:t>E</w:t>
      </w:r>
      <w:r>
        <w:rPr>
          <w:rFonts w:eastAsia="Calibri" w:cs="Tahoma" w:ascii="Times New Roman" w:hAnsi="Times New Roman"/>
          <w:b w:val="false"/>
          <w:bCs w:val="false"/>
          <w:i w:val="false"/>
          <w:iCs/>
          <w:color w:val="auto"/>
          <w:sz w:val="20"/>
          <w:szCs w:val="22"/>
          <w:lang w:val="pt-BR" w:eastAsia="pt-BR" w:bidi="ar-SA"/>
        </w:rPr>
        <w:t>m caso de rescisão ou descredenciamento, o CREDENCIADO obriga-se a manter a continuidade dos tratamentos em curso de pacientes internados que não possam ser removidos para outra unidade hospitalar devido ao risco de agravamento do estado de saúde, bem como de pacientes em tratamento oncológico, hemodiálise ou terapias de alta complexidade iniciadas, até a efetiva alta médica ou transferência segura coordenada pelo CREDENCIANTE.</w:t>
      </w:r>
    </w:p>
    <w:p>
      <w:pPr>
        <w:pStyle w:val="Nvel02"/>
        <w:numPr>
          <w:ilvl w:val="0"/>
          <w:numId w:val="1"/>
        </w:numPr>
        <w:spacing w:lineRule="auto" w:line="276" w:before="119" w:after="119"/>
        <w:ind w:hanging="0" w:left="0" w:right="0"/>
        <w:rPr>
          <w:rFonts w:ascii="Times New Roman" w:hAnsi="Times New Roman" w:eastAsia="Calibri" w:cs="Tahoma"/>
          <w:b w:val="false"/>
          <w:bCs w:val="false"/>
          <w:sz w:val="20"/>
          <w:szCs w:val="22"/>
          <w:lang w:val="pt-BR" w:eastAsia="pt-BR" w:bidi="ar-SA"/>
        </w:rPr>
      </w:pPr>
      <w:r>
        <w:rPr>
          <w:rFonts w:eastAsia="Calibri" w:cs="Tahoma" w:ascii="Times New Roman" w:hAnsi="Times New Roman"/>
          <w:b w:val="false"/>
          <w:bCs w:val="false"/>
          <w:sz w:val="20"/>
          <w:szCs w:val="22"/>
          <w:lang w:val="pt-BR" w:eastAsia="pt-BR" w:bidi="ar-SA"/>
        </w:rPr>
        <w:t>A rescisão não eximirá o CREDENCIADO das garantias técnicas assumidas em relação aos atos médicos e serviços executados, bem como de outras responsabilidades civis e penais que legalmente lhe possam ser imputadas.</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SEGUNDA – Das obrigações do credenciante.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e fazer cumprir as disposições deste Termo de Credenciamento, do Edital de Credenciamento, do Termo de Referência e da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Encaminhar ao CREDENCIADO os beneficiários regularmente habilitados ao atendimento, observadas as regras de distribuição da demanda, a disponibilidade assistencial, a livre escolha do beneficiário, quando aplicável, e os critérios estabelecidos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Emitir as Guias de Encaminhamento, autorizações e demais documentos necessários à prestação dos serviços, observadas as hipóteses previstas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Exercer o acompanhamento, a fiscalização e a auditoria da execução contratual, por meio dos agentes formalmente designados, sem prejuízo da responsabilidade exclusiva do CREDENCIADO pela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Efetuar o pagamento dos serviços regularmente executados, auditados e atestados, na forma, nos prazos e nas condições estabelecidos neste Termo de Credenciamento,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ao CREDENCIADO as ocorrências verificadas durante a execução contratual que exijam providências corretivas, concedendo prazo para manifestação ou regularização, quando cabível.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Aplicar, quando cabíveis, as glosas, notificações, sanções administrativas e demais medidas previstas neste Termo de Credenciamento, no Edital, no Termo de Referência e na legislação vigente, assegurados o contraditório e a ampla defesa, quando exigidos.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ao CREDENCIADO as normas, instruções, listas referenciais, tabelas de remuneração, formulários e demais documentos necessários à adequada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Promover a atualização das listas referenciais, critérios de remuneração e demais instrumentos técnicos, na forma prevista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 </w:t>
      </w:r>
      <w:r>
        <w:rPr>
          <w:rFonts w:eastAsia="Calibri" w:cs="Tahoma" w:ascii="Times New Roman" w:hAnsi="Times New Roman"/>
          <w:color w:val="auto"/>
          <w:sz w:val="20"/>
          <w:lang w:eastAsia="pt-BR"/>
        </w:rPr>
        <w:t>Adotar as medidas necessárias para assegurar a continuidade da assistência aos beneficiários, sempre que ocorrer interrupção ou risco de descontinuidade da prestação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Zelar pela observância dos princípios da legalidade, impessoalidade, moralidade, publicidade, eficiência, economicidade e transparência na gestão deste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 xml:space="preserve">A CREDENCIANTE não se obriga a encaminhar quantidade mínima de beneficiários, procedimentos ou faturamento ao CREDENCIADO, observando-se a distribuição da demanda na forma prevista no Edital e no Termo de Referência. </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ascii="Times New Roman" w:hAnsi="Times New Roman"/>
          <w:b/>
          <w:color w:val="000000"/>
          <w:sz w:val="20"/>
          <w:szCs w:val="20"/>
          <w:u w:val="none"/>
          <w:shd w:fill="auto" w:val="clear"/>
        </w:rPr>
        <w:t>CLÁUSULA DÉCIMA TERCEIRA – Das obrigações do credenciado.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Constituem obrigações do CREDENCIADO, sem prejuízo das demais previstas neste Termo de Credenciamento, no Edital, no Termo de Referência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Executar os serviços objeto deste Termo de Credenciamento com observância da legislação vigente, das normas técnicas, éticas, sanitárias e assistenciais aplicáveis, mantendo padrão adequado de qualidade, segurança, eficiência e continuidade da assistência.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durante toda a vigência deste Termo de Credenciamento, as condições de habilitação, qualificação técnica, regularidade fiscal, trabalhista, previdenciária, sanitária e demais requisitos exigidos para o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Disponibilizar instalações físicas, equipamentos, materiais, medicamentos, recursos tecnológicos e equipe multiprofissional compatíveis com os serviços contratados, responsabilizando-se integralmente pela qualidade da assistência prestada.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Prestar atendimento aos beneficiários do SAMMED/FuSEx/PASS nas condições estabelecidas neste Termo de Credenciamento, no Edital e no Termo de Referência, observando os critérios de encaminhamento, autorização, cobertura assistencial e classificação de risco, quando aplicáveis.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responsável técnico regularmente habilitado perante o respectivo Conselho Profissional, respondendo integralmente pelos atos praticados por seus dirigentes, empregados, profissionais, cooperados, prepostos e demais pessoas envolvidas na execução dos serviços.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Comunicar imediatamente à CREDENCIANTE qualquer fato que possa comprometer a continuidade da assistência, a regular execução contratual ou a manutenção das condições de habilitação, inclusive suspensão de atividades, perda de licenças, interdições, paralisações ou outras situações relevantes.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Apresentar as faturas, documentos, relatórios, prontuários, laudos e demais informações necessárias ao faturamento, à auditoria e à fiscalização contratual, observando os prazos e requisitos estabelecidos no Edital e no Termo de Referência.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Permitir o acesso dos representantes da CREDENCIANTE, dos fiscais do contrato, da auditoria e dos demais órgãos de controle às dependências relacionadas à execução dos serviços, fornecendo todas as informações e documentos necessários ao exercício de suas atribuições, observado o sigilo profissional e 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as normas de segurança do paciente, controle de infecção, gerenciamento de riscos assistenciais, proteção radiológica, processamento de produtos para saúde, gerenciamento de resíduos dos serviços de saúde e demais normas sanitárias aplicáveis.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Manter absoluto sigilo sobre as informações clínicas, administrativas e pessoais dos beneficiários, observando a Lei Geral de Proteção de Dados Pessoais (LGPD), o Código de Ética Profissional e 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Responder integralmente pelos danos decorrentes da execução dos serviços, na forma prevista neste Termo de Credenciamento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Não exigir dos beneficiários qualquer pagamento, caução, garantia, complementação de valores ou cobrança adicional relativa aos serviços cobertos pelo SAMMED/FuSEx/PASS, ressalvadas as hipóteses expressamente previstas no Edital e na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Cumprir as determinações expedidas pela CREDENCIANTE relacionadas à execução contratual, à auditoria, à fiscalização e à gestão do contrato, desde que compatíveis com 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Atender às solicitações de esclarecimentos, diligências e apresentação de documentos formuladas pela CREDENCIANTE dentro dos prazos estabelecidos.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color w:val="auto"/>
          <w:sz w:val="20"/>
          <w:lang w:eastAsia="pt-BR"/>
        </w:rPr>
      </w:pPr>
      <w:r>
        <w:rPr>
          <w:rFonts w:eastAsia="Calibri" w:cs="Tahoma" w:ascii="Times New Roman" w:hAnsi="Times New Roman"/>
          <w:color w:val="auto"/>
          <w:sz w:val="20"/>
          <w:lang w:eastAsia="pt-BR"/>
        </w:rPr>
        <w:t>Observar integralmente as disposições constantes do Edital de Credenciamento, do Termo de Referência, de seus Anexos e das demais normas aplicáveis ao Sistema de Saúde do Exército Brasileiro.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rPr>
      </w:pPr>
      <w:r>
        <w:rPr>
          <w:rFonts w:eastAsia="Calibri" w:cs="Tahoma" w:ascii="Times New Roman" w:hAnsi="Times New Roman"/>
          <w:color w:val="auto"/>
          <w:sz w:val="20"/>
          <w:lang w:eastAsia="pt-BR"/>
        </w:rPr>
        <w:t xml:space="preserve">O CREDENCIADO declara ter pleno conhecimento das disposições constantes do Edital de Credenciamento, do Termo de Referência e de seus Anexos, comprometendo-se a cumpri-las integralmente durante toda a vigência deste Termo de Credenciamento. </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As partes comprometem-se a observar integralmente as disposições da Lei nº 13.709, de 14 de agosto de 2018 (Lei Geral de Proteção de Dados Pessoais – LGPD), adotando as medidas técnicas, administrativas e organizacionais necessárias à proteção dos dados pessoais e dos dados pessoais sensíveis tratados em razão da execução deste Termo de Credenciamento.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CREDENCIADO utilizará os dados pessoais dos beneficiários, de seus representantes legais e demais envolvidos exclusivamente para a execução dos serviços objeto deste Termo de Credenciamento, sendo vedada sua utilização para finalidade diversa daquelas previstas na legislação, neste instrumento, no Edital de Credenciamento e no Termo de Referência.</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CREDENCIADO compromete-se a garantir a confidencialidade, a integridade, a disponibilidade e a segurança das informações e documentos sob sua guarda, adotando controles compatíveis com a natureza dos dados tratados e restringindo o acesso apenas aos profissionais que necessitem conhecê-los para a execução dos serviços.</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compartilhamento, a divulgação ou o tratamento de dados pessoais somente poderá ocorrer nas hipóteses autorizadas pela legislação aplicável ou mediante solicitação da CREDENCIANTE, quando necessário à execução contratual, à auditoria, à fiscalização, ao cumprimento de obrigação legal ou regulatória ou ao exercício regular de direitos.</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CREDENCIADO comunicará imediatamente à CREDENCIANTE qualquer incidente de segurança que possa acarretar risco ou dano relevante aos dados pessoais tratados em decorrência da execução deste Termo de Credenciamento, adotando prontamente as medidas necessárias para sua contenção, mitigação e apuração.</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O término da vigência deste Termo de Credenciamento não afasta o dever de sigilo e de proteção dos dados pessoais obtidos durante sua execução, permanecendo o CREDENCIADO responsável pelo tratamento das informações na forma da legislação aplicável.</w:t>
      </w:r>
    </w:p>
    <w:p>
      <w:pPr>
        <w:pStyle w:val="BodyText"/>
        <w:widowControl w:val="false"/>
        <w:numPr>
          <w:ilvl w:val="0"/>
          <w:numId w:val="1"/>
        </w:numPr>
        <w:bidi w:val="0"/>
        <w:spacing w:lineRule="auto" w:line="276" w:before="0" w:after="113"/>
        <w:ind w:hanging="0" w:left="0" w:right="0"/>
        <w:jc w:val="both"/>
        <w:rPr>
          <w:rFonts w:ascii="Times New Roman" w:hAnsi="Times New Roman" w:eastAsia="Calibri" w:cs="Tahoma"/>
          <w:color w:val="auto"/>
          <w:sz w:val="20"/>
          <w:szCs w:val="22"/>
          <w:lang w:eastAsia="pt-BR"/>
        </w:rPr>
      </w:pPr>
      <w:r>
        <w:rPr>
          <w:rFonts w:eastAsia="Calibri" w:cs="Tahoma"/>
          <w:color w:val="auto"/>
          <w:sz w:val="20"/>
          <w:szCs w:val="22"/>
          <w:lang w:eastAsia="pt-BR"/>
        </w:rPr>
        <w:t xml:space="preserve">O descumprimento das obrigações previstas nesta cláusula sujeitará o CREDENCIADO às sanções administrativas, civis e contratuais cabíveis, sem prejuízo da responsabilização prevista na Lei nº 13.709, de 14 de agosto de 2018, e na demais legislação aplicável. </w:t>
      </w:r>
    </w:p>
    <w:p>
      <w:pPr>
        <w:pStyle w:val="Normal"/>
        <w:widowControl w:val="false"/>
        <w:numPr>
          <w:ilvl w:val="0"/>
          <w:numId w:val="0"/>
        </w:numPr>
        <w:spacing w:before="0" w:after="113"/>
        <w:ind w:hanging="0" w:left="0"/>
        <w:jc w:val="both"/>
        <w:rPr>
          <w:rFonts w:ascii="Times New Roman" w:hAnsi="Times New Roman"/>
          <w:color w:val="000000"/>
          <w:sz w:val="20"/>
          <w:szCs w:val="20"/>
          <w:u w:val="none"/>
          <w:shd w:fill="auto" w:val="clear"/>
        </w:rPr>
      </w:pPr>
      <w:r>
        <w:rPr>
          <w:rFonts w:ascii="Times New Roman" w:hAnsi="Times New Roman"/>
          <w:color w:val="000000"/>
          <w:sz w:val="20"/>
          <w:szCs w:val="20"/>
          <w:u w:val="none"/>
          <w:shd w:fill="auto" w:val="clear"/>
        </w:rPr>
      </w:r>
    </w:p>
    <w:p>
      <w:pPr>
        <w:pStyle w:val="Normal"/>
        <w:widowControl w:val="false"/>
        <w:numPr>
          <w:ilvl w:val="0"/>
          <w:numId w:val="0"/>
        </w:numPr>
        <w:spacing w:before="0" w:after="113"/>
        <w:ind w:hanging="0" w:left="0"/>
        <w:jc w:val="both"/>
        <w:rPr>
          <w:rFonts w:ascii="Times New Roman" w:hAnsi="Times New Roman"/>
          <w:color w:val="000000"/>
          <w:sz w:val="20"/>
          <w:szCs w:val="20"/>
          <w:u w:val="none"/>
          <w:shd w:fill="auto" w:val="clear"/>
        </w:rPr>
      </w:pPr>
      <w:r>
        <w:rPr>
          <w:rFonts w:ascii="Times New Roman" w:hAnsi="Times New Roman"/>
          <w:b/>
          <w:color w:val="000000"/>
          <w:sz w:val="20"/>
          <w:szCs w:val="20"/>
          <w:u w:val="none"/>
          <w:shd w:fill="auto" w:val="clear"/>
        </w:rPr>
        <w:t>CLÁUS</w:t>
      </w:r>
      <w:r>
        <w:rPr>
          <w:rFonts w:ascii="Times New Roman" w:hAnsi="Times New Roman"/>
          <w:b/>
          <w:color w:val="000000"/>
          <w:sz w:val="20"/>
          <w:szCs w:val="20"/>
          <w:u w:val="none"/>
          <w:shd w:fill="FFFFFF" w:val="clear"/>
        </w:rPr>
        <w:t>ULA DÉCIMA QUARTA – Da negação de remuneração a militares e servidores civis.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É vedado ao CREDENCIADO remunerar, conceder honorários, gratificações, comissões, vantagens pecuniárias ou qualquer outra forma de contraprestação financeira a militares ou servidores civis do Exército Brasileiro, ativos, em razão da execução dos serviços objeto deste Termo de Credenciamento, ressalvadas as hipóteses legalmente autorizadas.</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É igualmente vedado ao CREDENCIADO exigir, solicitar ou receber dos beneficiários do SAMMED/FuSEx/PASS qualquer pagamento, caução, depósito, garantia, complementação de honorários ou valores adicionais relativos aos serviços cobertos por este Termo de Credenciamento, ressalvadas as hipóteses expressamente previstas no Edital de Credenciamento e na legislação vigente.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descumprimento do disposto nesta cláusula sujeitará o CREDENCIADO às medidas administrativas, contratuais e legais cabíveis, sem prejuízo da obrigação de restituir os valores eventualmente cobrados ou pagos de forma indevida e da aplicação das sanções previstas no Edital de Credenciamento, neste Termo de Credenciamento e na legislação aplicável.</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QUINTA – Da subcontratação.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É vedada a subcontratação da execução da atividade assistencial principal objeto deste Termo de Credenciamento, salvo nas hipóteses expressamente previstas no Edital de Credenciamento, no Termo de Referência ou previamente autorizadas pela CREDENCIANTE, quando tecnicamente justificadas e sem prejuízo da qualidade da assistência prestada.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Poderá ser admitida a subcontratação de atividades acessórias, complementares ou de apoio operacional, desde que: não impliquem transferência da responsabilidade técnica pela execução dos serviços contratados; não comprometam a qualidade, a continuidade ou a segurança da assistência prestada; sejam previamente comunicadas e, quando exigido, autorizadas pela CREDENCIANTE e atendam às disposições do Edital, do Termo de Referência e da legislação aplicável.</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szCs w:val="22"/>
          <w:lang w:val="pt-BR" w:eastAsia="pt-BR" w:bidi="ar-SA"/>
        </w:rPr>
      </w:pPr>
      <w:r>
        <w:rPr>
          <w:rFonts w:eastAsia="Calibri" w:cs="Tahoma" w:ascii="Times New Roman" w:hAnsi="Times New Roman"/>
          <w:b w:val="false"/>
          <w:bCs w:val="false"/>
          <w:color w:val="auto"/>
          <w:sz w:val="20"/>
          <w:szCs w:val="22"/>
          <w:lang w:val="pt-BR" w:eastAsia="pt-BR" w:bidi="ar-SA"/>
        </w:rPr>
        <w:t>A eventual autorização para subcontratação não transfere nem reduz a responsabilidade do CREDENCIADO perante a CREDENCIANTE, permanecendo este integralmente responsável pela execução dos serviços, pela qualidade da assistência prestada, pelos atos praticados pelos subcontratados e pelo cumprimento de todas as obrigações previstas neste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ahoma"/>
          <w:b w:val="false"/>
          <w:bCs w:val="false"/>
          <w:color w:val="auto"/>
          <w:sz w:val="20"/>
          <w:lang w:eastAsia="pt-BR"/>
        </w:rPr>
      </w:pPr>
      <w:r>
        <w:rPr>
          <w:rFonts w:eastAsia="Calibri" w:cs="Tahoma" w:ascii="Times New Roman" w:hAnsi="Times New Roman"/>
          <w:b w:val="false"/>
          <w:bCs w:val="false"/>
          <w:color w:val="auto"/>
          <w:sz w:val="20"/>
          <w:lang w:eastAsia="pt-BR"/>
        </w:rPr>
        <w:t>A subcontratação realizada em desacordo com as disposições desta cláusula ou do Edital de Credenciamento constituirá infração contratual, sujeitando o CREDENCIADO às medidas administrativas, contratuais e sancionatórias cabíveis.</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color w:val="auto"/>
          <w:sz w:val="20"/>
          <w:szCs w:val="20"/>
          <w:u w:val="none"/>
          <w:shd w:fill="auto" w:val="clear"/>
        </w:rPr>
      </w:pPr>
      <w:r>
        <w:rPr>
          <w:rFonts w:ascii="Times New Roman" w:hAnsi="Times New Roman"/>
          <w:b/>
          <w:color w:val="000000"/>
          <w:sz w:val="20"/>
          <w:szCs w:val="20"/>
          <w:u w:val="none"/>
          <w:shd w:fill="auto" w:val="clear"/>
        </w:rPr>
        <w:t>CLÁUSULA DÉCIMA SEXTA – Do valor do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bookmarkStart w:id="0" w:name="__DdeLink__3273_821067939"/>
      <w:r>
        <w:rPr>
          <w:rFonts w:cs="Times New Roman" w:ascii="Times New Roman" w:hAnsi="Times New Roman"/>
          <w:color w:val="000000"/>
          <w:sz w:val="20"/>
          <w:szCs w:val="20"/>
          <w:u w:val="none"/>
          <w:shd w:fill="auto" w:val="clear"/>
        </w:rPr>
        <w:t xml:space="preserve">O valor global estimado para fazer face às despesas relativas ao objeto deste termo de credenciamento, </w:t>
      </w:r>
      <w:r>
        <w:rPr>
          <w:rFonts w:cs="Times New Roman" w:ascii="Times New Roman" w:hAnsi="Times New Roman"/>
          <w:color w:val="000000"/>
          <w:sz w:val="20"/>
          <w:szCs w:val="20"/>
          <w:u w:val="none"/>
          <w:shd w:fill="auto" w:val="clear"/>
          <w:lang w:val="pt-BR"/>
        </w:rPr>
        <w:t>abrangendo sua vigência mais as prorrogações máximas, se for o caso, terá como base o levantamento estimativo dos encaminhamentos que foram realizados no ano anterior pelo HOSPITAL MILITAR DE RESENDE:</w:t>
      </w:r>
      <w:bookmarkEnd w:id="0"/>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s="Times New Roman"/>
          <w:color w:val="auto"/>
          <w:sz w:val="20"/>
          <w:szCs w:val="20"/>
          <w:u w:val="none"/>
          <w:shd w:fill="auto" w:val="clear"/>
        </w:rPr>
      </w:pPr>
      <w:r>
        <w:rPr>
          <w:rFonts w:cs="Times New Roman" w:ascii="Times New Roman" w:hAnsi="Times New Roman"/>
          <w:color w:val="000000"/>
          <w:sz w:val="20"/>
          <w:szCs w:val="20"/>
          <w:u w:val="none"/>
          <w:shd w:fill="auto" w:val="clear"/>
        </w:rPr>
        <w:t>O valor estimado deste termo de credenciamento deverá ser tratado apenas como dado estatístico, fruto da evolução da despesa no período citado, bem como forma de determinar a base de cálculo para aplicação de penalidades previstas neste termo de credenciamento;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O valor estimado deste termo de credenciamento não poderá servir de base rígida para a apresentação da Nota Fiscal/Fatura Mensal, já que o total de gastos do mês dependerá dos atendimentos e serviços prestados no respectivo período, em consonância com o regime de empreitada por preço unitário; e</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color w:val="auto"/>
          <w:sz w:val="20"/>
          <w:szCs w:val="20"/>
          <w:u w:val="none"/>
          <w:shd w:fill="auto" w:val="clear"/>
        </w:rPr>
      </w:pPr>
      <w:r>
        <w:rPr>
          <w:rFonts w:cs="Times New Roman" w:ascii="Times New Roman" w:hAnsi="Times New Roman"/>
          <w:color w:val="000000"/>
          <w:sz w:val="20"/>
          <w:szCs w:val="20"/>
          <w:u w:val="none"/>
          <w:shd w:fill="auto" w:val="clear"/>
        </w:rPr>
        <w:t xml:space="preserve">O CREDENCIADO aquiesce, desde já, a redução do valor do Termo de Credenciamento a monta realmente executada, ainda que </w:t>
      </w:r>
      <w:r>
        <w:rPr>
          <w:rFonts w:ascii="Times New Roman" w:hAnsi="Times New Roman"/>
          <w:color w:val="000000"/>
          <w:sz w:val="20"/>
          <w:szCs w:val="20"/>
          <w:u w:val="none"/>
          <w:shd w:fill="auto" w:val="clear"/>
        </w:rPr>
        <w:t xml:space="preserve">acarrete redução, para além do limite permitido no art. 125, da Lei nº 14.133/21, </w:t>
      </w:r>
      <w:r>
        <w:rPr>
          <w:rFonts w:cs="Times New Roman" w:ascii="Times New Roman" w:hAnsi="Times New Roman"/>
          <w:color w:val="000000"/>
          <w:sz w:val="20"/>
          <w:szCs w:val="20"/>
          <w:u w:val="none"/>
          <w:shd w:fill="auto" w:val="clear"/>
        </w:rPr>
        <w:t>observado que inexistirá expectativa de direito quanto ao valor estimado.</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bCs/>
          <w:color w:val="auto"/>
          <w:sz w:val="20"/>
          <w:szCs w:val="20"/>
          <w:u w:val="none"/>
          <w:shd w:fill="auto" w:val="clear"/>
        </w:rPr>
      </w:pPr>
      <w:r>
        <w:rPr>
          <w:rFonts w:ascii="Times New Roman" w:hAnsi="Times New Roman"/>
          <w:b/>
          <w:bCs/>
          <w:color w:val="000000"/>
          <w:sz w:val="20"/>
          <w:szCs w:val="20"/>
          <w:u w:val="none"/>
          <w:shd w:fill="auto" w:val="clear"/>
        </w:rPr>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b/>
          <w:bCs/>
          <w:color w:val="auto"/>
          <w:sz w:val="20"/>
          <w:szCs w:val="20"/>
          <w:u w:val="none"/>
          <w:shd w:fill="auto" w:val="clear"/>
        </w:rPr>
      </w:pPr>
      <w:r>
        <w:rPr>
          <w:rFonts w:cs="Times New Roman" w:ascii="Times New Roman" w:hAnsi="Times New Roman"/>
          <w:b/>
          <w:bCs/>
          <w:color w:val="000000"/>
          <w:sz w:val="20"/>
          <w:szCs w:val="20"/>
          <w:u w:val="none"/>
          <w:shd w:fill="auto" w:val="clear"/>
        </w:rPr>
        <w:t>CL</w:t>
      </w:r>
      <w:r>
        <w:rPr>
          <w:rFonts w:ascii="Times New Roman" w:hAnsi="Times New Roman"/>
          <w:b/>
          <w:bCs/>
          <w:color w:val="000000"/>
          <w:sz w:val="20"/>
          <w:szCs w:val="20"/>
          <w:u w:val="none"/>
          <w:shd w:fill="auto" w:val="clear"/>
        </w:rPr>
        <w:t>ÁUSULA DÉCIMA SÉTIMA – Do foro.</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O foro para dirimir questões relativas ao presente Edital será o de Resende-RJ, com exclusão de qualquer outro, por mais privilegiado que seja.</w:t>
      </w:r>
    </w:p>
    <w:p>
      <w:pPr>
        <w:pStyle w:val="ListParagraph"/>
        <w:widowControl w:val="false"/>
        <w:numPr>
          <w:ilvl w:val="0"/>
          <w:numId w:val="1"/>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t>E, por estarem justos e contratados, preparam o presente Termo de Credenciamento, em 2 (duas)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ListParagraph"/>
        <w:widowControl w:val="false"/>
        <w:numPr>
          <w:ilvl w:val="0"/>
          <w:numId w:val="0"/>
        </w:numPr>
        <w:bidi w:val="0"/>
        <w:spacing w:lineRule="auto" w:line="276" w:before="0" w:after="113"/>
        <w:ind w:hanging="0" w:left="0" w:right="0"/>
        <w:contextualSpacing w:val="false"/>
        <w:jc w:val="both"/>
        <w:rPr>
          <w:rFonts w:ascii="Times New Roman" w:hAnsi="Times New Roman" w:eastAsia="Calibri" w:cs="Times New Roman"/>
          <w:color w:val="auto"/>
          <w:sz w:val="20"/>
          <w:szCs w:val="20"/>
          <w:u w:val="none"/>
          <w:shd w:fill="auto" w:val="clear"/>
          <w:lang w:val="pt-BR" w:eastAsia="pt-BR" w:bidi="ar-SA"/>
        </w:rPr>
      </w:pPr>
      <w:r>
        <w:rPr>
          <w:rFonts w:eastAsia="Calibri" w:cs="Times New Roman" w:ascii="Times New Roman" w:hAnsi="Times New Roman"/>
          <w:color w:val="000000"/>
          <w:sz w:val="20"/>
          <w:szCs w:val="20"/>
          <w:u w:val="none"/>
          <w:shd w:fill="auto" w:val="clear"/>
          <w:lang w:val="pt-BR" w:eastAsia="pt-BR" w:bidi="ar-SA"/>
        </w:rPr>
      </w:r>
    </w:p>
    <w:p>
      <w:pPr>
        <w:pStyle w:val="Normal"/>
        <w:widowControl w:val="false"/>
        <w:tabs>
          <w:tab w:val="clear" w:pos="680"/>
          <w:tab w:val="left" w:pos="9287" w:leader="none"/>
        </w:tabs>
        <w:bidi w:val="0"/>
        <w:spacing w:lineRule="auto" w:line="240" w:before="0" w:after="0"/>
        <w:ind w:hanging="0" w:left="0" w:right="0"/>
        <w:jc w:val="center"/>
        <w:rPr>
          <w:rFonts w:ascii="Times New Roman" w:hAnsi="Times New Roman" w:cs="Times New Roman"/>
          <w:strike w:val="false"/>
          <w:dstrike w:val="false"/>
          <w:color w:val="auto"/>
          <w:sz w:val="20"/>
          <w:szCs w:val="20"/>
          <w:u w:val="none"/>
          <w:shd w:fill="auto" w:val="clear"/>
          <w:lang w:val="pt-BR"/>
        </w:rPr>
      </w:pPr>
      <w:r>
        <w:rPr>
          <w:rFonts w:cs="Times New Roman" w:ascii="Times New Roman" w:hAnsi="Times New Roman"/>
          <w:strike w:val="false"/>
          <w:dstrike w:val="false"/>
          <w:color w:val="000000"/>
          <w:sz w:val="20"/>
          <w:szCs w:val="20"/>
          <w:u w:val="none"/>
          <w:shd w:fill="auto" w:val="clear"/>
          <w:lang w:val="pt-BR"/>
        </w:rPr>
        <w:t>Resende, RJ, ___ de __________ de 2025.</w:t>
      </w:r>
    </w:p>
    <w:p>
      <w:pPr>
        <w:pStyle w:val="Normal"/>
        <w:widowControl w:val="false"/>
        <w:tabs>
          <w:tab w:val="clear" w:pos="680"/>
          <w:tab w:val="left" w:pos="9287" w:leader="none"/>
        </w:tabs>
        <w:bidi w:val="0"/>
        <w:spacing w:lineRule="auto" w:line="240" w:before="0" w:after="0"/>
        <w:ind w:hanging="0" w:left="0" w:right="0"/>
        <w:jc w:val="center"/>
        <w:rPr>
          <w:rFonts w:ascii="Times New Roman" w:hAnsi="Times New Roman" w:cs="Times New Roman"/>
          <w:strike w:val="false"/>
          <w:dstrike w:val="false"/>
          <w:color w:val="auto"/>
          <w:sz w:val="20"/>
          <w:szCs w:val="20"/>
          <w:u w:val="none"/>
          <w:shd w:fill="auto" w:val="clear"/>
          <w:lang w:val="pt-BR"/>
        </w:rPr>
      </w:pPr>
      <w:r>
        <w:rPr>
          <w:rFonts w:cs="Times New Roman" w:ascii="Times New Roman" w:hAnsi="Times New Roman"/>
          <w:strike w:val="false"/>
          <w:dstrike w:val="false"/>
          <w:color w:val="000000"/>
          <w:sz w:val="20"/>
          <w:szCs w:val="20"/>
          <w:u w:val="none"/>
          <w:shd w:fill="auto" w:val="clear"/>
          <w:lang w:val="pt-BR"/>
        </w:rPr>
      </w:r>
    </w:p>
    <w:p>
      <w:pPr>
        <w:pStyle w:val="Normal"/>
        <w:widowControl w:val="false"/>
        <w:tabs>
          <w:tab w:val="clear" w:pos="680"/>
          <w:tab w:val="left" w:pos="9287" w:leader="none"/>
        </w:tabs>
        <w:spacing w:lineRule="auto" w:line="240" w:before="0" w:after="0"/>
        <w:ind w:hanging="0" w:left="3487" w:right="0"/>
        <w:rPr>
          <w:rFonts w:ascii="Times New Roman" w:hAnsi="Times New Roman" w:cs="Times New Roman"/>
          <w:strike w:val="false"/>
          <w:dstrike w:val="false"/>
          <w:color w:val="auto"/>
          <w:sz w:val="20"/>
          <w:szCs w:val="20"/>
          <w:u w:val="none"/>
          <w:shd w:fill="auto" w:val="clear"/>
          <w:lang w:val="pt-BR"/>
        </w:rPr>
      </w:pPr>
      <w:r>
        <w:rPr>
          <w:rFonts w:cs="Times New Roman" w:ascii="Times New Roman" w:hAnsi="Times New Roman"/>
          <w:strike w:val="false"/>
          <w:dstrike w:val="false"/>
          <w:color w:val="000000"/>
          <w:sz w:val="20"/>
          <w:szCs w:val="20"/>
          <w:u w:val="none"/>
          <w:shd w:fill="auto" w:val="clear"/>
          <w:lang w:val="pt-BR"/>
        </w:rPr>
      </w:r>
    </w:p>
    <w:p>
      <w:pPr>
        <w:pStyle w:val="Normal"/>
        <w:widowControl w:val="false"/>
        <w:tabs>
          <w:tab w:val="clear" w:pos="680"/>
          <w:tab w:val="left" w:pos="9287" w:leader="none"/>
        </w:tabs>
        <w:spacing w:lineRule="auto" w:line="240" w:before="0" w:after="0"/>
        <w:ind w:hanging="0" w:left="3487" w:right="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29" w:before="0" w:after="0"/>
        <w:ind w:hanging="0" w:left="0" w:right="840"/>
        <w:rPr>
          <w:rFonts w:ascii="Times New Roman" w:hAnsi="Times New Roman" w:cs="Times New Roman"/>
          <w:b/>
          <w:color w:val="auto"/>
          <w:sz w:val="20"/>
          <w:szCs w:val="20"/>
          <w:u w:val="none"/>
          <w:shd w:fill="auto" w:val="clear"/>
        </w:rPr>
      </w:pPr>
      <w:r>
        <w:rPr>
          <w:rFonts w:cs="Times New Roman" w:ascii="Times New Roman" w:hAnsi="Times New Roman"/>
          <w:b/>
          <w:color w:val="000000"/>
          <w:sz w:val="20"/>
          <w:szCs w:val="20"/>
          <w:u w:val="none"/>
          <w:shd w:fill="auto" w:val="clear"/>
        </w:rPr>
        <w:t>CREDENCIANTE:</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88" w:type="dxa"/>
        <w:jc w:val="left"/>
        <w:tblInd w:w="566" w:type="dxa"/>
        <w:tblLayout w:type="fixed"/>
        <w:tblCellMar>
          <w:top w:w="0" w:type="dxa"/>
          <w:left w:w="0" w:type="dxa"/>
          <w:bottom w:w="0" w:type="dxa"/>
          <w:right w:w="0" w:type="dxa"/>
        </w:tblCellMar>
      </w:tblPr>
      <w:tblGrid>
        <w:gridCol w:w="8388"/>
      </w:tblGrid>
      <w:tr>
        <w:trPr>
          <w:trHeight w:val="233" w:hRule="atLeast"/>
        </w:trPr>
        <w:tc>
          <w:tcPr>
            <w:tcW w:w="8388" w:type="dxa"/>
            <w:tcBorders/>
            <w:shd w:fill="FFFFFF" w:val="clear"/>
            <w:vAlign w:val="bottom"/>
          </w:tcPr>
          <w:p>
            <w:pPr>
              <w:pStyle w:val="Normal"/>
              <w:widowControl w:val="false"/>
              <w:suppressAutoHyphens w:val="true"/>
              <w:bidi w:val="0"/>
              <w:spacing w:lineRule="auto" w:line="276" w:before="0" w:after="0"/>
              <w:ind w:hanging="0" w:left="-794" w:right="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RENATA CRISTINA DE ALMEIDA MARTINS SCHMIDT</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Ordenadora de Despesas do H Mil Resende</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Idt: xxxxxxxxx</w:t>
            </w:r>
          </w:p>
        </w:tc>
      </w:tr>
      <w:tr>
        <w:trPr>
          <w:trHeight w:val="226" w:hRule="atLeast"/>
        </w:trPr>
        <w:tc>
          <w:tcPr>
            <w:tcW w:w="8388"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CPF: xxxxxxxxx</w:t>
            </w:r>
          </w:p>
        </w:tc>
      </w:tr>
    </w:tbl>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CREDENCIADO:</w:t>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tbl>
      <w:tblPr>
        <w:tblW w:w="8359" w:type="dxa"/>
        <w:jc w:val="left"/>
        <w:tblInd w:w="572" w:type="dxa"/>
        <w:tblLayout w:type="fixed"/>
        <w:tblCellMar>
          <w:top w:w="0" w:type="dxa"/>
          <w:left w:w="0" w:type="dxa"/>
          <w:bottom w:w="0" w:type="dxa"/>
          <w:right w:w="0" w:type="dxa"/>
        </w:tblCellMar>
      </w:tblPr>
      <w:tblGrid>
        <w:gridCol w:w="8359"/>
      </w:tblGrid>
      <w:tr>
        <w:trPr>
          <w:trHeight w:val="233" w:hRule="atLeast"/>
        </w:trPr>
        <w:tc>
          <w:tcPr>
            <w:tcW w:w="8359" w:type="dxa"/>
            <w:tcBorders/>
            <w:shd w:fill="FFFFFF" w:val="clear"/>
            <w:vAlign w:val="bottom"/>
          </w:tcPr>
          <w:p>
            <w:pPr>
              <w:pStyle w:val="Normal"/>
              <w:widowControl w:val="false"/>
              <w:suppressAutoHyphens w:val="true"/>
              <w:bidi w:val="0"/>
              <w:spacing w:lineRule="auto" w:line="276" w:before="0" w:after="0"/>
              <w:ind w:hanging="0" w:left="-794" w:right="0"/>
              <w:jc w:val="center"/>
              <w:rPr>
                <w:rFonts w:ascii="Times New Roman" w:hAnsi="Times New Roman" w:cs="Times New Roman"/>
                <w:b/>
                <w:bCs/>
                <w:color w:val="auto"/>
                <w:w w:val="99"/>
                <w:sz w:val="20"/>
                <w:szCs w:val="20"/>
                <w:lang w:val="pt-BR"/>
              </w:rPr>
            </w:pPr>
            <w:r>
              <w:rPr>
                <w:rFonts w:cs="Times New Roman" w:ascii="Times New Roman" w:hAnsi="Times New Roman"/>
                <w:b/>
                <w:bCs/>
                <w:color w:val="auto"/>
                <w:w w:val="99"/>
                <w:sz w:val="20"/>
                <w:szCs w:val="20"/>
                <w:lang w:val="pt-BR"/>
              </w:rPr>
              <w:t>XXXXXXXXXXXXX</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Representante Legal</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Idt:</w:t>
            </w:r>
          </w:p>
        </w:tc>
      </w:tr>
      <w:tr>
        <w:trPr>
          <w:trHeight w:val="226" w:hRule="atLeast"/>
        </w:trPr>
        <w:tc>
          <w:tcPr>
            <w:tcW w:w="8359" w:type="dxa"/>
            <w:tcBorders/>
            <w:shd w:fill="FFFFFF" w:val="clear"/>
            <w:vAlign w:val="bottom"/>
          </w:tcPr>
          <w:p>
            <w:pPr>
              <w:pStyle w:val="Normal"/>
              <w:widowControl w:val="false"/>
              <w:spacing w:lineRule="auto" w:line="276" w:before="0" w:after="0"/>
              <w:ind w:hanging="0" w:left="0" w:right="840"/>
              <w:jc w:val="center"/>
              <w:rPr>
                <w:rFonts w:ascii="Times New Roman" w:hAnsi="Times New Roman" w:cs="Times New Roman"/>
                <w:sz w:val="20"/>
                <w:szCs w:val="20"/>
                <w:lang w:val="pt-BR"/>
              </w:rPr>
            </w:pPr>
            <w:r>
              <w:rPr>
                <w:rFonts w:cs="Times New Roman" w:ascii="Times New Roman" w:hAnsi="Times New Roman"/>
                <w:sz w:val="20"/>
                <w:szCs w:val="20"/>
                <w:lang w:val="pt-BR"/>
              </w:rPr>
              <w:t>CPF:</w:t>
            </w:r>
          </w:p>
        </w:tc>
      </w:tr>
    </w:tbl>
    <w:p>
      <w:pPr>
        <w:pStyle w:val="Normal"/>
        <w:widowControl w:val="false"/>
        <w:spacing w:lineRule="exact" w:line="200" w:before="0" w:after="0"/>
        <w:ind w:hanging="0" w:left="0" w:right="84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color w:val="auto"/>
          <w:sz w:val="20"/>
          <w:szCs w:val="20"/>
          <w:u w:val="none"/>
          <w:shd w:fill="auto" w:val="clear"/>
          <w:lang w:val="pt-BR"/>
        </w:rPr>
      </w:pPr>
      <w:r>
        <w:rPr>
          <w:rFonts w:cs="Times New Roman" w:ascii="Times New Roman" w:hAnsi="Times New Roman"/>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t>TESTEMUNHAS:</w:t>
      </w:r>
    </w:p>
    <w:p>
      <w:pPr>
        <w:pStyle w:val="Normal"/>
        <w:widowControl w:val="false"/>
        <w:spacing w:lineRule="auto" w:line="228" w:before="0" w:after="0"/>
        <w:ind w:hanging="0" w:left="7" w:right="0"/>
        <w:rPr>
          <w:rFonts w:ascii="Times New Roman" w:hAnsi="Times New Roman" w:cs="Times New Roman"/>
          <w:b/>
          <w:color w:val="auto"/>
          <w:sz w:val="20"/>
          <w:szCs w:val="20"/>
          <w:u w:val="none"/>
          <w:shd w:fill="auto" w:val="clear"/>
          <w:lang w:val="pt-BR"/>
        </w:rPr>
      </w:pPr>
      <w:r>
        <w:rPr>
          <w:rFonts w:cs="Times New Roman" w:ascii="Times New Roman" w:hAnsi="Times New Roman"/>
          <w:b/>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cs="Times New Roman"/>
          <w:b/>
          <w:strike w:val="false"/>
          <w:dstrike w:val="false"/>
          <w:color w:val="auto"/>
          <w:sz w:val="20"/>
          <w:szCs w:val="20"/>
          <w:u w:val="none"/>
          <w:shd w:fill="auto" w:val="clear"/>
          <w:lang w:val="pt-BR"/>
        </w:rPr>
      </w:pPr>
      <w:r>
        <w:rPr>
          <w:rFonts w:cs="Times New Roman" w:ascii="Times New Roman" w:hAnsi="Times New Roman"/>
          <w:b/>
          <w:strike w:val="false"/>
          <w:dstrike w:val="false"/>
          <w:color w:val="000000"/>
          <w:sz w:val="20"/>
          <w:szCs w:val="20"/>
          <w:u w:val="none"/>
          <w:shd w:fill="auto" w:val="clear"/>
          <w:lang w:val="pt-BR"/>
        </w:rPr>
      </w:r>
    </w:p>
    <w:tbl>
      <w:tblPr>
        <w:tblW w:w="8281" w:type="dxa"/>
        <w:jc w:val="left"/>
        <w:tblInd w:w="647" w:type="dxa"/>
        <w:tblLayout w:type="fixed"/>
        <w:tblCellMar>
          <w:top w:w="0" w:type="dxa"/>
          <w:left w:w="0" w:type="dxa"/>
          <w:bottom w:w="0" w:type="dxa"/>
          <w:right w:w="0" w:type="dxa"/>
        </w:tblCellMar>
      </w:tblPr>
      <w:tblGrid>
        <w:gridCol w:w="8281"/>
      </w:tblGrid>
      <w:tr>
        <w:trPr>
          <w:trHeight w:val="233" w:hRule="atLeast"/>
        </w:trPr>
        <w:tc>
          <w:tcPr>
            <w:tcW w:w="8281" w:type="dxa"/>
            <w:tcBorders/>
            <w:shd w:fill="FFFFFF" w:val="clear"/>
            <w:vAlign w:val="bottom"/>
          </w:tcPr>
          <w:p>
            <w:pPr>
              <w:pStyle w:val="Normal"/>
              <w:widowControl w:val="false"/>
              <w:bidi w:val="0"/>
              <w:spacing w:lineRule="exact" w:line="229" w:before="0" w:after="0"/>
              <w:ind w:hanging="0" w:left="0" w:right="850"/>
              <w:jc w:val="center"/>
              <w:rPr>
                <w:rFonts w:ascii="Times New Roman" w:hAnsi="Times New Roman" w:cs="Times New Roman"/>
                <w:b/>
                <w:bCs/>
                <w:strike w:val="false"/>
                <w:dstrike w:val="false"/>
                <w:color w:val="auto"/>
                <w:w w:val="99"/>
                <w:sz w:val="20"/>
                <w:szCs w:val="20"/>
                <w:u w:val="none"/>
                <w:shd w:fill="auto" w:val="clear"/>
                <w:lang w:val="pt-BR"/>
              </w:rPr>
            </w:pPr>
            <w:r>
              <w:rPr>
                <w:rFonts w:cs="Times New Roman" w:ascii="Times New Roman" w:hAnsi="Times New Roman"/>
                <w:b/>
                <w:bCs/>
                <w:strike w:val="false"/>
                <w:dstrike w:val="false"/>
                <w:color w:val="000000"/>
                <w:w w:val="99"/>
                <w:sz w:val="20"/>
                <w:szCs w:val="20"/>
                <w:u w:val="none"/>
                <w:shd w:fill="auto" w:val="clear"/>
                <w:lang w:val="pt-BR"/>
              </w:rPr>
              <w:t>xxxxxxxxxxxxxxxx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left="0" w:right="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Idt: xxxxxxxxxxx</w:t>
            </w:r>
          </w:p>
        </w:tc>
      </w:tr>
      <w:tr>
        <w:trPr>
          <w:trHeight w:val="226" w:hRule="atLeast"/>
        </w:trPr>
        <w:tc>
          <w:tcPr>
            <w:tcW w:w="8281" w:type="dxa"/>
            <w:tcBorders/>
            <w:shd w:fill="FFFFFF" w:val="clear"/>
            <w:vAlign w:val="bottom"/>
          </w:tcPr>
          <w:p>
            <w:pPr>
              <w:pStyle w:val="Normal"/>
              <w:widowControl w:val="false"/>
              <w:spacing w:lineRule="exact" w:line="225" w:before="0" w:after="0"/>
              <w:ind w:hanging="0" w:left="0" w:right="840"/>
              <w:jc w:val="center"/>
              <w:rPr>
                <w:rFonts w:ascii="Times New Roman" w:hAnsi="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lang w:val="pt-BR"/>
              </w:rPr>
              <w:t>CPF: xxxxxxxxxxxxxxxxxx</w:t>
            </w:r>
          </w:p>
        </w:tc>
      </w:tr>
    </w:tbl>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p>
      <w:pPr>
        <w:pStyle w:val="Normal"/>
        <w:widowControl w:val="false"/>
        <w:spacing w:lineRule="auto" w:line="228" w:before="0" w:after="0"/>
        <w:ind w:hanging="0" w:left="7" w:right="0"/>
        <w:rPr>
          <w:rFonts w:ascii="Times New Roman" w:hAnsi="Times New Roman"/>
          <w:strike w:val="false"/>
          <w:dstrike w:val="false"/>
          <w:color w:val="auto"/>
          <w:sz w:val="20"/>
          <w:szCs w:val="20"/>
          <w:u w:val="none"/>
          <w:shd w:fill="auto" w:val="clear"/>
          <w:lang w:val="pt-BR"/>
        </w:rPr>
      </w:pPr>
      <w:r>
        <w:rPr>
          <w:rFonts w:ascii="Times New Roman" w:hAnsi="Times New Roman"/>
          <w:strike w:val="false"/>
          <w:dstrike w:val="false"/>
          <w:color w:val="000000"/>
          <w:sz w:val="20"/>
          <w:szCs w:val="20"/>
          <w:u w:val="none"/>
          <w:shd w:fill="auto" w:val="clear"/>
          <w:lang w:val="pt-BR"/>
        </w:rPr>
      </w:r>
    </w:p>
    <w:tbl>
      <w:tblPr>
        <w:tblW w:w="8222" w:type="dxa"/>
        <w:jc w:val="left"/>
        <w:tblInd w:w="694" w:type="dxa"/>
        <w:tblLayout w:type="fixed"/>
        <w:tblCellMar>
          <w:top w:w="0" w:type="dxa"/>
          <w:left w:w="0" w:type="dxa"/>
          <w:bottom w:w="0" w:type="dxa"/>
          <w:right w:w="0" w:type="dxa"/>
        </w:tblCellMar>
      </w:tblPr>
      <w:tblGrid>
        <w:gridCol w:w="8222"/>
      </w:tblGrid>
      <w:tr>
        <w:trPr>
          <w:trHeight w:val="233" w:hRule="atLeast"/>
        </w:trPr>
        <w:tc>
          <w:tcPr>
            <w:tcW w:w="8222" w:type="dxa"/>
            <w:tcBorders/>
            <w:shd w:fill="FFFFFF" w:val="clear"/>
            <w:vAlign w:val="bottom"/>
          </w:tcPr>
          <w:p>
            <w:pPr>
              <w:pStyle w:val="Standard"/>
              <w:widowControl w:val="false"/>
              <w:bidi w:val="0"/>
              <w:spacing w:lineRule="auto" w:line="228" w:before="0" w:after="200"/>
              <w:ind w:hanging="0" w:left="7" w:right="0"/>
              <w:jc w:val="center"/>
              <w:rPr>
                <w:rFonts w:ascii="Times New Roman" w:hAnsi="Times New Roman" w:eastAsia="Calibri" w:cs="Times New Roman"/>
                <w:b/>
                <w:bCs/>
                <w:color w:val="000000"/>
                <w:sz w:val="20"/>
                <w:szCs w:val="20"/>
                <w:lang w:eastAsia="pt-BR" w:bidi="ar-SA"/>
              </w:rPr>
            </w:pPr>
            <w:r>
              <w:rPr>
                <w:rFonts w:eastAsia="Calibri" w:cs="Times New Roman" w:ascii="Times New Roman" w:hAnsi="Times New Roman"/>
                <w:b/>
                <w:bCs/>
                <w:color w:val="000000"/>
                <w:sz w:val="20"/>
                <w:szCs w:val="20"/>
                <w:lang w:eastAsia="pt-BR" w:bidi="ar-SA"/>
              </w:rPr>
              <w:t>xxxxxxxxxxxxxxxxxx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left="0" w:right="840"/>
              <w:jc w:val="center"/>
              <w:rPr>
                <w:rFonts w:ascii="Times New Roman" w:hAnsi="Times New Roman" w:eastAsia="Calibri" w:cs="Times New Roman"/>
                <w:b w:val="false"/>
                <w:bCs w:val="false"/>
                <w:strike w:val="false"/>
                <w:dstrike w:val="false"/>
                <w:color w:val="000000"/>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sz w:val="20"/>
                <w:szCs w:val="20"/>
                <w:u w:val="none"/>
                <w:shd w:fill="auto" w:val="clear"/>
                <w:lang w:val="pt-BR" w:eastAsia="pt-BR" w:bidi="ar-SA"/>
              </w:rPr>
              <w:t>Idt: xxxxxxxxxxxxxxxxx</w:t>
            </w:r>
          </w:p>
        </w:tc>
      </w:tr>
      <w:tr>
        <w:trPr>
          <w:trHeight w:val="226" w:hRule="atLeast"/>
        </w:trPr>
        <w:tc>
          <w:tcPr>
            <w:tcW w:w="8222" w:type="dxa"/>
            <w:tcBorders/>
            <w:shd w:fill="FFFFFF" w:val="clear"/>
            <w:vAlign w:val="bottom"/>
          </w:tcPr>
          <w:p>
            <w:pPr>
              <w:pStyle w:val="Standard"/>
              <w:widowControl w:val="false"/>
              <w:bidi w:val="0"/>
              <w:spacing w:lineRule="auto" w:line="228" w:before="0" w:after="0"/>
              <w:ind w:hanging="0" w:left="7" w:right="0"/>
              <w:jc w:val="center"/>
              <w:rPr>
                <w:rFonts w:ascii="Times New Roman" w:hAnsi="Times New Roman" w:eastAsia="Calibri" w:cs="Times New Roman"/>
                <w:b w:val="false"/>
                <w:bCs w:val="false"/>
                <w:strike w:val="false"/>
                <w:dstrike w:val="false"/>
                <w:color w:val="000000"/>
                <w:w w:val="99"/>
                <w:sz w:val="20"/>
                <w:szCs w:val="20"/>
                <w:u w:val="none"/>
                <w:shd w:fill="auto" w:val="clear"/>
                <w:lang w:val="pt-BR" w:eastAsia="pt-BR" w:bidi="ar-SA"/>
              </w:rPr>
            </w:pPr>
            <w:r>
              <w:rPr>
                <w:rFonts w:eastAsia="Calibri" w:cs="Times New Roman" w:ascii="Times New Roman" w:hAnsi="Times New Roman"/>
                <w:b w:val="false"/>
                <w:bCs w:val="false"/>
                <w:strike w:val="false"/>
                <w:dstrike w:val="false"/>
                <w:color w:val="000000"/>
                <w:w w:val="99"/>
                <w:sz w:val="20"/>
                <w:szCs w:val="20"/>
                <w:u w:val="none"/>
                <w:shd w:fill="auto" w:val="clear"/>
                <w:lang w:val="pt-BR" w:eastAsia="pt-BR" w:bidi="ar-SA"/>
              </w:rPr>
              <w:t>CPF: xxxxxxxxxxxxxxxx</w:t>
            </w:r>
          </w:p>
        </w:tc>
      </w:tr>
    </w:tbl>
    <w:p>
      <w:pPr>
        <w:pStyle w:val="Normal"/>
        <w:widowControl w:val="false"/>
        <w:spacing w:lineRule="exact" w:line="200" w:before="0" w:after="0"/>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lineRule="auto" w:line="228" w:before="0" w:after="0"/>
        <w:ind w:hanging="0" w:left="7" w:right="0"/>
        <w:rPr>
          <w:rFonts w:ascii="Times New Roman" w:hAnsi="Times New Roman"/>
          <w:color w:val="auto"/>
          <w:sz w:val="20"/>
          <w:szCs w:val="20"/>
          <w:u w:val="none"/>
          <w:shd w:fill="auto" w:val="clear"/>
        </w:rPr>
      </w:pPr>
      <w:r>
        <w:rPr>
          <w:rFonts w:ascii="Times New Roman" w:hAnsi="Times New Roman"/>
          <w:color w:val="000000"/>
          <w:sz w:val="20"/>
          <w:szCs w:val="20"/>
          <w:u w:val="none"/>
          <w:shd w:fill="auto" w:val="clear"/>
        </w:rPr>
      </w:r>
    </w:p>
    <w:p>
      <w:pPr>
        <w:pStyle w:val="Normal"/>
        <w:widowControl w:val="false"/>
        <w:spacing w:lineRule="exact" w:line="229" w:before="0" w:after="0"/>
        <w:ind w:hanging="0" w:left="0" w:right="840"/>
        <w:rPr>
          <w:rFonts w:ascii="Times New Roman" w:hAnsi="Times New Roman" w:cs="Times New Roman"/>
          <w:bCs/>
          <w:strike w:val="false"/>
          <w:dstrike w:val="false"/>
          <w:color w:val="auto"/>
          <w:sz w:val="20"/>
          <w:szCs w:val="20"/>
          <w:u w:val="none"/>
          <w:shd w:fill="auto" w:val="clear"/>
          <w:lang w:val="pt-BR"/>
        </w:rPr>
      </w:pPr>
      <w:r>
        <w:rPr>
          <w:rFonts w:cs="Times New Roman" w:ascii="Times New Roman" w:hAnsi="Times New Roman"/>
          <w:bCs/>
          <w:strike w:val="false"/>
          <w:dstrike w:val="false"/>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strike w:val="false"/>
          <w:dstrike w:val="false"/>
          <w:color w:val="auto"/>
          <w:sz w:val="20"/>
          <w:szCs w:val="20"/>
          <w:u w:val="none"/>
          <w:shd w:fill="auto" w:val="clear"/>
          <w:lang w:val="pt-BR"/>
        </w:rPr>
      </w:pPr>
      <w:r>
        <w:rPr>
          <w:rFonts w:cs="Times New Roman" w:ascii="Times New Roman" w:hAnsi="Times New Roman"/>
          <w:strike w:val="false"/>
          <w:dstrike w:val="false"/>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strike w:val="false"/>
          <w:dstrike w:val="false"/>
          <w:color w:val="auto"/>
          <w:sz w:val="20"/>
          <w:szCs w:val="20"/>
          <w:u w:val="none"/>
          <w:shd w:fill="auto" w:val="clear"/>
          <w:lang w:val="pt-BR"/>
        </w:rPr>
      </w:pPr>
      <w:r>
        <w:rPr>
          <w:rFonts w:cs="Times New Roman" w:ascii="Times New Roman" w:hAnsi="Times New Roman"/>
          <w:strike w:val="false"/>
          <w:dstrike w:val="false"/>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strike w:val="false"/>
          <w:dstrike w:val="false"/>
          <w:color w:val="auto"/>
          <w:sz w:val="20"/>
          <w:szCs w:val="20"/>
          <w:u w:val="none"/>
          <w:shd w:fill="auto" w:val="clear"/>
          <w:lang w:val="pt-BR"/>
        </w:rPr>
      </w:pPr>
      <w:r>
        <w:rPr>
          <w:rFonts w:cs="Times New Roman" w:ascii="Times New Roman" w:hAnsi="Times New Roman"/>
          <w:strike w:val="false"/>
          <w:dstrike w:val="false"/>
          <w:color w:val="000000"/>
          <w:sz w:val="20"/>
          <w:szCs w:val="20"/>
          <w:u w:val="none"/>
          <w:shd w:fill="auto" w:val="clear"/>
          <w:lang w:val="pt-BR"/>
        </w:rPr>
      </w:r>
    </w:p>
    <w:p>
      <w:pPr>
        <w:pStyle w:val="Normal"/>
        <w:widowControl w:val="false"/>
        <w:spacing w:lineRule="exact" w:line="200" w:before="0" w:after="0"/>
        <w:rPr>
          <w:rFonts w:ascii="Times New Roman" w:hAnsi="Times New Roman" w:cs="Times New Roman"/>
          <w:strike w:val="false"/>
          <w:dstrike w:val="false"/>
          <w:color w:val="auto"/>
          <w:sz w:val="20"/>
          <w:szCs w:val="20"/>
          <w:u w:val="none"/>
          <w:shd w:fill="auto" w:val="clear"/>
          <w:lang w:val="pt-BR"/>
        </w:rPr>
      </w:pPr>
      <w:r>
        <w:rPr>
          <w:rFonts w:cs="Times New Roman" w:ascii="Times New Roman" w:hAnsi="Times New Roman"/>
          <w:strike w:val="false"/>
          <w:dstrike w:val="false"/>
          <w:color w:val="000000"/>
          <w:sz w:val="20"/>
          <w:szCs w:val="20"/>
          <w:u w:val="none"/>
          <w:shd w:fill="auto" w:val="clear"/>
          <w:lang w:val="pt-BR"/>
        </w:rPr>
      </w:r>
    </w:p>
    <w:p>
      <w:pPr>
        <w:pStyle w:val="BodyText"/>
        <w:spacing w:before="0" w:after="120"/>
        <w:jc w:val="center"/>
        <w:rPr>
          <w:rFonts w:ascii="Times New Roman" w:hAnsi="Times New Roman"/>
          <w:b/>
          <w:bCs/>
          <w:strike w:val="false"/>
          <w:dstrike w:val="false"/>
          <w:color w:val="auto"/>
          <w:sz w:val="20"/>
          <w:u w:val="none"/>
          <w:shd w:fill="auto" w:val="clear"/>
        </w:rPr>
      </w:pPr>
      <w:r>
        <w:rPr>
          <w:rFonts w:ascii="Times New Roman" w:hAnsi="Times New Roman"/>
          <w:b/>
          <w:bCs/>
          <w:strike w:val="false"/>
          <w:dstrike w:val="false"/>
          <w:color w:val="000000"/>
          <w:sz w:val="20"/>
          <w:u w:val="none"/>
          <w:shd w:fill="auto" w:val="clear"/>
        </w:rPr>
        <w:t xml:space="preserve">ANEXO </w:t>
      </w:r>
      <w:r>
        <w:rPr>
          <w:rFonts w:ascii="Times New Roman" w:hAnsi="Times New Roman"/>
          <w:b/>
          <w:bCs/>
          <w:strike w:val="false"/>
          <w:dstrike w:val="false"/>
          <w:color w:val="000000"/>
          <w:sz w:val="20"/>
          <w:u w:val="none"/>
          <w:shd w:fill="auto" w:val="clear"/>
        </w:rPr>
        <w:t xml:space="preserve">F - </w:t>
      </w:r>
      <w:r>
        <w:rPr>
          <w:rFonts w:ascii="Times New Roman" w:hAnsi="Times New Roman"/>
          <w:b/>
          <w:bCs/>
          <w:strike w:val="false"/>
          <w:dstrike w:val="false"/>
          <w:color w:val="000000"/>
          <w:sz w:val="20"/>
          <w:u w:val="none"/>
          <w:shd w:fill="auto" w:val="clear"/>
        </w:rPr>
        <w:t>I ao Termo de Credenciamento para PROFISSIONAIS DE SAÚDE AUTÔNOMOS (PSA)</w:t>
      </w:r>
    </w:p>
    <w:p>
      <w:pPr>
        <w:pStyle w:val="Normal"/>
        <w:spacing w:before="120" w:after="120"/>
        <w:jc w:val="center"/>
        <w:rPr>
          <w:rFonts w:ascii="Times New Roman" w:hAnsi="Times New Roman" w:cs="Times New Roman"/>
          <w:color w:val="auto"/>
          <w:sz w:val="20"/>
          <w:szCs w:val="20"/>
        </w:rPr>
      </w:pPr>
      <w:r>
        <w:rPr>
          <w:rFonts w:cs="Times New Roman" w:ascii="Times New Roman" w:hAnsi="Times New Roman"/>
          <w:color w:val="auto"/>
          <w:sz w:val="20"/>
          <w:szCs w:val="20"/>
        </w:rPr>
        <w:drawing>
          <wp:anchor behindDoc="0" distT="0" distB="0" distL="0" distR="0" simplePos="0" locked="0" layoutInCell="0" allowOverlap="1" relativeHeight="4">
            <wp:simplePos x="0" y="0"/>
            <wp:positionH relativeFrom="column">
              <wp:posOffset>2741930</wp:posOffset>
            </wp:positionH>
            <wp:positionV relativeFrom="paragraph">
              <wp:posOffset>24765</wp:posOffset>
            </wp:positionV>
            <wp:extent cx="809625" cy="905510"/>
            <wp:effectExtent l="0" t="0" r="0" b="0"/>
            <wp:wrapSquare wrapText="largest"/>
            <wp:docPr id="2" name="Imagem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
                    <pic:cNvPicPr>
                      <a:picLocks noChangeAspect="1" noChangeArrowheads="1"/>
                    </pic:cNvPicPr>
                  </pic:nvPicPr>
                  <pic:blipFill>
                    <a:blip r:embed="rId3">
                      <a:grayscl/>
                    </a:blip>
                    <a:srcRect l="-56" t="-51" r="-56" b="-51"/>
                    <a:stretch>
                      <a:fillRect/>
                    </a:stretch>
                  </pic:blipFill>
                  <pic:spPr bwMode="auto">
                    <a:xfrm>
                      <a:off x="0" y="0"/>
                      <a:ext cx="809625" cy="905510"/>
                    </a:xfrm>
                    <a:prstGeom prst="rect">
                      <a:avLst/>
                    </a:prstGeom>
                  </pic:spPr>
                </pic:pic>
              </a:graphicData>
            </a:graphic>
          </wp:anchor>
        </w:drawing>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MINISTÉRIO DA DEFESA</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EXÉRCITO BRASILEIRO</w:t>
      </w:r>
    </w:p>
    <w:p>
      <w:pPr>
        <w:pStyle w:val="Normal"/>
        <w:widowControl w:val="false"/>
        <w:spacing w:lineRule="auto" w:line="240" w:before="0" w:after="0"/>
        <w:jc w:val="center"/>
        <w:rPr>
          <w:rFonts w:ascii="Times New Roman" w:hAnsi="Times New Roman" w:cs="Times New Roman"/>
          <w:b/>
          <w:color w:val="auto"/>
          <w:sz w:val="16"/>
          <w:szCs w:val="16"/>
        </w:rPr>
      </w:pPr>
      <w:r>
        <w:rPr>
          <w:rFonts w:cs="Times New Roman" w:ascii="Times New Roman" w:hAnsi="Times New Roman"/>
          <w:b/>
          <w:color w:val="auto"/>
          <w:sz w:val="16"/>
          <w:szCs w:val="16"/>
        </w:rPr>
        <w:t>HOSPITAL MILITAR DE RESENDE</w:t>
      </w:r>
    </w:p>
    <w:p>
      <w:pPr>
        <w:pStyle w:val="Normal"/>
        <w:widowControl w:val="false"/>
        <w:spacing w:lineRule="auto" w:line="240"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r>
    </w:p>
    <w:p>
      <w:pPr>
        <w:pStyle w:val="Heading5"/>
        <w:spacing w:lineRule="auto" w:line="276" w:before="120" w:after="120"/>
        <w:ind w:hanging="0" w:left="0" w:right="0"/>
        <w:rPr>
          <w:bCs/>
          <w:color w:val="auto"/>
          <w:sz w:val="20"/>
        </w:rPr>
      </w:pPr>
      <w:r>
        <w:rPr>
          <w:bCs/>
          <w:color w:val="auto"/>
          <w:sz w:val="20"/>
        </w:rPr>
        <w:t>PEDIDO DE INTERNAÇÃO</w:t>
      </w:r>
    </w:p>
    <w:p>
      <w:pPr>
        <w:pStyle w:val="Normal"/>
        <w:spacing w:before="120" w:after="120"/>
        <w:jc w:val="center"/>
        <w:rPr>
          <w:rFonts w:ascii="Times New Roman" w:hAnsi="Times New Roman" w:cs="Times New Roman"/>
          <w:b/>
          <w:bCs/>
          <w:color w:val="auto"/>
          <w:sz w:val="20"/>
          <w:szCs w:val="20"/>
        </w:rPr>
      </w:pPr>
      <w:r>
        <w:rPr>
          <w:rFonts w:cs="Times New Roman" w:ascii="Times New Roman" w:hAnsi="Times New Roman"/>
          <w:b/>
          <w:bCs/>
          <w:color w:val="auto"/>
          <w:sz w:val="20"/>
          <w:szCs w:val="20"/>
        </w:rPr>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Solicito ao Fundo de Saúde do Exército (FuSEx) autorização para tratamento do (a) paciente:</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Beneficiário: ___________________________________________________________________________________, </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PREC CP ou matrícula ______________________________________, no(a)  Hospital ou  Clínica:</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Nome da Instituição: 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Com Diagnóstico de: ___________________________________________________ CID: 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Cujos principais sinais e sintomas são: 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Justificativa para internação: ________________________________________________________________________</w:t>
      </w:r>
      <w:bookmarkStart w:id="1" w:name="_GoBack1"/>
      <w:bookmarkEnd w:id="1"/>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________________________________________________________________________________________________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Caráter da Internação:  Eletiva  Urgência/Emergência</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Tipo de tratamento:  Clínico  Cirúrgico</w:t>
      </w:r>
    </w:p>
    <w:tbl>
      <w:tblPr>
        <w:tblW w:w="8499" w:type="dxa"/>
        <w:jc w:val="left"/>
        <w:tblInd w:w="292" w:type="dxa"/>
        <w:tblLayout w:type="fixed"/>
        <w:tblCellMar>
          <w:top w:w="60" w:type="dxa"/>
          <w:left w:w="7" w:type="dxa"/>
          <w:bottom w:w="60" w:type="dxa"/>
          <w:right w:w="52" w:type="dxa"/>
        </w:tblCellMar>
      </w:tblPr>
      <w:tblGrid>
        <w:gridCol w:w="5090"/>
        <w:gridCol w:w="1563"/>
        <w:gridCol w:w="1846"/>
      </w:tblGrid>
      <w:tr>
        <w:trPr>
          <w:tblHeader w:val="true"/>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Descrição dos Procedimentos (tratamento)</w:t>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Quantidade</w:t>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jc w:val="center"/>
              <w:rPr>
                <w:rFonts w:ascii="Times New Roman" w:hAnsi="Times New Roman" w:cs="Times New Roman"/>
                <w:bCs/>
                <w:color w:val="auto"/>
                <w:sz w:val="20"/>
                <w:szCs w:val="20"/>
              </w:rPr>
            </w:pPr>
            <w:r>
              <w:rPr>
                <w:rFonts w:cs="Times New Roman" w:ascii="Times New Roman" w:hAnsi="Times New Roman"/>
                <w:bCs/>
                <w:color w:val="auto"/>
                <w:sz w:val="20"/>
                <w:szCs w:val="20"/>
              </w:rPr>
              <w:t>Código AMB</w:t>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r>
        <w:trPr/>
        <w:tc>
          <w:tcPr>
            <w:tcW w:w="5090"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563" w:type="dxa"/>
            <w:tcBorders>
              <w:top w:val="double" w:sz="2" w:space="0" w:color="000001"/>
              <w:left w:val="double" w:sz="2" w:space="0" w:color="000001"/>
              <w:bottom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c>
          <w:tcPr>
            <w:tcW w:w="1846" w:type="dxa"/>
            <w:tcBorders>
              <w:top w:val="double" w:sz="2" w:space="0" w:color="000001"/>
              <w:left w:val="double" w:sz="2" w:space="0" w:color="000001"/>
              <w:bottom w:val="double" w:sz="2" w:space="0" w:color="000001"/>
              <w:right w:val="double" w:sz="2" w:space="0" w:color="000001"/>
            </w:tcBorders>
            <w:shd w:fill="FFFFFF" w:val="clear"/>
          </w:tcPr>
          <w:p>
            <w:pPr>
              <w:pStyle w:val="Normal"/>
              <w:snapToGrid w:val="false"/>
              <w:spacing w:before="0" w:after="0"/>
              <w:rPr>
                <w:rFonts w:ascii="Times New Roman" w:hAnsi="Times New Roman" w:cs="Times New Roman"/>
                <w:color w:val="auto"/>
                <w:sz w:val="20"/>
                <w:szCs w:val="20"/>
              </w:rPr>
            </w:pPr>
            <w:r>
              <w:rPr>
                <w:rFonts w:cs="Times New Roman" w:ascii="Times New Roman" w:hAnsi="Times New Roman"/>
                <w:color w:val="auto"/>
                <w:sz w:val="20"/>
                <w:szCs w:val="20"/>
              </w:rPr>
            </w:r>
          </w:p>
        </w:tc>
      </w:tr>
    </w:tbl>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Data da internação: ___/___/_____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Data da cirurgia: ___/___/_____ (se o tratamento for cirúrgico)</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Previsão do tempo de hospitalização: __________</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Materiais especiais?</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 </w:t>
      </w:r>
      <w:r>
        <w:rPr>
          <w:rFonts w:cs="Times New Roman" w:ascii="Times New Roman" w:hAnsi="Times New Roman"/>
          <w:color w:val="auto"/>
          <w:sz w:val="20"/>
          <w:szCs w:val="20"/>
        </w:rPr>
        <w:t>Não</w:t>
      </w:r>
    </w:p>
    <w:p>
      <w:pPr>
        <w:pStyle w:val="Normal"/>
        <w:spacing w:before="120" w:after="120"/>
        <w:rPr>
          <w:rFonts w:ascii="Times New Roman" w:hAnsi="Times New Roman" w:cs="Times New Roman"/>
          <w:color w:val="auto"/>
          <w:sz w:val="20"/>
          <w:szCs w:val="20"/>
        </w:rPr>
      </w:pPr>
      <w:r>
        <w:rPr>
          <w:rFonts w:cs="Times New Roman" w:ascii="Times New Roman" w:hAnsi="Times New Roman"/>
          <w:color w:val="auto"/>
          <w:sz w:val="20"/>
          <w:szCs w:val="20"/>
        </w:rPr>
        <w:t xml:space="preserve"> </w:t>
      </w:r>
      <w:r>
        <w:rPr>
          <w:rFonts w:cs="Times New Roman" w:ascii="Times New Roman" w:hAnsi="Times New Roman"/>
          <w:color w:val="auto"/>
          <w:sz w:val="20"/>
          <w:szCs w:val="20"/>
        </w:rPr>
        <w:t>Sim, descrição: ____________________________________________________________________________</w:t>
      </w:r>
    </w:p>
    <w:p>
      <w:pPr>
        <w:pStyle w:val="Normal"/>
        <w:spacing w:before="120" w:after="120"/>
        <w:rPr>
          <w:rFonts w:ascii="Times New Roman" w:hAnsi="Times New Roman" w:cs="Times New Roman"/>
          <w:sz w:val="20"/>
          <w:szCs w:val="20"/>
        </w:rPr>
      </w:pPr>
      <w:r>
        <w:rPr>
          <w:rFonts w:cs="Times New Roman" w:ascii="Times New Roman" w:hAnsi="Times New Roman"/>
          <w:sz w:val="20"/>
          <w:szCs w:val="20"/>
        </w:rPr>
      </w:r>
    </w:p>
    <w:p>
      <w:pPr>
        <w:pStyle w:val="NormalWeb1"/>
        <w:spacing w:lineRule="auto" w:line="276" w:before="120" w:after="120"/>
        <w:jc w:val="center"/>
        <w:rPr>
          <w:color w:val="auto"/>
          <w:sz w:val="20"/>
          <w:szCs w:val="20"/>
        </w:rPr>
      </w:pPr>
      <w:r>
        <w:rPr>
          <w:color w:val="auto"/>
          <w:sz w:val="20"/>
          <w:szCs w:val="20"/>
        </w:rPr>
        <w:t>__________________________, RJ,___/___/_____</w:t>
      </w:r>
    </w:p>
    <w:p>
      <w:pPr>
        <w:pStyle w:val="NormalWeb1"/>
        <w:spacing w:lineRule="auto" w:line="276" w:before="120" w:after="120"/>
        <w:jc w:val="center"/>
        <w:rPr>
          <w:color w:val="auto"/>
          <w:sz w:val="20"/>
          <w:szCs w:val="20"/>
        </w:rPr>
      </w:pPr>
      <w:r>
        <w:rPr>
          <w:color w:val="auto"/>
          <w:sz w:val="20"/>
          <w:szCs w:val="20"/>
        </w:rPr>
      </w:r>
    </w:p>
    <w:p>
      <w:pPr>
        <w:pStyle w:val="Normal"/>
        <w:spacing w:before="120" w:after="120"/>
        <w:jc w:val="center"/>
        <w:rPr>
          <w:rFonts w:ascii="Times New Roman" w:hAnsi="Times New Roman" w:cs="Times New Roman"/>
          <w:color w:val="auto"/>
          <w:sz w:val="20"/>
          <w:szCs w:val="20"/>
        </w:rPr>
      </w:pPr>
      <w:r>
        <w:rPr>
          <w:rFonts w:cs="Times New Roman" w:ascii="Times New Roman" w:hAnsi="Times New Roman"/>
          <w:color w:val="auto"/>
          <w:sz w:val="20"/>
          <w:szCs w:val="20"/>
        </w:rPr>
        <w:t>______________________________________</w:t>
      </w:r>
    </w:p>
    <w:p>
      <w:pPr>
        <w:pStyle w:val="Normal"/>
        <w:spacing w:lineRule="auto" w:line="276" w:before="120" w:after="120"/>
        <w:jc w:val="center"/>
        <w:rPr>
          <w:rFonts w:ascii="Times New Roman" w:hAnsi="Times New Roman" w:cs="Times New Roman"/>
          <w:strike w:val="false"/>
          <w:dstrike w:val="false"/>
          <w:color w:val="auto"/>
          <w:sz w:val="20"/>
          <w:szCs w:val="20"/>
          <w:u w:val="none"/>
          <w:shd w:fill="auto" w:val="clear"/>
        </w:rPr>
      </w:pPr>
      <w:r>
        <w:rPr>
          <w:rFonts w:cs="Times New Roman" w:ascii="Times New Roman" w:hAnsi="Times New Roman"/>
          <w:strike w:val="false"/>
          <w:dstrike w:val="false"/>
          <w:color w:val="000000"/>
          <w:sz w:val="20"/>
          <w:szCs w:val="20"/>
          <w:u w:val="none"/>
          <w:shd w:fill="auto" w:val="clear"/>
        </w:rPr>
        <w:t>(assinatura e carimbo do médico)</w:t>
      </w:r>
    </w:p>
    <w:p>
      <w:pPr>
        <w:pStyle w:val="BodyText"/>
        <w:spacing w:before="120" w:after="120"/>
        <w:jc w:val="center"/>
        <w:rPr>
          <w:rFonts w:ascii="Times New Roman" w:hAnsi="Times New Roman"/>
          <w:b/>
          <w:bCs/>
          <w:strike w:val="false"/>
          <w:dstrike w:val="false"/>
          <w:color w:val="auto"/>
          <w:sz w:val="20"/>
          <w:u w:val="none"/>
          <w:shd w:fill="auto" w:val="clear"/>
        </w:rPr>
      </w:pPr>
      <w:r>
        <w:rPr>
          <w:rFonts w:ascii="Times New Roman" w:hAnsi="Times New Roman"/>
          <w:b/>
          <w:bCs/>
          <w:strike w:val="false"/>
          <w:dstrike w:val="false"/>
          <w:color w:val="000000"/>
          <w:sz w:val="20"/>
          <w:u w:val="none"/>
          <w:shd w:fill="auto" w:val="clear"/>
        </w:rPr>
      </w:r>
    </w:p>
    <w:p>
      <w:pPr>
        <w:pStyle w:val="BodyText"/>
        <w:spacing w:before="120" w:after="120"/>
        <w:jc w:val="center"/>
        <w:rPr>
          <w:rFonts w:ascii="Times New Roman" w:hAnsi="Times New Roman"/>
          <w:b/>
          <w:bCs/>
          <w:strike w:val="false"/>
          <w:dstrike w:val="false"/>
          <w:color w:val="auto"/>
          <w:sz w:val="20"/>
          <w:u w:val="none"/>
          <w:shd w:fill="auto" w:val="clear"/>
        </w:rPr>
      </w:pPr>
      <w:r>
        <w:rPr>
          <w:rFonts w:ascii="Times New Roman" w:hAnsi="Times New Roman"/>
          <w:b/>
          <w:bCs/>
          <w:strike w:val="false"/>
          <w:dstrike w:val="false"/>
          <w:color w:val="000000"/>
          <w:sz w:val="20"/>
          <w:u w:val="none"/>
          <w:shd w:fill="auto" w:val="clear"/>
        </w:rPr>
        <w:t xml:space="preserve">ANEXO </w:t>
      </w:r>
      <w:r>
        <w:rPr>
          <w:rFonts w:ascii="Times New Roman" w:hAnsi="Times New Roman"/>
          <w:b/>
          <w:bCs/>
          <w:strike w:val="false"/>
          <w:dstrike w:val="false"/>
          <w:color w:val="000000"/>
          <w:sz w:val="20"/>
          <w:u w:val="none"/>
          <w:shd w:fill="auto" w:val="clear"/>
        </w:rPr>
        <w:t xml:space="preserve">F - </w:t>
      </w:r>
      <w:r>
        <w:rPr>
          <w:rFonts w:ascii="Times New Roman" w:hAnsi="Times New Roman"/>
          <w:b/>
          <w:bCs/>
          <w:strike w:val="false"/>
          <w:dstrike w:val="false"/>
          <w:color w:val="000000"/>
          <w:sz w:val="20"/>
          <w:u w:val="none"/>
          <w:shd w:fill="auto" w:val="clear"/>
        </w:rPr>
        <w:t>II à Minuta de Credenciamento para PROFISSIONAIS DE SAÚDE AUTÔNOMOS (PSA)</w:t>
      </w:r>
    </w:p>
    <w:p>
      <w:pPr>
        <w:pStyle w:val="BodyText"/>
        <w:spacing w:lineRule="auto" w:line="240" w:before="0" w:after="0"/>
        <w:ind w:hanging="0" w:left="0" w:right="0"/>
        <w:jc w:val="center"/>
        <w:rPr>
          <w:rFonts w:ascii="Times New Roman" w:hAnsi="Times New Roman" w:cs="Times New Roman"/>
          <w:sz w:val="20"/>
          <w:szCs w:val="20"/>
          <w:lang w:val="pt-BR" w:eastAsia="pt-BR"/>
        </w:rPr>
      </w:pPr>
      <w:r>
        <w:rPr/>
        <w:drawing>
          <wp:inline distT="0" distB="0" distL="0" distR="0">
            <wp:extent cx="809625" cy="905510"/>
            <wp:effectExtent l="0" t="0" r="0" b="0"/>
            <wp:docPr id="3"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
                    <pic:cNvPicPr>
                      <a:picLocks noChangeAspect="1" noChangeArrowheads="1"/>
                    </pic:cNvPicPr>
                  </pic:nvPicPr>
                  <pic:blipFill>
                    <a:blip r:embed="rId4">
                      <a:grayscl/>
                    </a:blip>
                    <a:srcRect l="-70" t="-64" r="-70" b="-64"/>
                    <a:stretch>
                      <a:fillRect/>
                    </a:stretch>
                  </pic:blipFill>
                  <pic:spPr bwMode="auto">
                    <a:xfrm>
                      <a:off x="0" y="0"/>
                      <a:ext cx="809625" cy="905510"/>
                    </a:xfrm>
                    <a:prstGeom prst="rect">
                      <a:avLst/>
                    </a:prstGeom>
                  </pic:spPr>
                </pic:pic>
              </a:graphicData>
            </a:graphic>
          </wp:inline>
        </w:drawing>
      </w:r>
    </w:p>
    <w:p>
      <w:pPr>
        <w:pStyle w:val="Normal"/>
        <w:spacing w:lineRule="auto" w:line="240" w:before="0" w:after="0"/>
        <w:ind w:hanging="0" w:left="0" w:right="0"/>
        <w:jc w:val="center"/>
        <w:rPr>
          <w:rFonts w:ascii="Times New Roman" w:hAnsi="Times New Roman" w:cs="Times New Roman"/>
          <w:b/>
          <w:bCs/>
          <w:sz w:val="16"/>
          <w:szCs w:val="16"/>
        </w:rPr>
      </w:pPr>
      <w:r>
        <w:rPr>
          <w:rFonts w:cs="Times New Roman" w:ascii="Times New Roman" w:hAnsi="Times New Roman"/>
          <w:b/>
          <w:bCs/>
          <w:sz w:val="16"/>
          <w:szCs w:val="16"/>
        </w:rPr>
        <w:t>MINISTÉRIO DA DEFESA</w:t>
      </w:r>
    </w:p>
    <w:p>
      <w:pPr>
        <w:pStyle w:val="Normal"/>
        <w:spacing w:lineRule="auto" w:line="240" w:before="0" w:after="0"/>
        <w:ind w:hanging="0" w:left="0" w:right="0"/>
        <w:jc w:val="center"/>
        <w:rPr>
          <w:rFonts w:ascii="Times New Roman" w:hAnsi="Times New Roman" w:cs="Times New Roman"/>
          <w:b/>
          <w:bCs/>
          <w:sz w:val="16"/>
          <w:szCs w:val="16"/>
        </w:rPr>
      </w:pPr>
      <w:r>
        <w:rPr>
          <w:rFonts w:cs="Times New Roman" w:ascii="Times New Roman" w:hAnsi="Times New Roman"/>
          <w:b/>
          <w:bCs/>
          <w:sz w:val="16"/>
          <w:szCs w:val="16"/>
        </w:rPr>
        <w:t>EXÉRCITO BRASILEIRO</w:t>
      </w:r>
    </w:p>
    <w:p>
      <w:pPr>
        <w:pStyle w:val="Normal"/>
        <w:spacing w:lineRule="auto" w:line="240" w:before="0" w:after="0"/>
        <w:ind w:hanging="0" w:left="0" w:right="0"/>
        <w:jc w:val="center"/>
        <w:rPr>
          <w:rFonts w:ascii="Times New Roman" w:hAnsi="Times New Roman" w:cs="Times New Roman"/>
          <w:b/>
          <w:bCs/>
          <w:sz w:val="16"/>
          <w:szCs w:val="16"/>
        </w:rPr>
      </w:pPr>
      <w:r>
        <w:rPr>
          <w:rFonts w:cs="Times New Roman" w:ascii="Times New Roman" w:hAnsi="Times New Roman"/>
          <w:b/>
          <w:bCs/>
          <w:sz w:val="16"/>
          <w:szCs w:val="16"/>
        </w:rPr>
        <w:t>HOSPITAL MILITAR DE RESENDE</w:t>
      </w:r>
    </w:p>
    <w:p>
      <w:pPr>
        <w:pStyle w:val="Normal"/>
        <w:widowControl w:val="false"/>
        <w:spacing w:before="0" w:after="0"/>
        <w:jc w:val="center"/>
        <w:rPr>
          <w:rFonts w:ascii="Times New Roman" w:hAnsi="Times New Roman" w:cs="Times New Roman"/>
          <w:b/>
          <w:bCs/>
          <w:color w:val="000000"/>
          <w:sz w:val="20"/>
          <w:szCs w:val="20"/>
        </w:rPr>
      </w:pPr>
      <w:r>
        <w:rPr>
          <w:rFonts w:cs="Times New Roman" w:ascii="Times New Roman" w:hAnsi="Times New Roman"/>
          <w:b/>
          <w:bCs/>
          <w:color w:val="000000"/>
          <w:sz w:val="20"/>
          <w:szCs w:val="20"/>
        </w:rPr>
      </w:r>
    </w:p>
    <w:p>
      <w:pPr>
        <w:pStyle w:val="Normal"/>
        <w:widowControl w:val="false"/>
        <w:spacing w:before="0" w:after="0"/>
        <w:jc w:val="center"/>
        <w:rPr>
          <w:rFonts w:ascii="Times New Roman" w:hAnsi="Times New Roman" w:cs="Times New Roman"/>
          <w:b/>
          <w:bCs/>
          <w:color w:val="000000"/>
          <w:sz w:val="20"/>
          <w:szCs w:val="20"/>
        </w:rPr>
      </w:pPr>
      <w:r>
        <w:rPr>
          <w:rFonts w:cs="Times New Roman" w:ascii="Times New Roman" w:hAnsi="Times New Roman"/>
          <w:b/>
          <w:bCs/>
          <w:color w:val="000000"/>
          <w:sz w:val="20"/>
          <w:szCs w:val="20"/>
        </w:rPr>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t>ÍNDICE DE GLOSA</w:t>
      </w:r>
    </w:p>
    <w:p>
      <w:pPr>
        <w:pStyle w:val="Normal"/>
        <w:widowControl w:val="false"/>
        <w:spacing w:before="0" w:after="0"/>
        <w:jc w:val="center"/>
        <w:rPr>
          <w:rFonts w:ascii="Times New Roman" w:hAnsi="Times New Roman" w:cs="Times New Roman"/>
          <w:b/>
          <w:bCs/>
          <w:color w:val="000000"/>
          <w:sz w:val="18"/>
          <w:szCs w:val="18"/>
        </w:rPr>
      </w:pPr>
      <w:r>
        <w:rPr>
          <w:rFonts w:cs="Times New Roman" w:ascii="Times New Roman" w:hAnsi="Times New Roman"/>
          <w:b/>
          <w:bCs/>
          <w:color w:val="000000"/>
          <w:sz w:val="18"/>
          <w:szCs w:val="18"/>
        </w:rPr>
      </w:r>
    </w:p>
    <w:tbl>
      <w:tblPr>
        <w:tblW w:w="9614" w:type="dxa"/>
        <w:jc w:val="center"/>
        <w:tblInd w:w="0" w:type="dxa"/>
        <w:tblLayout w:type="fixed"/>
        <w:tblCellMar>
          <w:top w:w="0" w:type="dxa"/>
          <w:left w:w="48" w:type="dxa"/>
          <w:bottom w:w="0" w:type="dxa"/>
          <w:right w:w="108" w:type="dxa"/>
        </w:tblCellMar>
      </w:tblPr>
      <w:tblGrid>
        <w:gridCol w:w="494"/>
        <w:gridCol w:w="4571"/>
        <w:gridCol w:w="428"/>
        <w:gridCol w:w="4120"/>
      </w:tblGrid>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não caracterizando urgência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incluso no procedimento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Acomodação acima da autorizada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coberto (ver relação anexa)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Atendimento por médico militar</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justificado para o caso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mais de30% em dia e hora normais</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não utilizado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Cobrança de 30 % não caracterizado urgência ou emergência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reutilizável – pagamento parcial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Consulta inclusa no procedimento cirúrgico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considerada de urgência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Curativo incluso no procedimento cirúrgico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desacordo com a prescrição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sequência na planilha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9</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Data de atendimento fora da competência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justificada para o caso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10</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Diagnóstico ilegível</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prescrita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11</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em excesso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Medicação não utilizada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12</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Diárias fora da tabela acordada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acima do preço de mercado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13</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Documento sem assinatura/ carimbo do médico assistente</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não coberto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14</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EPI de responsabilidade do prestador</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Medicamento suspenso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15</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Especialidade não autorizada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Paciente não é beneficiário FuSEx/PASS</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16</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incluso no pacote acordado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Prescrição médica cm rasura ou ilegível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17</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Evento que não comporta cobrança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Prestador descredenciado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18</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não prevê cobrança contraste</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Procedimento/exames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19</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 sem laudo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59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incompatível com o diagnóstico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20</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Exames/procedimentos não requisitados</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em duplicidade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21</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de discriminação dos serviços executados</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coberto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22</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Falta do registro de evolução médica e/ou de enfermagem</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Procedimento/exame não realizado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23</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Fatura sem separar (FuSEx – PASS – Fator de Custo)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ilegível</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24</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Filme –cobrança em desacordo com CBR</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Prontuário/ficha/boletim rasurados</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25</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ilegível</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Retorno de consulta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26</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sem assinatura do paciente ou responsável</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SADT/exames fora da tabela acordada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27</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prestador</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autorização para procedimento ou exame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28</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de encaminhamento fora da validade</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diagnóstico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29</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não autorizada pelo FuSEx</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69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Sem guia/ofício de encaminhamento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30</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beneficiário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rasurada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31</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autorizada para outro procedimento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71</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com data posterior ao exame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32</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 sem carimbo de autorização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72</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com data vencida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33</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Guia/Ofício de encaminhamento carbonados ou fotocopiados</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73</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Solicitação médica sem data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34</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Honorários médicos fora da tabela ou em excesso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74</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Soma errada – cálculo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35</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Justificar cobrança</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75</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fora da tabela acordada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36</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ou medicamento adquirido por familiar a seu critério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76</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Taxas indevidas ou em excesso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37</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acima do preço de mercado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77</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hospitalar em duplicidade</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38</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de alto custo sem nota fiscal</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78</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Visitas inclusas no procedimento cirúrgico</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39</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em excesso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79</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Visita de especialista sem autorização prévia</w:t>
            </w:r>
          </w:p>
        </w:tc>
      </w:tr>
      <w:tr>
        <w:trPr/>
        <w:tc>
          <w:tcPr>
            <w:tcW w:w="494"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40</w:t>
            </w:r>
          </w:p>
        </w:tc>
        <w:tc>
          <w:tcPr>
            <w:tcW w:w="4571" w:type="dxa"/>
            <w:tcBorders>
              <w:top w:val="single" w:sz="4" w:space="0" w:color="000001"/>
              <w:left w:val="single" w:sz="4" w:space="0" w:color="000001"/>
              <w:bottom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Material fixo</w:t>
            </w:r>
          </w:p>
        </w:tc>
        <w:tc>
          <w:tcPr>
            <w:tcW w:w="428" w:type="dxa"/>
            <w:tcBorders>
              <w:top w:val="single" w:sz="4" w:space="0" w:color="000001"/>
              <w:left w:val="single" w:sz="4" w:space="0" w:color="000001"/>
              <w:bottom w:val="single" w:sz="4" w:space="0" w:color="000001"/>
            </w:tcBorders>
            <w:shd w:fill="FFFFFF" w:val="clear"/>
            <w:vAlign w:val="center"/>
          </w:tcPr>
          <w:p>
            <w:pPr>
              <w:pStyle w:val="Normal"/>
              <w:spacing w:before="0" w:after="0"/>
              <w:jc w:val="center"/>
              <w:rPr>
                <w:rFonts w:ascii="Times New Roman" w:hAnsi="Times New Roman" w:cs="Times New Roman"/>
                <w:b/>
                <w:color w:val="000000"/>
                <w:sz w:val="18"/>
                <w:szCs w:val="18"/>
              </w:rPr>
            </w:pPr>
            <w:r>
              <w:rPr>
                <w:rFonts w:cs="Times New Roman" w:ascii="Times New Roman" w:hAnsi="Times New Roman"/>
                <w:b/>
                <w:color w:val="000000"/>
                <w:sz w:val="18"/>
                <w:szCs w:val="18"/>
              </w:rPr>
              <w:t>80</w:t>
            </w:r>
          </w:p>
        </w:tc>
        <w:tc>
          <w:tcPr>
            <w:tcW w:w="41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spacing w:before="0" w:after="0"/>
              <w:rPr>
                <w:rFonts w:ascii="Times New Roman" w:hAnsi="Times New Roman" w:cs="Times New Roman"/>
                <w:color w:val="000000"/>
                <w:sz w:val="18"/>
                <w:szCs w:val="18"/>
              </w:rPr>
            </w:pPr>
            <w:r>
              <w:rPr>
                <w:rFonts w:cs="Times New Roman" w:ascii="Times New Roman" w:hAnsi="Times New Roman"/>
                <w:color w:val="000000"/>
                <w:sz w:val="18"/>
                <w:szCs w:val="18"/>
              </w:rPr>
              <w:t>Outros</w:t>
            </w:r>
          </w:p>
        </w:tc>
      </w:tr>
    </w:tbl>
    <w:p>
      <w:pPr>
        <w:pStyle w:val="Normal"/>
        <w:widowControl w:val="false"/>
        <w:spacing w:before="120" w:after="120"/>
        <w:jc w:val="both"/>
        <w:rPr>
          <w:rFonts w:ascii="Times New Roman" w:hAnsi="Times New Roman" w:cs="Times New Roman"/>
          <w:strike w:val="false"/>
          <w:dstrike w:val="false"/>
          <w:color w:val="000000"/>
          <w:sz w:val="18"/>
          <w:szCs w:val="18"/>
          <w:u w:val="none"/>
          <w:shd w:fill="auto" w:val="clear"/>
        </w:rPr>
      </w:pPr>
      <w:r>
        <w:rPr>
          <w:rFonts w:cs="Times New Roman" w:ascii="Times New Roman" w:hAnsi="Times New Roman"/>
          <w:strike w:val="false"/>
          <w:dstrike w:val="false"/>
          <w:color w:val="000000"/>
          <w:sz w:val="18"/>
          <w:szCs w:val="18"/>
          <w:u w:val="none"/>
          <w:shd w:fill="auto" w:val="clear"/>
        </w:rPr>
      </w:r>
    </w:p>
    <w:sectPr>
      <w:footerReference w:type="even" r:id="rId5"/>
      <w:footerReference w:type="default" r:id="rId6"/>
      <w:footerReference w:type="first" r:id="rId7"/>
      <w:type w:val="nextPage"/>
      <w:pgSz w:w="11906" w:h="16838"/>
      <w:pgMar w:left="1134" w:right="1134" w:gutter="0" w:header="0" w:top="680" w:footer="850" w:bottom="120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Times New Roman" w:hAnsi="Times New Roman"/>
        <w:sz w:val="16"/>
        <w:szCs w:val="16"/>
      </w:rPr>
    </w:pPr>
    <w:r>
      <w:rPr>
        <w:rFonts w:ascii="Times New Roman" w:hAnsi="Times New Roman"/>
        <w:sz w:val="16"/>
        <w:szCs w:val="16"/>
      </w:rPr>
      <w:fldChar w:fldCharType="begin"/>
    </w:r>
    <w:r>
      <w:rPr>
        <w:sz w:val="16"/>
        <w:szCs w:val="16"/>
        <w:rFonts w:ascii="Times New Roman" w:hAnsi="Times New Roman"/>
      </w:rPr>
      <w:instrText xml:space="preserve"> PAGE </w:instrText>
    </w:r>
    <w:r>
      <w:rPr>
        <w:sz w:val="16"/>
        <w:szCs w:val="16"/>
        <w:rFonts w:ascii="Times New Roman" w:hAnsi="Times New Roman"/>
      </w:rPr>
      <w:fldChar w:fldCharType="separate"/>
    </w:r>
    <w:r>
      <w:rPr>
        <w:sz w:val="16"/>
        <w:szCs w:val="16"/>
        <w:rFonts w:ascii="Times New Roman" w:hAnsi="Times New Roman"/>
      </w:rPr>
      <w:t>12</w:t>
    </w:r>
    <w:r>
      <w:rPr>
        <w:sz w:val="16"/>
        <w:szCs w:val="16"/>
        <w:rFonts w:ascii="Times New Roman" w:hAnsi="Times New Roman"/>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Times New Roman" w:hAnsi="Times New Roman"/>
        <w:sz w:val="16"/>
        <w:szCs w:val="16"/>
      </w:rPr>
    </w:pPr>
    <w:r>
      <w:rPr>
        <w:rFonts w:ascii="Times New Roman" w:hAnsi="Times New Roman"/>
        <w:sz w:val="16"/>
        <w:szCs w:val="16"/>
      </w:rPr>
      <w:fldChar w:fldCharType="begin"/>
    </w:r>
    <w:r>
      <w:rPr>
        <w:sz w:val="16"/>
        <w:szCs w:val="16"/>
        <w:rFonts w:ascii="Times New Roman" w:hAnsi="Times New Roman"/>
      </w:rPr>
      <w:instrText xml:space="preserve"> PAGE </w:instrText>
    </w:r>
    <w:r>
      <w:rPr>
        <w:sz w:val="16"/>
        <w:szCs w:val="16"/>
        <w:rFonts w:ascii="Times New Roman" w:hAnsi="Times New Roman"/>
      </w:rPr>
      <w:fldChar w:fldCharType="separate"/>
    </w:r>
    <w:r>
      <w:rPr>
        <w:sz w:val="16"/>
        <w:szCs w:val="16"/>
        <w:rFonts w:ascii="Times New Roman" w:hAnsi="Times New Roman"/>
      </w:rPr>
      <w:t>12</w:t>
    </w:r>
    <w:r>
      <w:rPr>
        <w:sz w:val="16"/>
        <w:szCs w:val="16"/>
        <w:rFonts w:ascii="Times New Roman" w:hAnsi="Times New Roman"/>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5"/>
  <w:defaultTabStop w:val="680"/>
  <w:autoHyphenation w:val="true"/>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Ecofont_Spranq_eco_Sans" w:hAnsi="Ecofont_Spranq_eco_Sans" w:eastAsia="Calibri" w:cs="Tahoma"/>
        <w:kern w:val="2"/>
        <w:sz w:val="22"/>
        <w:szCs w:val="22"/>
        <w:lang w:val="pt-BR" w:eastAsia="en-US" w:bidi="ar-SA"/>
      </w:rPr>
    </w:rPrDefault>
    <w:pPrDefault>
      <w:pPr>
        <w:suppressAutoHyphens w:val="true"/>
      </w:pPr>
    </w:pPrDefault>
  </w:docDefaults>
  <w:style w:type="paragraph" w:styleId="Normal">
    <w:name w:val="Normal"/>
    <w:qFormat/>
    <w:pPr>
      <w:widowControl/>
      <w:suppressAutoHyphens w:val="true"/>
      <w:overflowPunct w:val="true"/>
      <w:bidi w:val="0"/>
      <w:spacing w:lineRule="auto" w:line="276" w:before="0" w:after="200"/>
      <w:jc w:val="left"/>
    </w:pPr>
    <w:rPr>
      <w:rFonts w:ascii="Calibri" w:hAnsi="Calibri" w:eastAsia="Calibri" w:cs="Tahoma"/>
      <w:color w:val="auto"/>
      <w:kern w:val="2"/>
      <w:sz w:val="22"/>
      <w:szCs w:val="22"/>
      <w:lang w:val="pt-BR" w:eastAsia="pt-BR" w:bidi="ar-SA"/>
    </w:rPr>
  </w:style>
  <w:style w:type="paragraph" w:styleId="Heading1">
    <w:name w:val="Heading 1"/>
    <w:basedOn w:val="Ttulo"/>
    <w:qFormat/>
    <w:pPr/>
    <w:rPr/>
  </w:style>
  <w:style w:type="paragraph" w:styleId="Heading2">
    <w:name w:val="Heading 2"/>
    <w:basedOn w:val="Ttulo"/>
    <w:qFormat/>
    <w:pPr/>
    <w:rPr/>
  </w:style>
  <w:style w:type="paragraph" w:styleId="Heading3">
    <w:name w:val="Heading 3"/>
    <w:basedOn w:val="Ttulo"/>
    <w:qFormat/>
    <w:pPr/>
    <w:rPr/>
  </w:style>
  <w:style w:type="paragraph" w:styleId="Heading5">
    <w:name w:val="Heading 5"/>
    <w:basedOn w:val="Normal"/>
    <w:next w:val="Normal"/>
    <w:qFormat/>
    <w:pPr>
      <w:keepNext w:val="true"/>
      <w:numPr>
        <w:ilvl w:val="0"/>
        <w:numId w:val="0"/>
      </w:numPr>
      <w:suppressAutoHyphens w:val="true"/>
      <w:spacing w:lineRule="atLeast" w:line="360" w:before="0" w:after="0"/>
      <w:ind w:hanging="792" w:left="2232" w:right="0"/>
      <w:jc w:val="center"/>
      <w:textAlignment w:val="baseline"/>
      <w:outlineLvl w:val="4"/>
    </w:pPr>
    <w:rPr>
      <w:rFonts w:ascii="Times New Roman" w:hAnsi="Times New Roman" w:eastAsia="Times New Roman" w:cs="Times New Roman"/>
      <w:b/>
      <w:sz w:val="24"/>
      <w:szCs w:val="20"/>
      <w:lang w:eastAsia="ar-SA"/>
    </w:rPr>
  </w:style>
  <w:style w:type="character" w:styleId="DefaultParagraphFont">
    <w:name w:val="Default Paragraph Font"/>
    <w:qFormat/>
    <w:rPr/>
  </w:style>
  <w:style w:type="character" w:styleId="TextodebaloChar">
    <w:name w:val="Texto de balão Char"/>
    <w:basedOn w:val="DefaultParagraphFont"/>
    <w:qFormat/>
    <w:rPr>
      <w:rFonts w:ascii="Tahoma" w:hAnsi="Tahoma" w:eastAsia="Calibri" w:cs="Tahoma"/>
      <w:sz w:val="16"/>
      <w:szCs w:val="16"/>
      <w:lang w:eastAsia="pt-BR"/>
    </w:rPr>
  </w:style>
  <w:style w:type="character" w:styleId="Strong">
    <w:name w:val="Strong"/>
    <w:basedOn w:val="DefaultParagraphFont"/>
    <w:qFormat/>
    <w:rPr>
      <w:b/>
      <w:bCs/>
    </w:rPr>
  </w:style>
  <w:style w:type="character" w:styleId="CabealhoChar">
    <w:name w:val="Cabeçalho Char"/>
    <w:basedOn w:val="DefaultParagraphFont"/>
    <w:qFormat/>
    <w:rPr>
      <w:rFonts w:ascii="Calibri" w:hAnsi="Calibri" w:eastAsia="Calibri"/>
      <w:lang w:eastAsia="pt-BR"/>
    </w:rPr>
  </w:style>
  <w:style w:type="character" w:styleId="RodapChar">
    <w:name w:val="Rodapé Char"/>
    <w:basedOn w:val="DefaultParagraphFont"/>
    <w:qFormat/>
    <w:rPr>
      <w:rFonts w:ascii="Calibri" w:hAnsi="Calibri" w:eastAsia="Calibri"/>
      <w:lang w:eastAsia="pt-BR"/>
    </w:rPr>
  </w:style>
  <w:style w:type="character" w:styleId="CorpodetextoChar">
    <w:name w:val="Corpo de texto Char"/>
    <w:basedOn w:val="DefaultParagraphFont"/>
    <w:qFormat/>
    <w:rPr>
      <w:rFonts w:ascii="Calibri" w:hAnsi="Calibri" w:eastAsia="Calibri"/>
      <w:lang w:eastAsia="pt-BR"/>
    </w:rPr>
  </w:style>
  <w:style w:type="character" w:styleId="Ttulo5Char">
    <w:name w:val="Título 5 Char"/>
    <w:basedOn w:val="DefaultParagraphFont"/>
    <w:qFormat/>
    <w:rPr>
      <w:rFonts w:ascii="Times New Roman" w:hAnsi="Times New Roman" w:eastAsia="Times New Roman" w:cs="Times New Roman"/>
      <w:b/>
      <w:sz w:val="24"/>
      <w:szCs w:val="20"/>
      <w:lang w:eastAsia="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ontepargpadro">
    <w:name w:val="Fonte parág. padrão"/>
    <w:qFormat/>
    <w:rPr/>
  </w:style>
  <w:style w:type="character" w:styleId="Refdecomentrio">
    <w:name w:val="Ref. de comentário"/>
    <w:qFormat/>
    <w:rPr>
      <w:sz w:val="16"/>
      <w:szCs w:val="16"/>
    </w:rPr>
  </w:style>
  <w:style w:type="character" w:styleId="Ttulo2Char">
    <w:name w:val="Título 2 Char"/>
    <w:qFormat/>
    <w:rPr>
      <w:rFonts w:ascii="Arial" w:hAnsi="Arial" w:eastAsia="Times New Roman" w:cs="Times New Roman"/>
      <w:b/>
      <w:szCs w:val="20"/>
      <w:lang w:eastAsia="ar-SA"/>
    </w:rPr>
  </w:style>
  <w:style w:type="character" w:styleId="Annotationreference">
    <w:name w:val="annotation reference"/>
    <w:qFormat/>
    <w:rPr>
      <w:sz w:val="16"/>
      <w:szCs w:val="16"/>
    </w:rPr>
  </w:style>
  <w:style w:type="character" w:styleId="TextodecomentrioChar">
    <w:name w:val="Texto de comentário Char"/>
    <w:qFormat/>
    <w:rPr>
      <w:rFonts w:ascii="Calibri" w:hAnsi="Calibri" w:eastAsia="Calibri"/>
      <w:sz w:val="20"/>
      <w:szCs w:val="20"/>
    </w:rPr>
  </w:style>
  <w:style w:type="character" w:styleId="AssuntodocomentrioChar">
    <w:name w:val="Assunto do comentário Char"/>
    <w:basedOn w:val="TextodecomentrioChar"/>
    <w:qFormat/>
    <w:rPr>
      <w:rFonts w:ascii="Calibri" w:hAnsi="Calibri" w:eastAsia="Calibri"/>
      <w:b/>
      <w:bCs/>
      <w:sz w:val="20"/>
      <w:szCs w:val="20"/>
    </w:rPr>
  </w:style>
  <w:style w:type="character" w:styleId="WW8Num19z0">
    <w:name w:val="WW8Num19z0"/>
    <w:qFormat/>
    <w:rPr>
      <w:rFonts w:ascii="Times New Roman" w:hAnsi="Times New Roman" w:cs="Times New Roman"/>
      <w:sz w:val="20"/>
      <w:szCs w:val="20"/>
      <w:shd w:fill="FFFF00" w:val="clear"/>
      <w:lang w:val="pt-BR"/>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3z0">
    <w:name w:val="WW8Num3z0"/>
    <w:qFormat/>
    <w:rPr>
      <w:rFonts w:ascii="Times New Roman" w:hAnsi="Times New Roman" w:eastAsia="Arial Unicode MS" w:cs="Ecofont_Spranq_eco_Sans"/>
      <w:b/>
      <w:bCs w:val="false"/>
      <w:i w:val="false"/>
      <w:iCs w:val="false"/>
      <w:color w:val="00000A"/>
      <w:sz w:val="20"/>
      <w:szCs w:val="20"/>
      <w:lang w:val="pt-BR" w:bidi="pt-BR"/>
    </w:rPr>
  </w:style>
  <w:style w:type="character" w:styleId="WW8Num3z4">
    <w:name w:val="WW8Num3z4"/>
    <w:qFormat/>
    <w:rPr>
      <w:rFonts w:ascii="Ecofont_Spranq_eco_Sans" w:hAnsi="Ecofont_Spranq_eco_Sans" w:cs="Ecofont_Spranq_eco_Sans"/>
      <w:b/>
      <w:i w:val="false"/>
      <w:iCs w:val="false"/>
      <w:sz w:val="20"/>
      <w:szCs w:val="20"/>
    </w:rPr>
  </w:style>
  <w:style w:type="character" w:styleId="WW8Num3z5">
    <w:name w:val="WW8Num3z5"/>
    <w:qFormat/>
    <w:rPr>
      <w:rFonts w:ascii="Times New Roman" w:hAnsi="Times New Roman" w:cs="Times New Roman"/>
      <w:b/>
      <w:bCs/>
      <w:sz w:val="20"/>
      <w:szCs w:val="20"/>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Recuodecorpodetexto3Char">
    <w:name w:val="Recuo de corpo de texto 3 Char"/>
    <w:qFormat/>
    <w:rPr>
      <w:rFonts w:ascii="Arial" w:hAnsi="Arial" w:eastAsia="Times New Roman" w:cs="Times New Roman"/>
      <w:szCs w:val="20"/>
      <w:lang w:eastAsia="ar-SA"/>
    </w:rPr>
  </w:style>
  <w:style w:type="character" w:styleId="Smbolosdenumerao">
    <w:name w:val="Símbolos de numeração"/>
    <w:qFormat/>
    <w:rPr/>
  </w:style>
  <w:style w:type="character" w:styleId="Normaltextrun">
    <w:name w:val="normaltextrun"/>
    <w:basedOn w:val="DefaultParagraphFont"/>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ascii="Times New Roman" w:hAnsi="Times New Roman" w:cs="Mangal"/>
      <w:sz w:val="24"/>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ption1">
    <w:name w:val="caption1"/>
    <w:basedOn w:val="Normal"/>
    <w:qFormat/>
    <w:pPr>
      <w:suppressLineNumbers/>
      <w:spacing w:before="120" w:after="120"/>
    </w:pPr>
    <w:rPr>
      <w:rFonts w:ascii="Times New Roman" w:hAnsi="Times New Roman" w:cs="Mangal"/>
      <w:i/>
      <w:iCs/>
      <w:sz w:val="24"/>
      <w:szCs w:val="24"/>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ListParagraph">
    <w:name w:val="List Paragraph"/>
    <w:basedOn w:val="Normal"/>
    <w:qFormat/>
    <w:pPr>
      <w:spacing w:before="0" w:after="200"/>
      <w:ind w:hanging="0" w:left="720" w:right="0"/>
      <w:contextualSpacing/>
    </w:pPr>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rPr>
  </w:style>
  <w:style w:type="paragraph" w:styleId="Revision">
    <w:name w:val="Revision"/>
    <w:qFormat/>
    <w:pPr>
      <w:widowControl/>
      <w:suppressAutoHyphens w:val="true"/>
      <w:overflowPunct w:val="true"/>
      <w:bidi w:val="0"/>
      <w:spacing w:lineRule="auto" w:line="240" w:before="0" w:after="0"/>
      <w:jc w:val="left"/>
    </w:pPr>
    <w:rPr>
      <w:rFonts w:ascii="Calibri" w:hAnsi="Calibri" w:eastAsia="Calibri" w:cs="Tahoma"/>
      <w:color w:val="auto"/>
      <w:kern w:val="2"/>
      <w:sz w:val="22"/>
      <w:szCs w:val="22"/>
      <w:lang w:val="pt-BR" w:eastAsia="pt-BR" w:bidi="ar-SA"/>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pPr>
      <w:tabs>
        <w:tab w:val="clear" w:pos="680"/>
        <w:tab w:val="center" w:pos="4252" w:leader="none"/>
        <w:tab w:val="right" w:pos="8504" w:leader="none"/>
      </w:tabs>
      <w:spacing w:lineRule="auto" w:line="240" w:before="0" w:after="0"/>
    </w:pPr>
    <w:rPr/>
  </w:style>
  <w:style w:type="paragraph" w:styleId="Footer">
    <w:name w:val="Footer"/>
    <w:basedOn w:val="Normal"/>
    <w:pPr>
      <w:tabs>
        <w:tab w:val="clear" w:pos="680"/>
        <w:tab w:val="center" w:pos="4252" w:leader="none"/>
        <w:tab w:val="right" w:pos="8504" w:leader="none"/>
      </w:tabs>
      <w:spacing w:lineRule="auto" w:line="240" w:before="0" w:after="0"/>
    </w:pPr>
    <w:rPr/>
  </w:style>
  <w:style w:type="paragraph" w:styleId="NormalWeb1">
    <w:name w:val="Normal (Web)1"/>
    <w:basedOn w:val="Normal"/>
    <w:qFormat/>
    <w:pPr>
      <w:spacing w:lineRule="atLeast" w:line="360" w:before="100" w:after="0"/>
      <w:textAlignment w:val="baseline"/>
    </w:pPr>
    <w:rPr>
      <w:rFonts w:ascii="Times New Roman" w:hAnsi="Times New Roman" w:eastAsia="Times New Roman" w:cs="Times New Roman"/>
      <w:sz w:val="24"/>
      <w:szCs w:val="24"/>
      <w:lang w:eastAsia="ar-SA"/>
    </w:rPr>
  </w:style>
  <w:style w:type="paragraph" w:styleId="Blocodecitao">
    <w:name w:val="Bloco de citação"/>
    <w:basedOn w:val="Normal"/>
    <w:qFormat/>
    <w:pPr/>
    <w:rPr/>
  </w:style>
  <w:style w:type="paragraph" w:styleId="Title">
    <w:name w:val="Title"/>
    <w:basedOn w:val="Ttulo"/>
    <w:qFormat/>
    <w:pPr/>
    <w:rPr/>
  </w:style>
  <w:style w:type="paragraph" w:styleId="Subtitle">
    <w:name w:val="Subtitle"/>
    <w:basedOn w:val="Ttulo"/>
    <w:qFormat/>
    <w:pPr/>
    <w:rPr/>
  </w:style>
  <w:style w:type="paragraph" w:styleId="Contedodatabela">
    <w:name w:val="Conteúdo da tabela"/>
    <w:basedOn w:val="Normal"/>
    <w:qFormat/>
    <w:pPr/>
    <w:rPr/>
  </w:style>
  <w:style w:type="paragraph" w:styleId="Textodebalo">
    <w:name w:val="Texto de balão"/>
    <w:basedOn w:val="Normal"/>
    <w:qFormat/>
    <w:pPr>
      <w:spacing w:lineRule="exact" w:line="240" w:before="0" w:after="0"/>
    </w:pPr>
    <w:rPr>
      <w:rFonts w:ascii="Tahoma" w:hAnsi="Tahoma" w:cs="Tahoma"/>
      <w:sz w:val="16"/>
      <w:szCs w:val="16"/>
    </w:rPr>
  </w:style>
  <w:style w:type="paragraph" w:styleId="PargrafodaLista">
    <w:name w:val="Parágrafo da Lista"/>
    <w:basedOn w:val="Normal"/>
    <w:qFormat/>
    <w:pPr>
      <w:spacing w:before="0" w:after="200"/>
      <w:ind w:hanging="0" w:left="720" w:right="0"/>
      <w:contextualSpacing/>
    </w:pPr>
    <w:rPr/>
  </w:style>
  <w:style w:type="paragraph" w:styleId="Reviso">
    <w:name w:val="Revisão"/>
    <w:qFormat/>
    <w:pPr>
      <w:widowControl/>
      <w:suppressAutoHyphens w:val="true"/>
      <w:overflowPunct w:val="true"/>
      <w:bidi w:val="0"/>
      <w:spacing w:lineRule="auto" w:line="276" w:before="0" w:after="200"/>
      <w:jc w:val="left"/>
    </w:pPr>
    <w:rPr>
      <w:rFonts w:ascii="Calibri" w:hAnsi="Calibri" w:eastAsia="Calibri" w:cs="Tahoma"/>
      <w:color w:val="00000A"/>
      <w:kern w:val="2"/>
      <w:sz w:val="22"/>
      <w:szCs w:val="22"/>
      <w:lang w:val="pt-BR" w:eastAsia="zh-CN" w:bidi="ar-SA"/>
    </w:rPr>
  </w:style>
  <w:style w:type="paragraph" w:styleId="Textodecomentrio">
    <w:name w:val="Texto de comentário"/>
    <w:basedOn w:val="Normal"/>
    <w:qFormat/>
    <w:pPr>
      <w:spacing w:lineRule="exact" w:line="240"/>
    </w:pPr>
    <w:rPr>
      <w:sz w:val="20"/>
      <w:szCs w:val="20"/>
    </w:rPr>
  </w:style>
  <w:style w:type="paragraph" w:styleId="Assuntodocomentrio">
    <w:name w:val="Assunto do comentário"/>
    <w:qFormat/>
    <w:pPr>
      <w:widowControl/>
      <w:suppressAutoHyphens w:val="true"/>
      <w:overflowPunct w:val="true"/>
      <w:bidi w:val="0"/>
      <w:spacing w:lineRule="exact" w:line="240" w:before="0" w:after="200"/>
      <w:jc w:val="left"/>
    </w:pPr>
    <w:rPr>
      <w:rFonts w:ascii="Liberation Serif" w:hAnsi="Liberation Serif" w:eastAsia="NSimSun" w:cs="0"/>
      <w:b/>
      <w:bCs/>
      <w:color w:val="auto"/>
      <w:kern w:val="2"/>
      <w:sz w:val="20"/>
      <w:szCs w:val="20"/>
      <w:lang w:val="pt-BR" w:eastAsia="zh-CN" w:bidi="hi-IN"/>
    </w:rPr>
  </w:style>
  <w:style w:type="paragraph" w:styleId="SemEspaamento">
    <w:name w:val="Sem Espaçamento"/>
    <w:qFormat/>
    <w:pPr>
      <w:widowControl/>
      <w:suppressAutoHyphens w:val="true"/>
      <w:overflowPunct w:val="true"/>
      <w:bidi w:val="0"/>
      <w:spacing w:lineRule="auto" w:line="276" w:before="0" w:after="200"/>
      <w:jc w:val="left"/>
    </w:pPr>
    <w:rPr>
      <w:rFonts w:ascii="Calibri" w:hAnsi="Calibri" w:eastAsia="Calibri" w:cs="Times New Roman"/>
      <w:color w:val="00000A"/>
      <w:kern w:val="2"/>
      <w:sz w:val="22"/>
      <w:szCs w:val="22"/>
      <w:lang w:val="pt-BR" w:eastAsia="zh-CN" w:bidi="ar-SA"/>
    </w:rPr>
  </w:style>
  <w:style w:type="paragraph" w:styleId="Standard">
    <w:name w:val="Standard"/>
    <w:qFormat/>
    <w:pPr>
      <w:widowControl/>
      <w:suppressAutoHyphens w:val="true"/>
      <w:overflowPunct w:val="true"/>
      <w:bidi w:val="0"/>
      <w:spacing w:lineRule="auto" w:line="276" w:before="0" w:after="200"/>
      <w:jc w:val="left"/>
      <w:textAlignment w:val="baseline"/>
    </w:pPr>
    <w:rPr>
      <w:rFonts w:ascii="Liberation Serif" w:hAnsi="Liberation Serif" w:eastAsia="NSimSun" w:cs="Mangal"/>
      <w:color w:val="auto"/>
      <w:kern w:val="2"/>
      <w:sz w:val="24"/>
      <w:szCs w:val="24"/>
      <w:lang w:val="pt-BR" w:eastAsia="zh-CN" w:bidi="hi-IN"/>
    </w:rPr>
  </w:style>
  <w:style w:type="paragraph" w:styleId="Annotationtext">
    <w:name w:val="annotation text"/>
    <w:basedOn w:val="Normal"/>
    <w:qFormat/>
    <w:pPr>
      <w:spacing w:lineRule="exact" w:line="240"/>
    </w:pPr>
    <w:rPr>
      <w:sz w:val="20"/>
      <w:szCs w:val="20"/>
    </w:rPr>
  </w:style>
  <w:style w:type="paragraph" w:styleId="Annotationsubject">
    <w:name w:val="annotation subject"/>
    <w:basedOn w:val="Annotationtext"/>
    <w:qFormat/>
    <w:pPr>
      <w:spacing w:lineRule="exact" w:line="240"/>
    </w:pPr>
    <w:rPr>
      <w:b/>
      <w:bCs/>
      <w:sz w:val="20"/>
      <w:szCs w:val="20"/>
    </w:rPr>
  </w:style>
  <w:style w:type="paragraph" w:styleId="BodyTextIndent3">
    <w:name w:val="Body Text Indent 3"/>
    <w:basedOn w:val="Normal"/>
    <w:qFormat/>
    <w:pPr>
      <w:spacing w:lineRule="exact" w:line="240" w:before="0" w:after="0"/>
      <w:ind w:firstLine="1418" w:left="0" w:right="0"/>
      <w:jc w:val="both"/>
    </w:pPr>
    <w:rPr>
      <w:rFonts w:ascii="Arial" w:hAnsi="Arial" w:eastAsia="Times New Roman" w:cs="Times New Roman"/>
      <w:szCs w:val="20"/>
      <w:lang w:eastAsia="ar-SA"/>
    </w:rPr>
  </w:style>
  <w:style w:type="paragraph" w:styleId="Nivel2-Opcional">
    <w:name w:val="Nivel 2-Opcional"/>
    <w:basedOn w:val="Normal"/>
    <w:qFormat/>
    <w:pPr>
      <w:numPr>
        <w:ilvl w:val="0"/>
        <w:numId w:val="2"/>
      </w:numPr>
      <w:shd w:val="clear" w:fill="76923C"/>
      <w:spacing w:lineRule="auto" w:line="276" w:before="120" w:after="120"/>
      <w:ind w:hanging="0" w:left="0" w:right="0"/>
      <w:jc w:val="both"/>
    </w:pPr>
    <w:rPr>
      <w:rFonts w:ascii="Arial" w:hAnsi="Arial" w:eastAsia="Arial" w:cs="Arial"/>
      <w:i/>
      <w:color w:val="FF0000"/>
      <w:sz w:val="20"/>
      <w:szCs w:val="20"/>
    </w:rPr>
  </w:style>
  <w:style w:type="paragraph" w:styleId="Nvel02">
    <w:name w:val="Nível 02"/>
    <w:basedOn w:val="Nivel2-Opcional"/>
    <w:qFormat/>
    <w:pPr>
      <w:shd w:val="clear" w:fill="auto"/>
      <w:bidi w:val="0"/>
    </w:pPr>
    <w:rPr>
      <w:i w:val="false"/>
      <w:iCs/>
      <w:color w:val="auto"/>
    </w:rPr>
  </w:style>
  <w:style w:type="paragraph" w:styleId="Nvel2-Opcional">
    <w:name w:val="Nível 2-Opcional"/>
    <w:basedOn w:val="Nvel02"/>
    <w:qFormat/>
    <w:pPr/>
    <w:rPr>
      <w:i/>
      <w:color w:val="FF0000"/>
    </w:rPr>
  </w:style>
  <w:style w:type="numbering" w:styleId="Semlista">
    <w:name w:val="Sem lista"/>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206</TotalTime>
  <Application>LibreOffice/24.2.1.2$Windows_X86_64 LibreOffice_project/db4def46b0453cc22e2d0305797cf981b68ef5ac</Application>
  <AppVersion>15.0000</AppVersion>
  <Pages>12</Pages>
  <Words>5731</Words>
  <Characters>36010</Characters>
  <CharactersWithSpaces>41275</CharactersWithSpaces>
  <Paragraphs>379</Paragraphs>
  <Company>AGU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dc:creator>
  <dc:description/>
  <dc:language>pt-BR</dc:language>
  <cp:lastModifiedBy/>
  <dcterms:modified xsi:type="dcterms:W3CDTF">2026-08-13T07:30:50Z</dcterms:modified>
  <cp:revision>78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