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228" w:before="0" w:after="0"/>
        <w:jc w:val="center"/>
        <w:rPr>
          <w:rFonts w:ascii="Times New Roman" w:hAnsi="Times New Roman" w:cs="Times New Roman"/>
          <w:color w:val="auto"/>
          <w:sz w:val="20"/>
          <w:szCs w:val="20"/>
          <w:lang w:eastAsia="pt-BR"/>
        </w:rPr>
      </w:pPr>
      <w:r>
        <w:rPr>
          <w:rFonts w:cs="Times New Roman" w:ascii="Times New Roman" w:hAnsi="Times New Roman"/>
          <w:color w:val="auto"/>
          <w:sz w:val="20"/>
          <w:szCs w:val="20"/>
          <w:lang w:eastAsia="pt-BR"/>
        </w:rPr>
        <w:drawing>
          <wp:anchor behindDoc="0" distT="0" distB="0" distL="114935" distR="114935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46355</wp:posOffset>
            </wp:positionV>
            <wp:extent cx="810895" cy="902335"/>
            <wp:effectExtent l="0" t="0" r="0" b="0"/>
            <wp:wrapSquare wrapText="bothSides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89" t="-80" r="-89" b="-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02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 w:val="false"/>
        <w:spacing w:lineRule="exact" w:line="200" w:before="0" w:after="0"/>
        <w:rPr>
          <w:rFonts w:ascii="Times New Roman" w:hAnsi="Times New Roman" w:cs="Times New Roman"/>
          <w:color w:val="auto"/>
          <w:sz w:val="20"/>
          <w:szCs w:val="20"/>
          <w:lang w:eastAsia="pt-BR"/>
        </w:rPr>
      </w:pPr>
      <w:r>
        <w:rPr>
          <w:rFonts w:cs="Times New Roman" w:ascii="Times New Roman" w:hAnsi="Times New Roman"/>
          <w:color w:val="auto"/>
          <w:sz w:val="20"/>
          <w:szCs w:val="20"/>
          <w:lang w:eastAsia="pt-BR"/>
        </w:rPr>
      </w:r>
    </w:p>
    <w:p>
      <w:pPr>
        <w:pStyle w:val="Normal"/>
        <w:widowControl w:val="false"/>
        <w:spacing w:lineRule="exact" w:line="200" w:before="0" w:after="0"/>
        <w:rPr>
          <w:rFonts w:ascii="Times New Roman" w:hAnsi="Times New Roman" w:cs="Times New Roman"/>
          <w:color w:val="auto"/>
          <w:sz w:val="20"/>
          <w:szCs w:val="20"/>
          <w:lang w:eastAsia="pt-BR"/>
        </w:rPr>
      </w:pPr>
      <w:r>
        <w:rPr>
          <w:rFonts w:cs="Times New Roman" w:ascii="Times New Roman" w:hAnsi="Times New Roman"/>
          <w:color w:val="auto"/>
          <w:sz w:val="20"/>
          <w:szCs w:val="20"/>
          <w:lang w:eastAsia="pt-BR"/>
        </w:rPr>
      </w:r>
    </w:p>
    <w:p>
      <w:pPr>
        <w:pStyle w:val="Normal"/>
        <w:widowControl w:val="false"/>
        <w:spacing w:lineRule="exact" w:line="200" w:before="0" w:after="0"/>
        <w:rPr>
          <w:rFonts w:ascii="Times New Roman" w:hAnsi="Times New Roman" w:cs="Times New Roman"/>
          <w:color w:val="auto"/>
          <w:sz w:val="20"/>
          <w:szCs w:val="20"/>
          <w:lang w:eastAsia="pt-BR"/>
        </w:rPr>
      </w:pPr>
      <w:r>
        <w:rPr>
          <w:rFonts w:cs="Times New Roman" w:ascii="Times New Roman" w:hAnsi="Times New Roman"/>
          <w:color w:val="auto"/>
          <w:sz w:val="20"/>
          <w:szCs w:val="20"/>
          <w:lang w:eastAsia="pt-BR"/>
        </w:rPr>
      </w:r>
    </w:p>
    <w:p>
      <w:pPr>
        <w:pStyle w:val="Normal"/>
        <w:widowControl w:val="false"/>
        <w:spacing w:lineRule="exact" w:line="200" w:before="0" w:after="0"/>
        <w:rPr>
          <w:rFonts w:ascii="Times New Roman" w:hAnsi="Times New Roman" w:cs="Times New Roman"/>
          <w:color w:val="auto"/>
          <w:sz w:val="20"/>
          <w:szCs w:val="20"/>
          <w:lang w:eastAsia="pt-BR"/>
        </w:rPr>
      </w:pPr>
      <w:r>
        <w:rPr>
          <w:rFonts w:cs="Times New Roman" w:ascii="Times New Roman" w:hAnsi="Times New Roman"/>
          <w:color w:val="auto"/>
          <w:sz w:val="20"/>
          <w:szCs w:val="20"/>
          <w:lang w:eastAsia="pt-BR"/>
        </w:rPr>
      </w:r>
    </w:p>
    <w:p>
      <w:pPr>
        <w:pStyle w:val="Normal"/>
        <w:widowControl w:val="false"/>
        <w:spacing w:lineRule="exact" w:line="200" w:before="0" w:after="0"/>
        <w:rPr>
          <w:rFonts w:ascii="Times New Roman" w:hAnsi="Times New Roman" w:cs="Times New Roman"/>
          <w:color w:val="auto"/>
          <w:sz w:val="20"/>
          <w:szCs w:val="20"/>
          <w:lang w:eastAsia="pt-BR"/>
        </w:rPr>
      </w:pPr>
      <w:r>
        <w:rPr>
          <w:rFonts w:cs="Times New Roman" w:ascii="Times New Roman" w:hAnsi="Times New Roman"/>
          <w:color w:val="auto"/>
          <w:sz w:val="20"/>
          <w:szCs w:val="20"/>
          <w:lang w:eastAsia="pt-BR"/>
        </w:rPr>
      </w:r>
    </w:p>
    <w:p>
      <w:pPr>
        <w:pStyle w:val="Normal"/>
        <w:widowControl w:val="false"/>
        <w:spacing w:lineRule="exact" w:line="200" w:before="0" w:after="0"/>
        <w:rPr>
          <w:rFonts w:ascii="Times New Roman" w:hAnsi="Times New Roman" w:cs="Times New Roman"/>
          <w:color w:val="auto"/>
          <w:sz w:val="20"/>
          <w:szCs w:val="20"/>
          <w:lang w:eastAsia="pt-BR"/>
        </w:rPr>
      </w:pPr>
      <w:r>
        <w:rPr>
          <w:rFonts w:cs="Times New Roman" w:ascii="Times New Roman" w:hAnsi="Times New Roman"/>
          <w:color w:val="auto"/>
          <w:sz w:val="20"/>
          <w:szCs w:val="20"/>
          <w:lang w:eastAsia="pt-BR"/>
        </w:rPr>
      </w:r>
    </w:p>
    <w:p>
      <w:pPr>
        <w:pStyle w:val="Normal"/>
        <w:widowControl w:val="false"/>
        <w:spacing w:lineRule="exact" w:line="200" w:before="0" w:after="0"/>
        <w:jc w:val="center"/>
        <w:rPr>
          <w:rFonts w:ascii="Times New Roman" w:hAnsi="Times New Roman" w:cs="Times New Roman"/>
          <w:color w:val="auto"/>
          <w:sz w:val="20"/>
          <w:szCs w:val="20"/>
          <w:lang w:eastAsia="pt-BR"/>
        </w:rPr>
      </w:pPr>
      <w:r>
        <w:rPr>
          <w:rFonts w:cs="Times New Roman" w:ascii="Times New Roman" w:hAnsi="Times New Roman"/>
          <w:color w:val="auto"/>
          <w:sz w:val="20"/>
          <w:szCs w:val="20"/>
          <w:lang w:eastAsia="pt-BR"/>
        </w:rPr>
      </w:r>
    </w:p>
    <w:p>
      <w:pPr>
        <w:pStyle w:val="SemEspaamento"/>
        <w:spacing w:lineRule="auto" w:line="240" w:before="0" w:after="0"/>
        <w:jc w:val="center"/>
        <w:rPr>
          <w:rFonts w:ascii="Times New Roman" w:hAnsi="Times New Roman" w:cs="Times New Roman"/>
          <w:b/>
          <w:color w:val="auto"/>
          <w:sz w:val="16"/>
          <w:szCs w:val="16"/>
        </w:rPr>
      </w:pPr>
      <w:r>
        <w:rPr>
          <w:rFonts w:cs="Times New Roman" w:ascii="Times New Roman" w:hAnsi="Times New Roman"/>
          <w:b/>
          <w:color w:val="auto"/>
          <w:sz w:val="16"/>
          <w:szCs w:val="16"/>
        </w:rPr>
        <w:t>MINISTÉRIO DA DEFESA</w:t>
      </w:r>
    </w:p>
    <w:p>
      <w:pPr>
        <w:pStyle w:val="SemEspaamento"/>
        <w:spacing w:lineRule="auto" w:line="240" w:before="0" w:after="0"/>
        <w:jc w:val="center"/>
        <w:rPr>
          <w:rFonts w:ascii="Times New Roman" w:hAnsi="Times New Roman" w:cs="Times New Roman"/>
          <w:b/>
          <w:color w:val="auto"/>
          <w:sz w:val="16"/>
          <w:szCs w:val="16"/>
        </w:rPr>
      </w:pPr>
      <w:r>
        <w:rPr>
          <w:rFonts w:cs="Times New Roman" w:ascii="Times New Roman" w:hAnsi="Times New Roman"/>
          <w:b/>
          <w:color w:val="auto"/>
          <w:sz w:val="16"/>
          <w:szCs w:val="16"/>
        </w:rPr>
        <w:t>EXÉRCITO BRASILEIRO</w:t>
      </w:r>
    </w:p>
    <w:p>
      <w:pPr>
        <w:pStyle w:val="SemEspaamento"/>
        <w:spacing w:lineRule="auto" w:line="240" w:before="0" w:after="0"/>
        <w:jc w:val="center"/>
        <w:rPr>
          <w:rFonts w:ascii="Times New Roman" w:hAnsi="Times New Roman" w:cs="Times New Roman"/>
          <w:color w:val="auto"/>
          <w:sz w:val="16"/>
          <w:szCs w:val="16"/>
        </w:rPr>
      </w:pPr>
      <w:r>
        <w:rPr>
          <w:rFonts w:cs="Times New Roman" w:ascii="Times New Roman" w:hAnsi="Times New Roman"/>
          <w:b/>
          <w:color w:val="auto"/>
          <w:sz w:val="16"/>
          <w:szCs w:val="16"/>
        </w:rPr>
        <w:t>HOSPITAL MILITAR DE RESENDE</w:t>
      </w:r>
    </w:p>
    <w:p>
      <w:pPr>
        <w:pStyle w:val="Normal"/>
        <w:spacing w:before="240" w:after="120"/>
        <w:jc w:val="center"/>
        <w:rPr>
          <w:color w:val="auto"/>
        </w:rPr>
      </w:pPr>
      <w:r>
        <w:rPr>
          <w:b/>
          <w:color w:val="auto"/>
          <w:sz w:val="28"/>
        </w:rPr>
        <w:t>TERMO DE JULGAMENTO DE HABILITAÇÃO E QUALIFICAÇÃO TÉCNICA</w:t>
      </w:r>
    </w:p>
    <w:p>
      <w:pPr>
        <w:pStyle w:val="Normal"/>
        <w:spacing w:before="0" w:after="360"/>
        <w:jc w:val="center"/>
        <w:rPr/>
      </w:pPr>
      <w:r>
        <w:rPr>
          <w:b/>
          <w:sz w:val="20"/>
          <w:szCs w:val="20"/>
        </w:rPr>
        <w:t xml:space="preserve">EDITAL DE CREDENCIAMENTO Nº 01/2026 – </w:t>
      </w:r>
      <w:r>
        <w:rPr>
          <w:b/>
          <w:sz w:val="24"/>
          <w:szCs w:val="24"/>
        </w:rPr>
        <w:t>PROFISSIONAIS DE SAÚDE AUTÔNOMOS (PSA)</w:t>
      </w:r>
    </w:p>
    <w:p>
      <w:pPr>
        <w:pStyle w:val="Normal"/>
        <w:keepNext w:val="true"/>
        <w:spacing w:before="280" w:after="80"/>
        <w:rPr>
          <w:color w:val="auto"/>
        </w:rPr>
      </w:pPr>
      <w:r>
        <w:rPr>
          <w:b/>
          <w:color w:val="auto"/>
          <w:sz w:val="24"/>
        </w:rPr>
        <w:t>1. IDENTIFICAÇÃO DO INTERESSADO (PSA)</w:t>
      </w:r>
    </w:p>
    <w:p>
      <w:pPr>
        <w:pStyle w:val="Normal"/>
        <w:spacing w:lineRule="auto" w:line="312"/>
        <w:rPr>
          <w:color w:val="auto"/>
        </w:rPr>
      </w:pPr>
      <w:r>
        <w:rPr>
          <w:b/>
          <w:color w:val="auto"/>
        </w:rPr>
        <w:t xml:space="preserve">• </w:t>
      </w:r>
      <w:r>
        <w:rPr>
          <w:b/>
          <w:color w:val="auto"/>
        </w:rPr>
        <w:t xml:space="preserve">Nome Completo: </w:t>
      </w:r>
      <w:r>
        <w:rPr>
          <w:color w:val="auto"/>
        </w:rPr>
        <w:t>[Inserir Nome do Profissional]</w:t>
        <w:br/>
      </w:r>
      <w:r>
        <w:rPr>
          <w:b/>
          <w:color w:val="auto"/>
        </w:rPr>
        <w:t xml:space="preserve">• CPF: </w:t>
      </w:r>
      <w:r>
        <w:rPr>
          <w:color w:val="auto"/>
        </w:rPr>
        <w:t>[Inserir CPF]</w:t>
        <w:br/>
      </w:r>
      <w:r>
        <w:rPr>
          <w:b/>
          <w:color w:val="auto"/>
        </w:rPr>
        <w:t xml:space="preserve">• Conselho Regional: </w:t>
      </w:r>
      <w:r>
        <w:rPr>
          <w:color w:val="auto"/>
        </w:rPr>
        <w:t>[Ex: CRM, COREN, CREFITO] nº [Inserir Número]</w:t>
        <w:br/>
      </w:r>
      <w:r>
        <w:rPr>
          <w:b/>
          <w:color w:val="auto"/>
        </w:rPr>
        <w:t xml:space="preserve">• Especialidade Requerida: </w:t>
      </w:r>
      <w:r>
        <w:rPr>
          <w:color w:val="auto"/>
        </w:rPr>
        <w:t>[Inserir Especialidade Clínica]</w:t>
        <w:br/>
      </w:r>
      <w:r>
        <w:rPr>
          <w:b/>
          <w:color w:val="auto"/>
        </w:rPr>
        <w:t xml:space="preserve">• E-mail de Envio: </w:t>
      </w:r>
      <w:r>
        <w:rPr>
          <w:color w:val="auto"/>
        </w:rPr>
        <w:t xml:space="preserve">[Inserir e-mail do remetente] | </w:t>
      </w:r>
      <w:r>
        <w:rPr>
          <w:b/>
          <w:color w:val="auto"/>
        </w:rPr>
        <w:t xml:space="preserve">Data de Recebimento: </w:t>
      </w:r>
      <w:r>
        <w:rPr>
          <w:color w:val="auto"/>
        </w:rPr>
        <w:t>[DD/MM/2026]</w:t>
        <w:br/>
      </w:r>
      <w:r>
        <w:rPr>
          <w:b/>
          <w:color w:val="auto"/>
        </w:rPr>
        <w:t xml:space="preserve">• Nº do Processo Administrativo: </w:t>
      </w:r>
      <w:r>
        <w:rPr>
          <w:color w:val="auto"/>
        </w:rPr>
        <w:t>[Inserir Número]</w:t>
      </w:r>
    </w:p>
    <w:p>
      <w:pPr>
        <w:pStyle w:val="Normal"/>
        <w:keepNext w:val="true"/>
        <w:spacing w:before="280" w:after="80"/>
        <w:rPr>
          <w:color w:val="auto"/>
        </w:rPr>
      </w:pPr>
      <w:r>
        <w:rPr>
          <w:b/>
          <w:color w:val="auto"/>
          <w:sz w:val="24"/>
        </w:rPr>
        <w:t>2. VERIFICAÇÃO TÉCNICA E IDONEIDADE PRÉVIA (Item 4.14)</w:t>
      </w:r>
    </w:p>
    <w:p>
      <w:pPr>
        <w:pStyle w:val="Normal"/>
        <w:rPr/>
      </w:pPr>
      <w:r>
        <w:rPr>
          <w:color w:val="auto"/>
        </w:rPr>
        <w:t>A consulta prévia foi realizada obrigatoriamente em nome do profissional físico int</w:t>
      </w:r>
      <w:r>
        <w:rPr/>
        <w:t>eressado (PSA), conforme regras estabelecidas no Item 4.14, ou suprida integralmente pelo SICAF ativo (Item 4.14.7).</w:t>
      </w:r>
    </w:p>
    <w:tbl>
      <w:tblPr>
        <w:tblW w:w="9360" w:type="dxa"/>
        <w:jc w:val="center"/>
        <w:tblInd w:w="0" w:type="dxa"/>
        <w:tblLayout w:type="fixed"/>
        <w:tblCellMar>
          <w:top w:w="140" w:type="dxa"/>
          <w:left w:w="150" w:type="dxa"/>
          <w:bottom w:w="140" w:type="dxa"/>
          <w:right w:w="150" w:type="dxa"/>
        </w:tblCellMar>
        <w:tblLook w:firstRow="1" w:noVBand="1" w:lastRow="0" w:firstColumn="1" w:lastColumn="0" w:noHBand="0" w:val="04a0"/>
      </w:tblPr>
      <w:tblGrid>
        <w:gridCol w:w="4680"/>
        <w:gridCol w:w="4679"/>
      </w:tblGrid>
      <w:tr>
        <w:trPr>
          <w:trHeight w:val="360" w:hRule="atLeast"/>
        </w:trPr>
        <w:tc>
          <w:tcPr>
            <w:tcW w:w="4680" w:type="dxa"/>
            <w:tcBorders/>
            <w:shd w:fill="DCDCDC" w:val="clear"/>
          </w:tcPr>
          <w:p>
            <w:pPr>
              <w:pStyle w:val="Normal"/>
              <w:spacing w:before="0" w:after="200"/>
              <w:jc w:val="center"/>
              <w:rPr>
                <w:color w:val="auto"/>
              </w:rPr>
            </w:pPr>
            <w:r>
              <w:rPr>
                <w:b/>
                <w:color w:val="auto"/>
              </w:rPr>
              <w:t>Cadastro / Certidão Restritiva Consultada</w:t>
            </w:r>
          </w:p>
        </w:tc>
        <w:tc>
          <w:tcPr>
            <w:tcW w:w="4679" w:type="dxa"/>
            <w:tcBorders/>
            <w:shd w:fill="DCDCDC" w:val="clear"/>
          </w:tcPr>
          <w:p>
            <w:pPr>
              <w:pStyle w:val="Normal"/>
              <w:spacing w:before="0" w:after="200"/>
              <w:jc w:val="center"/>
              <w:rPr>
                <w:color w:val="auto"/>
              </w:rPr>
            </w:pPr>
            <w:r>
              <w:rPr>
                <w:b/>
                <w:color w:val="auto"/>
              </w:rPr>
              <w:t>Resultado da Consulta</w:t>
            </w:r>
          </w:p>
        </w:tc>
      </w:tr>
      <w:tr>
        <w:trPr>
          <w:trHeight w:val="360" w:hRule="atLeast"/>
        </w:trPr>
        <w:tc>
          <w:tcPr>
            <w:tcW w:w="4680" w:type="dxa"/>
            <w:tcBorders/>
            <w:tcMar>
              <w:top w:w="100" w:type="dxa"/>
              <w:bottom w:w="100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CADIN - Créditos não Quitados do Setor Público Federal (Item 4.14.1)</w:t>
            </w:r>
          </w:p>
        </w:tc>
        <w:tc>
          <w:tcPr>
            <w:tcW w:w="4679" w:type="dxa"/>
            <w:tcBorders/>
            <w:tcMar>
              <w:top w:w="100" w:type="dxa"/>
              <w:bottom w:w="100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t>(  ) Regular   (  ) Irregular</w:t>
            </w:r>
          </w:p>
        </w:tc>
      </w:tr>
      <w:tr>
        <w:trPr>
          <w:trHeight w:val="360" w:hRule="atLeast"/>
        </w:trPr>
        <w:tc>
          <w:tcPr>
            <w:tcW w:w="4680" w:type="dxa"/>
            <w:tcBorders/>
            <w:tcMar>
              <w:top w:w="100" w:type="dxa"/>
              <w:bottom w:w="100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CEIS - Empresas Inidôneas e Suspensas / Controladoria-Geral da União (Item 4.14.2)</w:t>
            </w:r>
          </w:p>
        </w:tc>
        <w:tc>
          <w:tcPr>
            <w:tcW w:w="4679" w:type="dxa"/>
            <w:tcBorders/>
            <w:tcMar>
              <w:top w:w="100" w:type="dxa"/>
              <w:bottom w:w="100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t>(  ) Regular   (  ) Irregular</w:t>
            </w:r>
          </w:p>
        </w:tc>
      </w:tr>
      <w:tr>
        <w:trPr>
          <w:trHeight w:val="360" w:hRule="atLeast"/>
        </w:trPr>
        <w:tc>
          <w:tcPr>
            <w:tcW w:w="4680" w:type="dxa"/>
            <w:tcBorders/>
            <w:tcMar>
              <w:top w:w="100" w:type="dxa"/>
              <w:bottom w:w="100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CNJ - Condenações por Improbidade Administrativa (Item 4.14.3)</w:t>
            </w:r>
          </w:p>
        </w:tc>
        <w:tc>
          <w:tcPr>
            <w:tcW w:w="4679" w:type="dxa"/>
            <w:tcBorders/>
            <w:tcMar>
              <w:top w:w="100" w:type="dxa"/>
              <w:bottom w:w="100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t>(  ) Regular   (  ) Irregular</w:t>
            </w:r>
          </w:p>
        </w:tc>
      </w:tr>
      <w:tr>
        <w:trPr>
          <w:trHeight w:val="360" w:hRule="atLeast"/>
        </w:trPr>
        <w:tc>
          <w:tcPr>
            <w:tcW w:w="4680" w:type="dxa"/>
            <w:tcBorders/>
            <w:tcMar>
              <w:top w:w="100" w:type="dxa"/>
              <w:bottom w:w="100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  <w:t>TCU - Certidão de Nada Consta do Tribunal de Contas da União (Item 4.14.4)</w:t>
            </w:r>
          </w:p>
        </w:tc>
        <w:tc>
          <w:tcPr>
            <w:tcW w:w="4679" w:type="dxa"/>
            <w:tcBorders/>
            <w:tcMar>
              <w:top w:w="100" w:type="dxa"/>
              <w:bottom w:w="100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t>(  ) Regular   (  ) Irregular</w:t>
            </w:r>
          </w:p>
        </w:tc>
      </w:tr>
    </w:tbl>
    <w:p>
      <w:pPr>
        <w:pStyle w:val="Normal"/>
        <w:spacing w:before="160" w:after="200"/>
        <w:rPr/>
      </w:pPr>
      <w:r>
        <w:rPr>
          <w:b/>
        </w:rPr>
        <w:t>Con</w:t>
      </w:r>
      <w:r>
        <w:rPr>
          <w:b/>
          <w:color w:val="auto"/>
        </w:rPr>
        <w:t>statada a existência de sanção impeditiva?</w:t>
        <w:br/>
        <w:t xml:space="preserve">(  ) SIM </w:t>
      </w:r>
      <w:r>
        <w:rPr>
          <w:color w:val="auto"/>
        </w:rPr>
        <w:t xml:space="preserve">– O profissional está </w:t>
      </w:r>
      <w:r>
        <w:rPr>
          <w:b/>
          <w:color w:val="auto"/>
        </w:rPr>
        <w:t>INABILITADO</w:t>
      </w:r>
      <w:r>
        <w:rPr>
          <w:color w:val="auto"/>
        </w:rPr>
        <w:t xml:space="preserve"> por falta de condição de participação (Item 4.14.6).</w:t>
        <w:br/>
      </w:r>
      <w:r>
        <w:rPr>
          <w:b/>
          <w:color w:val="auto"/>
        </w:rPr>
        <w:t xml:space="preserve">(  ) NÃO </w:t>
      </w:r>
      <w:r>
        <w:rPr>
          <w:color w:val="auto"/>
        </w:rPr>
        <w:t>– Regular. Seguir para a análise dos blocos documentais abaixo.</w:t>
      </w:r>
    </w:p>
    <w:p>
      <w:pPr>
        <w:pStyle w:val="Normal"/>
        <w:keepNext w:val="true"/>
        <w:spacing w:before="280" w:after="80"/>
        <w:rPr>
          <w:color w:val="auto"/>
        </w:rPr>
      </w:pPr>
      <w:r>
        <w:rPr>
          <w:b/>
          <w:color w:val="auto"/>
          <w:sz w:val="24"/>
        </w:rPr>
        <w:t>3. CHECKLIST DE CONFORMIDADE COM O EDITAL</w:t>
      </w:r>
    </w:p>
    <w:p>
      <w:pPr>
        <w:pStyle w:val="Normal"/>
        <w:rPr>
          <w:color w:val="auto"/>
        </w:rPr>
      </w:pPr>
      <w:r>
        <w:rPr>
          <w:i/>
          <w:color w:val="auto"/>
        </w:rPr>
        <w:t>Legenda: C = Conforme | NC = Não Conforme | NA = Não Aplicável</w:t>
      </w:r>
    </w:p>
    <w:p>
      <w:pPr>
        <w:pStyle w:val="Normal"/>
        <w:keepNext w:val="true"/>
        <w:spacing w:before="280" w:after="80"/>
        <w:rPr>
          <w:color w:val="auto"/>
        </w:rPr>
      </w:pPr>
      <w:r>
        <w:rPr>
          <w:b/>
          <w:color w:val="auto"/>
          <w:sz w:val="24"/>
        </w:rPr>
        <w:t>Subbloco I: Consulta ao SICAF e Prerrogativas Gerais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 / 4.10: </w:t>
      </w:r>
      <w:r>
        <w:rPr>
          <w:color w:val="auto"/>
        </w:rPr>
        <w:t>Registro cadastral no SICAF ativo e de natureza regular. Substitui de forma legal as certidões de habilitação jurídica, fiscal, social e trabalhista abrangidas pelo sistema.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4.10.5: </w:t>
      </w:r>
      <w:r>
        <w:rPr>
          <w:color w:val="auto"/>
        </w:rPr>
        <w:t>Caso verificada certidão vencida ou ausente no SICAF: O interessado foi devidamente convocado por e-mail e encaminhou documento válido substitutivo dentro do prazo estipulado? ( ) Sim ( ) Não ( ) NA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4.16: </w:t>
      </w:r>
      <w:r>
        <w:rPr>
          <w:color w:val="auto"/>
        </w:rPr>
        <w:t>Caso o PSA atue amparado por enquadramento de Microempresa (ME) ou Empresa de Pequeno Porte (EPP), a comprovação de regularidade fiscal e trabalhista foi postergada exclusivamente para o momento da assinatura contratual?</w:t>
      </w:r>
    </w:p>
    <w:p>
      <w:pPr>
        <w:pStyle w:val="Normal"/>
        <w:keepNext w:val="true"/>
        <w:spacing w:before="280" w:after="80"/>
        <w:rPr>
          <w:color w:val="auto"/>
        </w:rPr>
      </w:pPr>
      <w:r>
        <w:rPr>
          <w:b/>
          <w:color w:val="auto"/>
          <w:sz w:val="24"/>
        </w:rPr>
        <w:t>Subbloco II: Habilitação Documental Específica (Casos fora do SICAF ou vencido)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4.11.1.2.1: </w:t>
      </w:r>
      <w:r>
        <w:rPr>
          <w:color w:val="auto"/>
        </w:rPr>
        <w:t>Apresentação de Carteira de Identidade oficial válida (RG, CNH ou Carteira de Identidade Profissional).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4.11.1.2.2: </w:t>
      </w:r>
      <w:r>
        <w:rPr>
          <w:color w:val="auto"/>
        </w:rPr>
        <w:t>Certidão de quitação eleitoral regularizada, atestando o pleno gozo dos direitos políticos.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4.11.2.2.1: </w:t>
      </w:r>
      <w:r>
        <w:rPr>
          <w:color w:val="auto"/>
        </w:rPr>
        <w:t>Comprovação de inscrição regularizada no Cadastro de Pessoas Físicas (CPF).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4.11.2.2.2: </w:t>
      </w:r>
      <w:r>
        <w:rPr>
          <w:color w:val="auto"/>
        </w:rPr>
        <w:t>Prova de regularidade fiscal perante a Fazenda Nacional (Certidão Conjunta RFB e PGFN, englobando créditos tributários federais e a Dívida Ativa da União).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4.11.2.2.3: </w:t>
      </w:r>
      <w:r>
        <w:rPr>
          <w:color w:val="auto"/>
        </w:rPr>
        <w:t>Declaração de Regularidade de Situação do Contribuinte Individual (DRS-CI) fornecida pelo INSS ou a Certidão Conjunta Federal suprindo as contribuições sociais tributárias.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/>
      </w:pPr>
      <w:r>
        <w:rPr>
          <w:b/>
          <w:color w:val="auto"/>
        </w:rPr>
        <w:t xml:space="preserve">[  ] Item 4.11.2.2.3.2: </w:t>
      </w:r>
      <w:r>
        <w:rPr>
          <w:color w:val="auto"/>
        </w:rPr>
        <w:t xml:space="preserve">Dispensa de </w:t>
      </w:r>
      <w:r>
        <w:rPr>
          <w:rStyle w:val="Strong"/>
          <w:color w:val="auto"/>
        </w:rPr>
        <w:t>Declaração de Regularidade de Situação do Contribuinte Individual</w:t>
      </w:r>
      <w:r>
        <w:rPr>
          <w:color w:val="auto"/>
        </w:rPr>
        <w:t xml:space="preserve">  comprovada por enquadramento do PSA na condição de aposentado, trabalhador com carteira assinada (CLT) ou servidor público ativo?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4.11.2.2.4: </w:t>
      </w:r>
      <w:r>
        <w:rPr>
          <w:color w:val="auto"/>
        </w:rPr>
        <w:t>Certificado de Regularidade do FGTS (CRF) emitido pela Caixa Econômica Federal OU apresentação de Declaração expressa firmada pelo PSA atestando que a pessoa física não possui funcionários e não é empregadora (Item 4.11.2.2.4.1).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4.11.2.2.5: </w:t>
      </w:r>
      <w:r>
        <w:rPr>
          <w:color w:val="auto"/>
        </w:rPr>
        <w:t>Certidão Negativa de Débitos Trabalhistas (CNDT) ou Certidão Positiva com Efeitos de Negativa emitida pela Justiça do Trabalho (Lei nº 12.440/2011).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4.11.2.2.6: </w:t>
      </w:r>
      <w:r>
        <w:rPr>
          <w:color w:val="auto"/>
        </w:rPr>
        <w:t>Apresentação do Anexo X assinado, declarando se presta serviços para outra fonte pagadora no teto máximo de contribuição previdenciária e assumindo o compromisso de eventual complementação.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4.11.2.3: </w:t>
      </w:r>
      <w:r>
        <w:rPr>
          <w:color w:val="auto"/>
        </w:rPr>
        <w:t>As certidões apresentadas fora do SICAF guardam prazo de validade próprio e ativo ou, na ausência deste, foram emitidas dentro dos últimos 180 (cento e oitenta) dias?</w:t>
      </w:r>
    </w:p>
    <w:p>
      <w:pPr>
        <w:pStyle w:val="Normal"/>
        <w:keepNext w:val="true"/>
        <w:spacing w:before="280" w:after="80"/>
        <w:rPr>
          <w:color w:val="auto"/>
        </w:rPr>
      </w:pPr>
      <w:r>
        <w:rPr>
          <w:b/>
          <w:color w:val="auto"/>
          <w:sz w:val="24"/>
        </w:rPr>
        <w:t>Subbloco III: Qualificação Técnica e Declarações Obrigatórias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4.11.3.2.1: </w:t>
      </w:r>
      <w:r>
        <w:rPr>
          <w:color w:val="auto"/>
        </w:rPr>
        <w:t>Prova de registro ou inscrição regular e ativa no respectivo Conselho Regional de Classe (Ex: CRM, COREN, COFFITO, etc.).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4.11.3.2.2: </w:t>
      </w:r>
      <w:r>
        <w:rPr>
          <w:color w:val="auto"/>
        </w:rPr>
        <w:t>Comprovação da Especialidade médica/clínica declarada mediante apresentação do Diploma de Formação e/ou títulos de especialidade devidamente averbados e registrados junto ao Conselho Regional competente.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4.13: </w:t>
      </w:r>
      <w:r>
        <w:rPr>
          <w:color w:val="auto"/>
        </w:rPr>
        <w:t>Apresentação da Declaração de Não Emprego de Menores em trabalho insalubre, perigoso, noturno ou menores de 16 anos em qualquer atividade, salvo na condição de aprendiz (Anexo M do Edital).</w:t>
      </w:r>
    </w:p>
    <w:p>
      <w:pPr>
        <w:pStyle w:val="Normal"/>
        <w:keepNext w:val="true"/>
        <w:spacing w:before="280" w:after="80"/>
        <w:rPr>
          <w:color w:val="auto"/>
        </w:rPr>
      </w:pPr>
      <w:r>
        <w:rPr>
          <w:b/>
          <w:color w:val="auto"/>
          <w:sz w:val="24"/>
        </w:rPr>
        <w:t>Subbloco IV: Regimes Especiais e Casos de Dispensa de Alvarás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4.11.3.2.3/.4: </w:t>
      </w:r>
      <w:r>
        <w:rPr>
          <w:color w:val="auto"/>
        </w:rPr>
        <w:t>Apresentação de Alvará de Localização e Funcionamento E Alvará de Autorização Sanitária vigentes e válidos emitidos em nome do PSA no endereço de atuação (ou em nome do estabelecimento clínico onde atue).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4.11.3.2.5.1: </w:t>
      </w:r>
      <w:r>
        <w:rPr>
          <w:color w:val="auto"/>
        </w:rPr>
        <w:t>Situação Excepcional de Alvará Vencido: Foi apresentado o documento vencido devidamente acompanhado do protocolo tempestivo de renovação junto à repartição pública?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4.11.3.2.5.2: </w:t>
      </w:r>
      <w:r>
        <w:rPr>
          <w:color w:val="auto"/>
        </w:rPr>
        <w:t>Situação Excepcional de Requerimento Inicial / Omissão: Apresentou o requerimento inicial de concessão junto à comprovação inequívoca de omissão/atraso administrativo por parte da autoridade municipal ou sanitária?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4.11.3.2.5.3: </w:t>
      </w:r>
      <w:r>
        <w:rPr>
          <w:color w:val="auto"/>
        </w:rPr>
        <w:t>Situação de Amparo Judicial: Foi juntado Decreto Judicial/Liminar válido que assegure legalmente o funcionamento do local de prestação do serviço?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4.11.3.2.5.4: </w:t>
      </w:r>
      <w:r>
        <w:rPr>
          <w:color w:val="auto"/>
        </w:rPr>
        <w:t>Dispensa por Baixo Risco: O interessado se enquadra em atividade de baixo risco ou 'baixo risco A' e apresentou o Anexo W devidamente preenchido e assinado pelo credenciado?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4.21: </w:t>
      </w:r>
      <w:r>
        <w:rPr>
          <w:color w:val="auto"/>
        </w:rPr>
        <w:t>Dispensa por Escopo de Atendimento: O profissional requereu credenciamento exclusivo para Atendimento Domiciliar (Home Care) e/ou Hospitalar dentro das dependências do HMR, estando totalmente ISENTO da apresentação de alvarás de clínica?</w:t>
      </w:r>
    </w:p>
    <w:p>
      <w:pPr>
        <w:pStyle w:val="Normal"/>
        <w:keepNext w:val="true"/>
        <w:spacing w:before="280" w:after="80"/>
        <w:rPr>
          <w:color w:val="auto"/>
        </w:rPr>
      </w:pPr>
      <w:r>
        <w:rPr>
          <w:b/>
          <w:color w:val="auto"/>
          <w:sz w:val="24"/>
        </w:rPr>
        <w:t>4. DELIBERAÇÃO FINAL DA COMISSÃO DE CREDENCIAMENTO</w:t>
      </w:r>
    </w:p>
    <w:p>
      <w:pPr>
        <w:pStyle w:val="Normal"/>
        <w:spacing w:before="0" w:after="240"/>
        <w:rPr>
          <w:color w:val="auto"/>
        </w:rPr>
      </w:pPr>
      <w:r>
        <w:rPr>
          <w:color w:val="auto"/>
        </w:rPr>
        <w:t>Esta Comissão Deliberativa, em estrito cumprimento ao prazo legal de 45 (quarenta e cinco) dias úteis previsto no item 4.6 do edital, após análise aprofundada dos dados e certidões do SICAF bem como dos documentos digitais submetidos no arquivo compactado, profere a seguinte decisão:</w:t>
        <w:br/>
        <w:br/>
      </w:r>
      <w:r>
        <w:rPr>
          <w:b/>
          <w:color w:val="auto"/>
        </w:rPr>
        <w:t xml:space="preserve">(  ) FAVORÁVEL (HABILITADO / APTO): </w:t>
      </w:r>
      <w:r>
        <w:rPr>
          <w:color w:val="auto"/>
        </w:rPr>
        <w:t>O profissional de saúde autônomo cumpriu integralmente todos os pressupostos editalícios exigidos, sendo considerado perfeitamente apto para o credenciamento (Item 4.17).</w:t>
        <w:br/>
        <w:br/>
      </w:r>
      <w:r>
        <w:rPr>
          <w:b/>
          <w:color w:val="auto"/>
        </w:rPr>
        <w:t xml:space="preserve">(  ) DESFAVORÁVEL (INABILITADO): </w:t>
      </w:r>
      <w:r>
        <w:rPr>
          <w:color w:val="auto"/>
        </w:rPr>
        <w:t>O interessado descumpriu obrigações eliminatórias contidas no Edital, ensejando sua inabilitação imediata.</w:t>
        <w:br/>
        <w:br/>
      </w:r>
    </w:p>
    <w:p>
      <w:pPr>
        <w:pStyle w:val="Normal"/>
        <w:rPr>
          <w:color w:val="auto"/>
        </w:rPr>
      </w:pPr>
      <w:r>
        <w:rPr>
          <w:b/>
          <w:color w:val="auto"/>
        </w:rPr>
        <w:t>Motivação e Fundamentação Jurídica da Inabilitação:</w:t>
      </w:r>
    </w:p>
    <w:p>
      <w:pPr>
        <w:pStyle w:val="Normal"/>
        <w:spacing w:before="0" w:after="480"/>
        <w:rPr>
          <w:color w:val="auto"/>
        </w:rPr>
      </w:pPr>
      <w:r>
        <w:rPr>
          <w:color w:val="auto"/>
        </w:rPr>
        <w:t>________________________________________________________________________________________________________________________________________________________________________________________________________________________</w:t>
        <w:br/>
        <w:t>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keepNext w:val="true"/>
        <w:spacing w:before="280" w:after="80"/>
        <w:rPr>
          <w:color w:val="auto"/>
        </w:rPr>
      </w:pPr>
      <w:r>
        <w:rPr>
          <w:b/>
          <w:color w:val="auto"/>
          <w:sz w:val="24"/>
        </w:rPr>
        <w:t>5. SANEAMENTO DE FALHAS E CONTROLE DE REINÍCIO DE PRAZOS</w:t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4.15: </w:t>
      </w:r>
      <w:r>
        <w:rPr>
          <w:color w:val="auto"/>
        </w:rPr>
        <w:t>Ocorreu o saneamento de erros ou falhas formais que não alteraram a substância ou a validade jurídica dos documentos pela Comissão? ( ) Sim  ( ) Não</w:t>
      </w:r>
    </w:p>
    <w:p>
      <w:pPr>
        <w:pStyle w:val="Normal"/>
        <w:rPr>
          <w:color w:val="auto"/>
        </w:rPr>
      </w:pPr>
      <w:r>
        <w:rPr>
          <w:color w:val="auto"/>
        </w:rPr>
        <w:t>Justificativa do saneamento (se houver): ___________________________________________________________________</w:t>
        <w:br/>
        <w:br/>
      </w:r>
    </w:p>
    <w:p>
      <w:pPr>
        <w:pStyle w:val="ListBullet"/>
        <w:numPr>
          <w:ilvl w:val="0"/>
          <w:numId w:val="1"/>
        </w:numPr>
        <w:spacing w:before="0" w:after="60"/>
        <w:contextualSpacing/>
        <w:rPr>
          <w:color w:val="auto"/>
        </w:rPr>
      </w:pPr>
      <w:r>
        <w:rPr>
          <w:b/>
          <w:color w:val="auto"/>
        </w:rPr>
        <w:t xml:space="preserve">[  ] Item 4.10.7: </w:t>
      </w:r>
      <w:r>
        <w:rPr>
          <w:color w:val="auto"/>
        </w:rPr>
        <w:t>Houve a substituição documental ou a apresentação voluntária de novos documentos pelo profissional interessado? ( ) Sim  ( ) Não</w:t>
      </w:r>
    </w:p>
    <w:p>
      <w:pPr>
        <w:pStyle w:val="Normal"/>
        <w:rPr>
          <w:color w:val="auto"/>
        </w:rPr>
      </w:pPr>
      <w:r>
        <w:rPr>
          <w:color w:val="auto"/>
        </w:rPr>
        <w:t>Caso afirmativo, registrar a data exata da nova entrega: ____/____/2026.</w:t>
        <w:br/>
      </w:r>
      <w:r>
        <w:rPr>
          <w:i/>
          <w:color w:val="auto"/>
          <w:sz w:val="20"/>
        </w:rPr>
        <w:t>ATENÇÃO: O prazo de 45 dias úteis para a comissão analisar a habilitação foi integralmente REINICIADO nesta data (Item 4.10.7).</w:t>
      </w:r>
    </w:p>
    <w:p>
      <w:pPr>
        <w:pStyle w:val="Normal"/>
        <w:spacing w:before="360" w:after="720"/>
        <w:rPr>
          <w:color w:val="auto"/>
        </w:rPr>
      </w:pPr>
      <w:r>
        <w:rPr>
          <w:color w:val="auto"/>
        </w:rPr>
        <w:t>[Localidade/UF], _____ de ______________________ de 2026.</w:t>
      </w:r>
    </w:p>
    <w:p>
      <w:pPr>
        <w:pStyle w:val="Normal"/>
        <w:spacing w:lineRule="auto" w:line="480" w:before="0" w:after="200"/>
        <w:jc w:val="center"/>
        <w:rPr/>
      </w:pPr>
      <w:r>
        <w:rPr>
          <w:b/>
          <w:color w:val="auto"/>
        </w:rPr>
        <w:t>___________________________________________________</w:t>
        <w:br/>
      </w:r>
      <w:r>
        <w:rPr>
          <w:color w:val="auto"/>
          <w:sz w:val="20"/>
        </w:rPr>
        <w:t>Presidente da Comissão de Contratação</w:t>
        <w:br/>
        <w:br/>
        <w:br/>
      </w:r>
      <w:r>
        <w:rPr>
          <w:b/>
          <w:color w:val="auto"/>
        </w:rPr>
        <w:t>________________________________________________</w:t>
      </w:r>
      <w:r>
        <w:rPr>
          <w:b/>
        </w:rPr>
        <w:t>___</w:t>
        <w:br/>
      </w:r>
      <w:r>
        <w:rPr>
          <w:sz w:val="20"/>
        </w:rPr>
        <w:t>Membro Integrante da Comissão</w:t>
        <w:br/>
        <w:br/>
        <w:br/>
      </w:r>
      <w:r>
        <w:rPr>
          <w:b/>
        </w:rPr>
        <w:t>___________________________________________________</w:t>
        <w:br/>
      </w:r>
      <w:r>
        <w:rPr>
          <w:sz w:val="20"/>
        </w:rPr>
        <w:t>Membro Integrante da Comissão</w:t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Courier">
    <w:altName w:val="Courier New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" w:cs="" w:asciiTheme="minorHAnsi" w:cstheme="minorBidi" w:eastAsiaTheme="minorEastAsia" w:hAnsiTheme="minorHAnsi"/>
        <w:sz w:val="22"/>
        <w:szCs w:val="22"/>
        <w:lang w:val="pt-P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suppressAutoHyphens w:val="true"/>
      <w:bidi w:val="0"/>
      <w:spacing w:lineRule="auto" w:line="276" w:before="0" w:after="200"/>
      <w:jc w:val="left"/>
    </w:pPr>
    <w:rPr>
      <w:rFonts w:ascii="Arial" w:hAnsi="Arial" w:eastAsia="ＭＳ 明朝" w:cs=""/>
      <w:color w:val="333333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uiPriority w:val="99"/>
    <w:qFormat/>
    <w:rsid w:val="00e618bf"/>
    <w:rPr/>
  </w:style>
  <w:style w:type="character" w:styleId="FooterChar" w:customStyle="1">
    <w:name w:val="Footer Char"/>
    <w:basedOn w:val="DefaultParagraphFont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fc693f"/>
    <w:rPr>
      <w:rFonts w:ascii="Calibri" w:hAnsi="Calibri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fc693f"/>
    <w:rPr>
      <w:rFonts w:ascii="Calibri" w:hAnsi="Calibri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fc693f"/>
    <w:rPr>
      <w:rFonts w:ascii="Calibri" w:hAnsi="Calibri" w:eastAsia="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uiPriority w:val="10"/>
    <w:qFormat/>
    <w:rsid w:val="00fc693f"/>
    <w:rPr>
      <w:rFonts w:ascii="Calibri" w:hAnsi="Calibri" w:eastAsia="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uiPriority w:val="11"/>
    <w:qFormat/>
    <w:rsid w:val="00fc693f"/>
    <w:rPr>
      <w:rFonts w:ascii="Calibri" w:hAnsi="Calibri" w:eastAsia="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suppressAutoHyphens w:val="true"/>
      <w:bidi w:val="0"/>
      <w:spacing w:lineRule="auto" w:line="240" w:before="0" w:after="0"/>
      <w:jc w:val="left"/>
    </w:pPr>
    <w:rPr>
      <w:rFonts w:ascii="Cambria" w:hAnsi="Cambria" w:eastAsia="" w:cs="" w:asciiTheme="minorHAnsi" w:cstheme="minorBidi" w:eastAsiaTheme="minorEastAsia" w:hAnsiTheme="minorHAnsi"/>
      <w:color w:val="auto"/>
      <w:kern w:val="0"/>
      <w:sz w:val="22"/>
      <w:szCs w:val="22"/>
      <w:lang w:val="pt-PT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suppressAutoHyphens w:val="true"/>
      <w:bidi w:val="0"/>
      <w:spacing w:lineRule="auto" w:line="276" w:before="0" w:after="200"/>
      <w:jc w:val="left"/>
    </w:pPr>
    <w:rPr>
      <w:rFonts w:ascii="Courier" w:hAnsi="Courier" w:eastAsia="" w:cs="" w:cstheme="minorBidi" w:eastAsiaTheme="minorEastAsia"/>
      <w:color w:val="auto"/>
      <w:kern w:val="0"/>
      <w:sz w:val="20"/>
      <w:szCs w:val="20"/>
      <w:lang w:val="pt-PT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Caption1">
    <w:name w:val="caption1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Ttulo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paragraph" w:styleId="SemEspaamento">
    <w:name w:val="Sem Espaçamento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en-US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LibreOffice/24.2.1.2$Windows_X86_64 LibreOffice_project/db4def46b0453cc22e2d0305797cf981b68ef5ac</Application>
  <AppVersion>15.0000</AppVersion>
  <Pages>5</Pages>
  <Words>1158</Words>
  <Characters>7151</Characters>
  <CharactersWithSpaces>8286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pt-BR</dc:language>
  <cp:lastModifiedBy/>
  <dcterms:modified xsi:type="dcterms:W3CDTF">2026-08-13T11:01:41Z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