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wmf" ContentType="image/x-wmf"/>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t>MODELO DE TERMO DE CONTRATO</w:t>
        <w:br/>
        <w:t>Lei nº 14.133, de 1º de abril de 2021</w:t>
        <w:br/>
        <w:t>TECNOLOGIAS DA INFORMAÇÃO E COMUNICAÇÃO - TIC</w:t>
        <w:br/>
        <w:t xml:space="preserve">SERVIÇOS – LICITAÇÃO </w:t>
      </w:r>
      <w:r>
        <w:rPr>
          <w:rFonts w:cs="Arial" w:ascii="Times New Roman" w:hAnsi="Times New Roman"/>
          <w:b/>
          <w:bCs/>
          <w:i w:val="false"/>
          <w:iCs w:val="false"/>
          <w:color w:val="000000"/>
          <w:sz w:val="24"/>
          <w:szCs w:val="24"/>
          <w:shd w:fill="auto" w:val="clear"/>
        </w:rPr>
        <w:t>E CONTRATAÇÃO DIRETA</w:t>
      </w:r>
    </w:p>
    <w:p>
      <w:pPr>
        <w:pStyle w:val="Normal"/>
        <w:spacing w:lineRule="auto" w:line="276" w:before="0" w:after="170"/>
        <w:ind w:hanging="0" w:left="0" w:right="0"/>
        <w:jc w:val="center"/>
        <w:rPr>
          <w:rFonts w:ascii="Times New Roman" w:hAnsi="Times New Roman" w:cs="Arial"/>
          <w:b/>
          <w:i w:val="false"/>
          <w:i w:val="false"/>
          <w:iCs w:val="false"/>
          <w:color w:val="000000"/>
          <w:sz w:val="24"/>
          <w:szCs w:val="24"/>
          <w:highlight w:val="none"/>
          <w:shd w:fill="auto" w:val="clear"/>
        </w:rPr>
      </w:pPr>
      <w:r>
        <w:rPr>
          <w:rFonts w:cs="Arial" w:ascii="Times New Roman" w:hAnsi="Times New Roman"/>
          <w:b/>
          <w:i w:val="false"/>
          <w:iCs w:val="false"/>
          <w:color w:val="000000"/>
          <w:sz w:val="24"/>
          <w:szCs w:val="24"/>
          <w:shd w:fill="auto" w:val="clear"/>
        </w:rPr>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drawing>
          <wp:anchor behindDoc="0" distT="0" distB="0" distL="114300" distR="114300" simplePos="0" locked="0" layoutInCell="0" allowOverlap="1" relativeHeight="2">
            <wp:simplePos x="0" y="0"/>
            <wp:positionH relativeFrom="column">
              <wp:posOffset>2497455</wp:posOffset>
            </wp:positionH>
            <wp:positionV relativeFrom="paragraph">
              <wp:posOffset>-74295</wp:posOffset>
            </wp:positionV>
            <wp:extent cx="963930" cy="805815"/>
            <wp:effectExtent l="0" t="0" r="0" b="0"/>
            <wp:wrapTopAndBottom/>
            <wp:docPr id="1" name="Imagem 1866963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66963775" descr=""/>
                    <pic:cNvPicPr>
                      <a:picLocks noChangeAspect="1" noChangeArrowheads="1"/>
                    </pic:cNvPicPr>
                  </pic:nvPicPr>
                  <pic:blipFill>
                    <a:blip r:embed="rId2"/>
                    <a:stretch>
                      <a:fillRect/>
                    </a:stretch>
                  </pic:blipFill>
                  <pic:spPr bwMode="auto">
                    <a:xfrm>
                      <a:off x="0" y="0"/>
                      <a:ext cx="963930" cy="805815"/>
                    </a:xfrm>
                    <a:prstGeom prst="rect">
                      <a:avLst/>
                    </a:prstGeom>
                    <a:noFill/>
                  </pic:spPr>
                </pic:pic>
              </a:graphicData>
            </a:graphic>
          </wp:anchor>
        </w:drawing>
      </w:r>
      <w:r>
        <w:rPr>
          <w:rFonts w:cs="Arial" w:ascii="Times New Roman" w:hAnsi="Times New Roman"/>
          <w:b/>
          <w:bCs/>
          <w:i w:val="false"/>
          <w:iCs w:val="false"/>
          <w:color w:val="000000"/>
          <w:sz w:val="24"/>
          <w:szCs w:val="24"/>
          <w:shd w:fill="auto" w:val="clear"/>
        </w:rPr>
        <w:t xml:space="preserve"> </w:t>
      </w:r>
      <w:r>
        <w:rPr>
          <w:rFonts w:eastAsia="Arial" w:cs="Arial" w:ascii="Times New Roman" w:hAnsi="Times New Roman"/>
          <w:b/>
          <w:bCs/>
          <w:i w:val="false"/>
          <w:iCs w:val="false"/>
          <w:color w:val="000000"/>
          <w:sz w:val="24"/>
          <w:szCs w:val="24"/>
          <w:shd w:fill="auto" w:val="clear"/>
        </w:rPr>
        <w:t>EXÉRCITO BRASILEIRO</w:t>
        <w:br/>
        <w:t>CMNE – 7a RM</w:t>
        <w:br/>
        <w:t>PARQUE REGIONAL DE MANUTENÇÃO/7</w:t>
        <w:br/>
        <w:t>(Pq R MB/7a RM/1947)</w:t>
      </w:r>
    </w:p>
    <w:p>
      <w:pPr>
        <w:pStyle w:val="normal11"/>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eastAsia="Arial" w:cs="Arial" w:ascii="Times New Roman" w:hAnsi="Times New Roman"/>
          <w:b/>
          <w:bCs/>
          <w:i w:val="false"/>
          <w:iCs w:val="false"/>
          <w:color w:val="000000"/>
          <w:sz w:val="24"/>
          <w:szCs w:val="24"/>
          <w:shd w:fill="auto" w:val="clear"/>
        </w:rPr>
        <w:t>PARQUE DE MANUTENÇÃO BATALHA DE CASA FORTE</w:t>
        <w:br/>
      </w:r>
      <w:r>
        <w:rPr>
          <w:rFonts w:eastAsia="Arial" w:cs="Arial" w:ascii="Times New Roman" w:hAnsi="Times New Roman"/>
          <w:b w:val="false"/>
          <w:bCs w:val="false"/>
          <w:i w:val="false"/>
          <w:iCs w:val="false"/>
          <w:color w:val="000000"/>
          <w:sz w:val="24"/>
          <w:szCs w:val="24"/>
          <w:shd w:fill="auto" w:val="clear"/>
        </w:rPr>
        <w:t>(Av. 17 de Agosto, 784, Casa Forte, Recife – PE, CEP 52.060-590)</w:t>
      </w:r>
    </w:p>
    <w:p>
      <w:pPr>
        <w:pStyle w:val="Prembulo"/>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bCs w:val="false"/>
          <w:i w:val="false"/>
          <w:iCs w:val="false"/>
          <w:color w:val="000000"/>
          <w:sz w:val="24"/>
          <w:szCs w:val="24"/>
          <w:shd w:fill="auto" w:val="clear"/>
        </w:rPr>
        <w:t xml:space="preserve">CONTRATO ADMINISTRATIVO Nº ......../...., QUE FAZEM ENTRE SI A UNIÃO, POR INTERMÉDIO DO (A) ......................................................... E ............................................................. </w:t>
      </w:r>
    </w:p>
    <w:p>
      <w:pPr>
        <w:pStyle w:val="CommentText"/>
        <w:spacing w:lineRule="auto" w:line="276" w:before="0" w:after="170"/>
        <w:ind w:hanging="0" w:left="0" w:right="0"/>
        <w:jc w:val="both"/>
        <w:rPr/>
      </w:pPr>
      <w:r>
        <w:rPr>
          <w:rFonts w:cs="Times New Roman" w:ascii="Times New Roman" w:hAnsi="Times New Roman"/>
          <w:i w:val="false"/>
          <w:iCs w:val="false"/>
          <w:color w:val="000000"/>
          <w:sz w:val="24"/>
          <w:szCs w:val="24"/>
          <w:shd w:fill="auto" w:val="clear"/>
        </w:rPr>
        <w:t>A União, por intermédio do Parque Regional de Manutenção/7, com sede na Av</w:t>
      </w:r>
      <w:r>
        <w:rPr>
          <w:rFonts w:cs="Arial" w:ascii="Times New Roman" w:hAnsi="Times New Roman"/>
          <w:i w:val="false"/>
          <w:iCs w:val="false"/>
          <w:color w:val="000000"/>
          <w:sz w:val="24"/>
          <w:szCs w:val="24"/>
          <w:shd w:fill="auto" w:val="clear"/>
        </w:rPr>
        <w:t xml:space="preserve"> no(a) </w:t>
      </w:r>
      <w:r>
        <w:rPr>
          <w:rFonts w:cs="Arial" w:ascii="Times New Roman" w:hAnsi="Times New Roman"/>
          <w:i w:val="false"/>
          <w:iCs w:val="false"/>
          <w:color w:val="000000"/>
          <w:sz w:val="24"/>
          <w:szCs w:val="24"/>
          <w:shd w:fill="auto" w:val="clear"/>
        </w:rPr>
        <w:t>[endereço]</w:t>
      </w:r>
      <w:r>
        <w:rPr>
          <w:rFonts w:cs="Arial" w:ascii="Times New Roman" w:hAnsi="Times New Roman"/>
          <w:i w:val="false"/>
          <w:iCs w:val="false"/>
          <w:color w:val="000000"/>
          <w:sz w:val="24"/>
          <w:szCs w:val="24"/>
          <w:shd w:fill="auto" w:val="clear"/>
        </w:rPr>
        <w:t xml:space="preserve">, na cidade de </w:t>
      </w:r>
      <w:r>
        <w:rPr>
          <w:rFonts w:cs="Arial" w:ascii="Times New Roman" w:hAnsi="Times New Roman"/>
          <w:i w:val="false"/>
          <w:iCs w:val="false"/>
          <w:color w:val="000000"/>
          <w:sz w:val="24"/>
          <w:szCs w:val="24"/>
          <w:shd w:fill="auto" w:val="clear"/>
        </w:rPr>
        <w:t>[cidade]</w:t>
      </w:r>
      <w:r>
        <w:rPr>
          <w:rFonts w:cs="Arial" w:ascii="Times New Roman" w:hAnsi="Times New Roman"/>
          <w:i w:val="false"/>
          <w:iCs w:val="false"/>
          <w:color w:val="000000"/>
          <w:sz w:val="24"/>
          <w:szCs w:val="24"/>
          <w:shd w:fill="auto" w:val="clear"/>
        </w:rPr>
        <w:t>/</w:t>
      </w:r>
      <w:r>
        <w:rPr>
          <w:rFonts w:cs="Arial" w:ascii="Times New Roman" w:hAnsi="Times New Roman"/>
          <w:i w:val="false"/>
          <w:iCs w:val="false"/>
          <w:color w:val="000000"/>
          <w:sz w:val="24"/>
          <w:szCs w:val="24"/>
          <w:shd w:fill="auto" w:val="clear"/>
        </w:rPr>
        <w:t>[UF]</w:t>
      </w:r>
      <w:r>
        <w:rPr>
          <w:rFonts w:cs="Arial" w:ascii="Times New Roman" w:hAnsi="Times New Roman"/>
          <w:i w:val="false"/>
          <w:iCs w:val="false"/>
          <w:color w:val="000000"/>
          <w:sz w:val="24"/>
          <w:szCs w:val="24"/>
          <w:shd w:fill="auto" w:val="clear"/>
        </w:rPr>
        <w:t xml:space="preserve">, inscrito(a) no CNPJ sob o nº </w:t>
      </w:r>
      <w:r>
        <w:rPr>
          <w:rFonts w:cs="Arial" w:ascii="Times New Roman" w:hAnsi="Times New Roman"/>
          <w:i w:val="false"/>
          <w:iCs w:val="false"/>
          <w:color w:val="000000"/>
          <w:sz w:val="24"/>
          <w:szCs w:val="24"/>
          <w:shd w:fill="auto" w:val="clear"/>
        </w:rPr>
        <w:t>[CNPJ]</w:t>
      </w:r>
      <w:r>
        <w:rPr>
          <w:rFonts w:cs="Arial" w:ascii="Times New Roman" w:hAnsi="Times New Roman"/>
          <w:i w:val="false"/>
          <w:iCs w:val="false"/>
          <w:color w:val="000000"/>
          <w:sz w:val="24"/>
          <w:szCs w:val="24"/>
          <w:shd w:fill="auto" w:val="clear"/>
        </w:rPr>
        <w:t xml:space="preserve">, neste ato representado(a) pelo(a) </w:t>
      </w:r>
      <w:r>
        <w:rPr>
          <w:rFonts w:cs="Arial" w:ascii="Times New Roman" w:hAnsi="Times New Roman"/>
          <w:i w:val="false"/>
          <w:iCs w:val="false"/>
          <w:color w:val="000000"/>
          <w:sz w:val="24"/>
          <w:szCs w:val="24"/>
          <w:shd w:fill="auto" w:val="clear"/>
        </w:rPr>
        <w:t>[</w:t>
      </w:r>
      <w:r>
        <w:rPr>
          <w:rFonts w:cs="Arial" w:ascii="Times New Roman" w:hAnsi="Times New Roman"/>
          <w:i w:val="false"/>
          <w:iCs w:val="false"/>
          <w:color w:val="000000"/>
          <w:sz w:val="24"/>
          <w:szCs w:val="24"/>
          <w:shd w:fill="auto" w:val="clear"/>
        </w:rPr>
        <w:t>cargo e nome</w:t>
      </w:r>
      <w:r>
        <w:rPr>
          <w:rFonts w:cs="Arial" w:ascii="Times New Roman" w:hAnsi="Times New Roman"/>
          <w:i w:val="false"/>
          <w:iCs w:val="false"/>
          <w:color w:val="000000"/>
          <w:sz w:val="24"/>
          <w:szCs w:val="24"/>
          <w:shd w:fill="auto" w:val="clear"/>
        </w:rPr>
        <w:t>]</w:t>
      </w:r>
      <w:r>
        <w:rPr>
          <w:rFonts w:cs="Arial" w:ascii="Times New Roman" w:hAnsi="Times New Roman"/>
          <w:i w:val="false"/>
          <w:iCs w:val="false"/>
          <w:color w:val="000000"/>
          <w:sz w:val="24"/>
          <w:szCs w:val="24"/>
          <w:shd w:fill="auto" w:val="clear"/>
        </w:rPr>
        <w:t xml:space="preserve">, nomeado(a) pela Portaria nº </w:t>
      </w:r>
      <w:r>
        <w:rPr>
          <w:rFonts w:cs="Arial" w:ascii="Times New Roman" w:hAnsi="Times New Roman"/>
          <w:i w:val="false"/>
          <w:iCs w:val="false"/>
          <w:color w:val="000000"/>
          <w:sz w:val="24"/>
          <w:szCs w:val="24"/>
          <w:shd w:fill="auto" w:val="clear"/>
        </w:rPr>
        <w:t>XX</w:t>
      </w:r>
      <w:r>
        <w:rPr>
          <w:rFonts w:cs="Arial" w:ascii="Times New Roman" w:hAnsi="Times New Roman"/>
          <w:i w:val="false"/>
          <w:iCs w:val="false"/>
          <w:color w:val="000000"/>
          <w:sz w:val="24"/>
          <w:szCs w:val="24"/>
          <w:shd w:fill="auto" w:val="clear"/>
        </w:rPr>
        <w:t xml:space="preserve">, de </w:t>
      </w:r>
      <w:r>
        <w:rPr>
          <w:rFonts w:cs="Arial" w:ascii="Times New Roman" w:hAnsi="Times New Roman"/>
          <w:i w:val="false"/>
          <w:iCs w:val="false"/>
          <w:color w:val="000000"/>
          <w:sz w:val="24"/>
          <w:szCs w:val="24"/>
          <w:shd w:fill="auto" w:val="clear"/>
        </w:rPr>
        <w:t>[dia]</w:t>
      </w:r>
      <w:r>
        <w:rPr>
          <w:rFonts w:cs="Arial" w:ascii="Times New Roman" w:hAnsi="Times New Roman"/>
          <w:i w:val="false"/>
          <w:iCs w:val="false"/>
          <w:color w:val="000000"/>
          <w:sz w:val="24"/>
          <w:szCs w:val="24"/>
          <w:shd w:fill="auto" w:val="clear"/>
        </w:rPr>
        <w:t xml:space="preserve"> de </w:t>
      </w:r>
      <w:r>
        <w:rPr>
          <w:rFonts w:cs="Arial" w:ascii="Times New Roman" w:hAnsi="Times New Roman"/>
          <w:i w:val="false"/>
          <w:iCs w:val="false"/>
          <w:color w:val="000000"/>
          <w:sz w:val="24"/>
          <w:szCs w:val="24"/>
          <w:shd w:fill="auto" w:val="clear"/>
        </w:rPr>
        <w:t>[mês]</w:t>
      </w:r>
      <w:r>
        <w:rPr>
          <w:rFonts w:cs="Arial" w:ascii="Times New Roman" w:hAnsi="Times New Roman"/>
          <w:i w:val="false"/>
          <w:iCs w:val="false"/>
          <w:color w:val="000000"/>
          <w:sz w:val="24"/>
          <w:szCs w:val="24"/>
          <w:shd w:fill="auto" w:val="clear"/>
        </w:rPr>
        <w:t xml:space="preserve"> </w:t>
      </w:r>
      <w:r>
        <w:rPr>
          <w:rFonts w:cs="Arial" w:ascii="Times New Roman" w:hAnsi="Times New Roman"/>
          <w:i w:val="false"/>
          <w:iCs w:val="false"/>
          <w:color w:val="000000"/>
          <w:sz w:val="24"/>
          <w:szCs w:val="24"/>
          <w:shd w:fill="auto" w:val="clear"/>
        </w:rPr>
        <w:t xml:space="preserve">de </w:t>
      </w:r>
      <w:r>
        <w:rPr>
          <w:rFonts w:cs="Arial" w:ascii="Times New Roman" w:hAnsi="Times New Roman"/>
          <w:i w:val="false"/>
          <w:iCs w:val="false"/>
          <w:color w:val="000000"/>
          <w:sz w:val="24"/>
          <w:szCs w:val="24"/>
          <w:shd w:fill="auto" w:val="clear"/>
        </w:rPr>
        <w:t>[ano]</w:t>
      </w:r>
      <w:r>
        <w:rPr>
          <w:rFonts w:cs="Arial" w:ascii="Times New Roman" w:hAnsi="Times New Roman"/>
          <w:i w:val="false"/>
          <w:iCs w:val="false"/>
          <w:color w:val="000000"/>
          <w:sz w:val="24"/>
          <w:szCs w:val="24"/>
          <w:shd w:fill="auto" w:val="clear"/>
        </w:rPr>
        <w:t>, publicada no</w:t>
      </w:r>
      <w:r>
        <w:rPr>
          <w:rFonts w:cs="Arial" w:ascii="Times New Roman" w:hAnsi="Times New Roman"/>
          <w:i w:val="false"/>
          <w:iCs w:val="false"/>
          <w:color w:val="000000"/>
          <w:sz w:val="24"/>
          <w:szCs w:val="24"/>
          <w:shd w:fill="auto" w:val="clear"/>
        </w:rPr>
        <w:t xml:space="preserve"> DOU </w:t>
      </w:r>
      <w:r>
        <w:rPr>
          <w:rFonts w:cs="Arial" w:ascii="Times New Roman" w:hAnsi="Times New Roman"/>
          <w:i w:val="false"/>
          <w:iCs w:val="false"/>
          <w:color w:val="000000"/>
          <w:sz w:val="24"/>
          <w:szCs w:val="24"/>
          <w:shd w:fill="auto" w:val="clear"/>
        </w:rPr>
        <w:t xml:space="preserve">de </w:t>
      </w:r>
      <w:r>
        <w:rPr>
          <w:rFonts w:cs="Arial" w:ascii="Times New Roman" w:hAnsi="Times New Roman"/>
          <w:i w:val="false"/>
          <w:iCs w:val="false"/>
          <w:color w:val="000000"/>
          <w:sz w:val="24"/>
          <w:szCs w:val="24"/>
          <w:shd w:fill="auto" w:val="clear"/>
        </w:rPr>
        <w:t>[dia]</w:t>
      </w:r>
      <w:r>
        <w:rPr>
          <w:rFonts w:cs="Arial" w:ascii="Times New Roman" w:hAnsi="Times New Roman"/>
          <w:i w:val="false"/>
          <w:iCs w:val="false"/>
          <w:color w:val="000000"/>
          <w:sz w:val="24"/>
          <w:szCs w:val="24"/>
          <w:shd w:fill="auto" w:val="clear"/>
        </w:rPr>
        <w:t xml:space="preserve"> de </w:t>
      </w:r>
      <w:r>
        <w:rPr>
          <w:rFonts w:cs="Arial" w:ascii="Times New Roman" w:hAnsi="Times New Roman"/>
          <w:i w:val="false"/>
          <w:iCs w:val="false"/>
          <w:color w:val="000000"/>
          <w:sz w:val="24"/>
          <w:szCs w:val="24"/>
          <w:shd w:fill="auto" w:val="clear"/>
        </w:rPr>
        <w:t>[mês]</w:t>
      </w:r>
      <w:r>
        <w:rPr>
          <w:rFonts w:cs="Arial" w:ascii="Times New Roman" w:hAnsi="Times New Roman"/>
          <w:i w:val="false"/>
          <w:iCs w:val="false"/>
          <w:color w:val="000000"/>
          <w:sz w:val="24"/>
          <w:szCs w:val="24"/>
          <w:shd w:fill="auto" w:val="clear"/>
        </w:rPr>
        <w:t xml:space="preserve"> </w:t>
      </w:r>
      <w:r>
        <w:rPr>
          <w:rFonts w:cs="Arial" w:ascii="Times New Roman" w:hAnsi="Times New Roman"/>
          <w:i w:val="false"/>
          <w:iCs w:val="false"/>
          <w:color w:val="000000"/>
          <w:sz w:val="24"/>
          <w:szCs w:val="24"/>
          <w:shd w:fill="auto" w:val="clear"/>
        </w:rPr>
        <w:t xml:space="preserve">de </w:t>
      </w:r>
      <w:r>
        <w:rPr>
          <w:rFonts w:cs="Arial" w:ascii="Times New Roman" w:hAnsi="Times New Roman"/>
          <w:i w:val="false"/>
          <w:iCs w:val="false"/>
          <w:color w:val="000000"/>
          <w:sz w:val="24"/>
          <w:szCs w:val="24"/>
          <w:shd w:fill="auto" w:val="clear"/>
        </w:rPr>
        <w:t>[ano]</w:t>
      </w:r>
      <w:r>
        <w:rPr>
          <w:rFonts w:cs="Arial" w:ascii="Times New Roman" w:hAnsi="Times New Roman"/>
          <w:i w:val="false"/>
          <w:iCs w:val="false"/>
          <w:color w:val="000000"/>
          <w:sz w:val="24"/>
          <w:szCs w:val="24"/>
          <w:shd w:fill="auto" w:val="clear"/>
        </w:rPr>
        <w:t xml:space="preserve">, portador da Matrícula Funcional nº </w:t>
      </w:r>
      <w:r>
        <w:rPr>
          <w:rFonts w:cs="Arial" w:ascii="Times New Roman" w:hAnsi="Times New Roman"/>
          <w:i w:val="false"/>
          <w:iCs w:val="false"/>
          <w:color w:val="000000"/>
          <w:sz w:val="24"/>
          <w:szCs w:val="24"/>
          <w:shd w:fill="auto" w:val="clear"/>
        </w:rPr>
        <w:t>[nº matrícula]</w:t>
      </w:r>
      <w:r>
        <w:rPr>
          <w:rFonts w:cs="Arial" w:ascii="Times New Roman" w:hAnsi="Times New Roman"/>
          <w:i w:val="false"/>
          <w:iCs w:val="false"/>
          <w:color w:val="000000"/>
          <w:sz w:val="24"/>
          <w:szCs w:val="24"/>
          <w:shd w:fill="auto" w:val="clear"/>
        </w:rPr>
        <w:t xml:space="preserve">, doravante denominado CONTRATANTE, e o(a) </w:t>
      </w:r>
      <w:r>
        <w:rPr>
          <w:rFonts w:cs="Arial" w:ascii="Times New Roman" w:hAnsi="Times New Roman"/>
          <w:i w:val="false"/>
          <w:iCs w:val="false"/>
          <w:color w:val="000000"/>
          <w:sz w:val="24"/>
          <w:szCs w:val="24"/>
          <w:shd w:fill="auto" w:val="clear"/>
        </w:rPr>
        <w:t>[CONTRATADO]</w:t>
      </w:r>
      <w:r>
        <w:rPr>
          <w:rFonts w:cs="Arial" w:ascii="Times New Roman" w:hAnsi="Times New Roman"/>
          <w:i w:val="false"/>
          <w:iCs w:val="false"/>
          <w:color w:val="000000"/>
          <w:sz w:val="24"/>
          <w:szCs w:val="24"/>
          <w:shd w:fill="auto" w:val="clear"/>
        </w:rPr>
        <w:t>,</w:t>
      </w:r>
      <w:r>
        <w:rPr>
          <w:rFonts w:cs="Arial" w:ascii="Times New Roman" w:hAnsi="Times New Roman"/>
          <w:i w:val="false"/>
          <w:iCs w:val="false"/>
          <w:color w:val="000000"/>
          <w:sz w:val="24"/>
          <w:szCs w:val="24"/>
          <w:shd w:fill="auto" w:val="clear"/>
        </w:rPr>
        <w:t xml:space="preserve"> inscrito(a) no CNPJ/MF sob o nº </w:t>
      </w:r>
      <w:r>
        <w:rPr>
          <w:rFonts w:cs="Arial" w:ascii="Times New Roman" w:hAnsi="Times New Roman"/>
          <w:i w:val="false"/>
          <w:iCs w:val="false"/>
          <w:color w:val="000000"/>
          <w:sz w:val="24"/>
          <w:szCs w:val="24"/>
          <w:shd w:fill="auto" w:val="clear"/>
        </w:rPr>
        <w:t xml:space="preserve">[CNPJ], </w:t>
      </w:r>
      <w:r>
        <w:rPr>
          <w:rFonts w:cs="Arial" w:ascii="Times New Roman" w:hAnsi="Times New Roman"/>
          <w:i w:val="false"/>
          <w:iCs w:val="false"/>
          <w:color w:val="000000"/>
          <w:sz w:val="24"/>
          <w:szCs w:val="24"/>
          <w:shd w:fill="auto" w:val="clear"/>
        </w:rPr>
        <w:t xml:space="preserve">sediado(a) na </w:t>
      </w:r>
      <w:r>
        <w:rPr>
          <w:rFonts w:cs="Arial" w:ascii="Times New Roman" w:hAnsi="Times New Roman"/>
          <w:i w:val="false"/>
          <w:iCs w:val="false"/>
          <w:color w:val="000000"/>
          <w:sz w:val="24"/>
          <w:szCs w:val="24"/>
          <w:shd w:fill="auto" w:val="clear"/>
        </w:rPr>
        <w:t>[endereço]</w:t>
      </w:r>
      <w:r>
        <w:rPr>
          <w:rFonts w:cs="Arial" w:ascii="Times New Roman" w:hAnsi="Times New Roman"/>
          <w:i w:val="false"/>
          <w:iCs w:val="false"/>
          <w:color w:val="000000"/>
          <w:sz w:val="24"/>
          <w:szCs w:val="24"/>
          <w:shd w:fill="auto" w:val="clear"/>
        </w:rPr>
        <w:t xml:space="preserve">, na cidade de </w:t>
      </w:r>
      <w:r>
        <w:rPr>
          <w:rFonts w:cs="Arial" w:ascii="Times New Roman" w:hAnsi="Times New Roman"/>
          <w:i w:val="false"/>
          <w:iCs w:val="false"/>
          <w:color w:val="000000"/>
          <w:sz w:val="24"/>
          <w:szCs w:val="24"/>
          <w:shd w:fill="auto" w:val="clear"/>
        </w:rPr>
        <w:t>[cidade]</w:t>
      </w:r>
      <w:r>
        <w:rPr>
          <w:rFonts w:cs="Arial" w:ascii="Times New Roman" w:hAnsi="Times New Roman"/>
          <w:i w:val="false"/>
          <w:iCs w:val="false"/>
          <w:color w:val="000000"/>
          <w:sz w:val="24"/>
          <w:szCs w:val="24"/>
          <w:shd w:fill="auto" w:val="clear"/>
        </w:rPr>
        <w:t>/</w:t>
      </w:r>
      <w:r>
        <w:rPr>
          <w:rFonts w:cs="Arial" w:ascii="Times New Roman" w:hAnsi="Times New Roman"/>
          <w:i w:val="false"/>
          <w:iCs w:val="false"/>
          <w:color w:val="000000"/>
          <w:sz w:val="24"/>
          <w:szCs w:val="24"/>
          <w:shd w:fill="auto" w:val="clear"/>
        </w:rPr>
        <w:t>[UF]</w:t>
      </w:r>
      <w:r>
        <w:rPr>
          <w:rFonts w:cs="Arial" w:ascii="Times New Roman" w:hAnsi="Times New Roman"/>
          <w:i w:val="false"/>
          <w:iCs w:val="false"/>
          <w:color w:val="000000"/>
          <w:sz w:val="24"/>
          <w:szCs w:val="24"/>
          <w:shd w:fill="auto" w:val="clear"/>
        </w:rPr>
        <w:t xml:space="preserve">, doravante designado CONTRATADO, neste ato representado(a) por </w:t>
      </w:r>
      <w:r>
        <w:rPr>
          <w:rFonts w:cs="Arial" w:ascii="Times New Roman" w:hAnsi="Times New Roman"/>
          <w:i w:val="false"/>
          <w:iCs w:val="false"/>
          <w:color w:val="000000"/>
          <w:sz w:val="24"/>
          <w:szCs w:val="24"/>
          <w:shd w:fill="auto" w:val="clear"/>
        </w:rPr>
        <w:t>[nome e função no CONTRATADO]</w:t>
      </w:r>
      <w:r>
        <w:rPr>
          <w:rFonts w:cs="Arial" w:ascii="Times New Roman" w:hAnsi="Times New Roman"/>
          <w:i w:val="false"/>
          <w:iCs w:val="false"/>
          <w:color w:val="000000"/>
          <w:sz w:val="24"/>
          <w:szCs w:val="24"/>
          <w:shd w:fill="auto" w:val="clear"/>
        </w:rPr>
        <w:t>, conforme</w:t>
      </w:r>
      <w:r>
        <w:rPr>
          <w:rFonts w:cs="Arial" w:ascii="Times New Roman" w:hAnsi="Times New Roman"/>
          <w:i w:val="false"/>
          <w:iCs w:val="false"/>
          <w:color w:val="000000"/>
          <w:sz w:val="24"/>
          <w:szCs w:val="24"/>
          <w:shd w:fill="auto" w:val="clear"/>
        </w:rPr>
        <w:t xml:space="preserve"> </w:t>
      </w:r>
      <w:r>
        <w:rPr>
          <w:rFonts w:cs="Arial" w:ascii="Times New Roman" w:hAnsi="Times New Roman"/>
          <w:i w:val="false"/>
          <w:iCs w:val="false"/>
          <w:color w:val="000000"/>
          <w:sz w:val="24"/>
          <w:szCs w:val="24"/>
          <w:shd w:fill="auto" w:val="clear"/>
        </w:rPr>
        <w:t xml:space="preserve">[atos constitutivos da empresa] OU [procuração apresentada nos autos], </w:t>
      </w:r>
      <w:r>
        <w:rPr>
          <w:rFonts w:cs="Arial" w:ascii="Times New Roman" w:hAnsi="Times New Roman"/>
          <w:i w:val="false"/>
          <w:iCs w:val="false"/>
          <w:color w:val="000000"/>
          <w:sz w:val="24"/>
          <w:szCs w:val="24"/>
          <w:shd w:fill="auto" w:val="clear"/>
        </w:rPr>
        <w:t xml:space="preserve">tendo em vista o que consta no Processo nº </w:t>
      </w:r>
      <w:r>
        <w:rPr>
          <w:rFonts w:cs="Arial" w:ascii="Times New Roman" w:hAnsi="Times New Roman"/>
          <w:i w:val="false"/>
          <w:iCs w:val="false"/>
          <w:color w:val="000000"/>
          <w:sz w:val="24"/>
          <w:szCs w:val="24"/>
          <w:shd w:fill="auto" w:val="clear"/>
        </w:rPr>
        <w:t>xxxxx</w:t>
      </w:r>
      <w:r>
        <w:rPr>
          <w:rFonts w:cs="Arial" w:ascii="Times New Roman" w:hAnsi="Times New Roman"/>
          <w:i w:val="false"/>
          <w:iCs w:val="false"/>
          <w:color w:val="000000"/>
          <w:sz w:val="24"/>
          <w:szCs w:val="24"/>
          <w:shd w:fill="auto" w:val="clear"/>
        </w:rPr>
        <w:t>.</w:t>
      </w:r>
      <w:r>
        <w:rPr>
          <w:rFonts w:cs="Arial" w:ascii="Times New Roman" w:hAnsi="Times New Roman"/>
          <w:i w:val="false"/>
          <w:iCs w:val="false"/>
          <w:color w:val="000000"/>
          <w:sz w:val="24"/>
          <w:szCs w:val="24"/>
          <w:shd w:fill="auto" w:val="clear"/>
        </w:rPr>
        <w:t>xxxxxx</w:t>
      </w:r>
      <w:r>
        <w:rPr>
          <w:rFonts w:cs="Arial" w:ascii="Times New Roman" w:hAnsi="Times New Roman"/>
          <w:i w:val="false"/>
          <w:iCs w:val="false"/>
          <w:color w:val="000000"/>
          <w:sz w:val="24"/>
          <w:szCs w:val="24"/>
          <w:shd w:fill="auto" w:val="clear"/>
        </w:rPr>
        <w:t>/</w:t>
      </w:r>
      <w:r>
        <w:rPr>
          <w:rFonts w:cs="Arial" w:ascii="Times New Roman" w:hAnsi="Times New Roman"/>
          <w:i w:val="false"/>
          <w:iCs w:val="false"/>
          <w:color w:val="000000"/>
          <w:sz w:val="24"/>
          <w:szCs w:val="24"/>
          <w:shd w:fill="auto" w:val="clear"/>
        </w:rPr>
        <w:t>xxxx</w:t>
      </w:r>
      <w:r>
        <w:rPr>
          <w:rFonts w:cs="Arial" w:ascii="Times New Roman" w:hAnsi="Times New Roman"/>
          <w:i w:val="false"/>
          <w:iCs w:val="false"/>
          <w:color w:val="000000"/>
          <w:sz w:val="24"/>
          <w:szCs w:val="24"/>
          <w:shd w:fill="auto" w:val="clear"/>
        </w:rPr>
        <w:t>-</w:t>
      </w:r>
      <w:r>
        <w:rPr>
          <w:rFonts w:cs="Arial" w:ascii="Times New Roman" w:hAnsi="Times New Roman"/>
          <w:i w:val="false"/>
          <w:iCs w:val="false"/>
          <w:color w:val="000000"/>
          <w:sz w:val="24"/>
          <w:szCs w:val="24"/>
          <w:shd w:fill="auto" w:val="clear"/>
        </w:rPr>
        <w:t>xx</w:t>
      </w:r>
      <w:r>
        <w:rPr>
          <w:rFonts w:cs="Arial" w:ascii="Times New Roman" w:hAnsi="Times New Roman"/>
          <w:i w:val="false"/>
          <w:iCs w:val="false"/>
          <w:color w:val="000000"/>
          <w:sz w:val="24"/>
          <w:szCs w:val="24"/>
          <w:shd w:fill="auto" w:val="clear"/>
        </w:rPr>
        <w:t xml:space="preserve"> </w:t>
      </w:r>
      <w:r>
        <w:rPr>
          <w:rFonts w:cs="Arial" w:ascii="Times New Roman" w:hAnsi="Times New Roman"/>
          <w:i w:val="false"/>
          <w:iCs w:val="false"/>
          <w:color w:val="000000"/>
          <w:sz w:val="24"/>
          <w:szCs w:val="24"/>
          <w:shd w:fill="auto" w:val="clear"/>
        </w:rPr>
        <w:t xml:space="preserve">e em observância às disposições da Lei nº 14.133, de 1º de abril de 2021, e demais legislação aplicável, resolvem celebrar o presente Termo de Contrato, decorrente da </w:t>
      </w:r>
      <w:r>
        <w:rPr>
          <w:rStyle w:val="normaltextrun"/>
          <w:rFonts w:cs="Arial" w:ascii="Times New Roman" w:hAnsi="Times New Roman"/>
          <w:i w:val="false"/>
          <w:iCs w:val="false"/>
          <w:color w:val="000000"/>
          <w:sz w:val="24"/>
          <w:szCs w:val="24"/>
          <w:shd w:fill="auto" w:val="clear"/>
        </w:rPr>
        <w:t xml:space="preserve">Dispensa de Licitação </w:t>
      </w:r>
      <w:r>
        <w:rPr>
          <w:rFonts w:cs="Arial" w:ascii="Times New Roman" w:hAnsi="Times New Roman"/>
          <w:i w:val="false"/>
          <w:iCs w:val="false"/>
          <w:color w:val="000000"/>
          <w:sz w:val="24"/>
          <w:szCs w:val="24"/>
          <w:shd w:fill="auto" w:val="clear"/>
        </w:rPr>
        <w:t xml:space="preserve"> </w:t>
      </w:r>
      <w:r>
        <w:rPr>
          <w:rFonts w:cs="Arial" w:ascii="Times New Roman" w:hAnsi="Times New Roman"/>
          <w:i w:val="false"/>
          <w:iCs w:val="false"/>
          <w:color w:val="000000"/>
          <w:sz w:val="24"/>
          <w:szCs w:val="24"/>
          <w:shd w:fill="auto" w:val="clear"/>
        </w:rPr>
        <w:t>nº</w:t>
      </w:r>
      <w:r>
        <w:rPr>
          <w:rFonts w:cs="Arial" w:ascii="Times New Roman" w:hAnsi="Times New Roman"/>
          <w:i w:val="false"/>
          <w:iCs w:val="false"/>
          <w:color w:val="000000"/>
          <w:sz w:val="24"/>
          <w:szCs w:val="24"/>
          <w:shd w:fill="auto" w:val="clear"/>
        </w:rPr>
        <w:t xml:space="preserve"> XX/XXXX,</w:t>
      </w:r>
      <w:r>
        <w:rPr>
          <w:rFonts w:cs="Arial" w:ascii="Times New Roman" w:hAnsi="Times New Roman"/>
          <w:i w:val="false"/>
          <w:iCs w:val="false"/>
          <w:color w:val="000000"/>
          <w:sz w:val="24"/>
          <w:szCs w:val="24"/>
          <w:shd w:fill="auto" w:val="clear"/>
        </w:rPr>
        <w:t xml:space="preserve"> mediante as cláusulas e condições a seguir enunciadas.</w:t>
      </w:r>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CLÁUSULA PRIMEIRA – OBJETO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objeto do presente instrumento é a </w:t>
      </w:r>
      <w:r>
        <w:rPr>
          <w:rFonts w:cs="Arial" w:ascii="Times New Roman" w:hAnsi="Times New Roman"/>
          <w:i w:val="false"/>
          <w:iCs w:val="false"/>
          <w:color w:val="000000"/>
          <w:sz w:val="24"/>
          <w:szCs w:val="24"/>
          <w:shd w:fill="auto" w:val="clear"/>
          <w:lang w:eastAsia="zh-CN"/>
        </w:rPr>
        <w:t>Contratação de empresa especializada em serviços de Impressão Corporativa (Outsourcing de Impressão) na modalidade FRANQUIA MENSAL DE PÁGINAS MAIS EXCEDENTE, compreendendo o fornecimento, instalação, configuração e a cessão de direito de uso de impressoras multifuncionais laser/led ou equivalentes, contemplando impressão para o Parque Regional de Manutenção/7</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Objeto da contratação:</w:t>
      </w:r>
    </w:p>
    <w:p>
      <w:pPr>
        <w:pStyle w:val="Nivel2"/>
        <w:numPr>
          <w:ilvl w:val="0"/>
          <w:numId w:val="0"/>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r>
    </w:p>
    <w:p>
      <w:pPr>
        <w:pStyle w:val="Nivel2"/>
        <w:numPr>
          <w:ilvl w:val="0"/>
          <w:numId w:val="0"/>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r>
    </w:p>
    <w:tbl>
      <w:tblPr>
        <w:tblW w:w="10595" w:type="dxa"/>
        <w:jc w:val="left"/>
        <w:tblInd w:w="-821" w:type="dxa"/>
        <w:tblLayout w:type="fixed"/>
        <w:tblCellMar>
          <w:top w:w="0" w:type="dxa"/>
          <w:left w:w="113" w:type="dxa"/>
          <w:bottom w:w="0" w:type="dxa"/>
          <w:right w:w="108" w:type="dxa"/>
        </w:tblCellMar>
      </w:tblPr>
      <w:tblGrid>
        <w:gridCol w:w="952"/>
        <w:gridCol w:w="736"/>
        <w:gridCol w:w="807"/>
        <w:gridCol w:w="790"/>
        <w:gridCol w:w="4132"/>
        <w:gridCol w:w="1025"/>
        <w:gridCol w:w="1130"/>
        <w:gridCol w:w="1021"/>
      </w:tblGrid>
      <w:tr>
        <w:trPr/>
        <w:tc>
          <w:tcPr>
            <w:tcW w:w="952" w:type="dxa"/>
            <w:tcBorders>
              <w:top w:val="single" w:sz="4" w:space="0" w:color="000001"/>
              <w:left w:val="single" w:sz="4" w:space="0" w:color="000001"/>
              <w:bottom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t>GRUPO</w:t>
            </w:r>
          </w:p>
        </w:tc>
        <w:tc>
          <w:tcPr>
            <w:tcW w:w="736" w:type="dxa"/>
            <w:tcBorders>
              <w:top w:val="single" w:sz="4" w:space="0" w:color="000001"/>
              <w:left w:val="single" w:sz="4" w:space="0" w:color="000001"/>
              <w:bottom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t>CAT</w:t>
              <w:br/>
              <w:t>SER</w:t>
            </w:r>
          </w:p>
        </w:tc>
        <w:tc>
          <w:tcPr>
            <w:tcW w:w="807" w:type="dxa"/>
            <w:tcBorders>
              <w:top w:val="single" w:sz="4" w:space="0" w:color="000001"/>
              <w:left w:val="single" w:sz="4" w:space="0" w:color="000001"/>
              <w:bottom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t>ILHAS</w:t>
            </w:r>
          </w:p>
        </w:tc>
        <w:tc>
          <w:tcPr>
            <w:tcW w:w="790"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t>ITEM</w:t>
            </w:r>
          </w:p>
        </w:tc>
        <w:tc>
          <w:tcPr>
            <w:tcW w:w="4132" w:type="dxa"/>
            <w:tcBorders>
              <w:top w:val="single" w:sz="4" w:space="0" w:color="000001"/>
              <w:left w:val="single" w:sz="4" w:space="0" w:color="000001"/>
              <w:bottom w:val="single" w:sz="4" w:space="0" w:color="000001"/>
              <w:right w:val="single" w:sz="4" w:space="0" w:color="000001"/>
            </w:tcBorders>
            <w:vAlign w:val="center"/>
          </w:tcPr>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t>DESCRIÇÃO/</w:t>
            </w:r>
          </w:p>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t>ESPECIFICAÇÃO</w:t>
            </w:r>
          </w:p>
        </w:tc>
        <w:tc>
          <w:tcPr>
            <w:tcW w:w="1025"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t>Unidade de Medida</w:t>
            </w:r>
          </w:p>
        </w:tc>
        <w:tc>
          <w:tcPr>
            <w:tcW w:w="1130" w:type="dxa"/>
            <w:tcBorders>
              <w:top w:val="single" w:sz="4" w:space="0" w:color="000001"/>
              <w:left w:val="single" w:sz="4" w:space="0" w:color="000001"/>
              <w:bottom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t>Quantidade de páginas</w:t>
            </w:r>
          </w:p>
        </w:tc>
        <w:tc>
          <w:tcPr>
            <w:tcW w:w="1021"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b/>
                <w:bCs/>
                <w:i w:val="false"/>
                <w:iCs w:val="false"/>
                <w:color w:val="000000"/>
                <w:sz w:val="24"/>
                <w:szCs w:val="24"/>
                <w:shd w:fill="auto" w:val="clear"/>
              </w:rPr>
              <w:t>Valor por página</w:t>
            </w:r>
          </w:p>
        </w:tc>
      </w:tr>
      <w:tr>
        <w:trPr/>
        <w:tc>
          <w:tcPr>
            <w:tcW w:w="952" w:type="dxa"/>
            <w:vMerge w:val="restart"/>
            <w:tcBorders>
              <w:top w:val="single" w:sz="4" w:space="0" w:color="000001"/>
              <w:left w:val="single" w:sz="4" w:space="0" w:color="000001"/>
              <w:bottom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1</w:t>
            </w:r>
          </w:p>
        </w:tc>
        <w:tc>
          <w:tcPr>
            <w:tcW w:w="736" w:type="dxa"/>
            <w:vMerge w:val="restart"/>
            <w:tcBorders>
              <w:top w:val="single" w:sz="4" w:space="0" w:color="000001"/>
              <w:left w:val="single" w:sz="4" w:space="0" w:color="000001"/>
              <w:bottom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b/>
                <w:i w:val="false"/>
                <w:iCs w:val="false"/>
                <w:caps w:val="false"/>
                <w:smallCaps w:val="false"/>
                <w:color w:val="000000"/>
                <w:spacing w:val="0"/>
                <w:sz w:val="24"/>
                <w:szCs w:val="24"/>
                <w:shd w:fill="auto" w:val="clear"/>
              </w:rPr>
              <w:t>26611</w:t>
            </w:r>
          </w:p>
        </w:tc>
        <w:tc>
          <w:tcPr>
            <w:tcW w:w="807" w:type="dxa"/>
            <w:vMerge w:val="restart"/>
            <w:tcBorders>
              <w:top w:val="single" w:sz="4" w:space="0" w:color="000001"/>
              <w:left w:val="single" w:sz="4" w:space="0" w:color="000001"/>
              <w:bottom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2</w:t>
            </w:r>
          </w:p>
        </w:tc>
        <w:tc>
          <w:tcPr>
            <w:tcW w:w="790"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1</w:t>
            </w:r>
          </w:p>
        </w:tc>
        <w:tc>
          <w:tcPr>
            <w:tcW w:w="4132" w:type="dxa"/>
            <w:tcBorders>
              <w:top w:val="single" w:sz="4" w:space="0" w:color="000001"/>
              <w:left w:val="single" w:sz="4" w:space="0" w:color="000001"/>
              <w:bottom w:val="single" w:sz="4" w:space="0" w:color="000001"/>
              <w:right w:val="single" w:sz="4" w:space="0" w:color="000001"/>
            </w:tcBorders>
            <w:vAlign w:val="center"/>
          </w:tcPr>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Times New Roman" w:ascii="Times New Roman" w:hAnsi="Times New Roman"/>
                <w:bCs/>
                <w:i w:val="false"/>
                <w:iCs w:val="false"/>
                <w:color w:val="000000"/>
                <w:sz w:val="24"/>
                <w:szCs w:val="24"/>
                <w:shd w:fill="auto" w:val="clear"/>
              </w:rPr>
              <w:t>OUTSOURCING DE IMPRESS</w:t>
            </w:r>
            <w:r>
              <w:rPr>
                <w:rFonts w:cs="Times New Roman" w:ascii="Times New Roman" w:hAnsi="Times New Roman"/>
                <w:i w:val="false"/>
                <w:iCs w:val="false"/>
                <w:color w:val="000000"/>
                <w:sz w:val="24"/>
                <w:szCs w:val="24"/>
                <w:shd w:fill="auto" w:val="clear"/>
              </w:rPr>
              <w:t xml:space="preserve">ÃO - PAGINAS A4 - </w:t>
            </w:r>
            <w:r>
              <w:rPr>
                <w:rFonts w:cs="Times New Roman" w:ascii="Times New Roman" w:hAnsi="Times New Roman"/>
                <w:b/>
                <w:bCs/>
                <w:i w:val="false"/>
                <w:iCs w:val="false"/>
                <w:color w:val="000000"/>
                <w:sz w:val="24"/>
                <w:szCs w:val="24"/>
                <w:u w:val="single"/>
                <w:shd w:fill="auto" w:val="clear"/>
              </w:rPr>
              <w:t>POLICROMÁTICA</w:t>
            </w:r>
            <w:r>
              <w:rPr>
                <w:rFonts w:cs="Times New Roman" w:ascii="Times New Roman" w:hAnsi="Times New Roman"/>
                <w:b/>
                <w:bCs/>
                <w:i w:val="false"/>
                <w:iCs w:val="false"/>
                <w:color w:val="000000"/>
                <w:sz w:val="24"/>
                <w:szCs w:val="24"/>
                <w:shd w:fill="auto" w:val="clear"/>
              </w:rPr>
              <w:t xml:space="preserve"> - DENTRO DA FRANQUIA SEM PAPEL</w:t>
            </w:r>
          </w:p>
        </w:tc>
        <w:tc>
          <w:tcPr>
            <w:tcW w:w="1025"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MÊS</w:t>
            </w:r>
          </w:p>
        </w:tc>
        <w:tc>
          <w:tcPr>
            <w:tcW w:w="1130" w:type="dxa"/>
            <w:tcBorders>
              <w:top w:val="single" w:sz="4" w:space="0" w:color="000001"/>
              <w:left w:val="single" w:sz="4" w:space="0" w:color="000001"/>
              <w:bottom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1.000</w:t>
            </w:r>
          </w:p>
        </w:tc>
        <w:tc>
          <w:tcPr>
            <w:tcW w:w="1021"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0,99</w:t>
            </w:r>
          </w:p>
        </w:tc>
      </w:tr>
      <w:tr>
        <w:trPr/>
        <w:tc>
          <w:tcPr>
            <w:tcW w:w="952" w:type="dxa"/>
            <w:vMerge w:val="continue"/>
            <w:tcBorders>
              <w:top w:val="single" w:sz="4" w:space="0" w:color="000001"/>
              <w:left w:val="single" w:sz="4" w:space="0" w:color="000001"/>
              <w:bottom w:val="single" w:sz="4" w:space="0" w:color="000001"/>
            </w:tcBorders>
            <w:vAlign w:val="center"/>
          </w:tcPr>
          <w:p>
            <w:pPr>
              <w:pStyle w:val="Normal"/>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r>
          </w:p>
        </w:tc>
        <w:tc>
          <w:tcPr>
            <w:tcW w:w="736" w:type="dxa"/>
            <w:vMerge w:val="continue"/>
            <w:tcBorders>
              <w:top w:val="single" w:sz="4" w:space="0" w:color="000001"/>
              <w:left w:val="single" w:sz="4" w:space="0" w:color="000001"/>
              <w:bottom w:val="single" w:sz="4" w:space="0" w:color="000001"/>
            </w:tcBorders>
            <w:vAlign w:val="center"/>
          </w:tcPr>
          <w:p>
            <w:pPr>
              <w:pStyle w:val="Normal"/>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r>
          </w:p>
        </w:tc>
        <w:tc>
          <w:tcPr>
            <w:tcW w:w="807" w:type="dxa"/>
            <w:vMerge w:val="continue"/>
            <w:tcBorders>
              <w:top w:val="single" w:sz="4" w:space="0" w:color="000001"/>
              <w:left w:val="single" w:sz="4" w:space="0" w:color="000001"/>
              <w:bottom w:val="single" w:sz="4" w:space="0" w:color="000001"/>
            </w:tcBorders>
            <w:vAlign w:val="center"/>
          </w:tcPr>
          <w:p>
            <w:pPr>
              <w:pStyle w:val="Normal"/>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r>
          </w:p>
        </w:tc>
        <w:tc>
          <w:tcPr>
            <w:tcW w:w="790"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2</w:t>
            </w:r>
          </w:p>
        </w:tc>
        <w:tc>
          <w:tcPr>
            <w:tcW w:w="4132" w:type="dxa"/>
            <w:tcBorders>
              <w:top w:val="single" w:sz="4" w:space="0" w:color="000001"/>
              <w:left w:val="single" w:sz="4" w:space="0" w:color="000001"/>
              <w:bottom w:val="single" w:sz="4" w:space="0" w:color="000001"/>
              <w:right w:val="single" w:sz="4" w:space="0" w:color="000001"/>
            </w:tcBorders>
            <w:vAlign w:val="center"/>
          </w:tcPr>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Times New Roman" w:ascii="Times New Roman" w:hAnsi="Times New Roman"/>
                <w:bCs/>
                <w:i w:val="false"/>
                <w:iCs w:val="false"/>
                <w:color w:val="000000"/>
                <w:sz w:val="24"/>
                <w:szCs w:val="24"/>
                <w:shd w:fill="auto" w:val="clear"/>
              </w:rPr>
              <w:t>OUTSOURCING DE IMPRESS</w:t>
            </w:r>
            <w:r>
              <w:rPr>
                <w:rFonts w:cs="Times New Roman" w:ascii="Times New Roman" w:hAnsi="Times New Roman"/>
                <w:i w:val="false"/>
                <w:iCs w:val="false"/>
                <w:color w:val="000000"/>
                <w:sz w:val="24"/>
                <w:szCs w:val="24"/>
                <w:shd w:fill="auto" w:val="clear"/>
              </w:rPr>
              <w:t>ÃO - PAGINAS A4 -</w:t>
            </w:r>
            <w:r>
              <w:rPr>
                <w:rFonts w:cs="Times New Roman" w:ascii="Times New Roman" w:hAnsi="Times New Roman"/>
                <w:b/>
                <w:bCs/>
                <w:i w:val="false"/>
                <w:iCs w:val="false"/>
                <w:color w:val="000000"/>
                <w:sz w:val="24"/>
                <w:szCs w:val="24"/>
                <w:u w:val="single"/>
                <w:shd w:fill="auto" w:val="clear"/>
              </w:rPr>
              <w:t xml:space="preserve"> POLICROMÁTICA</w:t>
            </w:r>
            <w:r>
              <w:rPr>
                <w:rFonts w:cs="Times New Roman" w:ascii="Times New Roman" w:hAnsi="Times New Roman"/>
                <w:b/>
                <w:bCs/>
                <w:i w:val="false"/>
                <w:iCs w:val="false"/>
                <w:color w:val="000000"/>
                <w:sz w:val="24"/>
                <w:szCs w:val="24"/>
                <w:shd w:fill="auto" w:val="clear"/>
              </w:rPr>
              <w:t xml:space="preserve"> - EXCEDENTE A FRANQUIA SEM PAPEL</w:t>
            </w:r>
          </w:p>
        </w:tc>
        <w:tc>
          <w:tcPr>
            <w:tcW w:w="1025"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MÊS</w:t>
            </w:r>
          </w:p>
        </w:tc>
        <w:tc>
          <w:tcPr>
            <w:tcW w:w="1130" w:type="dxa"/>
            <w:tcBorders>
              <w:top w:val="single" w:sz="4" w:space="0" w:color="000001"/>
              <w:left w:val="single" w:sz="4" w:space="0" w:color="000001"/>
              <w:bottom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1.000</w:t>
            </w:r>
          </w:p>
        </w:tc>
        <w:tc>
          <w:tcPr>
            <w:tcW w:w="1021" w:type="dxa"/>
            <w:tcBorders>
              <w:top w:val="single" w:sz="4" w:space="0" w:color="000001"/>
              <w:left w:val="single" w:sz="4" w:space="0" w:color="000001"/>
              <w:bottom w:val="single" w:sz="4" w:space="0" w:color="000001"/>
              <w:right w:val="single" w:sz="4" w:space="0" w:color="000001"/>
            </w:tcBorders>
            <w:vAlign w:val="center"/>
          </w:tcPr>
          <w:p>
            <w:pPr>
              <w:pStyle w:val="Normal"/>
              <w:widowControl w:val="false"/>
              <w:suppressAutoHyphens w:val="true"/>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0,99</w:t>
            </w:r>
          </w:p>
        </w:tc>
      </w:tr>
    </w:tbl>
    <w:p>
      <w:pPr>
        <w:pStyle w:val="Normal"/>
        <w:numPr>
          <w:ilvl w:val="0"/>
          <w:numId w:val="0"/>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Vinculam esta contratação, independentemente de transcrição:</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Termo de Referência;</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 </w:t>
      </w:r>
      <w:r>
        <w:rPr>
          <w:rFonts w:ascii="Times New Roman" w:hAnsi="Times New Roman"/>
          <w:i w:val="false"/>
          <w:iCs w:val="false"/>
          <w:color w:val="000000"/>
          <w:sz w:val="24"/>
          <w:szCs w:val="24"/>
          <w:shd w:fill="auto" w:val="clear"/>
        </w:rPr>
        <w:t>O Aviso de Dispensa Eletrônica</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Proposta do contratado;</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Eventuais anexos dos documentos supracitados.</w:t>
      </w:r>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CLÁUSULA SEGUNDA – VIGÊNCIA E PRORROGAÇÃO</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prazo de vigência da contratação é de 12 meses contados da assinatura do contrato, podendo ser prorrogado por 10 anos com respectivo termo aditivo e reajuste conforme IPCA anual, na forma do art. 105 da Lei n° 14.133, de 2021.</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prazo de vigência será automaticamente prorrogado, independentemente de termo aditivo, quando o objeto não for concluído no período firmado acima, ressalvadas as providências cabíveis no caso de culpa do contratado, previstas neste instrumento.</w:t>
      </w:r>
    </w:p>
    <w:p>
      <w:pPr>
        <w:pStyle w:val="ou"/>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OU</w:t>
      </w:r>
    </w:p>
    <w:p>
      <w:pPr>
        <w:pStyle w:val="Nvel2-Red"/>
        <w:numPr>
          <w:ilvl w:val="1"/>
          <w:numId w:val="1"/>
        </w:numPr>
        <w:spacing w:lineRule="auto" w:line="276" w:before="0" w:after="170"/>
        <w:ind w:hanging="0" w:left="0" w:right="0"/>
        <w:rPr/>
      </w:pPr>
      <w:r>
        <w:rPr>
          <w:rFonts w:ascii="Times New Roman" w:hAnsi="Times New Roman"/>
          <w:i w:val="false"/>
          <w:iCs w:val="false"/>
          <w:strike/>
          <w:color w:val="000000"/>
          <w:sz w:val="24"/>
          <w:szCs w:val="24"/>
          <w:shd w:fill="auto" w:val="clear"/>
        </w:rPr>
        <w:t xml:space="preserve">O prazo de vigência da contratação é de [indicar o prazo] contados do(a) [indicar o termo inicial da vigência], prorrogável sucessivamente por até 10 anos, na forma dos </w:t>
      </w:r>
      <w:r>
        <w:fldChar w:fldCharType="begin"/>
      </w:r>
      <w:r>
        <w:rPr>
          <w:rStyle w:val="Hyperlink"/>
          <w:strike/>
          <w:sz w:val="24"/>
          <w:i w:val="false"/>
          <w:shd w:fill="auto" w:val="clear"/>
          <w:szCs w:val="24"/>
          <w:iCs w:val="false"/>
          <w:rFonts w:ascii="Times New Roman" w:hAnsi="Times New Roman"/>
          <w:color w:val="000000"/>
        </w:rPr>
        <w:instrText xml:space="preserve"> HYPERLINK "http://www.planalto.gov.br/ccivil_03/_ato2019-2022/2021/lei/L14133.htm" \l "art106"</w:instrText>
      </w:r>
      <w:r>
        <w:rPr>
          <w:rStyle w:val="Hyperlink"/>
          <w:strike/>
          <w:sz w:val="24"/>
          <w:i w:val="false"/>
          <w:shd w:fill="auto" w:val="clear"/>
          <w:szCs w:val="24"/>
          <w:iCs w:val="false"/>
          <w:rFonts w:ascii="Times New Roman" w:hAnsi="Times New Roman"/>
          <w:color w:val="000000"/>
        </w:rPr>
        <w:fldChar w:fldCharType="separate"/>
      </w:r>
      <w:r>
        <w:rPr>
          <w:rStyle w:val="Hyperlink"/>
          <w:rFonts w:ascii="Times New Roman" w:hAnsi="Times New Roman"/>
          <w:i w:val="false"/>
          <w:iCs w:val="false"/>
          <w:strike/>
          <w:color w:val="000000"/>
          <w:sz w:val="24"/>
          <w:szCs w:val="24"/>
          <w:shd w:fill="auto" w:val="clear"/>
        </w:rPr>
        <w:t>arts. 106 e 107 da Lei n° 14.133, de 2021.</w:t>
      </w:r>
      <w:r>
        <w:rPr>
          <w:rStyle w:val="Hyperlink"/>
          <w:strike/>
          <w:sz w:val="24"/>
          <w:i w:val="false"/>
          <w:shd w:fill="auto" w:val="clear"/>
          <w:szCs w:val="24"/>
          <w:iCs w:val="false"/>
          <w:rFonts w:ascii="Times New Roman" w:hAnsi="Times New Roman"/>
          <w:color w:val="000000"/>
        </w:rPr>
        <w:fldChar w:fldCharType="end"/>
      </w:r>
    </w:p>
    <w:p>
      <w:pPr>
        <w:pStyle w:val="ou"/>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OU</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 xml:space="preserve">O prazo de vigência da contratação é de </w:t>
      </w:r>
      <w:r>
        <w:rPr>
          <w:rFonts w:ascii="Times New Roman" w:hAnsi="Times New Roman"/>
          <w:b/>
          <w:bCs/>
          <w:i w:val="false"/>
          <w:iCs w:val="false"/>
          <w:strike/>
          <w:color w:val="000000"/>
          <w:sz w:val="24"/>
          <w:szCs w:val="24"/>
          <w:shd w:fill="auto" w:val="clear"/>
        </w:rPr>
        <w:t>[indicar o prazo]</w:t>
      </w:r>
      <w:r>
        <w:rPr>
          <w:rFonts w:ascii="Times New Roman" w:hAnsi="Times New Roman"/>
          <w:i w:val="false"/>
          <w:iCs w:val="false"/>
          <w:strike/>
          <w:color w:val="000000"/>
          <w:sz w:val="24"/>
          <w:szCs w:val="24"/>
          <w:shd w:fill="auto" w:val="clear"/>
        </w:rPr>
        <w:t xml:space="preserve"> contados do(a) </w:t>
      </w:r>
      <w:r>
        <w:rPr>
          <w:rFonts w:ascii="Times New Roman" w:hAnsi="Times New Roman"/>
          <w:b/>
          <w:bCs/>
          <w:i w:val="false"/>
          <w:iCs w:val="false"/>
          <w:strike/>
          <w:color w:val="000000"/>
          <w:sz w:val="24"/>
          <w:szCs w:val="24"/>
          <w:shd w:fill="auto" w:val="clear"/>
        </w:rPr>
        <w:t>[indicar o termo inicial da vigência]</w:t>
      </w:r>
      <w:r>
        <w:rPr>
          <w:rFonts w:ascii="Times New Roman" w:hAnsi="Times New Roman"/>
          <w:i w:val="false"/>
          <w:iCs w:val="false"/>
          <w:strike/>
          <w:color w:val="000000"/>
          <w:sz w:val="24"/>
          <w:szCs w:val="24"/>
          <w:shd w:fill="auto" w:val="clear"/>
        </w:rPr>
        <w:t>, prorrogável para até 15 anos (máximo de 15 anos, incluindo prorrogações), na forma do art. 114 da Lei n° 14.133, de 2021.</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A prorrogação de que trata esse item é condicionada à avaliação, por parte do Gestor do Contrato, da vantajosidade da prorrogação, a qual deverá ser realizada motivadamente, com base no Histórico de Gestão do Contrato, nos princípios da manutenção da necessidade, economicidade e oportunidade da contratação e nos demais aspectos que forem julgados relevantes, atentando, ainda, para o cumprimento dos seguintes requisitos:</w:t>
      </w:r>
    </w:p>
    <w:p>
      <w:pPr>
        <w:pStyle w:val="Nvel3-R"/>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Estar formalmente demonstrado no processo que a forma de prestação dos serviços tem natureza continuada;</w:t>
      </w:r>
    </w:p>
    <w:p>
      <w:pPr>
        <w:pStyle w:val="Nvel3-R"/>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Seja juntado relatório que discorra sobre a execução do contrato, com informações de que os serviços tenham sido prestados regularmente;</w:t>
      </w:r>
    </w:p>
    <w:p>
      <w:pPr>
        <w:pStyle w:val="Nvel3-R"/>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 xml:space="preserve">Seja juntada justificativa e motivo, por escrito, de que a Administração mantém interesse na realização do serviço; </w:t>
      </w:r>
    </w:p>
    <w:p>
      <w:pPr>
        <w:pStyle w:val="Nvel3-R"/>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 xml:space="preserve">Haja manifestação expressa do CONTRATADO informando o interesse na prorrogação; </w:t>
      </w:r>
    </w:p>
    <w:p>
      <w:pPr>
        <w:pStyle w:val="Nvel3-R"/>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Seja comprovado que o CONTRATADO mantém as condições iniciais de habilitação; e</w:t>
      </w:r>
    </w:p>
    <w:p>
      <w:pPr>
        <w:pStyle w:val="Nvel3-R"/>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 xml:space="preserve">Não haja registro </w:t>
      </w:r>
      <w:bookmarkStart w:id="0" w:name="_Hlk182221215"/>
      <w:bookmarkStart w:id="1" w:name="_Hlk182221187"/>
      <w:r>
        <w:rPr>
          <w:rFonts w:ascii="Times New Roman" w:hAnsi="Times New Roman"/>
          <w:i w:val="false"/>
          <w:iCs w:val="false"/>
          <w:strike/>
          <w:color w:val="000000"/>
          <w:sz w:val="24"/>
          <w:szCs w:val="24"/>
          <w:shd w:fill="auto" w:val="clear"/>
        </w:rPr>
        <w:t>no Cadastro Informativo de créditos não quitados do setor público federal (Cadin)</w:t>
      </w:r>
      <w:bookmarkEnd w:id="0"/>
      <w:bookmarkEnd w:id="1"/>
      <w:r>
        <w:rPr>
          <w:rFonts w:ascii="Times New Roman" w:hAnsi="Times New Roman"/>
          <w:i w:val="false"/>
          <w:iCs w:val="false"/>
          <w:strike/>
          <w:color w:val="000000"/>
          <w:sz w:val="24"/>
          <w:szCs w:val="24"/>
          <w:shd w:fill="auto" w:val="clear"/>
        </w:rPr>
        <w:t>.</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O CONTRATADO não tem direito subjetivo à prorrogação contratual.</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A prorrogação de contrato deverá ser promovida mediante celebração de termo aditivo.</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Nas eventuais prorrogações contratuais, os custos não renováveis já pagos ou amortizados ao longo do primeiro período de vigência da contratação deverão ser reduzidos ou eliminados como condição para a renovação.</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O contrato não poderá ser prorrogado quando o CONTRATADO tiver sido penalizado nas sanções de declaração de inidoneidade ou impedimento de licitar e contratar com poder público, observadas as abrangências de aplicação.</w:t>
      </w:r>
    </w:p>
    <w:p>
      <w:pPr>
        <w:pStyle w:val="ou"/>
        <w:spacing w:lineRule="auto" w:line="276" w:before="0" w:after="170"/>
        <w:ind w:hanging="0" w:left="0" w:right="0"/>
        <w:rPr>
          <w:rFonts w:ascii="Times New Roman" w:hAnsi="Times New Roman"/>
          <w:i w:val="false"/>
          <w:i w:val="false"/>
          <w:iCs w:val="false"/>
          <w:color w:val="000000"/>
          <w:sz w:val="24"/>
          <w:szCs w:val="24"/>
          <w:highlight w:val="none"/>
          <w:shd w:fill="auto" w:val="clear"/>
        </w:rPr>
      </w:pPr>
      <w:bookmarkStart w:id="2" w:name="_Hlk191044510"/>
      <w:r>
        <w:rPr>
          <w:rFonts w:ascii="Times New Roman" w:hAnsi="Times New Roman"/>
          <w:i w:val="false"/>
          <w:iCs w:val="false"/>
          <w:strike/>
          <w:color w:val="000000"/>
          <w:sz w:val="24"/>
          <w:szCs w:val="24"/>
          <w:shd w:fill="auto" w:val="clear"/>
        </w:rPr>
        <w:t>OU</w:t>
      </w:r>
    </w:p>
    <w:p>
      <w:pPr>
        <w:pStyle w:val="Nvel2-Red"/>
        <w:numPr>
          <w:ilvl w:val="1"/>
          <w:numId w:val="1"/>
        </w:numPr>
        <w:spacing w:lineRule="auto" w:line="276" w:before="0" w:after="170"/>
        <w:ind w:hanging="0" w:left="0" w:right="0"/>
        <w:rPr/>
      </w:pPr>
      <w:r>
        <w:rPr>
          <w:rStyle w:val="normaltextrun"/>
          <w:rFonts w:ascii="Times New Roman" w:hAnsi="Times New Roman"/>
          <w:i w:val="false"/>
          <w:iCs w:val="false"/>
          <w:strike/>
          <w:color w:val="000000"/>
          <w:sz w:val="24"/>
          <w:szCs w:val="24"/>
          <w:shd w:fill="auto" w:val="clear"/>
        </w:rPr>
        <w:t xml:space="preserve">O prazo de vigência da contratação é de </w:t>
      </w:r>
      <w:r>
        <w:rPr>
          <w:rFonts w:ascii="Times New Roman" w:hAnsi="Times New Roman"/>
          <w:b/>
          <w:bCs/>
          <w:i w:val="false"/>
          <w:iCs w:val="false"/>
          <w:strike/>
          <w:color w:val="000000"/>
          <w:sz w:val="24"/>
          <w:szCs w:val="24"/>
          <w:shd w:fill="auto" w:val="clear"/>
        </w:rPr>
        <w:t xml:space="preserve">[indicar o prazo - </w:t>
      </w:r>
      <w:r>
        <w:rPr>
          <w:rStyle w:val="normaltextrun"/>
          <w:rFonts w:ascii="Times New Roman" w:hAnsi="Times New Roman"/>
          <w:i w:val="false"/>
          <w:iCs w:val="false"/>
          <w:strike/>
          <w:color w:val="000000"/>
          <w:sz w:val="24"/>
          <w:szCs w:val="24"/>
          <w:shd w:fill="auto" w:val="clear"/>
        </w:rPr>
        <w:t>máximo de um ano</w:t>
      </w:r>
      <w:r>
        <w:rPr>
          <w:rFonts w:ascii="Times New Roman" w:hAnsi="Times New Roman"/>
          <w:b/>
          <w:bCs/>
          <w:i w:val="false"/>
          <w:iCs w:val="false"/>
          <w:strike/>
          <w:color w:val="000000"/>
          <w:sz w:val="24"/>
          <w:szCs w:val="24"/>
          <w:shd w:fill="auto" w:val="clear"/>
        </w:rPr>
        <w:t>]</w:t>
      </w:r>
      <w:r>
        <w:rPr>
          <w:rStyle w:val="normaltextrun"/>
          <w:rFonts w:ascii="Times New Roman" w:hAnsi="Times New Roman"/>
          <w:i w:val="false"/>
          <w:iCs w:val="false"/>
          <w:strike/>
          <w:color w:val="000000"/>
          <w:sz w:val="24"/>
          <w:szCs w:val="24"/>
          <w:shd w:fill="auto" w:val="clear"/>
        </w:rPr>
        <w:t xml:space="preserve"> contados do(a) </w:t>
      </w:r>
      <w:r>
        <w:rPr>
          <w:rFonts w:ascii="Times New Roman" w:hAnsi="Times New Roman"/>
          <w:b/>
          <w:bCs/>
          <w:i w:val="false"/>
          <w:iCs w:val="false"/>
          <w:strike/>
          <w:color w:val="000000"/>
          <w:sz w:val="24"/>
          <w:szCs w:val="24"/>
          <w:shd w:fill="auto" w:val="clear"/>
        </w:rPr>
        <w:t>[indicar o termo inicial da vigência]</w:t>
      </w:r>
      <w:r>
        <w:rPr>
          <w:rStyle w:val="normaltextrun"/>
          <w:rFonts w:ascii="Times New Roman" w:hAnsi="Times New Roman"/>
          <w:i w:val="false"/>
          <w:iCs w:val="false"/>
          <w:strike/>
          <w:color w:val="000000"/>
          <w:sz w:val="24"/>
          <w:szCs w:val="24"/>
          <w:shd w:fill="auto" w:val="clear"/>
        </w:rPr>
        <w:t>, improrrogável, na forma do art. 75, VIII, da Lei n° 14.133/2021.</w:t>
      </w:r>
      <w:bookmarkEnd w:id="2"/>
    </w:p>
    <w:p>
      <w:pPr>
        <w:pStyle w:val="Nvel3-R"/>
        <w:numPr>
          <w:ilvl w:val="2"/>
          <w:numId w:val="3"/>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r>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CLÁUSULA TERCEIRA – MODELOS DE EXECUÇÃO E GESTÃO CONTRATUAIS </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regime de execução contratual, os modelos de gestão e de execução, assim como os prazos e condições de conclusão, entrega, observação e recebimento do objeto constam no Termo de Referência, anexo a este Contrato.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franquia mensal é de 1.000 páginas por mês, caso não sejam utilizadas as 1.000 páginas no mês de referência, o valor não usado é somado aos próximos meses. A soma dos saldos não utilizados é limitado aos 12 meses do contrato quando, através do termo aditivo, o saldo de 12.000 páginas anuais é renovado para mais 12 meses.</w:t>
      </w:r>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CLÁUSULA QUARTA – SUBCONTRATAÇÃO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 xml:space="preserve">As regras </w:t>
      </w:r>
      <w:r>
        <w:rPr>
          <w:rFonts w:ascii="Times New Roman" w:hAnsi="Times New Roman"/>
          <w:i w:val="false"/>
          <w:iCs w:val="false"/>
          <w:strike/>
          <w:color w:val="000000"/>
          <w:sz w:val="24"/>
          <w:szCs w:val="24"/>
          <w:shd w:fill="auto" w:val="clear"/>
        </w:rPr>
        <w:t xml:space="preserve">sobre a </w:t>
      </w:r>
      <w:r>
        <w:rPr>
          <w:rFonts w:ascii="Times New Roman" w:hAnsi="Times New Roman"/>
          <w:i w:val="false"/>
          <w:iCs w:val="false"/>
          <w:strike/>
          <w:color w:val="000000"/>
          <w:sz w:val="24"/>
          <w:szCs w:val="24"/>
          <w:shd w:fill="auto" w:val="clear"/>
        </w:rPr>
        <w:t>subcontratação</w:t>
      </w:r>
      <w:r>
        <w:rPr>
          <w:rFonts w:ascii="Times New Roman" w:hAnsi="Times New Roman"/>
          <w:i w:val="false"/>
          <w:iCs w:val="false"/>
          <w:strike/>
          <w:color w:val="000000"/>
          <w:sz w:val="24"/>
          <w:szCs w:val="24"/>
          <w:shd w:fill="auto" w:val="clear"/>
        </w:rPr>
        <w:t xml:space="preserve"> do objeto</w:t>
      </w:r>
      <w:r>
        <w:rPr>
          <w:rFonts w:ascii="Times New Roman" w:hAnsi="Times New Roman"/>
          <w:i w:val="false"/>
          <w:iCs w:val="false"/>
          <w:strike/>
          <w:color w:val="000000"/>
          <w:sz w:val="24"/>
          <w:szCs w:val="24"/>
          <w:shd w:fill="auto" w:val="clear"/>
        </w:rPr>
        <w:t xml:space="preserve"> são aquelas estabelecidas no Termo de Referência, anexo a este Contrato. </w:t>
      </w:r>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CLÁUSULA QUINTA - PREÇO</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lang w:eastAsia="en-US"/>
        </w:rPr>
        <w:t xml:space="preserve">O valor mensal da </w:t>
      </w:r>
      <w:r>
        <w:rPr>
          <w:rFonts w:ascii="Times New Roman" w:hAnsi="Times New Roman"/>
          <w:i w:val="false"/>
          <w:iCs w:val="false"/>
          <w:color w:val="000000"/>
          <w:sz w:val="24"/>
          <w:szCs w:val="24"/>
          <w:shd w:fill="auto" w:val="clear"/>
        </w:rPr>
        <w:t>contratação</w:t>
      </w:r>
      <w:r>
        <w:rPr>
          <w:rFonts w:ascii="Times New Roman" w:hAnsi="Times New Roman"/>
          <w:i w:val="false"/>
          <w:iCs w:val="false"/>
          <w:color w:val="000000"/>
          <w:sz w:val="24"/>
          <w:szCs w:val="24"/>
          <w:shd w:fill="auto" w:val="clear"/>
          <w:lang w:eastAsia="en-US"/>
        </w:rPr>
        <w:t xml:space="preserve"> é de R$</w:t>
      </w:r>
      <w:r>
        <w:rPr>
          <w:rFonts w:ascii="Times New Roman" w:hAnsi="Times New Roman"/>
          <w:i w:val="false"/>
          <w:iCs w:val="false"/>
          <w:color w:val="000000"/>
          <w:sz w:val="24"/>
          <w:szCs w:val="24"/>
          <w:shd w:fill="auto" w:val="clear"/>
        </w:rPr>
        <w:t xml:space="preserve"> </w:t>
      </w:r>
      <w:r>
        <w:rPr>
          <w:rFonts w:ascii="Times New Roman" w:hAnsi="Times New Roman"/>
          <w:b/>
          <w:bCs/>
          <w:i w:val="false"/>
          <w:iCs w:val="false"/>
          <w:color w:val="000000"/>
          <w:sz w:val="24"/>
          <w:szCs w:val="24"/>
          <w:shd w:fill="auto" w:val="clear"/>
          <w:lang w:eastAsia="en-US"/>
        </w:rPr>
        <w:t>xxxxxx</w:t>
      </w:r>
      <w:r>
        <w:rPr>
          <w:rFonts w:ascii="Times New Roman" w:hAnsi="Times New Roman"/>
          <w:i w:val="false"/>
          <w:iCs w:val="false"/>
          <w:color w:val="000000"/>
          <w:sz w:val="24"/>
          <w:szCs w:val="24"/>
          <w:shd w:fill="auto" w:val="clear"/>
          <w:lang w:eastAsia="en-US"/>
        </w:rPr>
        <w:t xml:space="preserve"> (</w:t>
      </w:r>
      <w:r>
        <w:rPr>
          <w:rFonts w:ascii="Times New Roman" w:hAnsi="Times New Roman"/>
          <w:b/>
          <w:bCs/>
          <w:i w:val="false"/>
          <w:iCs w:val="false"/>
          <w:color w:val="000000"/>
          <w:sz w:val="24"/>
          <w:szCs w:val="24"/>
          <w:shd w:fill="auto" w:val="clear"/>
          <w:lang w:eastAsia="en-US"/>
        </w:rPr>
        <w:t>xxxxxxxxx</w:t>
      </w:r>
      <w:r>
        <w:rPr>
          <w:rFonts w:ascii="Times New Roman" w:hAnsi="Times New Roman"/>
          <w:i w:val="false"/>
          <w:iCs w:val="false"/>
          <w:color w:val="000000"/>
          <w:sz w:val="24"/>
          <w:szCs w:val="24"/>
          <w:shd w:fill="auto" w:val="clear"/>
          <w:lang w:eastAsia="en-US"/>
        </w:rPr>
        <w:t>), perfazendo o valor total de R$</w:t>
      </w:r>
      <w:r>
        <w:rPr>
          <w:rFonts w:ascii="Times New Roman" w:hAnsi="Times New Roman"/>
          <w:i w:val="false"/>
          <w:iCs w:val="false"/>
          <w:color w:val="000000"/>
          <w:sz w:val="24"/>
          <w:szCs w:val="24"/>
          <w:shd w:fill="auto" w:val="clear"/>
        </w:rPr>
        <w:t xml:space="preserve"> </w:t>
      </w:r>
      <w:r>
        <w:rPr>
          <w:rFonts w:ascii="Times New Roman" w:hAnsi="Times New Roman"/>
          <w:b/>
          <w:bCs/>
          <w:i w:val="false"/>
          <w:iCs w:val="false"/>
          <w:color w:val="000000"/>
          <w:sz w:val="24"/>
          <w:szCs w:val="24"/>
          <w:shd w:fill="auto" w:val="clear"/>
          <w:lang w:eastAsia="en-US"/>
        </w:rPr>
        <w:t>xxxxxx</w:t>
      </w:r>
      <w:r>
        <w:rPr>
          <w:rFonts w:ascii="Times New Roman" w:hAnsi="Times New Roman"/>
          <w:i w:val="false"/>
          <w:iCs w:val="false"/>
          <w:color w:val="000000"/>
          <w:sz w:val="24"/>
          <w:szCs w:val="24"/>
          <w:shd w:fill="auto" w:val="clear"/>
          <w:lang w:eastAsia="en-US"/>
        </w:rPr>
        <w:t xml:space="preserve"> (</w:t>
      </w:r>
      <w:r>
        <w:rPr>
          <w:rFonts w:ascii="Times New Roman" w:hAnsi="Times New Roman"/>
          <w:b/>
          <w:bCs/>
          <w:i w:val="false"/>
          <w:iCs w:val="false"/>
          <w:color w:val="000000"/>
          <w:sz w:val="24"/>
          <w:szCs w:val="24"/>
          <w:shd w:fill="auto" w:val="clear"/>
          <w:lang w:eastAsia="en-US"/>
        </w:rPr>
        <w:t>xxxxxxxxx</w:t>
      </w:r>
      <w:r>
        <w:rPr>
          <w:rFonts w:ascii="Times New Roman" w:hAnsi="Times New Roman"/>
          <w:i w:val="false"/>
          <w:iCs w:val="false"/>
          <w:color w:val="000000"/>
          <w:sz w:val="24"/>
          <w:szCs w:val="24"/>
          <w:shd w:fill="auto" w:val="clear"/>
          <w:lang w:eastAsia="en-US"/>
        </w:rPr>
        <w:t>).</w:t>
      </w:r>
    </w:p>
    <w:p>
      <w:pPr>
        <w:pStyle w:val="ou"/>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lang w:eastAsia="en-US"/>
        </w:rPr>
        <w:t>OU</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 xml:space="preserve">O valor total da contratação é de R$ </w:t>
      </w:r>
      <w:r>
        <w:rPr>
          <w:rFonts w:ascii="Times New Roman" w:hAnsi="Times New Roman"/>
          <w:b/>
          <w:bCs/>
          <w:i w:val="false"/>
          <w:iCs w:val="false"/>
          <w:strike/>
          <w:color w:val="000000"/>
          <w:sz w:val="24"/>
          <w:szCs w:val="24"/>
          <w:shd w:fill="auto" w:val="clear"/>
          <w:lang w:eastAsia="en-US"/>
        </w:rPr>
        <w:t>xxxxxx</w:t>
      </w:r>
      <w:r>
        <w:rPr>
          <w:rFonts w:ascii="Times New Roman" w:hAnsi="Times New Roman"/>
          <w:i w:val="false"/>
          <w:iCs w:val="false"/>
          <w:strike/>
          <w:color w:val="000000"/>
          <w:sz w:val="24"/>
          <w:szCs w:val="24"/>
          <w:shd w:fill="auto" w:val="clear"/>
          <w:lang w:eastAsia="en-US"/>
        </w:rPr>
        <w:t xml:space="preserve"> (</w:t>
      </w:r>
      <w:r>
        <w:rPr>
          <w:rFonts w:ascii="Times New Roman" w:hAnsi="Times New Roman"/>
          <w:b/>
          <w:bCs/>
          <w:i w:val="false"/>
          <w:iCs w:val="false"/>
          <w:strike/>
          <w:color w:val="000000"/>
          <w:sz w:val="24"/>
          <w:szCs w:val="24"/>
          <w:shd w:fill="auto" w:val="clear"/>
          <w:lang w:eastAsia="en-US"/>
        </w:rPr>
        <w:t>xxxxxxxxx</w:t>
      </w:r>
      <w:r>
        <w:rPr>
          <w:rFonts w:ascii="Times New Roman" w:hAnsi="Times New Roman"/>
          <w:i w:val="false"/>
          <w:iCs w:val="false"/>
          <w:strike/>
          <w:color w:val="000000"/>
          <w:sz w:val="24"/>
          <w:szCs w:val="24"/>
          <w:shd w:fill="auto" w:val="clear"/>
          <w:lang w:eastAsia="en-US"/>
        </w:rPr>
        <w:t>).</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valor acima é meramente estimativo, de forma que os pagamentos devidos ao contratado dependerão dos quantitativos efetivamente fornecidos.</w:t>
      </w:r>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CLÁUSULA SEXTA - PAGAMENTO </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prazo para pagamento </w:t>
      </w:r>
      <w:r>
        <w:rPr>
          <w:rFonts w:ascii="Times New Roman" w:hAnsi="Times New Roman"/>
          <w:i w:val="false"/>
          <w:iCs w:val="false"/>
          <w:color w:val="000000"/>
          <w:sz w:val="24"/>
          <w:szCs w:val="24"/>
          <w:shd w:fill="auto" w:val="clear"/>
          <w:lang w:eastAsia="en-US"/>
        </w:rPr>
        <w:t>ao contratado</w:t>
      </w:r>
      <w:r>
        <w:rPr>
          <w:rFonts w:ascii="Times New Roman" w:hAnsi="Times New Roman"/>
          <w:i w:val="false"/>
          <w:iCs w:val="false"/>
          <w:color w:val="000000"/>
          <w:sz w:val="24"/>
          <w:szCs w:val="24"/>
          <w:shd w:fill="auto" w:val="clear"/>
        </w:rPr>
        <w:t xml:space="preserve"> e demais condições a ele referentes encontram-se definidos no Termo de Referência, anexo a este Contrato.</w:t>
      </w:r>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CLÁUSULA SÉTIMA - REAJUSTE </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As regras acerca do reajuste do valor contratual são aquelas definidas no Termo de Referência, anexo a este Contrato.</w:t>
      </w:r>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CLÁUSULA OITAVA - OBRIGAÇÕES DO CONTRATANTE </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São obrigações do CONTRATANTE:</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Exigir o cumprimento de todas as obrigações assumidas pelo CONTRATADO, de acordo com o contrato e seus anexos;</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Receber o objeto no prazo e condições estabelecidas no Termo de Referência;</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Acompanhar e fiscalizar a execução do contrato e o cumprimento das obrigações pelo CONTRATADO;</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Efetuar o pagamento ao CONTRATADO do valor correspondente à execução do objeto, no prazo, forma e condições estabelecidos no presente Contrato e no Termo de Referência;</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Aplicar ao CONTRATADO as sanções previstas na lei e neste Contrato;</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praticar atos de ingerência na administração do CONTRATADO, tais como:</w:t>
      </w:r>
    </w:p>
    <w:p>
      <w:pPr>
        <w:pStyle w:val="Nivel4"/>
        <w:numPr>
          <w:ilvl w:val="3"/>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indicar pessoas expressamente nominadas para executar direta ou indiretamente o objeto contratado;</w:t>
      </w:r>
    </w:p>
    <w:p>
      <w:pPr>
        <w:pStyle w:val="Nivel4"/>
        <w:numPr>
          <w:ilvl w:val="3"/>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fixar salário inferior ao definido em lei ou em ato normativo a ser pago pelo CONTRATADO;</w:t>
      </w:r>
    </w:p>
    <w:p>
      <w:pPr>
        <w:pStyle w:val="Nivel4"/>
        <w:numPr>
          <w:ilvl w:val="3"/>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 </w:t>
      </w:r>
      <w:r>
        <w:rPr>
          <w:rFonts w:ascii="Times New Roman" w:hAnsi="Times New Roman"/>
          <w:i w:val="false"/>
          <w:iCs w:val="false"/>
          <w:color w:val="000000"/>
          <w:sz w:val="24"/>
          <w:szCs w:val="24"/>
          <w:shd w:fill="auto" w:val="clear"/>
        </w:rPr>
        <w:t>estabelecer vínculo de subordinação com funcionário do CONTRATADO;</w:t>
      </w:r>
    </w:p>
    <w:p>
      <w:pPr>
        <w:pStyle w:val="Nivel4"/>
        <w:numPr>
          <w:ilvl w:val="3"/>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definir forma de pagamento mediante exclusivo reembolso dos salários pagos;</w:t>
      </w:r>
    </w:p>
    <w:p>
      <w:pPr>
        <w:pStyle w:val="Nivel4"/>
        <w:numPr>
          <w:ilvl w:val="3"/>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demandar a funcionário do CONTRATADO a execução de tarefas fora do escopo do objeto da contratação; e</w:t>
      </w:r>
    </w:p>
    <w:p>
      <w:pPr>
        <w:pStyle w:val="Nivel4"/>
        <w:numPr>
          <w:ilvl w:val="3"/>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prever exigências que constituam intervenção indevida da Administração na gestão interna do CONTRATADO.</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Cientificar o órgão de representação judicial da Advocacia-Geral da União para adoção das medidas cabíveis quando do descumprimento de obrigações pelo CONTRATADO;</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4"/>
        <w:numPr>
          <w:ilvl w:val="3"/>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 </w:t>
      </w:r>
      <w:bookmarkStart w:id="3" w:name="_Ref128062899"/>
      <w:r>
        <w:rPr>
          <w:rFonts w:ascii="Times New Roman" w:hAnsi="Times New Roman"/>
          <w:i w:val="false"/>
          <w:iCs w:val="false"/>
          <w:color w:val="000000"/>
          <w:sz w:val="24"/>
          <w:szCs w:val="24"/>
          <w:shd w:fill="auto" w:val="clear"/>
        </w:rPr>
        <w:t>A Administração terá o prazo de</w:t>
      </w:r>
      <w:r>
        <w:rPr>
          <w:rFonts w:ascii="Times New Roman" w:hAnsi="Times New Roman"/>
          <w:i w:val="false"/>
          <w:iCs w:val="false"/>
          <w:color w:val="000000"/>
          <w:sz w:val="24"/>
          <w:szCs w:val="24"/>
          <w:shd w:fill="auto" w:val="clear"/>
        </w:rPr>
        <w:t xml:space="preserve"> XXXXXXX</w:t>
      </w:r>
      <w:r>
        <w:rPr>
          <w:rFonts w:ascii="Times New Roman" w:hAnsi="Times New Roman"/>
          <w:i w:val="false"/>
          <w:iCs w:val="false"/>
          <w:color w:val="000000"/>
          <w:sz w:val="24"/>
          <w:szCs w:val="24"/>
          <w:shd w:fill="auto" w:val="clear"/>
        </w:rPr>
        <w:t>, a contar da data do protocolo do requerimento para decidir, admitida a prorrogação motivada, por igual período.</w:t>
      </w:r>
      <w:bookmarkEnd w:id="3"/>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Responder eventuais pedidos de reestabelecimento do equilíbrio econômico-financeiro feitos pelo CONTRATADO no prazo máximo de </w:t>
      </w:r>
      <w:r>
        <w:rPr>
          <w:rFonts w:ascii="Times New Roman" w:hAnsi="Times New Roman"/>
          <w:i w:val="false"/>
          <w:iCs w:val="false"/>
          <w:color w:val="000000"/>
          <w:sz w:val="24"/>
          <w:szCs w:val="24"/>
          <w:shd w:fill="auto" w:val="clear"/>
        </w:rPr>
        <w:t>10 dias</w:t>
      </w:r>
      <w:r>
        <w:rPr>
          <w:rFonts w:ascii="Times New Roman" w:hAnsi="Times New Roman"/>
          <w:i w:val="false"/>
          <w:iCs w:val="false"/>
          <w:color w:val="000000"/>
          <w:sz w:val="24"/>
          <w:szCs w:val="24"/>
          <w:shd w:fill="auto" w:val="clear"/>
        </w:rPr>
        <w:t>;</w:t>
      </w:r>
    </w:p>
    <w:p>
      <w:pPr>
        <w:pStyle w:val="Nvel3-R"/>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bookmarkStart w:id="4" w:name="_Hlk114499841"/>
      <w:bookmarkEnd w:id="4"/>
      <w:r>
        <w:rPr>
          <w:rFonts w:ascii="Times New Roman" w:hAnsi="Times New Roman"/>
          <w:i w:val="false"/>
          <w:iCs w:val="false"/>
          <w:color w:val="000000"/>
          <w:sz w:val="24"/>
          <w:szCs w:val="24"/>
          <w:shd w:fill="auto" w:val="clear"/>
        </w:rPr>
        <w:t>Notificar os emitentes das garantias quanto ao início de processo administrativo para apuração de descumprimento de cláusulas contratuais</w:t>
      </w:r>
      <w:r>
        <w:rPr>
          <w:rFonts w:ascii="Times New Roman" w:hAnsi="Times New Roman"/>
          <w:i w:val="false"/>
          <w:iCs w:val="false"/>
          <w:color w:val="000000"/>
          <w:sz w:val="24"/>
          <w:szCs w:val="24"/>
          <w:shd w:fill="auto" w:val="clear"/>
        </w:rPr>
        <w:t>;</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Comunicar o CONTRATADO na hipótese de posterior alteração do projeto pelo CONTRATANTE, no caso do art. 93, §2º, da Lei nº 14.133, de 2021.</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CLÁUSULA NONA - OBRIGAÇÕES DO CONTRATADO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CONTRATADO deve cumprir todas as obrigações constantes deste Contrato e de seus anexos, assumindo como exclusivamente seus os riscos e as despesas decorrentes da boa e perfeita execução do objeto, observando, ainda, as obrigações a seguir dispostas:</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Atender às determinações regulares emitidas pelo fiscal ou gestor do contrato ou autoridade superior e prestar todo esclarecimento ou informação por eles solicitados;</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prova de regularidade relativa à Seguridade Social;</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certidão conjunta relativa aos tributos federais e à Dívida Ativa da União;</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certidões que comprovem a regularidade perante a Fazenda Municipal ou Distrital do domicílio ou sede do CONTRATADO;</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Certidão de Regularidade do FGTS – CRF; e</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Certidão Negativa de Débitos Trabalhistas – CNDT.</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Comunicar ao Fiscal do contrato tempestivamente, observada a urgência da situação, qualquer ocorrência anormal ou acidente que se verifique no local da execução do objeto contratual, não ultrapassando o prazo de 24 (vinte e quatro) horas;</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Paralisar, por determinação do CONTRATANTE, qualquer atividade que não esteja sendo executada de acordo com a boa técnica ou que ponha em risco a segurança de pessoas ou bens de terceiros;</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Manter, durante toda a vigência do contrato, em compatibilidade com as obrigações assumidas, todas as condições exigidas para habilitação na licitação </w:t>
      </w:r>
      <w:bookmarkStart w:id="5" w:name="_Hlk191049891"/>
      <w:r>
        <w:rPr>
          <w:rFonts w:ascii="Times New Roman" w:hAnsi="Times New Roman"/>
          <w:i w:val="false"/>
          <w:iCs w:val="false"/>
          <w:color w:val="000000"/>
          <w:sz w:val="24"/>
          <w:szCs w:val="24"/>
          <w:shd w:fill="auto" w:val="clear"/>
        </w:rPr>
        <w:t>ou para qualificação na contratação direta;</w:t>
      </w:r>
      <w:bookmarkEnd w:id="5"/>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Cumprir, durante todo o período de execução do contrato, a reserva de cargos prevista em lei para pessoa com deficiência, para reabilitado da Previdência Social ou para aprendiz, bem como as reservas de cargos previstas na legislação;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Comprovar a reserva de cargos a que se refere a cláusula acima, no prazo fixado pelo fiscal do contrato, com a indicação dos empregados que preencheram as referidas vagas;</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Guardar sigilo sobre todas as informações obtidas em decorrência do cumprimento do contrato;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Cumprir, além dos postulados legais vigentes de âmbito federal, estadual ou municipal, as normas de segurança do CONTRATANTE;</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Alocar os empregados necessários ao perfeito cumprimento das cláusulas deste contrato, com habilitação e conhecimento adequados;</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Prestar os serviços dentro dos parâmetros e rotinas estabelecidos;</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Fornecer todos os materiais, equipamentos, ferramentas e utensílios demandados, em quantidade, qualidade e tecnologia adequadas, com a observância às recomendações aceitas pela boa técnica, normas e legislação de regência;</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Submeter previamente, por escrito, ao CONTRATANTE, para análise e aprovação, quaisquer mudanças nos métodos executivos que fujam às especificações do memorial descritivo ou instrumento congênere;</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Cumprir as normas de proteção ao trabalho, inclusive aquelas relativas à segurança e à saúde no trabalho;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submeter os trabalhadores a condições degradantes de trabalho, jornadas exaustivas, servidão por dívida ou trabalhos forçados;</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permitir a utilização de qualquer trabalho do menor de dezesseis anos de idade, exceto na condição de aprendiz para os maiores de quatorze anos de idade, observada a legislação pertinente;</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Receber e dar o tratamento adequado a denúncias de discriminação, violência e assédio no ambiente de trabalho;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Manter preposto aceito pela Administração no local da obra ou do serviço para representá-lo na execução do contrato;</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indicação ou a manutenção do preposto da empresa poderá ser recusada pelo órgão ou entidade, desde que devidamente justificada, devendo a empresa designar outro para o exercício da atividade.</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 48, parágrafo único, da Lei nº 14.133, de 2021;</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Prestar todo esclarecimento ou informação solicitada pelo CONTRATANTE ou por seus prepostos, garantindo-lhes o acesso, a qualquer tempo, ao local dos trabalhos, bem como aos documentos relativos à execução do contrato;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Promover a guarda, manutenção e vigilância de materiais, ferramentas, e tudo o que for necessário à execução do objeto, durante a vigência do contrato;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Assegurar aos seus trabalhadores ambiente de trabalho e instalações em condições adequadas ao cumprimento das normas de saúde, segurança e bem-estar no trabalho;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Fornecer equipamentos de proteção individual (EPI) e equipamentos de proteção coletiva (EPC),quando for o caso;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Garantir o acesso do CONTRATANTE, a qualquer tempo, ao local dos trabalhos, bem como aos documentos relativos à execução do contrato;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Promover a organização técnica e administrativa dos serviços, de modo a conduzi-los eficaz e eficientemente, de acordo com os documentos e especificações que integram o Termo de Referência, no prazo determinado;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bookmarkStart w:id="6" w:name="_Ref118293030"/>
      <w:r>
        <w:rPr>
          <w:rFonts w:ascii="Times New Roman" w:hAnsi="Times New Roman"/>
          <w:i w:val="false"/>
          <w:iCs w:val="false"/>
          <w:color w:val="000000"/>
          <w:sz w:val="24"/>
          <w:szCs w:val="24"/>
          <w:shd w:fill="auto" w:val="clear"/>
        </w:rPr>
        <w:t>Instruir seus empregados quanto à necessidade de acatar as normas internas da Administração;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Realizar os serviços de manutenção e assistência técnica no(s) seguinte(s) local(is) ... (inserir endereço(s));</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técnico deverá se deslocar ao local da repartição, </w:t>
      </w:r>
      <w:r>
        <w:rPr>
          <w:rFonts w:ascii="Times New Roman" w:hAnsi="Times New Roman"/>
          <w:i w:val="false"/>
          <w:iCs w:val="false"/>
          <w:strike/>
          <w:color w:val="000000"/>
          <w:sz w:val="24"/>
          <w:szCs w:val="24"/>
          <w:shd w:fill="auto" w:val="clear"/>
        </w:rPr>
        <w:t>salvo se o CONTRATADO tiver unidade de prestação de serviços em distância de [....] (inserir distância conforme avaliação técnica) do local demandado</w:t>
      </w:r>
      <w:bookmarkEnd w:id="6"/>
      <w:r>
        <w:rPr>
          <w:rFonts w:ascii="Times New Roman" w:hAnsi="Times New Roman"/>
          <w:i w:val="false"/>
          <w:iCs w:val="false"/>
          <w:strike/>
          <w:color w:val="000000"/>
          <w:sz w:val="24"/>
          <w:szCs w:val="24"/>
          <w:shd w:fill="auto" w:val="clear"/>
        </w:rPr>
        <w:t xml:space="preserve">. </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bookmarkStart w:id="7" w:name="_Hlk145931178"/>
      <w:r>
        <w:rPr>
          <w:rFonts w:ascii="Times New Roman" w:hAnsi="Times New Roman"/>
          <w:i w:val="false"/>
          <w:iCs w:val="false"/>
          <w:color w:val="000000"/>
          <w:sz w:val="24"/>
          <w:szCs w:val="24"/>
          <w:shd w:fill="auto" w:val="clear"/>
        </w:rPr>
        <w:t>Realizar a transição contratual com transferência de conhecimento, tecnologia e técnicas empregadas, sem perda de informações, podendo exigir, inclusive, a capacitação dos técnicos do CONTRATANTE ou da nova empresa que continuará a execução dos serviços;</w:t>
      </w:r>
      <w:bookmarkEnd w:id="7"/>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Ceder ao CONTRATANTE todos os direitos patrimoniais relativos ao objeto contratado, o qual poderá ser livremente utilizado e/ou alterado em outras ocasiões, sem necessidade de nova autorização do CONTRATADO.</w:t>
      </w:r>
    </w:p>
    <w:p>
      <w:pPr>
        <w:pStyle w:val="Nvel3-R"/>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CLÁUSULA DÉCIMA - OBRIGAÇÕES PERTINENTES À LGPD</w:t>
      </w:r>
    </w:p>
    <w:p>
      <w:pPr>
        <w:pStyle w:val="Nvel2-Red"/>
        <w:numPr>
          <w:ilvl w:val="1"/>
          <w:numId w:val="1"/>
        </w:numPr>
        <w:spacing w:lineRule="auto" w:line="276" w:before="0" w:after="170"/>
        <w:ind w:hanging="0" w:left="0" w:right="0"/>
        <w:rPr/>
      </w:pPr>
      <w:r>
        <w:rPr>
          <w:rFonts w:ascii="Times New Roman" w:hAnsi="Times New Roman"/>
          <w:i w:val="false"/>
          <w:iCs w:val="false"/>
          <w:color w:val="000000"/>
          <w:sz w:val="24"/>
          <w:szCs w:val="24"/>
          <w:shd w:fill="auto" w:val="clear"/>
        </w:rPr>
        <w:t xml:space="preserve">As partes deverão cumprir a </w:t>
      </w:r>
      <w:hyperlink r:id="rId3">
        <w:r>
          <w:rPr>
            <w:rStyle w:val="Hyperlink"/>
            <w:rFonts w:ascii="Times New Roman" w:hAnsi="Times New Roman"/>
            <w:i w:val="false"/>
            <w:iCs w:val="false"/>
            <w:color w:val="000000"/>
            <w:sz w:val="24"/>
            <w:szCs w:val="24"/>
            <w:u w:val="none"/>
            <w:shd w:fill="auto" w:val="clear"/>
          </w:rPr>
          <w:t>Lei nº 13.709, de 14 de agosto de 2018 (LGPD)</w:t>
        </w:r>
      </w:hyperlink>
      <w:r>
        <w:rPr>
          <w:rFonts w:ascii="Times New Roman" w:hAnsi="Times New Roman"/>
          <w:i w:val="false"/>
          <w:iCs w:val="false"/>
          <w:color w:val="000000"/>
          <w:sz w:val="24"/>
          <w:szCs w:val="24"/>
          <w:shd w:fill="auto" w:val="clear"/>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Nvel2-Red"/>
        <w:numPr>
          <w:ilvl w:val="1"/>
          <w:numId w:val="1"/>
        </w:numPr>
        <w:spacing w:lineRule="auto" w:line="276" w:before="0" w:after="170"/>
        <w:ind w:hanging="0" w:left="0" w:right="0"/>
        <w:rPr/>
      </w:pPr>
      <w:r>
        <w:rPr>
          <w:rFonts w:ascii="Times New Roman" w:hAnsi="Times New Roman"/>
          <w:i w:val="false"/>
          <w:iCs w:val="false"/>
          <w:color w:val="000000"/>
          <w:sz w:val="24"/>
          <w:szCs w:val="24"/>
          <w:shd w:fill="auto" w:val="clear"/>
        </w:rPr>
        <w:t xml:space="preserve">Os dados obtidos somente poderão ser utilizados para as finalidades que justificaram seu acesso e de acordo com a boa-fé e com os princípios do </w:t>
      </w:r>
      <w:r>
        <w:fldChar w:fldCharType="begin"/>
      </w:r>
      <w:r>
        <w:rPr>
          <w:rStyle w:val="Hyperlink"/>
          <w:sz w:val="24"/>
          <w:i w:val="false"/>
          <w:u w:val="none"/>
          <w:shd w:fill="auto" w:val="clear"/>
          <w:szCs w:val="24"/>
          <w:iCs w:val="false"/>
          <w:rFonts w:ascii="Times New Roman" w:hAnsi="Times New Roman"/>
          <w:color w:val="000000"/>
        </w:rPr>
        <w:instrText xml:space="preserve"> HYPERLINK "https://www.planalto.gov.br/ccivil_03/_ato2015-2018/2018/lei/l13709.htm" \l "art6"</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art. 6º da LGPD</w:t>
      </w:r>
      <w:r>
        <w:rPr>
          <w:rStyle w:val="Hyperlink"/>
          <w:sz w:val="24"/>
          <w:i w:val="false"/>
          <w:u w:val="non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É vedado o compartilhamento com terceiros dos dados obtidos fora das hipóteses permitidas em Lei.</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A Administração deverá ser informada no prazo de 5 (cinco) dias úteis sobre todos os contratos de suboperação firmados ou que venham a ser celebrados pelo Contratado. </w:t>
      </w:r>
    </w:p>
    <w:p>
      <w:pPr>
        <w:pStyle w:val="Nvel2-Red"/>
        <w:numPr>
          <w:ilvl w:val="1"/>
          <w:numId w:val="1"/>
        </w:numPr>
        <w:spacing w:lineRule="auto" w:line="276" w:before="0" w:after="170"/>
        <w:ind w:hanging="0" w:left="0" w:right="0"/>
        <w:rPr/>
      </w:pPr>
      <w:r>
        <w:rPr>
          <w:rFonts w:ascii="Times New Roman" w:hAnsi="Times New Roman"/>
          <w:i w:val="false"/>
          <w:iCs w:val="false"/>
          <w:color w:val="000000"/>
          <w:sz w:val="24"/>
          <w:szCs w:val="24"/>
          <w:shd w:fill="auto" w:val="clear"/>
        </w:rPr>
        <w:t xml:space="preserve">Terminado o tratamento dos dados nos termos do </w:t>
      </w:r>
      <w:r>
        <w:fldChar w:fldCharType="begin"/>
      </w:r>
      <w:r>
        <w:rPr>
          <w:rStyle w:val="Hyperlink"/>
          <w:sz w:val="24"/>
          <w:i w:val="false"/>
          <w:u w:val="none"/>
          <w:shd w:fill="auto" w:val="clear"/>
          <w:szCs w:val="24"/>
          <w:iCs w:val="false"/>
          <w:rFonts w:ascii="Times New Roman" w:hAnsi="Times New Roman"/>
          <w:color w:val="000000"/>
        </w:rPr>
        <w:instrText xml:space="preserve"> HYPERLINK "https://www.planalto.gov.br/ccivil_03/_ato2015-2018/2018/lei/l13709.htm" \l "art15"</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art. 15 da LGPD</w:t>
      </w:r>
      <w:r>
        <w:rPr>
          <w:rStyle w:val="Hyperlink"/>
          <w:sz w:val="24"/>
          <w:i w:val="false"/>
          <w:u w:val="non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é dever do contratado eliminá-los, com exceção das hipóteses do </w:t>
      </w:r>
      <w:r>
        <w:fldChar w:fldCharType="begin"/>
      </w:r>
      <w:r>
        <w:rPr>
          <w:rStyle w:val="Hyperlink"/>
          <w:sz w:val="24"/>
          <w:i w:val="false"/>
          <w:u w:val="none"/>
          <w:shd w:fill="auto" w:val="clear"/>
          <w:szCs w:val="24"/>
          <w:iCs w:val="false"/>
          <w:rFonts w:ascii="Times New Roman" w:hAnsi="Times New Roman"/>
          <w:color w:val="000000"/>
        </w:rPr>
        <w:instrText xml:space="preserve"> HYPERLINK "https://www.planalto.gov.br/ccivil_03/_ato2015-2018/2018/lei/l13709.htm" \l "art16"</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art. 16 da LGPD</w:t>
      </w:r>
      <w:r>
        <w:rPr>
          <w:rStyle w:val="Hyperlink"/>
          <w:sz w:val="24"/>
          <w:i w:val="false"/>
          <w:u w:val="non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incluindo aquelas em que houver necessidade de guarda de documentação para fins de comprovação do cumprimento de obrigações legais ou contratuais e somente enquanto não prescritas essas obrigações. </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É dever do contratado orientar e treinar seus empregados sobre os deveres, requisitos e responsabilidades decorrentes da LGPD. </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Contratado deverá exigir de suboperadores e subcontratados o cumprimento dos deveres da presente cláusula, permanecendo integralmente responsável por garantir sua observância.</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Contratante poderá realizar diligência para aferir o cumprimento dessa cláusula, devendo o Contratado atender prontamente eventuais pedidos de comprovação formulados. </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O Contratado deverá prestar, no prazo fixado pelo Contratante, prorrogável justificadamente, quaisquer informações acerca dos dados pessoais para cumprimento da LGPD, inclusive quanto a eventual descarte realizado. </w:t>
      </w:r>
    </w:p>
    <w:p>
      <w:pPr>
        <w:pStyle w:val="Nvel2-Red"/>
        <w:numPr>
          <w:ilvl w:val="1"/>
          <w:numId w:val="1"/>
        </w:numPr>
        <w:spacing w:lineRule="auto" w:line="276" w:before="0" w:after="170"/>
        <w:ind w:hanging="0" w:left="0" w:right="0"/>
        <w:rPr/>
      </w:pPr>
      <w:r>
        <w:rPr>
          <w:rFonts w:ascii="Times New Roman" w:hAnsi="Times New Roman"/>
          <w:i w:val="false"/>
          <w:iCs w:val="false"/>
          <w:color w:val="000000"/>
          <w:sz w:val="24"/>
          <w:szCs w:val="24"/>
          <w:shd w:fill="auto" w:val="clear"/>
        </w:rPr>
        <w:t>Bancos de dados formados a partir de contratos administrativos, notadamente aqueles que se proponham a armazenar dados pessoais, devem ser mantidos em ambiente virtual controlado, com registro individual rastreável de tratamentos realizados (</w:t>
      </w:r>
      <w:hyperlink r:id="rId4">
        <w:r>
          <w:rPr>
            <w:rStyle w:val="Hyperlink"/>
            <w:rFonts w:ascii="Times New Roman" w:hAnsi="Times New Roman"/>
            <w:i w:val="false"/>
            <w:iCs w:val="false"/>
            <w:color w:val="000000"/>
            <w:sz w:val="24"/>
            <w:szCs w:val="24"/>
            <w:u w:val="none"/>
            <w:shd w:fill="auto" w:val="clear"/>
          </w:rPr>
          <w:t>LGPD, art. 37</w:t>
        </w:r>
      </w:hyperlink>
      <w:r>
        <w:rPr>
          <w:rFonts w:ascii="Times New Roman" w:hAnsi="Times New Roman"/>
          <w:i w:val="false"/>
          <w:iCs w:val="false"/>
          <w:color w:val="000000"/>
          <w:sz w:val="24"/>
          <w:szCs w:val="24"/>
          <w:shd w:fill="auto" w:val="clear"/>
        </w:rPr>
        <w:t>), com cada acesso, data, horário e registro da finalidade, para efeito de responsabilização, em caso de eventuais omissões, desvios ou abusos.</w:t>
      </w:r>
    </w:p>
    <w:p>
      <w:pPr>
        <w:pStyle w:val="Nvel3-R"/>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Os referidos bancos de dados devem ser desenvolvidos em formato interoperável, a fim de garantir a reutilização desses dados pela Administração nas hipóteses previstas na LGPD.</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contrato está sujeito a ser alterado nos procedimentos pertinentes ao tratamento de dados pessoais, quando indicado pela autoridade competente, em especial a ANPD por meio de opiniões técnicas ou recomendações, editadas na forma da LGPD.</w:t>
      </w:r>
    </w:p>
    <w:p>
      <w:pPr>
        <w:pStyle w:val="Nvel2-Red"/>
        <w:numPr>
          <w:ilvl w:val="1"/>
          <w:numId w:val="1"/>
        </w:numPr>
        <w:spacing w:lineRule="auto" w:line="276" w:before="0" w:after="170"/>
        <w:ind w:hanging="0" w:left="0" w:right="0"/>
        <w:rPr/>
      </w:pPr>
      <w:r>
        <w:rPr>
          <w:rFonts w:ascii="Times New Roman" w:hAnsi="Times New Roman"/>
          <w:i w:val="false"/>
          <w:iCs w:val="false"/>
          <w:color w:val="000000"/>
          <w:sz w:val="24"/>
          <w:szCs w:val="24"/>
          <w:shd w:fill="auto" w:val="clear"/>
        </w:rPr>
        <w:t xml:space="preserve">Os contratos e convênios de que trata o </w:t>
      </w:r>
      <w:r>
        <w:fldChar w:fldCharType="begin"/>
      </w:r>
      <w:r>
        <w:rPr>
          <w:rStyle w:val="Hyperlink"/>
          <w:sz w:val="24"/>
          <w:i w:val="false"/>
          <w:u w:val="none"/>
          <w:shd w:fill="auto" w:val="clear"/>
          <w:szCs w:val="24"/>
          <w:iCs w:val="false"/>
          <w:rFonts w:ascii="Times New Roman" w:hAnsi="Times New Roman"/>
          <w:color w:val="000000"/>
        </w:rPr>
        <w:instrText xml:space="preserve"> HYPERLINK "https://www.planalto.gov.br/ccivil_03/_ato2015-2018/2018/lei/l13709.htm" \l "art26%C2%A71"</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 1º do art. 26 da LGPD</w:t>
      </w:r>
      <w:r>
        <w:rPr>
          <w:rStyle w:val="Hyperlink"/>
          <w:sz w:val="24"/>
          <w:i w:val="false"/>
          <w:u w:val="non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deverão ser comunicados à autoridade nacional.</w:t>
      </w:r>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CLÁUSULA DÉCIMA PRIMEIRA – GARANTIA DE EXECUÇÃO </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Não haverá exigência de garantia contratual da execução.</w:t>
      </w:r>
    </w:p>
    <w:p>
      <w:pPr>
        <w:pStyle w:val="ou"/>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OU</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Será exigida a prestação de garantia na presente contratação, conforme regras constantes do Termo de Referência.</w:t>
      </w:r>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CLÁUSULA DÉCIMA SEGUNDA – INFRAÇÕES E SANÇÕES ADMINISTRATIVAS</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bookmarkStart w:id="8" w:name="_Ref169601460"/>
      <w:bookmarkStart w:id="9" w:name="_Ref169602136"/>
      <w:r>
        <w:rPr>
          <w:rFonts w:ascii="Times New Roman" w:hAnsi="Times New Roman"/>
          <w:i w:val="false"/>
          <w:iCs w:val="false"/>
          <w:color w:val="000000"/>
          <w:sz w:val="24"/>
          <w:szCs w:val="24"/>
          <w:shd w:fill="auto" w:val="clear"/>
        </w:rPr>
        <w:t>As regras acerca de infrações e sanções administrativas referentes à execução do contrato são aquelas definidas no Termo de Referência, anexo a este Contrato.</w:t>
      </w:r>
      <w:bookmarkEnd w:id="8"/>
      <w:bookmarkEnd w:id="9"/>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CLÁUSULA DÉCIMA TERCEIRA – DA EXTINÇÃO CONTRATUAL</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contrato será extinto quando cumpridas as obrigações de ambas as partes, ainda que isso ocorra antes do prazo estipulado para tanto.</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 as obrigações não forem cumpridas no prazo estipulado, a vigência ficará prorrogada até a conclusão do objeto, caso em que deverá a Administração providenciar a readequação do cronograma fixado para o contrato.</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Quando a não conclusão do contrato referida no item anterior decorrer de culpa do contratado:</w:t>
      </w:r>
    </w:p>
    <w:p>
      <w:pPr>
        <w:pStyle w:val="Nvel3-R"/>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ficará ele constituído em mora, sendo-lhe aplicáveis as respectivas sanções administrativas; e</w:t>
      </w:r>
    </w:p>
    <w:p>
      <w:pPr>
        <w:pStyle w:val="Nvel3-R"/>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poderá a Administração optar pela extinção do contrato e, nesse caso, adotará as medidas admitidas em lei para a continuidade da execução contratual.</w:t>
      </w:r>
    </w:p>
    <w:p>
      <w:pPr>
        <w:pStyle w:val="ou"/>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OU</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O contrato será extinto quando vencido o prazo nele estipulado, independentemente de terem sido cumpridas ou não as obrigações de ambas as partes contraentes.</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O contrato poderá ser extinto antes do prazo nele fixado, sem ônus para o contratante, quando esta não dispuser de créditos orçamentários para sua continuidade ou quando entender que o contrato não mais lhe oferece vantagem.</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A extinção nesta hipótese ocorrerá na próxima data de aniversário do contrato, desde que haja a notificação do contratado pelo contratante nesse sentido com pelo menos 2 (dois) meses de antecedência desse dia.</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strike/>
          <w:color w:val="000000"/>
          <w:sz w:val="24"/>
          <w:szCs w:val="24"/>
          <w:shd w:fill="auto" w:val="clear"/>
        </w:rPr>
        <w:t>Caso a notificação da não-continuidade do contrato de que trata este subitem ocorra com menos de 2 (dois) meses da data de aniversário, a extinção contratual ocorrerá após 2 (dois) meses da data da comunicação.</w:t>
      </w:r>
    </w:p>
    <w:p>
      <w:pPr>
        <w:pStyle w:val="Nvel3-R"/>
        <w:numPr>
          <w:ilvl w:val="0"/>
          <w:numId w:val="0"/>
        </w:numPr>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ascii="Times New Roman" w:hAnsi="Times New Roman"/>
          <w:b/>
          <w:bCs/>
          <w:i w:val="false"/>
          <w:iCs w:val="false"/>
          <w:strike/>
          <w:color w:val="000000"/>
          <w:sz w:val="24"/>
          <w:szCs w:val="24"/>
          <w:u w:val="single"/>
          <w:shd w:fill="auto" w:val="clear"/>
        </w:rPr>
        <w:t>OU</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bookmarkStart w:id="10" w:name="_Hlk191044452"/>
      <w:r>
        <w:rPr>
          <w:rFonts w:ascii="Times New Roman" w:hAnsi="Times New Roman"/>
          <w:i w:val="false"/>
          <w:iCs w:val="false"/>
          <w:strike/>
          <w:color w:val="000000"/>
          <w:sz w:val="24"/>
          <w:szCs w:val="24"/>
          <w:shd w:fill="auto" w:val="clear"/>
        </w:rPr>
        <w:t>O contrato será extinto quando vencido o prazo nele estipulado, observado o art. 75, inciso VIII, da Lei n.º 14.133/2021, independentemente de terem sido cumpridas ou não as obrigações de ambas as partes contraentes.</w:t>
      </w:r>
      <w:bookmarkEnd w:id="10"/>
    </w:p>
    <w:p>
      <w:pPr>
        <w:pStyle w:val="Nivel2"/>
        <w:numPr>
          <w:ilvl w:val="1"/>
          <w:numId w:val="1"/>
        </w:numPr>
        <w:spacing w:lineRule="auto" w:line="276" w:before="0" w:after="170"/>
        <w:ind w:hanging="0" w:left="0" w:right="0"/>
        <w:rPr/>
      </w:pPr>
      <w:r>
        <w:rPr>
          <w:rFonts w:ascii="Times New Roman" w:hAnsi="Times New Roman"/>
          <w:i w:val="false"/>
          <w:iCs w:val="false"/>
          <w:color w:val="000000"/>
          <w:sz w:val="24"/>
          <w:szCs w:val="24"/>
          <w:shd w:fill="auto" w:val="clear"/>
        </w:rPr>
        <w:t xml:space="preserve">O contrato poderá ser extinto antes de cumpridas as obrigações nele estipuladas, ou antes do prazo nele fixado, por algum dos motivos previstos no </w:t>
      </w:r>
      <w:r>
        <w:fldChar w:fldCharType="begin"/>
      </w:r>
      <w:r>
        <w:rPr>
          <w:rStyle w:val="Hyperlink"/>
          <w:sz w:val="24"/>
          <w:i w:val="false"/>
          <w:u w:val="none"/>
          <w:shd w:fill="auto" w:val="clear"/>
          <w:szCs w:val="24"/>
          <w:iCs w:val="false"/>
          <w:rFonts w:ascii="Times New Roman" w:hAnsi="Times New Roman"/>
          <w:color w:val="000000"/>
        </w:rPr>
        <w:instrText xml:space="preserve"> HYPERLINK "http://www.planalto.gov.br/ccivil_03/_ato2019-2022/2021/lei/L14133.htm" \l "art137"</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art. 137 da Lei nº 14.133/21</w:t>
      </w:r>
      <w:r>
        <w:rPr>
          <w:rStyle w:val="Hyperlink"/>
          <w:sz w:val="24"/>
          <w:i w:val="false"/>
          <w:u w:val="non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bem como amigavelmente, assegurados o contraditório e a ampla defesa.</w:t>
      </w:r>
    </w:p>
    <w:p>
      <w:pPr>
        <w:pStyle w:val="Nivel3"/>
        <w:numPr>
          <w:ilvl w:val="2"/>
          <w:numId w:val="1"/>
        </w:numPr>
        <w:spacing w:lineRule="auto" w:line="276" w:before="0" w:after="170"/>
        <w:ind w:hanging="0" w:left="0" w:right="0"/>
        <w:rPr/>
      </w:pPr>
      <w:r>
        <w:rPr>
          <w:rFonts w:ascii="Times New Roman" w:hAnsi="Times New Roman"/>
          <w:i w:val="false"/>
          <w:iCs w:val="false"/>
          <w:color w:val="000000"/>
          <w:sz w:val="24"/>
          <w:szCs w:val="24"/>
          <w:shd w:fill="auto" w:val="clear"/>
        </w:rPr>
        <w:t xml:space="preserve">Nesta hipótese, aplicam-se também os </w:t>
      </w:r>
      <w:r>
        <w:fldChar w:fldCharType="begin"/>
      </w:r>
      <w:r>
        <w:rPr>
          <w:rStyle w:val="Hyperlink"/>
          <w:sz w:val="24"/>
          <w:i w:val="false"/>
          <w:u w:val="none"/>
          <w:shd w:fill="auto" w:val="clear"/>
          <w:szCs w:val="24"/>
          <w:iCs w:val="false"/>
          <w:rFonts w:ascii="Times New Roman" w:hAnsi="Times New Roman"/>
          <w:color w:val="000000"/>
        </w:rPr>
        <w:instrText xml:space="preserve"> HYPERLINK "http://www.planalto.gov.br/ccivil_03/_ato2019-2022/2021/lei/L14133.htm" \l "art138"</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arts. 138 e 139</w:t>
      </w:r>
      <w:r>
        <w:rPr>
          <w:rStyle w:val="Hyperlink"/>
          <w:sz w:val="24"/>
          <w:i w:val="false"/>
          <w:u w:val="non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da mesma Lei.</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alteração social ou a modificação da finalidade ou da estrutura da empresa não ensejará a extinção se não restringir sua capacidade de concluir o contrato.</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Se a operação implicar mudança da pessoa jurídica contratada, deverá ser formalizado termo aditivo para alteração subjetiva.</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termo de extinção, sempre que possível, será precedido de:</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Balanço dos eventos contratuais já cumpridos ou parcialmente cumpridos;</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Relação dos pagamentos já efetuados e ainda devidos;</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Indenizações e multas.</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A extinção do contrato não configura óbice para o reconhecimento do desequilíbrio econômico-financeiro, hipótese em que será concedida indenização por meio de termo indenizatório. </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CONTRATANTE poderá ainda:</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 xml:space="preserve"> </w:t>
      </w:r>
      <w:r>
        <w:rPr>
          <w:rFonts w:ascii="Times New Roman" w:hAnsi="Times New Roman"/>
          <w:i w:val="false"/>
          <w:iCs w:val="false"/>
          <w:color w:val="000000"/>
          <w:sz w:val="24"/>
          <w:szCs w:val="24"/>
          <w:shd w:fill="auto" w:val="clear"/>
        </w:rPr>
        <w:t>nos casos de obrigação de pagamento de multa pelo CONTRATADO, reter a garantia prestada a ser executada, conforme legislação que rege a matéria; e</w:t>
      </w:r>
    </w:p>
    <w:p>
      <w:pPr>
        <w:pStyle w:val="Nivel3"/>
        <w:numPr>
          <w:ilvl w:val="2"/>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nos casos em que houver necessidade de ressarcimento de prejuízos causados à Administração, nos termos do inciso IV do art. 139 da Lei n.º 14.133, de 2021, reter os eventuais créditos existentes em favor do CONTRATADO decorrentes do contrato.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w:t>
      </w:r>
      <w:bookmarkStart w:id="11" w:name="_Hlk191049977"/>
      <w:r>
        <w:rPr>
          <w:rFonts w:ascii="Times New Roman" w:hAnsi="Times New Roman"/>
          <w:i w:val="false"/>
          <w:iCs w:val="false"/>
          <w:color w:val="000000"/>
          <w:sz w:val="24"/>
          <w:szCs w:val="24"/>
          <w:shd w:fill="auto" w:val="clear"/>
        </w:rPr>
        <w:t xml:space="preserve"> ou na contratação direta</w:t>
      </w:r>
      <w:bookmarkEnd w:id="11"/>
      <w:r>
        <w:rPr>
          <w:rFonts w:ascii="Times New Roman" w:hAnsi="Times New Roman"/>
          <w:i w:val="false"/>
          <w:iCs w:val="false"/>
          <w:color w:val="000000"/>
          <w:sz w:val="24"/>
          <w:szCs w:val="24"/>
          <w:shd w:fill="auto" w:val="clear"/>
        </w:rPr>
        <w:t xml:space="preserve"> ou que atue na fiscalização ou na gestão do contrato, ou que deles seja cônjuge, companheiro ou parente em linha reta, colateral ou por afinidade, até o terceiro grau (art. 14, inciso IV, da Lei n.º 14.133, de 2021).</w:t>
      </w:r>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CLÁUSULA DÉCIMA QUARTA – ALTERAÇÕES</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Eventuais alterações contratuais reger-se-ão pela disciplina dos arts. 124 e seguintes da Lei nº 14.133, de 2021.</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O CONTRATADO é obrigado a aceitar, nas mesmas condições contratuais, os acréscimos ou supressões que se fizerem necessários, até o limite de 25% (vinte e cinco por cento) do valor inicial atualizado do contrato.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As supressões resultantes de acordo celebrado entre as partes contratantes poderão exceder o limite de 25% (vinte e cinco por cento) do valor inicial atualizado do contrato.</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Registros que não caracterizam alteração do contrato podem ser realizados por simples apostila, dispensada a celebração de termo aditivo, na forma do art. 136 da Lei nº 14.133, de 2021.</w:t>
      </w:r>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CLÁUSULA DÉCIMA QUINTA – DOTAÇÃO ORÇAMENTÁRIA</w:t>
      </w:r>
    </w:p>
    <w:p>
      <w:pPr>
        <w:pStyle w:val="Nivel2"/>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As despesas decorrentes da presente contratação correrão à conta de recursos específicos consignados no Orçamento Geral da União deste exercício, na dotação abaixo discriminada:</w:t>
      </w:r>
    </w:p>
    <w:p>
      <w:pPr>
        <w:pStyle w:val="Normal"/>
        <w:numPr>
          <w:ilvl w:val="1"/>
          <w:numId w:val="4"/>
        </w:numPr>
        <w:suppressAutoHyphens w:val="true"/>
        <w:spacing w:lineRule="auto" w:line="276" w:before="0" w:after="170"/>
        <w:ind w:hanging="0" w:left="0" w:right="0"/>
        <w:jc w:val="both"/>
        <w:rPr>
          <w:rFonts w:ascii="Times New Roman" w:hAnsi="Times New Roman"/>
          <w:i w:val="false"/>
          <w:i w:val="false"/>
          <w:iCs w:val="false"/>
          <w:color w:val="000000"/>
          <w:sz w:val="24"/>
          <w:szCs w:val="24"/>
          <w:highlight w:val="none"/>
          <w:shd w:fill="auto" w:val="clear"/>
        </w:rPr>
      </w:pPr>
      <w:r>
        <w:rPr>
          <w:rFonts w:eastAsia="Arial" w:cs="Arial" w:ascii="Times New Roman" w:hAnsi="Times New Roman"/>
          <w:i w:val="false"/>
          <w:iCs w:val="false"/>
          <w:color w:val="000000"/>
          <w:sz w:val="24"/>
          <w:szCs w:val="24"/>
          <w:shd w:fill="auto" w:val="clear"/>
        </w:rPr>
        <w:t xml:space="preserve">Gestão/Unidade: </w:t>
      </w:r>
      <w:r>
        <w:rPr>
          <w:rFonts w:eastAsia="Arial" w:cs="Arial" w:ascii="Times New Roman" w:hAnsi="Times New Roman"/>
          <w:i w:val="false"/>
          <w:iCs w:val="false"/>
          <w:color w:val="000000"/>
          <w:sz w:val="24"/>
          <w:szCs w:val="24"/>
          <w:shd w:fill="auto" w:val="clear"/>
        </w:rPr>
        <w:t>[...]</w:t>
      </w:r>
      <w:r>
        <w:rPr>
          <w:rFonts w:eastAsia="Arial" w:cs="Arial" w:ascii="Times New Roman" w:hAnsi="Times New Roman"/>
          <w:i w:val="false"/>
          <w:iCs w:val="false"/>
          <w:color w:val="000000"/>
          <w:sz w:val="24"/>
          <w:szCs w:val="24"/>
          <w:shd w:fill="auto" w:val="clear"/>
        </w:rPr>
        <w:t>;</w:t>
      </w:r>
    </w:p>
    <w:p>
      <w:pPr>
        <w:pStyle w:val="Normal"/>
        <w:numPr>
          <w:ilvl w:val="1"/>
          <w:numId w:val="4"/>
        </w:numPr>
        <w:suppressAutoHyphens w:val="true"/>
        <w:spacing w:lineRule="auto" w:line="276" w:before="0" w:after="170"/>
        <w:ind w:hanging="0" w:left="0" w:right="0"/>
        <w:jc w:val="both"/>
        <w:rPr>
          <w:rFonts w:ascii="Times New Roman" w:hAnsi="Times New Roman"/>
          <w:i w:val="false"/>
          <w:i w:val="false"/>
          <w:iCs w:val="false"/>
          <w:color w:val="000000"/>
          <w:sz w:val="24"/>
          <w:szCs w:val="24"/>
          <w:highlight w:val="none"/>
          <w:shd w:fill="auto" w:val="clear"/>
        </w:rPr>
      </w:pPr>
      <w:r>
        <w:rPr>
          <w:rFonts w:eastAsia="Arial" w:cs="Arial" w:ascii="Times New Roman" w:hAnsi="Times New Roman"/>
          <w:i w:val="false"/>
          <w:iCs w:val="false"/>
          <w:color w:val="000000"/>
          <w:sz w:val="24"/>
          <w:szCs w:val="24"/>
          <w:shd w:fill="auto" w:val="clear"/>
        </w:rPr>
        <w:t xml:space="preserve">Fonte de Recursos:  </w:t>
      </w:r>
      <w:r>
        <w:rPr>
          <w:rFonts w:eastAsia="Arial" w:cs="Arial" w:ascii="Times New Roman" w:hAnsi="Times New Roman"/>
          <w:i w:val="false"/>
          <w:iCs w:val="false"/>
          <w:color w:val="000000"/>
          <w:sz w:val="24"/>
          <w:szCs w:val="24"/>
          <w:shd w:fill="auto" w:val="clear"/>
        </w:rPr>
        <w:t>[...]</w:t>
      </w:r>
      <w:r>
        <w:rPr>
          <w:rFonts w:eastAsia="Arial" w:cs="Arial" w:ascii="Times New Roman" w:hAnsi="Times New Roman"/>
          <w:i w:val="false"/>
          <w:iCs w:val="false"/>
          <w:color w:val="000000"/>
          <w:sz w:val="24"/>
          <w:szCs w:val="24"/>
          <w:shd w:fill="auto" w:val="clear"/>
        </w:rPr>
        <w:t>;</w:t>
      </w:r>
    </w:p>
    <w:p>
      <w:pPr>
        <w:pStyle w:val="Normal"/>
        <w:numPr>
          <w:ilvl w:val="1"/>
          <w:numId w:val="4"/>
        </w:numPr>
        <w:suppressAutoHyphens w:val="true"/>
        <w:spacing w:lineRule="auto" w:line="276" w:before="0" w:after="170"/>
        <w:ind w:hanging="0" w:left="0" w:right="0"/>
        <w:jc w:val="both"/>
        <w:rPr>
          <w:rFonts w:ascii="Times New Roman" w:hAnsi="Times New Roman"/>
          <w:i w:val="false"/>
          <w:i w:val="false"/>
          <w:iCs w:val="false"/>
          <w:color w:val="000000"/>
          <w:sz w:val="24"/>
          <w:szCs w:val="24"/>
          <w:highlight w:val="none"/>
          <w:shd w:fill="auto" w:val="clear"/>
        </w:rPr>
      </w:pPr>
      <w:r>
        <w:rPr>
          <w:rFonts w:eastAsia="Arial" w:cs="Arial" w:ascii="Times New Roman" w:hAnsi="Times New Roman"/>
          <w:i w:val="false"/>
          <w:iCs w:val="false"/>
          <w:color w:val="000000"/>
          <w:sz w:val="24"/>
          <w:szCs w:val="24"/>
          <w:shd w:fill="auto" w:val="clear"/>
        </w:rPr>
        <w:t xml:space="preserve">Programa de Trabalho: </w:t>
      </w:r>
      <w:r>
        <w:rPr>
          <w:rFonts w:eastAsia="Arial" w:cs="Arial" w:ascii="Times New Roman" w:hAnsi="Times New Roman"/>
          <w:i w:val="false"/>
          <w:iCs w:val="false"/>
          <w:color w:val="000000"/>
          <w:sz w:val="24"/>
          <w:szCs w:val="24"/>
          <w:shd w:fill="auto" w:val="clear"/>
        </w:rPr>
        <w:t>[...]</w:t>
      </w:r>
      <w:r>
        <w:rPr>
          <w:rFonts w:eastAsia="Arial" w:cs="Arial" w:ascii="Times New Roman" w:hAnsi="Times New Roman"/>
          <w:i w:val="false"/>
          <w:iCs w:val="false"/>
          <w:color w:val="000000"/>
          <w:sz w:val="24"/>
          <w:szCs w:val="24"/>
          <w:shd w:fill="auto" w:val="clear"/>
        </w:rPr>
        <w:t>;</w:t>
      </w:r>
    </w:p>
    <w:p>
      <w:pPr>
        <w:pStyle w:val="Normal"/>
        <w:numPr>
          <w:ilvl w:val="1"/>
          <w:numId w:val="4"/>
        </w:numPr>
        <w:suppressAutoHyphens w:val="true"/>
        <w:spacing w:lineRule="auto" w:line="276" w:before="0" w:after="170"/>
        <w:ind w:hanging="0" w:left="0" w:right="0"/>
        <w:jc w:val="both"/>
        <w:rPr>
          <w:rFonts w:ascii="Times New Roman" w:hAnsi="Times New Roman"/>
          <w:i w:val="false"/>
          <w:i w:val="false"/>
          <w:iCs w:val="false"/>
          <w:color w:val="000000"/>
          <w:sz w:val="24"/>
          <w:szCs w:val="24"/>
          <w:highlight w:val="none"/>
          <w:shd w:fill="auto" w:val="clear"/>
        </w:rPr>
      </w:pPr>
      <w:r>
        <w:rPr>
          <w:rFonts w:eastAsia="Arial" w:cs="Arial" w:ascii="Times New Roman" w:hAnsi="Times New Roman"/>
          <w:i w:val="false"/>
          <w:iCs w:val="false"/>
          <w:color w:val="000000"/>
          <w:sz w:val="24"/>
          <w:szCs w:val="24"/>
          <w:shd w:fill="auto" w:val="clear"/>
        </w:rPr>
        <w:t xml:space="preserve">Elemento de Despesa: </w:t>
      </w:r>
      <w:r>
        <w:rPr>
          <w:rFonts w:eastAsia="Arial" w:cs="Arial" w:ascii="Times New Roman" w:hAnsi="Times New Roman"/>
          <w:i w:val="false"/>
          <w:iCs w:val="false"/>
          <w:color w:val="000000"/>
          <w:sz w:val="24"/>
          <w:szCs w:val="24"/>
          <w:shd w:fill="auto" w:val="clear"/>
        </w:rPr>
        <w:t>[...];</w:t>
      </w:r>
    </w:p>
    <w:p>
      <w:pPr>
        <w:pStyle w:val="Normal"/>
        <w:numPr>
          <w:ilvl w:val="1"/>
          <w:numId w:val="4"/>
        </w:numPr>
        <w:suppressAutoHyphens w:val="true"/>
        <w:spacing w:lineRule="auto" w:line="276" w:before="0" w:after="170"/>
        <w:ind w:hanging="0" w:left="0" w:right="0"/>
        <w:jc w:val="both"/>
        <w:rPr>
          <w:rFonts w:ascii="Times New Roman" w:hAnsi="Times New Roman"/>
          <w:i w:val="false"/>
          <w:i w:val="false"/>
          <w:iCs w:val="false"/>
          <w:color w:val="000000"/>
          <w:sz w:val="24"/>
          <w:szCs w:val="24"/>
          <w:highlight w:val="none"/>
          <w:shd w:fill="auto" w:val="clear"/>
        </w:rPr>
      </w:pPr>
      <w:r>
        <w:rPr>
          <w:rFonts w:eastAsia="Arial" w:cs="Arial" w:ascii="Times New Roman" w:hAnsi="Times New Roman"/>
          <w:i w:val="false"/>
          <w:iCs w:val="false"/>
          <w:color w:val="000000"/>
          <w:sz w:val="24"/>
          <w:szCs w:val="24"/>
          <w:shd w:fill="auto" w:val="clear"/>
        </w:rPr>
        <w:t xml:space="preserve">Plano Interno: </w:t>
      </w:r>
      <w:r>
        <w:rPr>
          <w:rFonts w:eastAsia="Arial" w:cs="Arial" w:ascii="Times New Roman" w:hAnsi="Times New Roman"/>
          <w:i w:val="false"/>
          <w:iCs w:val="false"/>
          <w:color w:val="000000"/>
          <w:sz w:val="24"/>
          <w:szCs w:val="24"/>
          <w:shd w:fill="auto" w:val="clear"/>
        </w:rPr>
        <w:t>[...]</w:t>
      </w:r>
      <w:r>
        <w:rPr>
          <w:rFonts w:eastAsia="Arial" w:cs="Arial" w:ascii="Times New Roman" w:hAnsi="Times New Roman"/>
          <w:i w:val="false"/>
          <w:iCs w:val="false"/>
          <w:color w:val="000000"/>
          <w:sz w:val="24"/>
          <w:szCs w:val="24"/>
          <w:shd w:fill="auto" w:val="clear"/>
        </w:rPr>
        <w:t>;</w:t>
      </w:r>
    </w:p>
    <w:p>
      <w:pPr>
        <w:pStyle w:val="Normal"/>
        <w:numPr>
          <w:ilvl w:val="1"/>
          <w:numId w:val="4"/>
        </w:numPr>
        <w:suppressAutoHyphens w:val="true"/>
        <w:spacing w:lineRule="auto" w:line="276" w:before="0" w:after="170"/>
        <w:ind w:hanging="0" w:left="0" w:right="0"/>
        <w:jc w:val="both"/>
        <w:rPr>
          <w:rFonts w:ascii="Times New Roman" w:hAnsi="Times New Roman"/>
          <w:i w:val="false"/>
          <w:i w:val="false"/>
          <w:iCs w:val="false"/>
          <w:color w:val="000000"/>
          <w:sz w:val="24"/>
          <w:szCs w:val="24"/>
          <w:highlight w:val="none"/>
          <w:shd w:fill="auto" w:val="clear"/>
        </w:rPr>
      </w:pPr>
      <w:r>
        <w:rPr>
          <w:rFonts w:eastAsia="Arial" w:cs="Arial" w:ascii="Times New Roman" w:hAnsi="Times New Roman"/>
          <w:i w:val="false"/>
          <w:iCs w:val="false"/>
          <w:color w:val="000000"/>
          <w:sz w:val="24"/>
          <w:szCs w:val="24"/>
          <w:shd w:fill="auto" w:val="clear"/>
        </w:rPr>
        <w:t>Nota de Empenho:</w:t>
      </w:r>
      <w:r>
        <w:rPr>
          <w:rFonts w:eastAsia="Arial" w:cs="Arial" w:ascii="Times New Roman" w:hAnsi="Times New Roman"/>
          <w:i w:val="false"/>
          <w:iCs w:val="false"/>
          <w:color w:val="000000"/>
          <w:sz w:val="24"/>
          <w:szCs w:val="24"/>
          <w:shd w:fill="auto" w:val="clear"/>
        </w:rPr>
        <w:t xml:space="preserve"> [...]</w:t>
      </w:r>
      <w:r>
        <w:rPr>
          <w:rFonts w:eastAsia="Arial" w:cs="Arial" w:ascii="Times New Roman" w:hAnsi="Times New Roman"/>
          <w:i w:val="false"/>
          <w:iCs w:val="false"/>
          <w:color w:val="000000"/>
          <w:sz w:val="24"/>
          <w:szCs w:val="24"/>
          <w:shd w:fill="auto" w:val="clear"/>
        </w:rPr>
        <w:t>;</w:t>
      </w:r>
    </w:p>
    <w:p>
      <w:pPr>
        <w:pStyle w:val="Nvel2-Red"/>
        <w:numPr>
          <w:ilvl w:val="1"/>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A dotação relativa aos exercícios financeiros subsequentes será indicada após aprovação da Lei Orçamentária respectiva e liberação dos créditos correspondentes, mediante apostilamento.</w:t>
      </w:r>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CLÁUSULA DÉCIMA SEXTA – DOS CASOS OMISSOS</w:t>
      </w:r>
    </w:p>
    <w:p>
      <w:pPr>
        <w:pStyle w:val="Nivel2"/>
        <w:numPr>
          <w:ilvl w:val="1"/>
          <w:numId w:val="1"/>
        </w:numPr>
        <w:spacing w:lineRule="auto" w:line="276" w:before="0" w:after="170"/>
        <w:ind w:hanging="0" w:left="0" w:right="0"/>
        <w:rPr/>
      </w:pPr>
      <w:r>
        <w:rPr>
          <w:rFonts w:ascii="Times New Roman" w:hAnsi="Times New Roman"/>
          <w:i w:val="false"/>
          <w:iCs w:val="false"/>
          <w:color w:val="000000"/>
          <w:sz w:val="24"/>
          <w:szCs w:val="24"/>
          <w:shd w:fill="auto" w:val="clear"/>
        </w:rPr>
        <w:t xml:space="preserve">Os casos omissos serão decididos pelo contratante, segundo as disposições contidas na </w:t>
      </w:r>
      <w:hyperlink r:id="rId5">
        <w:r>
          <w:rPr>
            <w:rStyle w:val="Hyperlink"/>
            <w:rFonts w:ascii="Times New Roman" w:hAnsi="Times New Roman"/>
            <w:i w:val="false"/>
            <w:iCs w:val="false"/>
            <w:color w:val="000000"/>
            <w:sz w:val="24"/>
            <w:szCs w:val="24"/>
            <w:u w:val="none"/>
            <w:shd w:fill="auto" w:val="clear"/>
          </w:rPr>
          <w:t>Lei nº 14.133, de 2021</w:t>
        </w:r>
      </w:hyperlink>
      <w:r>
        <w:rPr>
          <w:rFonts w:ascii="Times New Roman" w:hAnsi="Times New Roman"/>
          <w:i w:val="false"/>
          <w:iCs w:val="false"/>
          <w:color w:val="000000"/>
          <w:sz w:val="24"/>
          <w:szCs w:val="24"/>
          <w:shd w:fill="auto" w:val="clear"/>
        </w:rPr>
        <w:t xml:space="preserve">, e demais normas federais aplicáveis e, subsidiariamente, segundo as disposições contidas na </w:t>
      </w:r>
      <w:hyperlink r:id="rId6">
        <w:r>
          <w:rPr>
            <w:rStyle w:val="Hyperlink"/>
            <w:rFonts w:ascii="Times New Roman" w:hAnsi="Times New Roman"/>
            <w:i w:val="false"/>
            <w:iCs w:val="false"/>
            <w:color w:val="000000"/>
            <w:sz w:val="24"/>
            <w:szCs w:val="24"/>
            <w:u w:val="none"/>
            <w:shd w:fill="auto" w:val="clear"/>
          </w:rPr>
          <w:t>Lei nº 8.078, de 1990 – Código de Defesa do Consumidor</w:t>
        </w:r>
      </w:hyperlink>
      <w:r>
        <w:rPr>
          <w:rFonts w:ascii="Times New Roman" w:hAnsi="Times New Roman"/>
          <w:i w:val="false"/>
          <w:iCs w:val="false"/>
          <w:color w:val="000000"/>
          <w:sz w:val="24"/>
          <w:szCs w:val="24"/>
          <w:shd w:fill="auto" w:val="clear"/>
        </w:rPr>
        <w:t xml:space="preserve"> – e normas e princípios gerais dos contratos.</w:t>
      </w:r>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CLÁUSULA DÉCIMA SÉTIMA – PUBLICAÇÃO</w:t>
      </w:r>
    </w:p>
    <w:p>
      <w:pPr>
        <w:pStyle w:val="Nivel2"/>
        <w:numPr>
          <w:ilvl w:val="1"/>
          <w:numId w:val="1"/>
        </w:numPr>
        <w:spacing w:lineRule="auto" w:line="276" w:before="0" w:after="170"/>
        <w:ind w:hanging="0" w:left="0" w:right="0"/>
        <w:rPr/>
      </w:pPr>
      <w:r>
        <w:rPr>
          <w:rFonts w:ascii="Times New Roman" w:hAnsi="Times New Roman"/>
          <w:i w:val="false"/>
          <w:iCs w:val="false"/>
          <w:color w:val="000000"/>
          <w:sz w:val="24"/>
          <w:szCs w:val="24"/>
          <w:shd w:fill="auto" w:val="clear"/>
        </w:rPr>
        <w:t xml:space="preserve">Incumbirá ao contratante divulgar o presente instrumento no Portal Nacional de Contratações Públicas (PNCP), na forma prevista no </w:t>
      </w:r>
      <w:r>
        <w:fldChar w:fldCharType="begin"/>
      </w:r>
      <w:r>
        <w:rPr>
          <w:rStyle w:val="Hyperlink"/>
          <w:sz w:val="24"/>
          <w:i w:val="false"/>
          <w:u w:val="none"/>
          <w:shd w:fill="auto" w:val="clear"/>
          <w:szCs w:val="24"/>
          <w:iCs w:val="false"/>
          <w:rFonts w:ascii="Times New Roman" w:hAnsi="Times New Roman"/>
          <w:color w:val="000000"/>
        </w:rPr>
        <w:instrText xml:space="preserve"> HYPERLINK "http://www.planalto.gov.br/ccivil_03/_ato2019-2022/2021/lei/L14133.htm" \l "art94"</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art. 94 da Lei 14.133, de 2021</w:t>
      </w:r>
      <w:r>
        <w:rPr>
          <w:rStyle w:val="Hyperlink"/>
          <w:sz w:val="24"/>
          <w:i w:val="false"/>
          <w:u w:val="non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bem como no respectivo sítio oficial na Internet, em atenção ao art. 91, caput, da Lei n.º 14.133, de 2021, e ao </w:t>
      </w:r>
      <w:r>
        <w:fldChar w:fldCharType="begin"/>
      </w:r>
      <w:r>
        <w:rPr>
          <w:rStyle w:val="Hyperlink"/>
          <w:sz w:val="24"/>
          <w:i w:val="false"/>
          <w:u w:val="none"/>
          <w:shd w:fill="auto" w:val="clear"/>
          <w:szCs w:val="24"/>
          <w:iCs w:val="false"/>
          <w:rFonts w:ascii="Times New Roman" w:hAnsi="Times New Roman"/>
          <w:color w:val="000000"/>
        </w:rPr>
        <w:instrText xml:space="preserve"> HYPERLINK "https://www.planalto.gov.br/ccivil_03/_ato2011-2014/2011/lei/l12527.htm" \l "art8%C2%A72"</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art. 8º, §2º, da Lei n. 12.527, de 2011</w:t>
      </w:r>
      <w:r>
        <w:rPr>
          <w:rStyle w:val="Hyperlink"/>
          <w:sz w:val="24"/>
          <w:i w:val="false"/>
          <w:u w:val="non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c/c </w:t>
      </w:r>
      <w:r>
        <w:fldChar w:fldCharType="begin"/>
      </w:r>
      <w:r>
        <w:rPr>
          <w:rStyle w:val="Hyperlink"/>
          <w:sz w:val="24"/>
          <w:i w:val="false"/>
          <w:u w:val="none"/>
          <w:shd w:fill="auto" w:val="clear"/>
          <w:szCs w:val="24"/>
          <w:iCs w:val="false"/>
          <w:rFonts w:ascii="Times New Roman" w:hAnsi="Times New Roman"/>
          <w:color w:val="000000"/>
        </w:rPr>
        <w:instrText xml:space="preserve"> HYPERLINK "https://www.planalto.gov.br/ccivil_03/_ato2011-2014/2012/decreto/d7724.htm" \l "art7%C2%A73"</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art. 7º, §3º, inciso V, do Decreto n. 7.724, de 2012.</w:t>
      </w:r>
      <w:r>
        <w:rPr>
          <w:rStyle w:val="Hyperlink"/>
          <w:sz w:val="24"/>
          <w:i w:val="false"/>
          <w:u w:val="none"/>
          <w:shd w:fill="auto" w:val="clear"/>
          <w:szCs w:val="24"/>
          <w:iCs w:val="false"/>
          <w:rFonts w:ascii="Times New Roman" w:hAnsi="Times New Roman"/>
          <w:color w:val="000000"/>
        </w:rPr>
        <w:fldChar w:fldCharType="end"/>
      </w:r>
      <w:r>
        <w:rPr>
          <w:rFonts w:ascii="Times New Roman" w:hAnsi="Times New Roman"/>
          <w:i w:val="false"/>
          <w:iCs w:val="false"/>
          <w:color w:val="000000"/>
          <w:sz w:val="24"/>
          <w:szCs w:val="24"/>
          <w:shd w:fill="auto" w:val="clear"/>
        </w:rPr>
        <w:t xml:space="preserve"> </w:t>
      </w:r>
    </w:p>
    <w:p>
      <w:pPr>
        <w:pStyle w:val="Nivel01"/>
        <w:numPr>
          <w:ilvl w:val="0"/>
          <w:numId w:val="1"/>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CLÁUSULA DÉCIMA OITAVA– FORO</w:t>
      </w:r>
    </w:p>
    <w:p>
      <w:pPr>
        <w:pStyle w:val="Nivel2"/>
        <w:numPr>
          <w:ilvl w:val="1"/>
          <w:numId w:val="1"/>
        </w:numPr>
        <w:spacing w:lineRule="auto" w:line="276" w:before="0" w:after="170"/>
        <w:ind w:hanging="0" w:left="0" w:right="0"/>
        <w:rPr/>
      </w:pPr>
      <w:r>
        <w:rPr>
          <w:rFonts w:ascii="Times New Roman" w:hAnsi="Times New Roman"/>
          <w:i w:val="false"/>
          <w:iCs w:val="false"/>
          <w:color w:val="000000"/>
          <w:sz w:val="24"/>
          <w:szCs w:val="24"/>
          <w:shd w:fill="auto" w:val="clear"/>
        </w:rPr>
        <w:t xml:space="preserve">Fica eleito o Foro da Justiça Federal em </w:t>
      </w:r>
      <w:r>
        <w:rPr>
          <w:rFonts w:ascii="Times New Roman" w:hAnsi="Times New Roman"/>
          <w:i w:val="false"/>
          <w:iCs w:val="false"/>
          <w:color w:val="000000"/>
          <w:sz w:val="24"/>
          <w:szCs w:val="24"/>
          <w:shd w:fill="auto" w:val="clear"/>
          <w:lang w:eastAsia="en-US"/>
        </w:rPr>
        <w:t>Pernambuco</w:t>
      </w:r>
      <w:r>
        <w:rPr>
          <w:rFonts w:ascii="Times New Roman" w:hAnsi="Times New Roman"/>
          <w:i w:val="false"/>
          <w:iCs w:val="false"/>
          <w:color w:val="000000"/>
          <w:sz w:val="24"/>
          <w:szCs w:val="24"/>
          <w:shd w:fill="auto" w:val="clear"/>
        </w:rPr>
        <w:t xml:space="preserve">, Seção Judiciária de </w:t>
      </w:r>
      <w:r>
        <w:rPr>
          <w:rFonts w:ascii="Times New Roman" w:hAnsi="Times New Roman"/>
          <w:i w:val="false"/>
          <w:iCs w:val="false"/>
          <w:color w:val="000000"/>
          <w:sz w:val="24"/>
          <w:szCs w:val="24"/>
          <w:shd w:fill="auto" w:val="clear"/>
          <w:lang w:eastAsia="en-US"/>
        </w:rPr>
        <w:t>XXXXX</w:t>
      </w:r>
      <w:r>
        <w:rPr>
          <w:rFonts w:ascii="Times New Roman" w:hAnsi="Times New Roman"/>
          <w:i w:val="false"/>
          <w:iCs w:val="false"/>
          <w:color w:val="000000"/>
          <w:sz w:val="24"/>
          <w:szCs w:val="24"/>
          <w:shd w:fill="auto" w:val="clear"/>
        </w:rPr>
        <w:t xml:space="preserve"> para dirimir os litígios que decorrerem da execução deste Termo de Contrato que não puderem ser compostos pela conciliação, conforme </w:t>
      </w:r>
      <w:r>
        <w:fldChar w:fldCharType="begin"/>
      </w:r>
      <w:r>
        <w:rPr>
          <w:rStyle w:val="Hyperlink"/>
          <w:sz w:val="24"/>
          <w:i w:val="false"/>
          <w:u w:val="none"/>
          <w:shd w:fill="auto" w:val="clear"/>
          <w:szCs w:val="24"/>
          <w:iCs w:val="false"/>
          <w:rFonts w:ascii="Times New Roman" w:hAnsi="Times New Roman"/>
          <w:color w:val="000000"/>
        </w:rPr>
        <w:instrText xml:space="preserve"> HYPERLINK "http://www.planalto.gov.br/ccivil_03/_ato2019-2022/2021/lei/L14133.htm" \l "art92%C2%A71"</w:instrText>
      </w:r>
      <w:r>
        <w:rPr>
          <w:rStyle w:val="Hyperlink"/>
          <w:sz w:val="24"/>
          <w:i w:val="false"/>
          <w:u w:val="none"/>
          <w:shd w:fill="auto" w:val="clear"/>
          <w:szCs w:val="24"/>
          <w:iCs w:val="false"/>
          <w:rFonts w:ascii="Times New Roman" w:hAnsi="Times New Roman"/>
          <w:color w:val="000000"/>
        </w:rPr>
        <w:fldChar w:fldCharType="separate"/>
      </w:r>
      <w:r>
        <w:rPr>
          <w:rStyle w:val="Hyperlink"/>
          <w:rFonts w:ascii="Times New Roman" w:hAnsi="Times New Roman"/>
          <w:i w:val="false"/>
          <w:iCs w:val="false"/>
          <w:color w:val="000000"/>
          <w:sz w:val="24"/>
          <w:szCs w:val="24"/>
          <w:u w:val="none"/>
          <w:shd w:fill="auto" w:val="clear"/>
        </w:rPr>
        <w:t>art. 92, §1º, da Lei nº 14.133/21.</w:t>
      </w:r>
      <w:r>
        <w:rPr>
          <w:rStyle w:val="Hyperlink"/>
          <w:sz w:val="24"/>
          <w:i w:val="false"/>
          <w:u w:val="none"/>
          <w:shd w:fill="auto" w:val="clear"/>
          <w:szCs w:val="24"/>
          <w:iCs w:val="false"/>
          <w:rFonts w:ascii="Times New Roman" w:hAnsi="Times New Roman"/>
          <w:color w:val="000000"/>
        </w:rPr>
        <w:fldChar w:fldCharType="end"/>
      </w:r>
    </w:p>
    <w:p>
      <w:pPr>
        <w:pStyle w:val="Nivel2"/>
        <w:numPr>
          <w:ilvl w:val="0"/>
          <w:numId w:val="0"/>
        </w:numPr>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ascii="Times New Roman" w:hAnsi="Times New Roman"/>
          <w:i w:val="false"/>
          <w:iCs w:val="false"/>
          <w:color w:val="000000"/>
          <w:sz w:val="24"/>
          <w:szCs w:val="24"/>
          <w:shd w:fill="auto" w:val="clear"/>
        </w:rPr>
        <w:t>[Local]</w:t>
      </w:r>
      <w:r>
        <w:rPr>
          <w:rFonts w:ascii="Times New Roman" w:hAnsi="Times New Roman"/>
          <w:i w:val="false"/>
          <w:iCs w:val="false"/>
          <w:color w:val="000000"/>
          <w:sz w:val="24"/>
          <w:szCs w:val="24"/>
          <w:shd w:fill="auto" w:val="clear"/>
        </w:rPr>
        <w:t>,</w:t>
      </w:r>
      <w:r>
        <w:rPr>
          <w:rFonts w:ascii="Times New Roman" w:hAnsi="Times New Roman"/>
          <w:i w:val="false"/>
          <w:iCs w:val="false"/>
          <w:color w:val="000000"/>
          <w:sz w:val="24"/>
          <w:szCs w:val="24"/>
          <w:shd w:fill="auto" w:val="clear"/>
        </w:rPr>
        <w:t xml:space="preserve"> [dia] </w:t>
      </w:r>
      <w:r>
        <w:rPr>
          <w:rFonts w:ascii="Times New Roman" w:hAnsi="Times New Roman"/>
          <w:i w:val="false"/>
          <w:iCs w:val="false"/>
          <w:color w:val="000000"/>
          <w:sz w:val="24"/>
          <w:szCs w:val="24"/>
          <w:shd w:fill="auto" w:val="clear"/>
        </w:rPr>
        <w:t>de</w:t>
      </w:r>
      <w:r>
        <w:rPr>
          <w:rFonts w:ascii="Times New Roman" w:hAnsi="Times New Roman"/>
          <w:i w:val="false"/>
          <w:iCs w:val="false"/>
          <w:color w:val="000000"/>
          <w:sz w:val="24"/>
          <w:szCs w:val="24"/>
          <w:shd w:fill="auto" w:val="clear"/>
        </w:rPr>
        <w:t xml:space="preserve"> [mês] </w:t>
      </w:r>
      <w:r>
        <w:rPr>
          <w:rFonts w:ascii="Times New Roman" w:hAnsi="Times New Roman"/>
          <w:i w:val="false"/>
          <w:iCs w:val="false"/>
          <w:color w:val="000000"/>
          <w:sz w:val="24"/>
          <w:szCs w:val="24"/>
          <w:shd w:fill="auto" w:val="clear"/>
        </w:rPr>
        <w:t>de</w:t>
      </w:r>
      <w:r>
        <w:rPr>
          <w:rFonts w:ascii="Times New Roman" w:hAnsi="Times New Roman"/>
          <w:i w:val="false"/>
          <w:iCs w:val="false"/>
          <w:color w:val="000000"/>
          <w:sz w:val="24"/>
          <w:szCs w:val="24"/>
          <w:shd w:fill="auto" w:val="clear"/>
        </w:rPr>
        <w:t xml:space="preserve"> [ano].</w:t>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bCs/>
          <w:i w:val="false"/>
          <w:iCs w:val="false"/>
          <w:color w:val="000000"/>
          <w:sz w:val="24"/>
          <w:szCs w:val="24"/>
          <w:shd w:fill="auto" w:val="clear"/>
        </w:rPr>
        <w:t>_________________________</w:t>
        <w:br/>
        <w:t>Representante legal do CONTRATANTE</w:t>
      </w:r>
    </w:p>
    <w:p>
      <w:pPr>
        <w:pStyle w:val="Normal"/>
        <w:spacing w:lineRule="auto" w:line="276" w:before="0" w:after="170"/>
        <w:ind w:hanging="0" w:left="0" w:right="0"/>
        <w:jc w:val="center"/>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_________________________</w:t>
        <w:br/>
      </w:r>
      <w:r>
        <w:rPr>
          <w:rFonts w:cs="Arial" w:ascii="Times New Roman" w:hAnsi="Times New Roman"/>
          <w:bCs/>
          <w:i w:val="false"/>
          <w:iCs w:val="false"/>
          <w:color w:val="000000"/>
          <w:sz w:val="24"/>
          <w:szCs w:val="24"/>
          <w:shd w:fill="auto" w:val="clear"/>
        </w:rPr>
        <w:t>Representante</w:t>
      </w:r>
      <w:r>
        <w:rPr>
          <w:rFonts w:cs="Arial" w:ascii="Times New Roman" w:hAnsi="Times New Roman"/>
          <w:i w:val="false"/>
          <w:iCs w:val="false"/>
          <w:color w:val="000000"/>
          <w:sz w:val="24"/>
          <w:szCs w:val="24"/>
          <w:shd w:fill="auto" w:val="clear"/>
        </w:rPr>
        <w:t xml:space="preserve"> legal do CONTRATADO</w:t>
      </w:r>
    </w:p>
    <w:p>
      <w:pPr>
        <w:pStyle w:val="Normal"/>
        <w:spacing w:lineRule="auto" w:line="276" w:before="0" w:after="170"/>
        <w:ind w:hanging="0" w:left="0" w:right="0"/>
        <w:jc w:val="both"/>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TESTEMUNHAS:</w:t>
      </w:r>
    </w:p>
    <w:p>
      <w:pPr>
        <w:pStyle w:val="Normal"/>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1-</w:t>
      </w:r>
    </w:p>
    <w:p>
      <w:pPr>
        <w:pStyle w:val="Normal"/>
        <w:spacing w:lineRule="auto" w:line="276" w:before="0" w:after="170"/>
        <w:ind w:hanging="0" w:left="0" w:right="0"/>
        <w:rPr>
          <w:rFonts w:ascii="Times New Roman" w:hAnsi="Times New Roman"/>
          <w:i w:val="false"/>
          <w:i w:val="false"/>
          <w:iCs w:val="false"/>
          <w:color w:val="000000"/>
          <w:sz w:val="24"/>
          <w:szCs w:val="24"/>
          <w:highlight w:val="none"/>
          <w:shd w:fill="auto" w:val="clear"/>
        </w:rPr>
      </w:pPr>
      <w:r>
        <w:rPr>
          <w:rFonts w:cs="Arial" w:ascii="Times New Roman" w:hAnsi="Times New Roman"/>
          <w:i w:val="false"/>
          <w:iCs w:val="false"/>
          <w:color w:val="000000"/>
          <w:sz w:val="24"/>
          <w:szCs w:val="24"/>
          <w:shd w:fill="auto" w:val="clear"/>
        </w:rPr>
        <w:t xml:space="preserve">2- </w:t>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134" w:right="1134" w:gutter="0" w:header="709" w:top="1418"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swiss"/>
    <w:pitch w:val="variable"/>
  </w:font>
  <w:font w:name="Calibri">
    <w:charset w:val="00"/>
    <w:family w:val="swiss"/>
    <w:pitch w:val="variable"/>
  </w:font>
  <w:font w:name="Tahoma">
    <w:charset w:val="00"/>
    <w:family w:val="swiss"/>
    <w:pitch w:val="variable"/>
  </w:font>
  <w:font w:name="Liberation Sans">
    <w:altName w:val="Arial"/>
    <w:charset w:val="00"/>
    <w:family w:val="swiss"/>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16111550"/>
    </w:sdtPr>
    <w:sdtContent>
      <w:p>
        <w:pPr>
          <w:pStyle w:val="Footer"/>
          <w:rPr>
            <w:color w:themeColor="text2" w:themeTint="99" w:val="548DD4"/>
            <w:spacing w:val="60"/>
            <w:sz w:val="16"/>
            <w:szCs w:val="16"/>
          </w:rPr>
        </w:pPr>
        <w:r>
          <w:rPr>
            <w:color w:themeColor="text2" w:themeTint="99" w:val="548DD4"/>
            <w:spacing w:val="60"/>
            <w:sz w:val="22"/>
            <w:szCs w:val="22"/>
          </w:rPr>
          <w:tab/>
          <w:tab/>
        </w:r>
      </w:p>
      <w:p>
        <w:pPr>
          <w:pStyle w:val="Footer"/>
          <w:rPr>
            <w:rFonts w:ascii="Arial" w:hAnsi="Arial" w:cs="Arial"/>
            <w:color w:themeColor="text1" w:themeTint="80" w:val="7F7F7F"/>
            <w:sz w:val="18"/>
            <w:szCs w:val="18"/>
          </w:rPr>
        </w:pPr>
        <w:r>
          <w:rPr>
            <w:color w:themeColor="text1" w:themeTint="80" w:val="7F7F7F"/>
            <w:spacing w:val="60"/>
            <w:sz w:val="22"/>
            <w:szCs w:val="22"/>
          </w:rPr>
          <w:tab/>
          <w:tab/>
        </w:r>
        <w:r>
          <w:rPr>
            <w:rFonts w:cs="Arial" w:ascii="Arial" w:hAnsi="Arial"/>
            <w:color w:themeColor="text1" w:themeTint="a6" w:val="595959"/>
            <w:spacing w:val="60"/>
            <w:sz w:val="18"/>
            <w:szCs w:val="18"/>
          </w:rPr>
          <w:t>Página</w:t>
        </w:r>
        <w:r>
          <w:rPr>
            <w:rFonts w:cs="Arial" w:ascii="Arial" w:hAnsi="Arial"/>
            <w:color w:themeColor="text1" w:themeTint="a6" w:val="595959"/>
            <w:sz w:val="18"/>
            <w:szCs w:val="18"/>
          </w:rPr>
          <w:t xml:space="preserve">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PAGE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13</w:t>
        </w:r>
        <w:r>
          <w:rPr>
            <w:sz w:val="18"/>
            <w:szCs w:val="18"/>
            <w:rFonts w:cs="Arial" w:ascii="Arial" w:hAnsi="Arial"/>
            <w:color w:themeColor="text1" w:themeTint="a6" w:val="595959"/>
          </w:rPr>
          <w:fldChar w:fldCharType="end"/>
        </w:r>
        <w:r>
          <w:rPr>
            <w:rFonts w:cs="Arial" w:ascii="Arial" w:hAnsi="Arial"/>
            <w:color w:themeColor="text1" w:themeTint="a6" w:val="595959"/>
            <w:sz w:val="18"/>
            <w:szCs w:val="18"/>
          </w:rPr>
          <w:t xml:space="preserve"> |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NUMPAGES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13</w:t>
        </w:r>
        <w:r>
          <w:rPr>
            <w:sz w:val="18"/>
            <w:szCs w:val="18"/>
            <w:rFonts w:cs="Arial" w:ascii="Arial" w:hAnsi="Arial"/>
            <w:color w:themeColor="text1" w:themeTint="a6" w:val="595959"/>
          </w:rPr>
          <w:fldChar w:fldCharType="end"/>
        </w:r>
      </w:p>
      <w:p>
        <w:pPr>
          <w:pStyle w:val="Footer"/>
          <w:rPr>
            <w:rFonts w:ascii="Arial" w:hAnsi="Arial" w:cs="Arial"/>
            <w:sz w:val="14"/>
            <w:szCs w:val="14"/>
          </w:rPr>
        </w:pPr>
        <w:r>
          <w:rPr>
            <w:rFonts w:cs="Arial" w:ascii="Arial" w:hAnsi="Arial"/>
            <w:sz w:val="14"/>
            <w:szCs w:val="14"/>
          </w:rPr>
          <w:t>Câmara Nacional de Modelos de Licitações e Contratos da Consultoria-Geral da União</w:t>
        </w:r>
      </w:p>
      <w:p>
        <w:pPr>
          <w:pStyle w:val="Footer"/>
          <w:rPr>
            <w:rFonts w:ascii="Arial" w:hAnsi="Arial" w:cs="Arial"/>
            <w:sz w:val="14"/>
            <w:szCs w:val="14"/>
          </w:rPr>
        </w:pPr>
        <w:r>
          <w:rPr>
            <w:rFonts w:cs="Arial" w:ascii="Arial" w:hAnsi="Arial"/>
            <w:sz w:val="14"/>
            <w:szCs w:val="14"/>
          </w:rPr>
          <w:t>Termo de contrato modelo para Pregão Eletrônico para contratação de serviços/Solução de Tecnologia da Informação e Comunicação</w:t>
        </w:r>
      </w:p>
      <w:p>
        <w:pPr>
          <w:pStyle w:val="Footer"/>
          <w:rPr>
            <w:rFonts w:ascii="Arial" w:hAnsi="Arial" w:cs="Arial"/>
            <w:sz w:val="14"/>
            <w:szCs w:val="14"/>
          </w:rPr>
        </w:pPr>
        <w:r>
          <w:rPr>
            <w:rFonts w:cs="Arial" w:ascii="Arial" w:hAnsi="Arial"/>
            <w:sz w:val="14"/>
            <w:szCs w:val="14"/>
          </w:rPr>
          <w:t>Aprovado pela Secretaria de Governo Digital</w:t>
        </w:r>
      </w:p>
      <w:p>
        <w:pPr>
          <w:pStyle w:val="Footer"/>
          <w:rPr>
            <w:rFonts w:ascii="Arial" w:hAnsi="Arial" w:cs="Arial"/>
            <w:sz w:val="14"/>
            <w:szCs w:val="14"/>
          </w:rPr>
        </w:pPr>
        <w:r>
          <w:rPr>
            <w:rFonts w:cs="Arial" w:ascii="Arial" w:hAnsi="Arial"/>
            <w:sz w:val="14"/>
            <w:szCs w:val="14"/>
          </w:rPr>
          <w:t>Identidade visual pela Secretaria de Gestão</w:t>
        </w:r>
      </w:p>
      <w:p>
        <w:pPr>
          <w:pStyle w:val="Footer"/>
          <w:rPr>
            <w:rFonts w:ascii="Arial" w:hAnsi="Arial" w:cs="Arial"/>
            <w:sz w:val="14"/>
            <w:szCs w:val="14"/>
          </w:rPr>
        </w:pPr>
        <w:r>
          <w:rPr>
            <w:rFonts w:cs="Arial" w:ascii="Arial" w:hAnsi="Arial"/>
            <w:sz w:val="14"/>
            <w:szCs w:val="14"/>
          </w:rPr>
          <w:t>Atualização: AGO/2025</w:t>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16111550"/>
    </w:sdtPr>
    <w:sdtContent>
      <w:p>
        <w:pPr>
          <w:pStyle w:val="Footer"/>
          <w:rPr>
            <w:color w:themeColor="text2" w:themeTint="99" w:val="548DD4"/>
            <w:spacing w:val="60"/>
            <w:sz w:val="16"/>
            <w:szCs w:val="16"/>
          </w:rPr>
        </w:pPr>
        <w:r>
          <w:rPr>
            <w:color w:themeColor="text2" w:themeTint="99" w:val="548DD4"/>
            <w:spacing w:val="60"/>
            <w:sz w:val="22"/>
            <w:szCs w:val="22"/>
          </w:rPr>
          <w:tab/>
          <w:tab/>
        </w:r>
      </w:p>
      <w:p>
        <w:pPr>
          <w:pStyle w:val="Footer"/>
          <w:rPr>
            <w:rFonts w:ascii="Arial" w:hAnsi="Arial" w:cs="Arial"/>
            <w:color w:themeColor="text1" w:themeTint="80" w:val="7F7F7F"/>
            <w:sz w:val="18"/>
            <w:szCs w:val="18"/>
          </w:rPr>
        </w:pPr>
        <w:r>
          <w:rPr>
            <w:color w:themeColor="text1" w:themeTint="80" w:val="7F7F7F"/>
            <w:spacing w:val="60"/>
            <w:sz w:val="22"/>
            <w:szCs w:val="22"/>
          </w:rPr>
          <w:tab/>
          <w:tab/>
        </w:r>
        <w:r>
          <w:rPr>
            <w:rFonts w:cs="Arial" w:ascii="Arial" w:hAnsi="Arial"/>
            <w:color w:themeColor="text1" w:themeTint="a6" w:val="595959"/>
            <w:spacing w:val="60"/>
            <w:sz w:val="18"/>
            <w:szCs w:val="18"/>
          </w:rPr>
          <w:t>Página</w:t>
        </w:r>
        <w:r>
          <w:rPr>
            <w:rFonts w:cs="Arial" w:ascii="Arial" w:hAnsi="Arial"/>
            <w:color w:themeColor="text1" w:themeTint="a6" w:val="595959"/>
            <w:sz w:val="18"/>
            <w:szCs w:val="18"/>
          </w:rPr>
          <w:t xml:space="preserve">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PAGE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13</w:t>
        </w:r>
        <w:r>
          <w:rPr>
            <w:sz w:val="18"/>
            <w:szCs w:val="18"/>
            <w:rFonts w:cs="Arial" w:ascii="Arial" w:hAnsi="Arial"/>
            <w:color w:themeColor="text1" w:themeTint="a6" w:val="595959"/>
          </w:rPr>
          <w:fldChar w:fldCharType="end"/>
        </w:r>
        <w:r>
          <w:rPr>
            <w:rFonts w:cs="Arial" w:ascii="Arial" w:hAnsi="Arial"/>
            <w:color w:themeColor="text1" w:themeTint="a6" w:val="595959"/>
            <w:sz w:val="18"/>
            <w:szCs w:val="18"/>
          </w:rPr>
          <w:t xml:space="preserve"> |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NUMPAGES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13</w:t>
        </w:r>
        <w:r>
          <w:rPr>
            <w:sz w:val="18"/>
            <w:szCs w:val="18"/>
            <w:rFonts w:cs="Arial" w:ascii="Arial" w:hAnsi="Arial"/>
            <w:color w:themeColor="text1" w:themeTint="a6" w:val="595959"/>
          </w:rPr>
          <w:fldChar w:fldCharType="end"/>
        </w:r>
      </w:p>
      <w:p>
        <w:pPr>
          <w:pStyle w:val="Footer"/>
          <w:rPr>
            <w:rFonts w:ascii="Arial" w:hAnsi="Arial" w:cs="Arial"/>
            <w:sz w:val="14"/>
            <w:szCs w:val="14"/>
          </w:rPr>
        </w:pPr>
        <w:r>
          <w:rPr>
            <w:rFonts w:cs="Arial" w:ascii="Arial" w:hAnsi="Arial"/>
            <w:sz w:val="14"/>
            <w:szCs w:val="14"/>
          </w:rPr>
          <w:t>Câmara Nacional de Modelos de Licitações e Contratos da Consultoria-Geral da União</w:t>
        </w:r>
      </w:p>
      <w:p>
        <w:pPr>
          <w:pStyle w:val="Footer"/>
          <w:rPr>
            <w:rFonts w:ascii="Arial" w:hAnsi="Arial" w:cs="Arial"/>
            <w:sz w:val="14"/>
            <w:szCs w:val="14"/>
          </w:rPr>
        </w:pPr>
        <w:r>
          <w:rPr>
            <w:rFonts w:cs="Arial" w:ascii="Arial" w:hAnsi="Arial"/>
            <w:sz w:val="14"/>
            <w:szCs w:val="14"/>
          </w:rPr>
          <w:t>Termo de contrato modelo para Pregão Eletrônico para contratação de serviços/Solução de Tecnologia da Informação e Comunicação</w:t>
        </w:r>
      </w:p>
      <w:p>
        <w:pPr>
          <w:pStyle w:val="Footer"/>
          <w:rPr>
            <w:rFonts w:ascii="Arial" w:hAnsi="Arial" w:cs="Arial"/>
            <w:sz w:val="14"/>
            <w:szCs w:val="14"/>
          </w:rPr>
        </w:pPr>
        <w:r>
          <w:rPr>
            <w:rFonts w:cs="Arial" w:ascii="Arial" w:hAnsi="Arial"/>
            <w:sz w:val="14"/>
            <w:szCs w:val="14"/>
          </w:rPr>
          <w:t>Aprovado pela Secretaria de Governo Digital</w:t>
        </w:r>
      </w:p>
      <w:p>
        <w:pPr>
          <w:pStyle w:val="Footer"/>
          <w:rPr>
            <w:rFonts w:ascii="Arial" w:hAnsi="Arial" w:cs="Arial"/>
            <w:sz w:val="14"/>
            <w:szCs w:val="14"/>
          </w:rPr>
        </w:pPr>
        <w:r>
          <w:rPr>
            <w:rFonts w:cs="Arial" w:ascii="Arial" w:hAnsi="Arial"/>
            <w:sz w:val="14"/>
            <w:szCs w:val="14"/>
          </w:rPr>
          <w:t>Identidade visual pela Secretaria de Gestão</w:t>
        </w:r>
      </w:p>
      <w:p>
        <w:pPr>
          <w:pStyle w:val="Footer"/>
          <w:rPr>
            <w:rFonts w:ascii="Arial" w:hAnsi="Arial" w:cs="Arial"/>
            <w:sz w:val="14"/>
            <w:szCs w:val="14"/>
          </w:rPr>
        </w:pPr>
        <w:r>
          <w:rPr>
            <w:rFonts w:cs="Arial" w:ascii="Arial" w:hAnsi="Arial"/>
            <w:sz w:val="14"/>
            <w:szCs w:val="14"/>
          </w:rPr>
          <w:t>Atualização: AGO/2025</w:t>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sz w:val="20"/>
      </w:rPr>
    </w:pPr>
    <w:r>
      <w:rPr>
        <w:rFonts w:cs="Arial" w:ascii="Arial" w:hAnsi="Arial"/>
        <w:sz w:val="20"/>
        <w:szCs w:val="20"/>
      </w:rPr>
      <w:t xml:space="preserve">TERMO DE CONTRATO ADMINISTRATIVO Nº </w:t>
    </w:r>
    <w:r>
      <w:rPr>
        <w:rFonts w:cs="Arial" w:ascii="Arial" w:hAnsi="Arial"/>
        <w:i/>
        <w:iCs/>
        <w:color w:val="FF0000"/>
        <w:sz w:val="20"/>
        <w:szCs w:val="20"/>
      </w:rPr>
      <w:t>XX/XXXX</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sz w:val="20"/>
      </w:rPr>
    </w:pPr>
    <w:r>
      <w:rPr>
        <w:rFonts w:cs="Arial" w:ascii="Arial" w:hAnsi="Arial"/>
        <w:sz w:val="20"/>
        <w:szCs w:val="20"/>
      </w:rPr>
      <w:t xml:space="preserve">TERMO DE CONTRATO ADMINISTRATIVO Nº </w:t>
    </w:r>
    <w:r>
      <w:rPr>
        <w:rFonts w:cs="Arial" w:ascii="Arial" w:hAnsi="Arial"/>
        <w:i/>
        <w:iCs/>
        <w:color w:val="FF0000"/>
        <w:sz w:val="20"/>
        <w:szCs w:val="20"/>
      </w:rPr>
      <w:t>XX/XXXX</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color w:themeColor="background1" w:val="FFFFFF"/>
      </w:rPr>
    </w:lvl>
    <w:lvl w:ilvl="1">
      <w:start w:val="1"/>
      <w:numFmt w:val="decimal"/>
      <w:lvlText w:val="%1.%2."/>
      <w:lvlJc w:val="left"/>
      <w:pPr>
        <w:tabs>
          <w:tab w:val="num" w:pos="0"/>
        </w:tabs>
        <w:ind w:left="4402"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decimal"/>
      <w:lvlText w:val="%1"/>
      <w:lvlJc w:val="left"/>
      <w:pPr>
        <w:tabs>
          <w:tab w:val="num" w:pos="0"/>
        </w:tabs>
        <w:ind w:left="360" w:hanging="360"/>
      </w:pPr>
      <w:rPr/>
    </w:lvl>
    <w:lvl w:ilvl="1">
      <w:start w:val="4"/>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4">
    <w:lvl w:ilvl="0">
      <w:start w:val="1"/>
      <w:numFmt w:val="decimal"/>
      <w:lvlText w:val="%1."/>
      <w:lvlJc w:val="left"/>
      <w:pPr>
        <w:tabs>
          <w:tab w:val="num" w:pos="0"/>
        </w:tabs>
        <w:ind w:left="360" w:hanging="360"/>
      </w:pPr>
      <w:rPr>
        <w:i w:val="false"/>
        <w:b/>
      </w:rPr>
    </w:lvl>
    <w:lvl w:ilvl="1">
      <w:start w:val="1"/>
      <w:numFmt w:val="upperRoman"/>
      <w:lvlText w:val="%2)"/>
      <w:lvlJc w:val="left"/>
      <w:pPr>
        <w:tabs>
          <w:tab w:val="num" w:pos="0"/>
        </w:tabs>
        <w:ind w:left="360" w:hanging="360"/>
      </w:pPr>
      <w:rPr/>
    </w:lvl>
    <w:lvl w:ilvl="2">
      <w:start w:val="1"/>
      <w:numFmt w:val="decimal"/>
      <w:suff w:val="space"/>
      <w:lvlText w:val="%1.%2.%3."/>
      <w:lvlJc w:val="left"/>
      <w:pPr>
        <w:tabs>
          <w:tab w:val="num" w:pos="0"/>
        </w:tabs>
        <w:ind w:left="1135" w:hanging="0"/>
      </w:pPr>
      <w:rPr>
        <w:i w:val="false"/>
        <w:b w:val="false"/>
      </w:rPr>
    </w:lvl>
    <w:lvl w:ilvl="3">
      <w:start w:val="1"/>
      <w:numFmt w:val="decimal"/>
      <w:suff w:val="space"/>
      <w:lvlText w:val="%1.%2.%3.%4."/>
      <w:lvlJc w:val="left"/>
      <w:pPr>
        <w:tabs>
          <w:tab w:val="num" w:pos="0"/>
        </w:tabs>
        <w:ind w:left="851" w:hanging="0"/>
      </w:pPr>
      <w:rPr>
        <w:i w:val="false"/>
        <w:b/>
      </w:rPr>
    </w:lvl>
    <w:lvl w:ilvl="4">
      <w:start w:val="1"/>
      <w:numFmt w:val="decimal"/>
      <w:suff w:val="space"/>
      <w:lvlText w:val="%1.%2.%3.%4.%5."/>
      <w:lvlJc w:val="left"/>
      <w:pPr>
        <w:tabs>
          <w:tab w:val="num" w:pos="0"/>
        </w:tabs>
        <w:ind w:left="1134" w:hanging="0"/>
      </w:pPr>
      <w:rPr>
        <w:i w:val="false"/>
        <w:b/>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60"/>
  <w:mirrorMargins/>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1" w:uiPriority="9"/>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qFormat="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99"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suppressAutoHyphens w:val="true"/>
      <w:bidi w:val="0"/>
      <w:spacing w:before="0" w:after="0"/>
      <w:jc w:val="left"/>
    </w:pPr>
    <w:rPr>
      <w:rFonts w:ascii="Ecofont_Spranq_eco_Sans" w:hAnsi="Ecofont_Spranq_eco_Sans" w:eastAsia="" w:cs="Tahoma" w:eastAsiaTheme="minorEastAsia"/>
      <w:color w:val="auto"/>
      <w:kern w:val="0"/>
      <w:sz w:val="24"/>
      <w:szCs w:val="24"/>
      <w:lang w:val="pt-BR" w:eastAsia="pt-BR" w:bidi="ar-SA"/>
    </w:rPr>
  </w:style>
  <w:style w:type="paragraph" w:styleId="Heading1">
    <w:name w:val="heading 1"/>
    <w:basedOn w:val="Normal"/>
    <w:next w:val="Normal"/>
    <w:link w:val="Ttulo1Char"/>
    <w:uiPriority w:val="9"/>
    <w:qFormat/>
    <w:rsid w:val="007f77ad"/>
    <w:pPr>
      <w:keepNext w:val="true"/>
      <w:keepLines/>
      <w:spacing w:before="480" w:after="0"/>
      <w:outlineLvl w:val="0"/>
    </w:pPr>
    <w:rPr>
      <w:rFonts w:ascii="Calibri" w:hAnsi="Calibri" w:eastAsia=""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tulo2Char"/>
    <w:qFormat/>
    <w:rsid w:val="004b460a"/>
    <w:pPr>
      <w:keepNext w:val="true"/>
      <w:tabs>
        <w:tab w:val="clear" w:pos="708"/>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 w:cs="" w:asciiTheme="majorHAnsi" w:cstheme="majorBidi" w:eastAsiaTheme="majorEastAsia" w:hAnsiTheme="majorHAnsi"/>
      <w:color w:themeColor="accent1" w:themeShade="7f" w:val="243F60"/>
      <w:lang w:eastAsia="en-US"/>
    </w:rPr>
  </w:style>
  <w:style w:type="paragraph" w:styleId="Heading4">
    <w:name w:val="heading 4"/>
    <w:basedOn w:val="Normal"/>
    <w:next w:val="Normal"/>
    <w:link w:val="Ttulo4Char"/>
    <w:semiHidden/>
    <w:unhideWhenUsed/>
    <w:qFormat/>
    <w:rsid w:val="00a45a85"/>
    <w:pPr>
      <w:keepNext w:val="true"/>
      <w:keepLines/>
      <w:spacing w:before="40" w:after="0"/>
      <w:outlineLvl w:val="3"/>
    </w:pPr>
    <w:rPr>
      <w:rFonts w:ascii="Calibri" w:hAnsi="Calibri" w:eastAsia="" w:cs="" w:asciiTheme="majorHAnsi" w:cstheme="majorBidi" w:eastAsiaTheme="majorEastAsia" w:hAnsiTheme="majorHAnsi"/>
      <w:i/>
      <w:iCs/>
      <w:color w:themeColor="accent1" w:themeShade="bf" w:val="365F91"/>
    </w:rPr>
  </w:style>
  <w:style w:type="paragraph" w:styleId="Heading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 w:cs="" w:asciiTheme="majorHAnsi" w:cstheme="majorBidi" w:eastAsiaTheme="majorEastAsia" w:hAnsiTheme="majorHAnsi"/>
      <w:color w:themeColor="accent1" w:themeShade="7f" w:val="243F60"/>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BalloonText"/>
    <w:uiPriority w:val="99"/>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Hyperlink" w:customStyle="1">
    <w:name w:val="Hyperlink"/>
    <w:basedOn w:val="DefaultParagraphFont"/>
    <w:uiPriority w:val="99"/>
    <w:unhideWhenUsed/>
    <w:qFormat/>
    <w:rsid w:val="00dc41dd"/>
    <w:rPr>
      <w:color w:themeColor="hyperlink" w:val="0000FF"/>
      <w:u w:val="single"/>
    </w:rPr>
  </w:style>
  <w:style w:type="character" w:styleId="CitaoChar" w:customStyle="1">
    <w:name w:val="Citação Char"/>
    <w:link w:val="Quote"/>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uiPriority w:val="99"/>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CommentReference">
    <w:name w:val="annotation reference"/>
    <w:basedOn w:val="DefaultParagraphFont"/>
    <w:unhideWhenUsed/>
    <w:qFormat/>
    <w:rsid w:val="00430fdb"/>
    <w:rPr>
      <w:sz w:val="16"/>
      <w:szCs w:val="16"/>
    </w:rPr>
  </w:style>
  <w:style w:type="character" w:styleId="TextodecomentrioChar" w:customStyle="1">
    <w:name w:val="Texto de comentário Char"/>
    <w:basedOn w:val="DefaultParagraphFont"/>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eastAsia="" w:cs=""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sid w:val="007f77ad"/>
    <w:rPr>
      <w:rFonts w:ascii="Calibri" w:hAnsi="Calibri" w:eastAsia="" w:cs="" w:asciiTheme="majorHAnsi" w:cstheme="majorBidi" w:eastAsiaTheme="majorEastAsia" w:hAnsiTheme="majorHAnsi"/>
      <w:color w:themeColor="text2" w:themeShade="bf" w:val="17365D"/>
      <w:spacing w:val="5"/>
      <w:kern w:val="2"/>
      <w:sz w:val="52"/>
      <w:szCs w:val="52"/>
      <w:lang w:eastAsia="pt-BR"/>
    </w:rPr>
  </w:style>
  <w:style w:type="character" w:styleId="Nivel01Char" w:customStyle="1">
    <w:name w:val="Nivel 01 Char"/>
    <w:basedOn w:val="TtuloChar"/>
    <w:link w:val="Nivel01"/>
    <w:qFormat/>
    <w:rsid w:val="00fa318d"/>
    <w:rPr>
      <w:rFonts w:ascii="Arial" w:hAnsi="Arial" w:eastAsia="" w:cs="Arial" w:eastAsiaTheme="majorEastAsia"/>
      <w:b/>
      <w:bCs/>
      <w:color w:themeColor="text2" w:themeShade="bf" w:val="17365D"/>
      <w:spacing w:val="5"/>
      <w:kern w:val="2"/>
      <w:sz w:val="52"/>
      <w:szCs w:val="52"/>
      <w:lang w:eastAsia="pt-BR"/>
    </w:rPr>
  </w:style>
  <w:style w:type="character" w:styleId="Ttulo1Char" w:customStyle="1">
    <w:name w:val="Título 1 Char"/>
    <w:basedOn w:val="DefaultParagraphFont"/>
    <w:uiPriority w:val="9"/>
    <w:qFormat/>
    <w:rsid w:val="007f77ad"/>
    <w:rPr>
      <w:rFonts w:ascii="Calibri" w:hAnsi="Calibri" w:eastAsia="" w:cs=""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link w:val="Nivel01Titulo"/>
    <w:qFormat/>
    <w:rsid w:val="00e967ea"/>
    <w:rPr>
      <w:rFonts w:ascii="Arial" w:hAnsi="Arial" w:eastAsia="" w:cs="" w:cstheme="majorBidi" w:eastAsiaTheme="majorEastAsia"/>
      <w:b/>
      <w:bCs/>
      <w:color w:themeColor="text1" w:val="000000"/>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 w:cs="Arial" w:eastAsiaTheme="majorEastAsia"/>
      <w:b/>
      <w:bCs w:val="false"/>
      <w:color w:themeColor="accent1" w:themeShade="bf" w:val="000000"/>
      <w:sz w:val="28"/>
      <w:szCs w:val="28"/>
      <w:lang w:eastAsia="pt-BR"/>
    </w:rPr>
  </w:style>
  <w:style w:type="character" w:styleId="Nivel4Char" w:customStyle="1">
    <w:name w:val="Nivel 4 Char"/>
    <w:basedOn w:val="DefaultParagraphFont"/>
    <w:link w:val="Nivel4"/>
    <w:qFormat/>
    <w:rsid w:val="006734e2"/>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Emphasis">
    <w:name w:val="Emphasis"/>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FollowedHyperlink">
    <w:name w:val="FollowedHyperlink"/>
    <w:basedOn w:val="DefaultParagraphFont"/>
    <w:uiPriority w:val="99"/>
    <w:semiHidden/>
    <w:unhideWhenUsed/>
    <w:rsid w:val="00d30a43"/>
    <w:rPr>
      <w:color w:themeColor="followedHyperlink" w:val="800080"/>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9662d8"/>
    <w:rPr>
      <w:rFonts w:ascii="Arial" w:hAnsi="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ListParagraph"/>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4"/>
      <w:szCs w:val="24"/>
    </w:rPr>
  </w:style>
  <w:style w:type="character" w:styleId="Ttulo6Char" w:customStyle="1">
    <w:name w:val="Título 6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341265"/>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sid w:val="00f83142"/>
    <w:rPr>
      <w:rFonts w:ascii="Arial" w:hAnsi="Arial" w:cs="Arial"/>
      <w:i/>
      <w:iCs/>
      <w:color w:val="FF0000"/>
      <w:lang w:eastAsia="pt-BR"/>
    </w:rPr>
  </w:style>
  <w:style w:type="character" w:styleId="Nivel3Char" w:customStyle="1">
    <w:name w:val="Nivel 3 Char"/>
    <w:basedOn w:val="DefaultParagraphFont"/>
    <w:link w:val="Nivel3"/>
    <w:qFormat/>
    <w:rsid w:val="009662d8"/>
    <w:rPr>
      <w:rFonts w:ascii="Arial" w:hAnsi="Arial" w:cs="Arial"/>
      <w:color w:val="000000"/>
      <w:lang w:eastAsia="pt-BR"/>
    </w:rPr>
  </w:style>
  <w:style w:type="character" w:styleId="Nvel3-RChar" w:customStyle="1">
    <w:name w:val="Nível 3-R Char"/>
    <w:basedOn w:val="Nivel3Char"/>
    <w:link w:val="Nvel3-R"/>
    <w:qFormat/>
    <w:rsid w:val="000a0d26"/>
    <w:rPr>
      <w:rFonts w:ascii="Arial" w:hAnsi="Arial" w:cs="Arial"/>
      <w:i/>
      <w:iCs/>
      <w:color w:val="FF0000"/>
      <w:lang w:eastAsia="pt-BR"/>
    </w:rPr>
  </w:style>
  <w:style w:type="character" w:styleId="Nvel4-RChar" w:customStyle="1">
    <w:name w:val="Nível 4-R Char"/>
    <w:basedOn w:val="Nivel4Char"/>
    <w:link w:val="Nvel4-R"/>
    <w:qFormat/>
    <w:rsid w:val="00031dbe"/>
    <w:rPr>
      <w:rFonts w:ascii="Arial" w:hAnsi="Arial" w:cs="Arial"/>
      <w:i/>
      <w:iCs/>
      <w:color w:val="FF0000"/>
      <w:lang w:eastAsia="pt-BR"/>
    </w:rPr>
  </w:style>
  <w:style w:type="character" w:styleId="Nvel1-SemNumChar" w:customStyle="1">
    <w:name w:val="Nível 1-Sem Num Char"/>
    <w:basedOn w:val="Nivel01Char"/>
    <w:link w:val="Nvel1-SemNum"/>
    <w:qFormat/>
    <w:rsid w:val="00e7273b"/>
    <w:rPr>
      <w:rFonts w:ascii="Arial" w:hAnsi="Arial" w:eastAsia="" w:cs="Arial" w:eastAsiaTheme="majorEastAsia"/>
      <w:b/>
      <w:bCs/>
      <w:color w:themeColor="text2" w:themeShade="bf"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oPendente5" w:customStyle="1">
    <w:name w:val="Menção Pendente5"/>
    <w:basedOn w:val="DefaultParagraphFont"/>
    <w:uiPriority w:val="99"/>
    <w:semiHidden/>
    <w:unhideWhenUsed/>
    <w:qFormat/>
    <w:rsid w:val="00e27aeb"/>
    <w:rPr>
      <w:color w:val="605E5C"/>
      <w:shd w:fill="E1DFDD" w:val="clear"/>
    </w:rPr>
  </w:style>
  <w:style w:type="character" w:styleId="UnresolvedMention1" w:customStyle="1">
    <w:name w:val="Unresolved Mention1"/>
    <w:basedOn w:val="DefaultParagraphFont"/>
    <w:uiPriority w:val="99"/>
    <w:semiHidden/>
    <w:unhideWhenUsed/>
    <w:qFormat/>
    <w:rsid w:val="00ff6d4b"/>
    <w:rPr>
      <w:color w:val="605E5C"/>
      <w:shd w:fill="E1DFDD" w:val="clear"/>
    </w:rPr>
  </w:style>
  <w:style w:type="character" w:styleId="MenoPendente6" w:customStyle="1">
    <w:name w:val="Menção Pendente6"/>
    <w:basedOn w:val="DefaultParagraphFont"/>
    <w:uiPriority w:val="99"/>
    <w:semiHidden/>
    <w:unhideWhenUsed/>
    <w:qFormat/>
    <w:rsid w:val="0067216e"/>
    <w:rPr>
      <w:color w:val="605E5C"/>
      <w:shd w:fill="E1DFDD" w:val="clear"/>
    </w:rPr>
  </w:style>
  <w:style w:type="character" w:styleId="MenoPendente7" w:customStyle="1">
    <w:name w:val="Menção Pendente7"/>
    <w:basedOn w:val="DefaultParagraphFont"/>
    <w:uiPriority w:val="99"/>
    <w:semiHidden/>
    <w:unhideWhenUsed/>
    <w:qFormat/>
    <w:rsid w:val="00e707b8"/>
    <w:rPr>
      <w:color w:val="605E5C"/>
      <w:shd w:fill="E1DFDD" w:val="clear"/>
    </w:rPr>
  </w:style>
  <w:style w:type="character" w:styleId="UnresolvedMention">
    <w:name w:val="Unresolved Mention"/>
    <w:basedOn w:val="DefaultParagraphFont"/>
    <w:uiPriority w:val="99"/>
    <w:semiHidden/>
    <w:unhideWhenUsed/>
    <w:qFormat/>
    <w:rsid w:val="00b9172e"/>
    <w:rPr>
      <w:color w:val="605E5C"/>
      <w:shd w:fill="E1DFDD" w:val="clear"/>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ListParagraph">
    <w:name w:val="List Paragraph"/>
    <w:basedOn w:val="Normal"/>
    <w:link w:val="PargrafodaListaChar"/>
    <w:uiPriority w:val="34"/>
    <w:qFormat/>
    <w:rsid w:val="004773fc"/>
    <w:pPr>
      <w:spacing w:before="0" w:after="0"/>
      <w:ind w:left="72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rsid w:val="001a3a05"/>
    <w:pPr>
      <w:numPr>
        <w:ilvl w:val="0"/>
        <w:numId w:val="2"/>
      </w:numPr>
      <w:spacing w:before="0" w:after="0"/>
      <w:contextualSpacing/>
    </w:pPr>
    <w:rPr/>
  </w:style>
  <w:style w:type="paragraph" w:styleId="Notaexplicativa" w:customStyle="1">
    <w:name w:val="Nota explicativa"/>
    <w:basedOn w:val="Quote"/>
    <w:link w:val="NotaexplicativaChar"/>
    <w:qFormat/>
    <w:rsid w:val="00265fb6"/>
    <w:pPr/>
    <w:rPr>
      <w:szCs w:val="20"/>
    </w:rPr>
  </w:style>
  <w:style w:type="paragraph" w:styleId="Cabealhoerodapuser">
    <w:name w:val="Cabeçalho e rodapé (user)"/>
    <w:basedOn w:val="Normal"/>
    <w:qFormat/>
    <w:pPr/>
    <w:rPr/>
  </w:style>
  <w:style w:type="paragraph" w:styleId="Cabealhoerodap">
    <w:name w:val="Cabeçalho e rodapé"/>
    <w:basedOn w:val="Normal"/>
    <w:qFormat/>
    <w:pPr/>
    <w:rPr/>
  </w:style>
  <w:style w:type="paragraph" w:styleId="Header">
    <w:name w:val="header"/>
    <w:basedOn w:val="Normal"/>
    <w:link w:val="CabealhoChar"/>
    <w:uiPriority w:val="99"/>
    <w:rsid w:val="00ca24fb"/>
    <w:pPr>
      <w:tabs>
        <w:tab w:val="clear" w:pos="708"/>
        <w:tab w:val="center" w:pos="4252" w:leader="none"/>
        <w:tab w:val="right" w:pos="8504" w:leader="none"/>
      </w:tabs>
    </w:pPr>
    <w:rPr/>
  </w:style>
  <w:style w:type="paragraph" w:styleId="Footer">
    <w:name w:val="footer"/>
    <w:basedOn w:val="Normal"/>
    <w:link w:val="RodapChar"/>
    <w:uiPriority w:val="99"/>
    <w:rsid w:val="00ca24fb"/>
    <w:pPr>
      <w:tabs>
        <w:tab w:val="clear" w:pos="708"/>
        <w:tab w:val="center" w:pos="4252" w:leader="none"/>
        <w:tab w:val="right" w:pos="8504" w:leader="none"/>
      </w:tabs>
    </w:pPr>
    <w:rPr/>
  </w:style>
  <w:style w:type="paragraph" w:styleId="CommentText">
    <w:name w:val="annotation text"/>
    <w:basedOn w:val="Normal"/>
    <w:link w:val="TextodecomentrioChar"/>
    <w:uiPriority w:val="99"/>
    <w:unhideWhenUsed/>
    <w:qFormat/>
    <w:rsid w:val="00d30a43"/>
    <w:pPr/>
    <w:rPr>
      <w:sz w:val="20"/>
      <w:szCs w:val="20"/>
    </w:rPr>
  </w:style>
  <w:style w:type="paragraph" w:styleId="annotationsubject">
    <w:name w:val="annotation subject"/>
    <w:basedOn w:val="CommentText"/>
    <w:next w:val="CommentText"/>
    <w:link w:val="AssuntodocomentrioChar"/>
    <w:uiPriority w:val="99"/>
    <w:semiHidden/>
    <w:unhideWhenUsed/>
    <w:qFormat/>
    <w:rsid w:val="00430fdb"/>
    <w:pPr/>
    <w:rPr>
      <w:b/>
      <w:bCs/>
    </w:rPr>
  </w:style>
  <w:style w:type="paragraph" w:styleId="Nivel01" w:customStyle="1">
    <w:name w:val="Nivel 01"/>
    <w:basedOn w:val="Heading1"/>
    <w:next w:val="Normal"/>
    <w:link w:val="Nivel01Char"/>
    <w:autoRedefine/>
    <w:qFormat/>
    <w:rsid w:val="00fa318d"/>
    <w:pPr>
      <w:numPr>
        <w:ilvl w:val="0"/>
        <w:numId w:val="1"/>
      </w:numPr>
      <w:tabs>
        <w:tab w:val="clear" w:pos="708"/>
        <w:tab w:val="left" w:pos="0" w:leader="none"/>
      </w:tabs>
      <w:spacing w:before="240" w:after="0"/>
      <w:jc w:val="both"/>
    </w:pPr>
    <w:rPr>
      <w:rFonts w:ascii="Arial" w:hAnsi="Arial" w:cs="Arial"/>
      <w:color w:themeColor="accent1" w:themeShade="bf" w:val="auto"/>
      <w:sz w:val="20"/>
      <w:szCs w:val="20"/>
    </w:rPr>
  </w:style>
  <w:style w:type="paragraph" w:styleId="Nivel01Titulo" w:customStyle="1">
    <w:name w:val="Nivel_01_Titulo"/>
    <w:basedOn w:val="Nivel01"/>
    <w:link w:val="Nivel01TituloChar"/>
    <w:qFormat/>
    <w:rsid w:val="00e967ea"/>
    <w:pPr>
      <w:jc w:val="left"/>
    </w:pPr>
    <w:rPr>
      <w:rFonts w:cs="" w:cstheme="majorBidi"/>
      <w:color w:themeColor="text1" w:val="000000"/>
      <w:spacing w:val="5"/>
      <w:kern w:val="2"/>
      <w:sz w:val="52"/>
      <w:szCs w:val="52"/>
    </w:rPr>
  </w:style>
  <w:style w:type="paragraph" w:styleId="Title">
    <w:name w:val="Title"/>
    <w:basedOn w:val="Normal"/>
    <w:next w:val="Normal"/>
    <w:link w:val="TtuloChar"/>
    <w:qFormat/>
    <w:rsid w:val="007f77ad"/>
    <w:pPr>
      <w:pBdr>
        <w:bottom w:val="single" w:sz="8" w:space="4" w:color="4F81BD" w:themeColor="accent1"/>
      </w:pBdr>
      <w:spacing w:before="0" w:after="300"/>
      <w:contextualSpacing/>
    </w:pPr>
    <w:rPr>
      <w:rFonts w:ascii="Calibri" w:hAnsi="Calibri" w:eastAsia="" w:cs="" w:asciiTheme="majorHAnsi" w:cstheme="majorBidi" w:eastAsiaTheme="majorEastAsia" w:hAnsiTheme="majorHAnsi"/>
      <w:color w:themeColor="text2" w:themeShade="bf" w:val="17365D"/>
      <w:spacing w:val="5"/>
      <w:kern w:val="2"/>
      <w:sz w:val="52"/>
      <w:szCs w:val="52"/>
    </w:rPr>
  </w:style>
  <w:style w:type="paragraph" w:styleId="PADRO" w:customStyle="1">
    <w:name w:val="PADRÃO"/>
    <w:qFormat/>
    <w:rsid w:val="001e2495"/>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rsid w:val="00d30a43"/>
    <w:pPr>
      <w:spacing w:lineRule="auto" w:line="276"/>
      <w:ind w:hanging="357" w:left="357"/>
      <w:jc w:val="both"/>
    </w:pPr>
    <w:rPr>
      <w:rFonts w:ascii="Arial" w:hAnsi="Arial" w:cs="Arial"/>
      <w:bCs w:val="false"/>
      <w:color w:themeColor="accent1" w:themeShade="bf" w:val="000000"/>
    </w:rPr>
  </w:style>
  <w:style w:type="paragraph" w:styleId="PargrafodaLista1" w:customStyle="1">
    <w:name w:val="Parágrafo da Lista1"/>
    <w:basedOn w:val="Normal"/>
    <w:qFormat/>
    <w:rsid w:val="00d30a43"/>
    <w:pPr>
      <w:ind w:left="720"/>
    </w:pPr>
    <w:rPr>
      <w:rFonts w:eastAsia="Times New Roman" w:cs="Ecofont_Spranq_eco_Sans"/>
    </w:rPr>
  </w:style>
  <w:style w:type="paragraph" w:styleId="Nivel2" w:customStyle="1">
    <w:name w:val="Nivel 2"/>
    <w:basedOn w:val="Normal"/>
    <w:link w:val="Nivel2Char"/>
    <w:qFormat/>
    <w:rsid w:val="009662d8"/>
    <w:pPr>
      <w:numPr>
        <w:ilvl w:val="1"/>
        <w:numId w:val="1"/>
      </w:numPr>
      <w:spacing w:lineRule="auto" w:line="276" w:before="120" w:after="120"/>
      <w:ind w:hanging="0" w:left="0"/>
      <w:jc w:val="both"/>
    </w:pPr>
    <w:rPr>
      <w:rFonts w:ascii="Arial" w:hAnsi="Arial" w:cs="Arial"/>
      <w:color w:val="000000"/>
      <w:sz w:val="20"/>
      <w:szCs w:val="20"/>
    </w:rPr>
  </w:style>
  <w:style w:type="paragraph" w:styleId="Nivel11" w:customStyle="1">
    <w:name w:val="Nivel 1"/>
    <w:basedOn w:val="Nivel2"/>
    <w:next w:val="Nivel2"/>
    <w:qFormat/>
    <w:rsid w:val="003629e4"/>
    <w:pPr>
      <w:numPr>
        <w:ilvl w:val="0"/>
        <w:numId w:val="0"/>
      </w:numPr>
      <w:ind w:hanging="360" w:left="360"/>
    </w:pPr>
    <w:rPr>
      <w:b/>
    </w:rPr>
  </w:style>
  <w:style w:type="paragraph" w:styleId="Nivel3" w:customStyle="1">
    <w:name w:val="Nivel 3"/>
    <w:basedOn w:val="Normal"/>
    <w:link w:val="Nivel3Char"/>
    <w:qFormat/>
    <w:rsid w:val="009662d8"/>
    <w:pPr>
      <w:numPr>
        <w:ilvl w:val="2"/>
        <w:numId w:val="1"/>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link w:val="Nivel4Char"/>
    <w:qFormat/>
    <w:rsid w:val="006734e2"/>
    <w:pPr>
      <w:ind w:hanging="0" w:left="851"/>
    </w:pPr>
    <w:rPr>
      <w:color w:val="auto"/>
    </w:rPr>
  </w:style>
  <w:style w:type="paragraph" w:styleId="Nivel5" w:customStyle="1">
    <w:name w:val="Nivel 5"/>
    <w:basedOn w:val="Nivel4"/>
    <w:qFormat/>
    <w:rsid w:val="007b1e53"/>
    <w:pPr>
      <w:ind w:hanging="0" w:left="1276"/>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left="416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numPr>
        <w:ilvl w:val="0"/>
        <w:numId w:val="0"/>
      </w:numPr>
      <w:ind w:hanging="432" w:left="432"/>
    </w:pPr>
    <w:rPr>
      <w:rFonts w:eastAsia="Times New Roman"/>
      <w:i/>
      <w:color w:val="FF0000"/>
    </w:rPr>
  </w:style>
  <w:style w:type="paragraph" w:styleId="Nvel3Opcional" w:customStyle="1">
    <w:name w:val="Nível 3 Opcional"/>
    <w:basedOn w:val="Nivel3"/>
    <w:link w:val="Nvel3OpcionalChar"/>
    <w:qFormat/>
    <w:rsid w:val="00a831d9"/>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341265"/>
    <w:pPr>
      <w:spacing w:lineRule="auto" w:line="259" w:before="60" w:after="60"/>
      <w:ind w:left="0"/>
      <w:contextualSpacing w:val="false"/>
      <w:jc w:val="center"/>
    </w:pPr>
    <w:rPr>
      <w:rFonts w:ascii="Arial" w:hAnsi="Arial" w:eastAsia="Cambria" w:cs="Arial" w:eastAsiaTheme="minorHAnsi"/>
      <w:b/>
      <w:bCs/>
      <w:i/>
      <w:iCs/>
      <w:color w:val="FF0000"/>
      <w:sz w:val="2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f83142"/>
    <w:pPr/>
    <w:rPr>
      <w:i/>
      <w:iCs/>
      <w:color w:val="FF0000"/>
    </w:rPr>
  </w:style>
  <w:style w:type="paragraph" w:styleId="Nvel3-R" w:customStyle="1">
    <w:name w:val="Nível 3-R"/>
    <w:basedOn w:val="Nivel3"/>
    <w:link w:val="Nvel3-RChar"/>
    <w:qFormat/>
    <w:rsid w:val="000a0d26"/>
    <w:pPr/>
    <w:rPr>
      <w:i/>
      <w:iCs/>
      <w:color w:val="FF0000"/>
    </w:rPr>
  </w:style>
  <w:style w:type="paragraph" w:styleId="Nvel4-R" w:customStyle="1">
    <w:name w:val="Nível 4-R"/>
    <w:basedOn w:val="Nivel4"/>
    <w:link w:val="Nvel4-RChar"/>
    <w:qFormat/>
    <w:rsid w:val="00031dbe"/>
    <w:pPr>
      <w:ind w:hanging="648" w:left="2491"/>
    </w:pPr>
    <w:rPr>
      <w:i/>
      <w:iCs/>
      <w:color w:val="FF0000"/>
    </w:rPr>
  </w:style>
  <w:style w:type="paragraph" w:styleId="Nvel1-SemNum" w:customStyle="1">
    <w:name w:val="Nível 1-Sem Num"/>
    <w:basedOn w:val="Nivel01"/>
    <w:link w:val="Nvel1-SemNumChar"/>
    <w:qFormat/>
    <w:rsid w:val="00e7273b"/>
    <w:pPr>
      <w:numPr>
        <w:ilvl w:val="0"/>
        <w:numId w:val="0"/>
      </w:numPr>
      <w:ind w:left="357"/>
      <w:outlineLvl w:val="1"/>
    </w:pPr>
    <w:rPr>
      <w:color w:themeColor="accent1" w:themeShade="bf" w:val="FF0000"/>
    </w:rPr>
  </w:style>
  <w:style w:type="paragraph" w:styleId="citao2" w:customStyle="1">
    <w:name w:val="citação 2"/>
    <w:basedOn w:val="Quote"/>
    <w:qFormat/>
    <w:rsid w:val="00dc41dd"/>
    <w:pPr>
      <w:overflowPunct w:val="false"/>
    </w:pPr>
    <w:rPr>
      <w:szCs w:val="20"/>
    </w:rPr>
  </w:style>
  <w:style w:type="paragraph" w:styleId="Prembulo" w:customStyle="1">
    <w:name w:val="Preâmbulo"/>
    <w:basedOn w:val="Normal"/>
    <w:link w:val="PrembuloChar"/>
    <w:qFormat/>
    <w:rsid w:val="00bb19e4"/>
    <w:pPr>
      <w:spacing w:lineRule="auto" w:line="360" w:before="480" w:after="120"/>
      <w:ind w:left="4253" w:right="-17"/>
      <w:jc w:val="both"/>
    </w:pPr>
    <w:rPr>
      <w:rFonts w:ascii="Arial" w:hAnsi="Arial" w:eastAsia="Arial" w:cs="Arial"/>
      <w:bCs/>
      <w:sz w:val="20"/>
      <w:szCs w:val="20"/>
    </w:rPr>
  </w:style>
  <w:style w:type="paragraph" w:styleId="normal11">
    <w:name w:val="normal1"/>
    <w:qFormat/>
    <w:pPr>
      <w:widowControl/>
      <w:suppressAutoHyphens w:val="true"/>
      <w:bidi w:val="0"/>
      <w:spacing w:before="0" w:after="0"/>
      <w:jc w:val="left"/>
    </w:pPr>
    <w:rPr>
      <w:rFonts w:ascii="Ecofont_Spranq_eco_Sans" w:hAnsi="Ecofont_Spranq_eco_Sans" w:eastAsia="Ecofont_Spranq_eco_Sans" w:cs="Ecofont_Spranq_eco_Sans"/>
      <w:color w:val="00000A"/>
      <w:kern w:val="0"/>
      <w:sz w:val="24"/>
      <w:szCs w:val="24"/>
      <w:lang w:val="en-US" w:eastAsia="zh-CN" w:bidi="hi-IN"/>
    </w:rPr>
  </w:style>
  <w:style w:type="numbering" w:styleId="Semlistauser" w:default="1">
    <w:name w:val="Sem lista (user)"/>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yperlink" Target="https://www.planalto.gov.br/ccivil_03/_ato2015-2018/2018/lei/l13709.htm" TargetMode="External"/><Relationship Id="rId4" Type="http://schemas.openxmlformats.org/officeDocument/2006/relationships/hyperlink" Target="https://www.planalto.gov.br/ccivil_03/_ato2015-2018/2018/lei/l13709.htm" TargetMode="External"/><Relationship Id="rId5" Type="http://schemas.openxmlformats.org/officeDocument/2006/relationships/hyperlink" Target="http://www.planalto.gov.br/ccivil_03/_ato2019-2022/2021/lei/L14133.htm" TargetMode="External"/><Relationship Id="rId6" Type="http://schemas.openxmlformats.org/officeDocument/2006/relationships/hyperlink" Target="https://www.planalto.gov.br/ccivil_03/leis/l8078compilado.htm"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91423-4C2D-4D7D-A457-68A99454D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Application>LibreOffice/25.2.7.2$Windows_x86 LibreOffice_project/5cbfd1ab6520636bb5f7b99185aa69bd7456825d</Application>
  <AppVersion>15.0000</AppVersion>
  <Pages>13</Pages>
  <Words>4525</Words>
  <Characters>25748</Characters>
  <CharactersWithSpaces>29928</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2025-08-13T18:02:00Z</dcterms:created>
  <dc:creator/>
  <dc:description/>
  <dc:language>pt-BR</dc:language>
  <cp:lastModifiedBy/>
  <dcterms:modified xsi:type="dcterms:W3CDTF">2026-10-27T14:53:59Z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