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1111"/>
        <w:tabs>
          <w:tab w:val="clear" w:pos="367"/>
          <w:tab w:val="left" w:pos="7371" w:leader="none"/>
        </w:tabs>
        <w:spacing w:lineRule="auto" w:line="240"/>
        <w:rPr/>
      </w:pPr>
      <w:r>
        <w:rPr/>
        <w:drawing>
          <wp:inline distT="0" distB="0" distL="0" distR="0">
            <wp:extent cx="727710" cy="709295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73" t="-255" r="-273" b="-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70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Caption1111"/>
        <w:tabs>
          <w:tab w:val="clear" w:pos="367"/>
          <w:tab w:val="left" w:pos="7371" w:leader="none"/>
        </w:tabs>
        <w:spacing w:lineRule="auto" w:lin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MINISTÉRIO DA DEFESA</w:t>
      </w:r>
    </w:p>
    <w:p>
      <w:pPr>
        <w:pStyle w:val="Standard"/>
        <w:tabs>
          <w:tab w:val="clear" w:pos="367"/>
          <w:tab w:val="left" w:pos="7371" w:leader="none"/>
        </w:tabs>
        <w:spacing w:lineRule="auto" w:line="240"/>
        <w:jc w:val="center"/>
        <w:rPr>
          <w:rFonts w:ascii="Times New Roman" w:hAnsi="Times New Roman" w:cs="Arial"/>
          <w:b/>
          <w:spacing w:val="40"/>
          <w:sz w:val="20"/>
          <w:szCs w:val="20"/>
        </w:rPr>
      </w:pPr>
      <w:r>
        <w:rPr>
          <w:rFonts w:cs="Arial" w:ascii="Times New Roman" w:hAnsi="Times New Roman"/>
          <w:b/>
          <w:spacing w:val="40"/>
          <w:sz w:val="20"/>
          <w:szCs w:val="20"/>
        </w:rPr>
        <w:t>EXÉRCITO BRASILEIRO</w:t>
      </w:r>
    </w:p>
    <w:p>
      <w:pPr>
        <w:pStyle w:val="Standard"/>
        <w:tabs>
          <w:tab w:val="clear" w:pos="367"/>
          <w:tab w:val="left" w:pos="7371" w:leader="none"/>
        </w:tabs>
        <w:spacing w:lineRule="auto" w:line="240"/>
        <w:jc w:val="center"/>
        <w:rPr>
          <w:rFonts w:ascii="Times New Roman" w:hAnsi="Times New Roman" w:cs="Arial"/>
          <w:b/>
          <w:sz w:val="20"/>
          <w:szCs w:val="20"/>
        </w:rPr>
      </w:pPr>
      <w:r>
        <w:rPr>
          <w:rFonts w:cs="Arial" w:ascii="Times New Roman" w:hAnsi="Times New Roman"/>
          <w:b/>
          <w:sz w:val="20"/>
          <w:szCs w:val="20"/>
        </w:rPr>
        <w:t>COLÉGIO MILITAR DE SÃO PAULO</w:t>
      </w:r>
    </w:p>
    <w:p>
      <w:pPr>
        <w:pStyle w:val="Standard"/>
        <w:tabs>
          <w:tab w:val="clear" w:pos="367"/>
          <w:tab w:val="left" w:pos="7371" w:leader="none"/>
        </w:tabs>
        <w:spacing w:lineRule="auto" w:line="240"/>
        <w:jc w:val="center"/>
        <w:rPr>
          <w:rFonts w:ascii="Times New Roman" w:hAnsi="Times New Roman" w:eastAsia="Times New Roman" w:cs="Arial"/>
          <w:b/>
          <w:bCs/>
          <w:sz w:val="20"/>
          <w:szCs w:val="20"/>
        </w:rPr>
      </w:pPr>
      <w:r>
        <w:rPr>
          <w:rFonts w:cs="Arial" w:ascii="Times New Roman" w:hAnsi="Times New Roman"/>
          <w:b/>
          <w:sz w:val="20"/>
          <w:szCs w:val="20"/>
        </w:rPr>
        <w:t>(COLÉGIO BANDEIRANTES DO BRASIL)</w:t>
      </w:r>
    </w:p>
    <w:p>
      <w:pPr>
        <w:pStyle w:val="Standard"/>
        <w:spacing w:lineRule="auto" w:line="240"/>
        <w:ind w:right="-2"/>
        <w:jc w:val="center"/>
        <w:rPr>
          <w:rFonts w:ascii="Times New Roman" w:hAnsi="Times New Roman" w:eastAsia="Times New Roman" w:cs="Calibri Light"/>
          <w:sz w:val="24"/>
          <w:szCs w:val="24"/>
        </w:rPr>
      </w:pPr>
      <w:r>
        <w:rPr>
          <w:rFonts w:eastAsia="Times New Roman" w:cs="Calibri Light" w:ascii="Times New Roman" w:hAnsi="Times New Roman"/>
          <w:sz w:val="24"/>
          <w:szCs w:val="24"/>
        </w:rPr>
      </w:r>
    </w:p>
    <w:p>
      <w:pPr>
        <w:pStyle w:val="Standard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andard"/>
        <w:spacing w:lineRule="auto" w:line="240"/>
        <w:jc w:val="center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 xml:space="preserve">MAPA COMPARATIVO E RELATÓRIO DE PESQUISA DE PREÇOS – </w:t>
      </w:r>
      <w:r>
        <w:rPr>
          <w:rStyle w:val="Fontepargpadro1"/>
          <w:rFonts w:ascii="Calibre" w:hAnsi="Calibre"/>
          <w:b/>
          <w:bCs/>
          <w:color w:val="000000"/>
          <w:sz w:val="24"/>
          <w:szCs w:val="24"/>
        </w:rPr>
        <w:t>DISPENSA N</w:t>
      </w:r>
      <w:r>
        <w:rPr>
          <w:rStyle w:val="Fontepargpadro1"/>
          <w:rFonts w:ascii="Calibre" w:hAnsi="Calibre"/>
          <w:b/>
          <w:bCs/>
          <w:color w:val="111111"/>
          <w:sz w:val="24"/>
          <w:szCs w:val="24"/>
        </w:rPr>
        <w:t>º _____/2025</w:t>
      </w:r>
    </w:p>
    <w:p>
      <w:pPr>
        <w:pStyle w:val="Standard"/>
        <w:spacing w:lineRule="auto" w:line="240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 xml:space="preserve">O presente relatório sintetiza a pesquisa de preços abaixo discriminada, em cumprimento ao determinado </w:t>
      </w:r>
      <w:r>
        <w:rPr>
          <w:rStyle w:val="Fontepargpadro1"/>
          <w:rFonts w:ascii="Calibre" w:hAnsi="Calibre"/>
          <w:color w:val="000000"/>
          <w:sz w:val="24"/>
          <w:szCs w:val="24"/>
        </w:rPr>
        <w:t>no §1º do Art. 23 da Lei n° 14.133/21</w:t>
      </w:r>
      <w:r>
        <w:rPr>
          <w:rStyle w:val="Fontepargpadro1"/>
          <w:rFonts w:ascii="Calibre" w:hAnsi="Calibre"/>
          <w:sz w:val="24"/>
          <w:szCs w:val="24"/>
        </w:rPr>
        <w:t xml:space="preserve"> e demais dispositivos legais.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>1. OBJETO: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Abertura de Dispensa Eletrônica para Aquisição de serviço de manutenção do gerador do CMSP.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color w:val="C9211E"/>
          <w:sz w:val="24"/>
          <w:szCs w:val="24"/>
        </w:rPr>
      </w:pPr>
      <w:r>
        <w:rPr>
          <w:rFonts w:ascii="Calibre" w:hAnsi="Calibre"/>
          <w:color w:val="C9211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>2. PERÍODO: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Pesquisa realizada entre os dias</w:t>
      </w:r>
      <w:r>
        <w:rPr>
          <w:rStyle w:val="Fontepargpadro1"/>
          <w:rFonts w:ascii="Calibre" w:hAnsi="Calibre"/>
          <w:color w:val="111111"/>
          <w:sz w:val="24"/>
          <w:szCs w:val="24"/>
        </w:rPr>
        <w:t xml:space="preserve"> 01</w:t>
      </w:r>
      <w:r>
        <w:rPr>
          <w:rStyle w:val="Fontepargpadro1"/>
          <w:rFonts w:ascii="Calibre" w:hAnsi="Calibre"/>
          <w:color w:val="000000"/>
          <w:sz w:val="24"/>
          <w:szCs w:val="24"/>
        </w:rPr>
        <w:t xml:space="preserve"> a 05 fevereiro de 2026</w:t>
      </w:r>
      <w:r>
        <w:rPr>
          <w:rStyle w:val="Fontepargpadro1"/>
          <w:rFonts w:ascii="Calibre" w:hAnsi="Calibre"/>
          <w:color w:val="111111"/>
          <w:sz w:val="24"/>
          <w:szCs w:val="24"/>
        </w:rPr>
        <w:t>.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>3. METODOLOGIA APLICADA: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 X ) Média; (    ) Mediana; (     ) Menor Preço; (     ) Outra ____________.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>4. FONTES DE PESQUISA: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 xml:space="preserve">Foi realizada a pesquisa de preços utilizando os seguintes parâmetros, observado o </w:t>
      </w:r>
      <w:r>
        <w:rPr>
          <w:rStyle w:val="Fontepargpadro1"/>
          <w:rFonts w:ascii="Calibre" w:hAnsi="Calibre"/>
          <w:color w:val="000000"/>
          <w:sz w:val="24"/>
          <w:szCs w:val="24"/>
        </w:rPr>
        <w:t>art. 23 da Lei n° 14.133/21 e IN 65/2021</w:t>
      </w:r>
      <w:r>
        <w:rPr>
          <w:rStyle w:val="Fontepargpadro1"/>
          <w:rFonts w:ascii="Calibre" w:hAnsi="Calibre"/>
          <w:sz w:val="24"/>
          <w:szCs w:val="24"/>
        </w:rPr>
        <w:t>: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   )  I - composição de custos unitários menores ou iguais à mediana do item correspondente no painel para consulta de preços ou no banco de preços em saúde disponíveis no Portal Nacional de Contratações Públicas (PNCP) (https://paineldeprecos.planejamento.gov.br/);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</w:t>
      </w:r>
      <w:r>
        <w:rPr>
          <w:rStyle w:val="Fontepargpadro1"/>
          <w:rFonts w:ascii="Calibre" w:hAnsi="Calibre"/>
          <w:color w:val="C9211E"/>
          <w:sz w:val="24"/>
          <w:szCs w:val="24"/>
        </w:rPr>
        <w:t xml:space="preserve">   </w:t>
      </w:r>
      <w:r>
        <w:rPr>
          <w:rStyle w:val="Fontepargpadro1"/>
          <w:rFonts w:ascii="Calibre" w:hAnsi="Calibre"/>
          <w:sz w:val="24"/>
          <w:szCs w:val="24"/>
        </w:rPr>
        <w:t>) 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</w:t>
      </w:r>
      <w:r>
        <w:rPr>
          <w:rStyle w:val="Fontepargpadro1"/>
          <w:rFonts w:ascii="Calibre" w:hAnsi="Calibre"/>
          <w:color w:val="FFFFFF"/>
          <w:sz w:val="24"/>
          <w:szCs w:val="24"/>
        </w:rPr>
        <w:t xml:space="preserve">X </w:t>
      </w:r>
      <w:r>
        <w:rPr>
          <w:rStyle w:val="Fontepargpadro1"/>
          <w:rFonts w:ascii="Calibre" w:hAnsi="Calibre"/>
          <w:sz w:val="24"/>
          <w:szCs w:val="24"/>
        </w:rPr>
        <w:t>) 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 X</w:t>
      </w:r>
      <w:r>
        <w:rPr>
          <w:rStyle w:val="Fontepargpadro1"/>
          <w:rFonts w:ascii="Calibre" w:hAnsi="Calibre"/>
          <w:color w:val="C9211E"/>
          <w:sz w:val="24"/>
          <w:szCs w:val="24"/>
        </w:rPr>
        <w:t xml:space="preserve"> </w:t>
      </w:r>
      <w:r>
        <w:rPr>
          <w:rStyle w:val="Fontepargpadro1"/>
          <w:rFonts w:ascii="Calibre" w:hAnsi="Calibre"/>
          <w:sz w:val="24"/>
          <w:szCs w:val="24"/>
        </w:rPr>
        <w:t>) 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</w:t>
      </w:r>
      <w:r>
        <w:rPr>
          <w:rStyle w:val="Fontepargpadro1"/>
          <w:rFonts w:ascii="Calibre" w:hAnsi="Calibre"/>
          <w:color w:val="FFFFFF"/>
          <w:sz w:val="24"/>
          <w:szCs w:val="24"/>
        </w:rPr>
        <w:t xml:space="preserve">X </w:t>
      </w:r>
      <w:r>
        <w:rPr>
          <w:rStyle w:val="Fontepargpadro1"/>
          <w:rFonts w:ascii="Calibre" w:hAnsi="Calibre"/>
          <w:sz w:val="24"/>
          <w:szCs w:val="24"/>
        </w:rPr>
        <w:t>) 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>(</w:t>
      </w:r>
      <w:r>
        <w:rPr>
          <w:rStyle w:val="Fontepargpadro1"/>
          <w:rFonts w:ascii="Calibre" w:hAnsi="Calibre"/>
          <w:color w:val="FFFFFF"/>
          <w:sz w:val="24"/>
          <w:szCs w:val="24"/>
        </w:rPr>
        <w:t xml:space="preserve">X </w:t>
      </w:r>
      <w:r>
        <w:rPr>
          <w:rStyle w:val="Fontepargpadro1"/>
          <w:rFonts w:ascii="Calibre" w:hAnsi="Calibre"/>
          <w:sz w:val="24"/>
          <w:szCs w:val="24"/>
        </w:rPr>
        <w:t>) VI - Outros Critérios: __________________ (Descrever conforme IN 65/2021 ou informar que não foram utilizados).</w:t>
      </w:r>
    </w:p>
    <w:p>
      <w:pPr>
        <w:pStyle w:val="Standard"/>
        <w:spacing w:lineRule="auto" w:line="240"/>
        <w:jc w:val="both"/>
        <w:rPr>
          <w:rFonts w:ascii="Calibre" w:hAnsi="Calibre"/>
          <w:i/>
          <w:i/>
          <w:iCs/>
          <w:color w:val="C9211E"/>
          <w:sz w:val="24"/>
          <w:szCs w:val="24"/>
        </w:rPr>
      </w:pPr>
      <w:r>
        <w:rPr>
          <w:rFonts w:ascii="Calibre" w:hAnsi="Calibre"/>
          <w:i/>
          <w:iCs/>
          <w:color w:val="C9211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Fonts w:ascii="Calibre" w:hAnsi="Calibre"/>
        </w:rPr>
      </w:r>
    </w:p>
    <w:p>
      <w:pPr>
        <w:pStyle w:val="Normal"/>
        <w:suppressAutoHyphens w:val="false"/>
        <w:rPr>
          <w:rStyle w:val="Fontepargpadro1"/>
          <w:rFonts w:ascii="Calibre" w:hAnsi="Calibre" w:eastAsia="Calibri" w:cs="Calibri"/>
          <w:b/>
          <w:bCs/>
          <w:lang w:bidi="ar-SA"/>
        </w:rPr>
      </w:pPr>
      <w:r>
        <w:rPr>
          <w:rFonts w:eastAsia="Calibri" w:cs="Calibri" w:ascii="Calibre" w:hAnsi="Calibre"/>
          <w:b/>
          <w:bCs/>
          <w:lang w:bidi="ar-SA"/>
        </w:rPr>
      </w:r>
      <w:r>
        <w:br w:type="page"/>
      </w:r>
    </w:p>
    <w:p>
      <w:pPr>
        <w:pStyle w:val="Standard"/>
        <w:spacing w:lineRule="auto" w:line="240" w:before="0" w:after="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>5. ANÁLISE DA PESQUISA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  <w:t>Após análise detalhada dos preços obtidos, chegou-se ao seguinte resultado:</w:t>
      </w:r>
    </w:p>
    <w:p>
      <w:pPr>
        <w:pStyle w:val="Textbody"/>
        <w:rPr>
          <w:rFonts w:ascii="Calibre" w:hAnsi="Calibre"/>
        </w:rPr>
      </w:pPr>
      <w:r>
        <w:rPr>
          <w:rFonts w:ascii="Calibre" w:hAnsi="Calibre"/>
        </w:rPr>
      </w:r>
    </w:p>
    <w:tbl>
      <w:tblPr>
        <w:tblW w:w="1416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854"/>
        <w:gridCol w:w="4876"/>
        <w:gridCol w:w="2774"/>
        <w:gridCol w:w="1980"/>
        <w:gridCol w:w="570"/>
        <w:gridCol w:w="1696"/>
        <w:gridCol w:w="1416"/>
      </w:tblGrid>
      <w:tr>
        <w:trPr/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emEspaamento1"/>
              <w:suppressAutoHyphens w:val="false"/>
              <w:snapToGrid w:val="false"/>
              <w:ind w:right="57"/>
              <w:jc w:val="center"/>
              <w:rPr>
                <w:rFonts w:ascii="Calibre" w:hAnsi="Calibre"/>
                <w:b/>
                <w:sz w:val="24"/>
                <w:szCs w:val="24"/>
                <w:lang w:eastAsia="pt-BR"/>
              </w:rPr>
            </w:pPr>
            <w:r>
              <w:rPr>
                <w:rFonts w:ascii="Calibre" w:hAnsi="Calibre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emEspaamento1"/>
              <w:tabs>
                <w:tab w:val="clear" w:pos="367"/>
                <w:tab w:val="left" w:pos="8035" w:leader="none"/>
                <w:tab w:val="left" w:pos="10647" w:leader="none"/>
              </w:tabs>
              <w:suppressAutoHyphens w:val="false"/>
              <w:snapToGrid w:val="false"/>
              <w:jc w:val="center"/>
              <w:rPr>
                <w:rFonts w:ascii="Calibre" w:hAnsi="Calibre"/>
                <w:b/>
                <w:sz w:val="24"/>
                <w:szCs w:val="24"/>
                <w:lang w:eastAsia="pt-BR"/>
              </w:rPr>
            </w:pPr>
            <w:r>
              <w:rPr>
                <w:rFonts w:ascii="Calibre" w:hAnsi="Calibre"/>
                <w:b/>
                <w:sz w:val="24"/>
                <w:szCs w:val="24"/>
                <w:lang w:eastAsia="pt-BR"/>
              </w:rPr>
              <w:t>DESCRIÇÃO DETALHADA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e" w:hAnsi="Calibre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Calibre" w:hAnsi="Calibre"/>
                <w:b/>
                <w:bCs/>
                <w:color w:val="000000"/>
                <w:sz w:val="24"/>
                <w:szCs w:val="24"/>
              </w:rPr>
              <w:t>FORNECEDOR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e" w:hAnsi="Calibre"/>
                <w:b/>
                <w:bCs/>
                <w:sz w:val="24"/>
                <w:szCs w:val="24"/>
              </w:rPr>
            </w:pPr>
            <w:r>
              <w:rPr>
                <w:rFonts w:ascii="Calibre" w:hAnsi="Calibre"/>
                <w:b/>
                <w:bCs/>
                <w:sz w:val="24"/>
                <w:szCs w:val="24"/>
              </w:rPr>
              <w:t>DATA PESQUISA/ DATA HOMOLOGAÇÃO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e" w:hAnsi="Calibre"/>
                <w:b/>
                <w:bCs/>
                <w:sz w:val="24"/>
                <w:szCs w:val="24"/>
              </w:rPr>
            </w:pPr>
            <w:r>
              <w:rPr>
                <w:rFonts w:ascii="Calibre" w:hAnsi="Calibre"/>
                <w:b/>
                <w:bCs/>
                <w:sz w:val="24"/>
                <w:szCs w:val="24"/>
              </w:rPr>
              <w:t>UF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Style w:val="Fontepargpadro1"/>
                <w:rFonts w:cs="Times New Roman" w:ascii="Calibre" w:hAnsi="Calibre"/>
                <w:b/>
                <w:bCs/>
                <w:color w:val="000000"/>
                <w:sz w:val="24"/>
                <w:szCs w:val="24"/>
              </w:rPr>
              <w:t>VALOR</w:t>
            </w:r>
          </w:p>
          <w:p>
            <w:pPr>
              <w:pStyle w:val="Standard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Style w:val="Fontepargpadro1"/>
                <w:rFonts w:cs="Times New Roman" w:ascii="Calibre" w:hAnsi="Calibre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Style w:val="Fontepargpadro1"/>
                <w:rFonts w:cs="Times New Roman" w:ascii="Calibre" w:hAnsi="Calibre"/>
                <w:b/>
                <w:sz w:val="24"/>
                <w:szCs w:val="24"/>
              </w:rPr>
              <w:t>R$)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e" w:hAnsi="Calibre" w:cs="Times New Roman"/>
                <w:b/>
                <w:sz w:val="24"/>
                <w:szCs w:val="24"/>
              </w:rPr>
            </w:pPr>
            <w:r>
              <w:rPr>
                <w:rFonts w:cs="Times New Roman" w:ascii="Calibre" w:hAnsi="Calibre"/>
                <w:b/>
                <w:sz w:val="24"/>
                <w:szCs w:val="24"/>
              </w:rPr>
              <w:t>PREÇO REF.</w:t>
            </w:r>
          </w:p>
        </w:tc>
      </w:tr>
      <w:tr>
        <w:trPr>
          <w:trHeight w:val="2268" w:hRule="atLeast"/>
        </w:trPr>
        <w:tc>
          <w:tcPr>
            <w:tcW w:w="85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1</w:t>
            </w:r>
          </w:p>
        </w:tc>
        <w:tc>
          <w:tcPr>
            <w:tcW w:w="48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Primeira manutenção do gerador do CMSP, após 250 horas ou 3 meses de uso.</w:t>
            </w:r>
          </w:p>
          <w:p>
            <w:pPr>
              <w:pStyle w:val="Standard"/>
              <w:spacing w:lineRule="auto" w:line="24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- TROCA FILTRO DE ÓLEO COMBUSTÍVEL (PRB1001044160)</w:t>
            </w:r>
          </w:p>
          <w:p>
            <w:pPr>
              <w:pStyle w:val="Standard"/>
              <w:spacing w:lineRule="auto" w:line="24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andard"/>
              <w:spacing w:lineRule="auto" w:line="24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- TROCA FILTRO DE ÓLEO COMBUSTÍVEL SEPARADOR DE ÁGUA (PRB10076190960)</w:t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leParagraph"/>
              <w:spacing w:lineRule="auto" w:line="240"/>
              <w:jc w:val="center"/>
              <w:rPr>
                <w:rFonts w:ascii="Calibre" w:hAnsi="Calibre" w:eastAsia="SimSun" w:cs="Arial"/>
                <w:kern w:val="0"/>
                <w:sz w:val="24"/>
                <w:szCs w:val="24"/>
              </w:rPr>
            </w:pPr>
            <w:r>
              <w:rPr/>
              <w:t>BRA ENGENHARIA E SERVICOS LTDA 17.465.718/0001-56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Style w:val="Fontepargpadro1"/>
                <w:rFonts w:eastAsia="SimSun" w:cs="Times New Roman" w:ascii="Calibre" w:hAnsi="Calibre"/>
                <w:kern w:val="0"/>
                <w:sz w:val="24"/>
                <w:szCs w:val="24"/>
              </w:rPr>
              <w:t>05 fev 26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SP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R$ 2.501,90</w:t>
            </w:r>
          </w:p>
        </w:tc>
        <w:tc>
          <w:tcPr>
            <w:tcW w:w="14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iCs/>
                <w:sz w:val="24"/>
                <w:szCs w:val="24"/>
              </w:rPr>
            </w:pPr>
            <w:r>
              <w:rPr>
                <w:rFonts w:ascii="Calibre" w:hAnsi="Calibre"/>
                <w:iCs/>
                <w:sz w:val="24"/>
                <w:szCs w:val="24"/>
              </w:rPr>
              <w:t>R$ 2.200,85</w:t>
            </w:r>
          </w:p>
        </w:tc>
      </w:tr>
      <w:tr>
        <w:trPr>
          <w:trHeight w:val="2268" w:hRule="atLeast"/>
        </w:trPr>
        <w:tc>
          <w:tcPr>
            <w:tcW w:w="85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e" w:hAnsi="Calibre"/>
              </w:rPr>
            </w:pPr>
            <w:r>
              <w:rPr>
                <w:rFonts w:ascii="Calibre" w:hAnsi="Calibre"/>
              </w:rPr>
            </w:r>
          </w:p>
        </w:tc>
        <w:tc>
          <w:tcPr>
            <w:tcW w:w="487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e" w:hAnsi="Calibre"/>
              </w:rPr>
            </w:pPr>
            <w:r>
              <w:rPr>
                <w:rFonts w:ascii="Calibre" w:hAnsi="Calibre"/>
              </w:rPr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body"/>
              <w:spacing w:lineRule="auto" w:line="240"/>
              <w:jc w:val="center"/>
              <w:rPr>
                <w:rFonts w:ascii="Calibre" w:hAnsi="Calibre"/>
                <w:sz w:val="22"/>
                <w:szCs w:val="22"/>
              </w:rPr>
            </w:pPr>
            <w:r>
              <w:rPr>
                <w:rFonts w:ascii="Calibre" w:hAnsi="Calibre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VoltMac Geradores</w:t>
            </w:r>
            <w:r>
              <w:rPr>
                <w:rFonts w:ascii="Calibre" w:hAnsi="Calibre"/>
                <w:sz w:val="22"/>
                <w:szCs w:val="22"/>
              </w:rPr>
              <w:br/>
            </w:r>
            <w:r>
              <w:rPr>
                <w:rFonts w:ascii="Calibre" w:hAnsi="Calibre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28.275.641/0001-78</w:t>
            </w:r>
            <w:r>
              <w:rPr>
                <w:rFonts w:ascii="Calibre" w:hAnsi="Calibre"/>
                <w:sz w:val="22"/>
                <w:szCs w:val="22"/>
              </w:rPr>
              <w:br/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Style w:val="Fontepargpadro1"/>
                <w:rFonts w:eastAsia="SimSun" w:cs="Times New Roman" w:ascii="Calibre" w:hAnsi="Calibre"/>
                <w:kern w:val="0"/>
                <w:sz w:val="24"/>
                <w:szCs w:val="24"/>
              </w:rPr>
              <w:t>05 fev 26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>
                <w:rFonts w:ascii="Calibre" w:hAnsi="Calibre"/>
                <w:sz w:val="24"/>
                <w:szCs w:val="24"/>
                <w:highlight w:val="yellow"/>
              </w:rPr>
            </w:pPr>
            <w:r>
              <w:rPr>
                <w:rFonts w:ascii="Calibre" w:hAnsi="Calibre"/>
                <w:sz w:val="24"/>
                <w:szCs w:val="24"/>
              </w:rPr>
              <w:t>SP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R$ 1.563,16</w:t>
            </w:r>
          </w:p>
          <w:p>
            <w:pPr>
              <w:pStyle w:val="Normal"/>
              <w:widowControl/>
              <w:ind w:hanging="0" w:left="0" w:right="0"/>
              <w:rPr>
                <w:rFonts w:ascii="Arial;Helvetica;sans-serif" w:hAnsi="Arial;Helvetica;sans-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15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5"/>
              </w:rPr>
            </w:r>
          </w:p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  <w:highlight w:val="yellow"/>
              </w:rPr>
            </w:pPr>
            <w:r>
              <w:rPr>
                <w:rFonts w:ascii="Calibre" w:hAnsi="Calibre"/>
                <w:sz w:val="24"/>
                <w:szCs w:val="24"/>
                <w:highlight w:val="yellow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e" w:hAnsi="Calibre"/>
                <w:highlight w:val="yellow"/>
              </w:rPr>
            </w:pPr>
            <w:r>
              <w:rPr>
                <w:rFonts w:ascii="Calibre" w:hAnsi="Calibre"/>
                <w:highlight w:val="yellow"/>
              </w:rPr>
            </w:r>
          </w:p>
        </w:tc>
      </w:tr>
      <w:tr>
        <w:trPr>
          <w:trHeight w:val="32" w:hRule="atLeast"/>
        </w:trPr>
        <w:tc>
          <w:tcPr>
            <w:tcW w:w="85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e" w:hAnsi="Calibre"/>
              </w:rPr>
            </w:pPr>
            <w:r>
              <w:rPr>
                <w:rFonts w:ascii="Calibre" w:hAnsi="Calibre"/>
              </w:rPr>
            </w:r>
          </w:p>
        </w:tc>
        <w:tc>
          <w:tcPr>
            <w:tcW w:w="487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e" w:hAnsi="Calibre"/>
              </w:rPr>
            </w:pPr>
            <w:r>
              <w:rPr>
                <w:rFonts w:ascii="Calibre" w:hAnsi="Calibre"/>
              </w:rPr>
            </w:r>
          </w:p>
        </w:tc>
        <w:tc>
          <w:tcPr>
            <w:tcW w:w="27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GERAMEGA ENGENHARIA SERVICOS E INSTALACOES LTDA</w:t>
            </w:r>
          </w:p>
          <w:p>
            <w:pPr>
              <w:pStyle w:val="Standard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32.416.605/0001-54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Style w:val="Fontepargpadro1"/>
                <w:rFonts w:eastAsia="SimSun" w:cs="Times New Roman"/>
                <w:kern w:val="0"/>
              </w:rPr>
              <w:t>05 fev 26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SP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  <w:t>R$ 2.537,50</w:t>
            </w:r>
          </w:p>
          <w:p>
            <w:pPr>
              <w:pStyle w:val="Standard"/>
              <w:suppressAutoHyphens w:val="false"/>
              <w:spacing w:lineRule="auto" w:line="240"/>
              <w:jc w:val="center"/>
              <w:rPr>
                <w:rFonts w:ascii="Calibre" w:hAnsi="Calibre"/>
                <w:sz w:val="24"/>
                <w:szCs w:val="24"/>
              </w:rPr>
            </w:pPr>
            <w:r>
              <w:rPr>
                <w:rFonts w:ascii="Calibre" w:hAnsi="Calibre"/>
                <w:sz w:val="24"/>
                <w:szCs w:val="24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e" w:hAnsi="Calibre"/>
              </w:rPr>
            </w:pPr>
            <w:r>
              <w:rPr>
                <w:rFonts w:ascii="Calibre" w:hAnsi="Calibre"/>
              </w:rPr>
            </w:r>
          </w:p>
        </w:tc>
      </w:tr>
    </w:tbl>
    <w:p>
      <w:pPr>
        <w:pStyle w:val="Textbody"/>
        <w:spacing w:lineRule="auto" w:line="240"/>
        <w:jc w:val="both"/>
        <w:rPr>
          <w:rFonts w:ascii="Calibre" w:hAnsi="Calibre"/>
        </w:rPr>
      </w:pPr>
      <w:r>
        <w:rPr>
          <w:rStyle w:val="Fontepargpadro1"/>
          <w:rFonts w:cs="Times New Roman" w:ascii="Calibre" w:hAnsi="Calibre"/>
          <w:color w:val="000000"/>
          <w:sz w:val="22"/>
          <w:szCs w:val="22"/>
        </w:rPr>
        <w:t xml:space="preserve">* </w:t>
      </w:r>
      <w:r>
        <w:rPr>
          <w:rStyle w:val="Fontepargpadro1"/>
          <w:rFonts w:cs="Times New Roman" w:ascii="Calibre" w:hAnsi="Calibre"/>
          <w:b/>
          <w:bCs/>
          <w:color w:val="000000"/>
          <w:sz w:val="22"/>
          <w:szCs w:val="22"/>
        </w:rPr>
        <w:t xml:space="preserve">Na composição da média dos valores, ao se definir o preço de referência, nenhum preço inexequível, inconsistente ou excessivamente elevado foi utilizado, em atenção ao que prevê o caput do art 5º, da Instrução Normativa </w:t>
      </w:r>
      <w:r>
        <w:rPr>
          <w:rStyle w:val="Fontepargpadro1"/>
          <w:rFonts w:ascii="Calibre" w:hAnsi="Calibre"/>
        </w:rPr>
        <w:t>n</w:t>
      </w:r>
      <w:r>
        <w:rPr>
          <w:rStyle w:val="Fontepargpadro1"/>
          <w:rFonts w:cs="Times New Roman" w:ascii="Calibre" w:hAnsi="Calibre"/>
          <w:b/>
          <w:bCs/>
          <w:color w:val="000000"/>
          <w:sz w:val="22"/>
          <w:szCs w:val="22"/>
          <w:vertAlign w:val="superscript"/>
        </w:rPr>
        <w:t>o</w:t>
      </w:r>
      <w:r>
        <w:rPr>
          <w:rStyle w:val="Fontepargpadro1"/>
          <w:rFonts w:ascii="Calibre" w:hAnsi="Calibre"/>
        </w:rPr>
        <w:t xml:space="preserve"> 65</w:t>
      </w:r>
      <w:r>
        <w:rPr>
          <w:rStyle w:val="Fontepargpadro1"/>
          <w:rFonts w:cs="Times New Roman" w:ascii="Calibre" w:hAnsi="Calibre"/>
          <w:b/>
          <w:bCs/>
          <w:color w:val="000000"/>
          <w:sz w:val="22"/>
          <w:szCs w:val="22"/>
        </w:rPr>
        <w:t>/2021, da Secretaria Especial de Desburocratização, Gestão e Governo Digital do Ministério da Economia (SEGES/ME).</w:t>
      </w:r>
    </w:p>
    <w:p>
      <w:pPr>
        <w:pStyle w:val="Standard"/>
        <w:rPr>
          <w:rFonts w:ascii="Calibre" w:hAnsi="Calibre"/>
          <w:sz w:val="24"/>
          <w:szCs w:val="24"/>
        </w:rPr>
      </w:pPr>
      <w:r>
        <w:rPr>
          <w:rFonts w:ascii="Calibre" w:hAnsi="Calibre"/>
          <w:sz w:val="24"/>
          <w:szCs w:val="24"/>
        </w:rPr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b/>
          <w:bCs/>
          <w:sz w:val="24"/>
          <w:szCs w:val="24"/>
        </w:rPr>
        <w:t>6. ANEXO:</w:t>
      </w:r>
    </w:p>
    <w:p>
      <w:pPr>
        <w:pStyle w:val="Standard"/>
        <w:spacing w:lineRule="auto" w:line="240"/>
        <w:ind w:firstLine="567"/>
        <w:jc w:val="both"/>
        <w:rPr>
          <w:rFonts w:ascii="Calibre" w:hAnsi="Calibre"/>
        </w:rPr>
      </w:pPr>
      <w:r>
        <w:rPr>
          <w:rStyle w:val="Fontepargpadro1"/>
          <w:rFonts w:ascii="Calibre" w:hAnsi="Calibre"/>
          <w:sz w:val="24"/>
          <w:szCs w:val="24"/>
        </w:rPr>
        <w:t xml:space="preserve">Documentação comprobatória contendo </w:t>
      </w:r>
      <w:r>
        <w:rPr>
          <w:rStyle w:val="Fontepargpadro1"/>
          <w:rFonts w:cs="Times New Roman" w:ascii="Calibre" w:hAnsi="Calibre"/>
          <w:color w:val="111111"/>
          <w:sz w:val="24"/>
          <w:szCs w:val="24"/>
        </w:rPr>
        <w:t>03 orçamentos.</w:t>
      </w:r>
    </w:p>
    <w:p>
      <w:pPr>
        <w:pStyle w:val="Textbody"/>
        <w:spacing w:lineRule="auto" w:line="240"/>
        <w:ind w:firstLine="1134"/>
        <w:jc w:val="both"/>
        <w:rPr>
          <w:rFonts w:ascii="Calibre" w:hAnsi="Calibre"/>
        </w:rPr>
      </w:pPr>
      <w:r>
        <w:rPr>
          <w:rFonts w:ascii="Calibre" w:hAnsi="Calibre"/>
        </w:rPr>
      </w:r>
    </w:p>
    <w:p>
      <w:pPr>
        <w:pStyle w:val="Textbody"/>
        <w:spacing w:lineRule="auto" w:line="240"/>
        <w:ind w:firstLine="1134"/>
        <w:jc w:val="both"/>
        <w:rPr>
          <w:rFonts w:ascii="Calibre" w:hAnsi="Calibre"/>
        </w:rPr>
      </w:pPr>
      <w:r>
        <w:rPr>
          <w:rFonts w:ascii="Calibre" w:hAnsi="Calibre"/>
        </w:rPr>
      </w:r>
    </w:p>
    <w:p>
      <w:pPr>
        <w:pStyle w:val="Textbody"/>
        <w:numPr>
          <w:ilvl w:val="0"/>
          <w:numId w:val="1"/>
        </w:numPr>
        <w:spacing w:lineRule="auto" w:line="240"/>
        <w:jc w:val="center"/>
        <w:rPr>
          <w:rFonts w:ascii="Calibre" w:hAnsi="Calibre"/>
        </w:rPr>
      </w:pPr>
      <w:r>
        <w:rPr>
          <w:rStyle w:val="Fontepargpadro1"/>
          <w:rFonts w:ascii="Calibre" w:hAnsi="Calibre"/>
        </w:rPr>
        <w:t xml:space="preserve">São Paulo - SP, 05 </w:t>
      </w:r>
      <w:r>
        <w:rPr>
          <w:rStyle w:val="Fontepargpadro1"/>
          <w:rFonts w:ascii="Calibre" w:hAnsi="Calibre"/>
          <w:color w:val="111111"/>
        </w:rPr>
        <w:t>de feve</w:t>
      </w:r>
      <w:r>
        <w:rPr>
          <w:rStyle w:val="Fontepargpadro1"/>
          <w:rFonts w:ascii="Calibre" w:hAnsi="Calibre"/>
          <w:color w:val="111111"/>
        </w:rPr>
        <w:t>rei</w:t>
      </w:r>
      <w:r>
        <w:rPr>
          <w:rStyle w:val="Fontepargpadro1"/>
          <w:rFonts w:ascii="Calibre" w:hAnsi="Calibre"/>
          <w:color w:val="111111"/>
        </w:rPr>
        <w:t>ro de 2026.</w:t>
      </w:r>
    </w:p>
    <w:p>
      <w:pPr>
        <w:pStyle w:val="Textbody"/>
        <w:spacing w:lineRule="auto" w:line="240"/>
        <w:jc w:val="center"/>
        <w:rPr>
          <w:rFonts w:ascii="Calibre" w:hAnsi="Calibre" w:cs="Times New Roman"/>
          <w:color w:val="000000"/>
        </w:rPr>
      </w:pPr>
      <w:r>
        <w:rPr>
          <w:rFonts w:cs="Times New Roman" w:ascii="Calibre" w:hAnsi="Calibre"/>
          <w:color w:val="000000"/>
        </w:rPr>
      </w:r>
    </w:p>
    <w:p>
      <w:pPr>
        <w:pStyle w:val="Textbody"/>
        <w:spacing w:lineRule="auto" w:line="240"/>
        <w:jc w:val="center"/>
        <w:rPr>
          <w:rFonts w:ascii="Calibre" w:hAnsi="Calibre" w:cs="Times New Roman"/>
          <w:color w:val="000000"/>
        </w:rPr>
      </w:pPr>
      <w:r>
        <w:rPr>
          <w:rFonts w:cs="Times New Roman" w:ascii="Calibre" w:hAnsi="Calibre"/>
          <w:color w:val="000000"/>
        </w:rPr>
      </w:r>
    </w:p>
    <w:p>
      <w:pPr>
        <w:pStyle w:val="Textbody"/>
        <w:spacing w:lineRule="auto" w:line="240"/>
        <w:jc w:val="center"/>
        <w:rPr>
          <w:rFonts w:ascii="Calibre" w:hAnsi="Calibre" w:cs="Times New Roman"/>
          <w:color w:val="000000"/>
        </w:rPr>
      </w:pPr>
      <w:r>
        <w:rPr>
          <w:rFonts w:cs="Times New Roman" w:ascii="Calibre" w:hAnsi="Calibre"/>
          <w:color w:val="000000"/>
        </w:rPr>
      </w:r>
    </w:p>
    <w:p>
      <w:pPr>
        <w:pStyle w:val="Textbody"/>
        <w:spacing w:lineRule="auto" w:line="240"/>
        <w:jc w:val="center"/>
        <w:rPr>
          <w:rFonts w:ascii="Calibre" w:hAnsi="Calibre" w:cs="Times New Roman"/>
          <w:color w:val="000000"/>
        </w:rPr>
      </w:pPr>
      <w:r>
        <w:rPr>
          <w:rFonts w:cs="Times New Roman" w:ascii="Calibre" w:hAnsi="Calibre"/>
          <w:color w:val="000000"/>
        </w:rPr>
      </w:r>
    </w:p>
    <w:p>
      <w:pPr>
        <w:pStyle w:val="Contedodatabelauser"/>
        <w:jc w:val="center"/>
        <w:rPr>
          <w:rFonts w:ascii="Calibre" w:hAnsi="Calibre" w:cs="Times New Roman"/>
          <w:b/>
          <w:bCs/>
          <w:color w:val="000000"/>
        </w:rPr>
      </w:pPr>
      <w:r>
        <w:rPr>
          <w:rFonts w:cs="Times New Roman" w:ascii="Calibre" w:hAnsi="Calibre"/>
          <w:b/>
          <w:bCs/>
          <w:color w:val="000000"/>
        </w:rPr>
        <w:t>ROBSON DA SILVA VIANNA – 1º TEN</w:t>
      </w:r>
    </w:p>
    <w:p>
      <w:pPr>
        <w:pStyle w:val="Contedodatabelauser"/>
        <w:jc w:val="center"/>
        <w:rPr>
          <w:rFonts w:ascii="Calibre" w:hAnsi="Calibre"/>
        </w:rPr>
      </w:pPr>
      <w:r>
        <w:rPr>
          <w:rFonts w:ascii="Calibre" w:hAnsi="Calibre"/>
        </w:rPr>
        <w:t>Responsável pela Pesquisa – Chefe da equipe de Contratação</w:t>
      </w:r>
    </w:p>
    <w:sectPr>
      <w:type w:val="nextPage"/>
      <w:pgSz w:orient="landscape" w:w="16838" w:h="11906"/>
      <w:pgMar w:left="1417" w:right="1417" w:gutter="0" w:header="0" w:top="1701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swiss"/>
    <w:pitch w:val="variable"/>
  </w:font>
  <w:font w:name="Garamond">
    <w:charset w:val="00"/>
    <w:family w:val="roman"/>
    <w:pitch w:val="variable"/>
  </w:font>
  <w:font w:name="Calibre">
    <w:charset w:val="00"/>
    <w:family w:val="roman"/>
    <w:pitch w:val="variable"/>
  </w:font>
  <w:font w:name="Arial">
    <w:altName w:val="Helvetica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367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uiPriority w:val="9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0"/>
    </w:pPr>
    <w:rPr>
      <w:rFonts w:ascii="Liberation Serif" w:hAnsi="Liberation Serif" w:eastAsia="Noto Sans CJK SC Regular" w:cs="FreeSans"/>
      <w:b/>
      <w:bCs/>
      <w:color w:val="auto"/>
      <w:kern w:val="2"/>
      <w:sz w:val="36"/>
      <w:szCs w:val="36"/>
      <w:lang w:val="pt-BR" w:eastAsia="zh-CN" w:bidi="hi-IN"/>
    </w:rPr>
  </w:style>
  <w:style w:type="paragraph" w:styleId="Heading2">
    <w:name w:val="heading 2"/>
    <w:uiPriority w:val="9"/>
    <w:semiHidden/>
    <w:unhideWhenUsed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1"/>
    </w:pPr>
    <w:rPr>
      <w:rFonts w:ascii="Times New Roman" w:hAnsi="Times New Roman" w:eastAsia="Droid Sans Fallback" w:cs="FreeSans"/>
      <w:b/>
      <w:bCs/>
      <w:color w:val="auto"/>
      <w:kern w:val="2"/>
      <w:sz w:val="36"/>
      <w:szCs w:val="36"/>
      <w:lang w:val="pt-BR" w:eastAsia="zh-CN" w:bidi="hi-IN"/>
    </w:rPr>
  </w:style>
  <w:style w:type="paragraph" w:styleId="Heading3">
    <w:name w:val="heading 3"/>
    <w:uiPriority w:val="9"/>
    <w:semiHidden/>
    <w:unhideWhenUsed/>
    <w:qFormat/>
    <w:pPr>
      <w:keepNext w:val="true"/>
      <w:widowControl w:val="false"/>
      <w:suppressAutoHyphens w:val="true"/>
      <w:overflowPunct w:val="true"/>
      <w:bidi w:val="0"/>
      <w:spacing w:before="240" w:after="60"/>
      <w:jc w:val="left"/>
      <w:textAlignment w:val="baseline"/>
      <w:outlineLvl w:val="2"/>
    </w:pPr>
    <w:rPr>
      <w:rFonts w:ascii="Cambria" w:hAnsi="Cambria" w:eastAsia="Times New Roman" w:cs="Times New Roman"/>
      <w:b/>
      <w:bCs/>
      <w:color w:val="auto"/>
      <w:kern w:val="2"/>
      <w:sz w:val="26"/>
      <w:szCs w:val="26"/>
      <w:lang w:val="pt-BR" w:eastAsia="zh-CN" w:bidi="hi-IN"/>
    </w:rPr>
  </w:style>
  <w:style w:type="paragraph" w:styleId="Heading4">
    <w:name w:val="heading 4"/>
    <w:uiPriority w:val="9"/>
    <w:semiHidden/>
    <w:unhideWhenUsed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3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Heading5">
    <w:name w:val="heading 5"/>
    <w:uiPriority w:val="9"/>
    <w:semiHidden/>
    <w:unhideWhenUsed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4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Heading6">
    <w:name w:val="heading 6"/>
    <w:uiPriority w:val="9"/>
    <w:semiHidden/>
    <w:unhideWhenUsed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5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Heading7">
    <w:name w:val="heading 7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6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Heading8">
    <w:name w:val="heading 8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7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Heading9">
    <w:name w:val="heading 9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  <w:outlineLvl w:val="8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Tipodeletrapredefinidodopargrafo" w:customStyle="1">
    <w:name w:val="Tipo de letra predefinido do parágrafo"/>
    <w:qFormat/>
    <w:rPr/>
  </w:style>
  <w:style w:type="character" w:styleId="tex5a" w:customStyle="1">
    <w:name w:val="tex5a"/>
    <w:basedOn w:val="Fontepargpadro1"/>
    <w:qFormat/>
    <w:rPr/>
  </w:style>
  <w:style w:type="character" w:styleId="Smbolosdenumerao" w:customStyle="1">
    <w:name w:val="Símbolos de numeração"/>
    <w:qFormat/>
    <w:rPr/>
  </w:style>
  <w:style w:type="character" w:styleId="StrongEmphasis" w:customStyle="1">
    <w:name w:val="Strong Emphasis"/>
    <w:qFormat/>
    <w:rPr>
      <w:b/>
      <w:bCs/>
    </w:rPr>
  </w:style>
  <w:style w:type="character" w:styleId="Internetlink" w:customStyle="1">
    <w:name w:val="Internet link"/>
    <w:qFormat/>
    <w:rPr>
      <w:color w:val="0000FF"/>
      <w:u w:val="single"/>
    </w:rPr>
  </w:style>
  <w:style w:type="character" w:styleId="TextodebaloCarcter" w:customStyle="1">
    <w:name w:val="Texto de balão Carácter"/>
    <w:qFormat/>
    <w:rPr>
      <w:rFonts w:ascii="Tahoma" w:hAnsi="Tahoma" w:eastAsia="Calibri" w:cs="Tahoma"/>
      <w:sz w:val="16"/>
      <w:szCs w:val="16"/>
      <w:lang w:eastAsia="zh-CN"/>
    </w:rPr>
  </w:style>
  <w:style w:type="character" w:styleId="Cabealho3Carcter" w:customStyle="1">
    <w:name w:val="Cabeçalho 3 Carácter"/>
    <w:qFormat/>
    <w:rPr>
      <w:rFonts w:ascii="Cambria" w:hAnsi="Cambria" w:eastAsia="Times New Roman" w:cs="Times New Roman"/>
      <w:b/>
      <w:bCs/>
      <w:sz w:val="26"/>
      <w:szCs w:val="26"/>
      <w:lang w:eastAsia="zh-CN"/>
    </w:rPr>
  </w:style>
  <w:style w:type="character" w:styleId="RodapCarcter" w:customStyle="1">
    <w:name w:val="Rodapé Carácter"/>
    <w:qFormat/>
    <w:rPr>
      <w:rFonts w:ascii="Calibri" w:hAnsi="Calibri" w:eastAsia="Calibri" w:cs="Calibri"/>
      <w:sz w:val="22"/>
      <w:szCs w:val="22"/>
      <w:lang w:eastAsia="zh-CN"/>
    </w:rPr>
  </w:style>
  <w:style w:type="character" w:styleId="CabealhoCarcter" w:customStyle="1">
    <w:name w:val="Cabeçalho Carácter"/>
    <w:qFormat/>
    <w:rPr>
      <w:rFonts w:ascii="Calibri" w:hAnsi="Calibri" w:eastAsia="Calibri" w:cs="Calibri"/>
      <w:sz w:val="22"/>
      <w:szCs w:val="22"/>
      <w:lang w:eastAsia="zh-CN"/>
    </w:rPr>
  </w:style>
  <w:style w:type="character" w:styleId="CorpodetextoCarcter" w:customStyle="1">
    <w:name w:val="Corpo de texto Carácter"/>
    <w:qFormat/>
    <w:rPr>
      <w:rFonts w:ascii="Calibri" w:hAnsi="Calibri" w:eastAsia="Calibri" w:cs="Calibri"/>
      <w:sz w:val="22"/>
      <w:szCs w:val="22"/>
      <w:lang w:eastAsia="zh-CN"/>
    </w:rPr>
  </w:style>
  <w:style w:type="character" w:styleId="mais-info" w:customStyle="1">
    <w:name w:val="mais-info"/>
    <w:qFormat/>
    <w:rPr/>
  </w:style>
  <w:style w:type="character" w:styleId="SemEspaamentoCarcter" w:customStyle="1">
    <w:name w:val="Sem Espaçamento Carácter"/>
    <w:qFormat/>
    <w:rPr>
      <w:rFonts w:ascii="Calibri" w:hAnsi="Calibri" w:eastAsia="Calibri" w:cs="Calibri"/>
      <w:sz w:val="22"/>
      <w:szCs w:val="22"/>
    </w:rPr>
  </w:style>
  <w:style w:type="character" w:styleId="FootnoteSymbol" w:customStyle="1">
    <w:name w:val="Footnote Symbol"/>
    <w:qFormat/>
    <w:rPr>
      <w:vertAlign w:val="superscript"/>
    </w:rPr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haracter20style" w:customStyle="1">
    <w:name w:val="Character_20_style"/>
    <w:qFormat/>
    <w:rPr/>
  </w:style>
  <w:style w:type="character" w:styleId="tex3" w:customStyle="1">
    <w:name w:val="tex3"/>
    <w:qFormat/>
    <w:rPr/>
  </w:style>
  <w:style w:type="character" w:styleId="Hyperlink1" w:customStyle="1">
    <w:name w:val="Hyperlink1"/>
    <w:basedOn w:val="Fontepargpadro1"/>
    <w:qFormat/>
    <w:rPr>
      <w:color w:val="0563C1"/>
      <w:u w:val="single"/>
    </w:rPr>
  </w:style>
  <w:style w:type="character" w:styleId="MenoPendente1" w:customStyle="1">
    <w:name w:val="Menção Pendente1"/>
    <w:basedOn w:val="Fontepargpadro1"/>
    <w:qFormat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f67914"/>
    <w:rPr>
      <w:rFonts w:cs="Mangal"/>
      <w:szCs w:val="21"/>
    </w:rPr>
  </w:style>
  <w:style w:type="character" w:styleId="RodapChar" w:customStyle="1">
    <w:name w:val="Rodapé Char"/>
    <w:basedOn w:val="DefaultParagraphFont"/>
    <w:uiPriority w:val="99"/>
    <w:qFormat/>
    <w:rsid w:val="00f67914"/>
    <w:rPr>
      <w:rFonts w:cs="Mangal"/>
      <w:szCs w:val="21"/>
    </w:rPr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Hind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>
      <w:rFonts w:cs="Lohit Hindi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pPr>
      <w:widowControl/>
      <w:suppressAutoHyphens w:val="true"/>
      <w:overflowPunct w:val="true"/>
      <w:bidi w:val="0"/>
      <w:spacing w:lineRule="atLeast" w:line="360" w:before="0" w:after="0"/>
      <w:jc w:val="left"/>
      <w:textAlignment w:val="baseline"/>
    </w:pPr>
    <w:rPr>
      <w:rFonts w:ascii="Calibri" w:hAnsi="Calibri" w:eastAsia="Calibri" w:cs="Calibri"/>
      <w:color w:val="auto"/>
      <w:kern w:val="2"/>
      <w:sz w:val="22"/>
      <w:szCs w:val="22"/>
      <w:lang w:val="pt-BR" w:eastAsia="zh-CN" w:bidi="ar-SA"/>
    </w:rPr>
  </w:style>
  <w:style w:type="paragraph" w:styleId="Textbody" w:customStyle="1">
    <w:name w:val="Text body"/>
    <w:basedOn w:val="Standard"/>
    <w:qFormat/>
    <w:pPr>
      <w:spacing w:lineRule="auto" w:line="288"/>
    </w:pPr>
    <w:rPr>
      <w:sz w:val="24"/>
      <w:szCs w:val="24"/>
    </w:rPr>
  </w:style>
  <w:style w:type="paragraph" w:styleId="Legenda1" w:customStyle="1">
    <w:name w:val="Legenda1"/>
    <w:basedOn w:val="Standard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Normal1" w:customStyle="1">
    <w:name w:val="Normal1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" w:hAnsi="Liberation Serif" w:eastAsia="Noto Sans CJK SC Regular" w:cs="FreeSans"/>
      <w:color w:val="auto"/>
      <w:kern w:val="2"/>
      <w:sz w:val="24"/>
      <w:szCs w:val="24"/>
      <w:lang w:val="pt-BR" w:eastAsia="zh-CN" w:bidi="hi-IN"/>
    </w:rPr>
  </w:style>
  <w:style w:type="paragraph" w:styleId="Ttulo1" w:customStyle="1">
    <w:name w:val="Título1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Droid Sans" w:cs="Lohit Hindi"/>
      <w:sz w:val="28"/>
      <w:szCs w:val="28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Standard"/>
    <w:qFormat/>
    <w:pPr/>
    <w:rPr/>
  </w:style>
  <w:style w:type="paragraph" w:styleId="Rodap1" w:customStyle="1">
    <w:name w:val="Rodapé1"/>
    <w:basedOn w:val="Standard"/>
    <w:qFormat/>
    <w:pPr>
      <w:suppressLineNumbers/>
      <w:tabs>
        <w:tab w:val="clear" w:pos="367"/>
        <w:tab w:val="center" w:pos="4732" w:leader="none"/>
        <w:tab w:val="right" w:pos="9465" w:leader="none"/>
      </w:tabs>
    </w:pPr>
    <w:rPr/>
  </w:style>
  <w:style w:type="paragraph" w:styleId="Cabealho1" w:customStyle="1">
    <w:name w:val="Cabeçalho1"/>
    <w:basedOn w:val="Standard"/>
    <w:qFormat/>
    <w:pPr>
      <w:suppressLineNumbers/>
      <w:tabs>
        <w:tab w:val="clear" w:pos="367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Standard"/>
    <w:qFormat/>
    <w:pPr>
      <w:suppressAutoHyphens w:val="false"/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Textodebalo1" w:customStyle="1">
    <w:name w:val="Texto de balão1"/>
    <w:basedOn w:val="Standard"/>
    <w:qFormat/>
    <w:pPr>
      <w:spacing w:lineRule="auto" w:line="240"/>
    </w:pPr>
    <w:rPr>
      <w:rFonts w:ascii="Tahoma" w:hAnsi="Tahoma" w:eastAsia="Tahoma" w:cs="Tahoma"/>
      <w:sz w:val="16"/>
      <w:szCs w:val="16"/>
    </w:rPr>
  </w:style>
  <w:style w:type="paragraph" w:styleId="SemEspaamento1" w:customStyle="1">
    <w:name w:val="Sem Espaçamento1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Calibri" w:hAnsi="Calibri" w:eastAsia="Times New Roman" w:cs="Calibri"/>
      <w:color w:val="auto"/>
      <w:kern w:val="2"/>
      <w:sz w:val="22"/>
      <w:szCs w:val="22"/>
      <w:lang w:val="pt-BR" w:eastAsia="zh-CN" w:bidi="ar-SA"/>
    </w:rPr>
  </w:style>
  <w:style w:type="paragraph" w:styleId="TableParagraph" w:customStyle="1">
    <w:name w:val="Table Paragraph"/>
    <w:basedOn w:val="Standard"/>
    <w:uiPriority w:val="1"/>
    <w:qFormat/>
    <w:pPr/>
    <w:rPr/>
  </w:style>
  <w:style w:type="paragraph" w:styleId="PargrafodaLista1" w:customStyle="1">
    <w:name w:val="Parágrafo da Lista1"/>
    <w:basedOn w:val="Standard"/>
    <w:qFormat/>
    <w:pPr>
      <w:ind w:firstLine="566" w:left="422"/>
    </w:pPr>
    <w:rPr/>
  </w:style>
  <w:style w:type="paragraph" w:styleId="Footnote" w:customStyle="1">
    <w:name w:val="Footnote"/>
    <w:basedOn w:val="Standard"/>
    <w:qFormat/>
    <w:pPr>
      <w:suppressLineNumbers/>
      <w:ind w:hanging="339" w:left="339"/>
    </w:pPr>
    <w:rPr>
      <w:sz w:val="20"/>
      <w:szCs w:val="20"/>
    </w:rPr>
  </w:style>
  <w:style w:type="paragraph" w:styleId="western" w:customStyle="1">
    <w:name w:val="western"/>
    <w:basedOn w:val="Standard"/>
    <w:qFormat/>
    <w:pPr>
      <w:spacing w:before="0" w:after="119"/>
    </w:pPr>
    <w:rPr>
      <w:rFonts w:eastAsia="Times New Roman" w:cs="Times New Roman"/>
      <w:color w:val="000000"/>
      <w:lang w:eastAsia="pt-BR"/>
    </w:rPr>
  </w:style>
  <w:style w:type="paragraph" w:styleId="Ttulo10" w:customStyle="1">
    <w:name w:val="Título 10"/>
    <w:basedOn w:val="Ttulo"/>
    <w:qFormat/>
    <w:pPr/>
    <w:rPr/>
  </w:style>
  <w:style w:type="paragraph" w:styleId="Textoprformatado" w:customStyle="1">
    <w:name w:val="Texto préformatado"/>
    <w:basedOn w:val="Standard"/>
    <w:qFormat/>
    <w:pPr/>
    <w:rPr>
      <w:rFonts w:ascii="Liberation Mono" w:hAnsi="Liberation Mono" w:eastAsia="Liberation Mono" w:cs="Liberation Mono"/>
      <w:sz w:val="20"/>
      <w:szCs w:val="20"/>
    </w:rPr>
  </w:style>
  <w:style w:type="paragraph" w:styleId="pb-0" w:customStyle="1">
    <w:name w:val="pb-0"/>
    <w:basedOn w:val="Normal1"/>
    <w:qFormat/>
    <w:pPr>
      <w:widowControl/>
      <w:suppressAutoHyphens w:val="false"/>
      <w:spacing w:before="100" w:after="100"/>
      <w:textAlignment w:val="auto"/>
    </w:pPr>
    <w:rPr>
      <w:rFonts w:ascii="Times New Roman" w:hAnsi="Times New Roman" w:eastAsia="Times New Roman" w:cs="Times New Roman"/>
      <w:kern w:val="0"/>
      <w:lang w:eastAsia="pt-BR" w:bidi="ar-SA"/>
    </w:rPr>
  </w:style>
  <w:style w:type="paragraph" w:styleId="Caption1111" w:customStyle="1">
    <w:name w:val="Caption1111"/>
    <w:basedOn w:val="Standard"/>
    <w:next w:val="Standard"/>
    <w:qFormat/>
    <w:pPr>
      <w:jc w:val="center"/>
    </w:pPr>
    <w:rPr>
      <w:rFonts w:ascii="Arial" w:hAnsi="Arial" w:eastAsia="Arial" w:cs="Arial"/>
      <w:b/>
      <w:sz w:val="24"/>
    </w:rPr>
  </w:style>
  <w:style w:type="paragraph" w:styleId="Default" w:customStyle="1">
    <w:name w:val="Default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Garamond" w:hAnsi="Garamond" w:eastAsia="Arial" w:cs="Garamond"/>
      <w:color w:val="000000"/>
      <w:kern w:val="0"/>
      <w:sz w:val="24"/>
      <w:szCs w:val="24"/>
      <w:lang w:val="pt-BR" w:eastAsia="en-US" w:bidi="ar-SA"/>
    </w:rPr>
  </w:style>
  <w:style w:type="paragraph" w:styleId="Standard1" w:customStyle="1">
    <w:name w:val="Standard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Contedodatabelauser" w:customStyle="1">
    <w:name w:val="Conteúdo da tabela (user)"/>
    <w:basedOn w:val="Standard1"/>
    <w:qFormat/>
    <w:pPr>
      <w:suppressLineNumbers/>
    </w:pPr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f67914"/>
    <w:pPr>
      <w:tabs>
        <w:tab w:val="clear" w:pos="367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Footer">
    <w:name w:val="footer"/>
    <w:basedOn w:val="Normal"/>
    <w:link w:val="RodapChar"/>
    <w:uiPriority w:val="99"/>
    <w:unhideWhenUsed/>
    <w:rsid w:val="00f67914"/>
    <w:pPr>
      <w:tabs>
        <w:tab w:val="clear" w:pos="367"/>
        <w:tab w:val="center" w:pos="4252" w:leader="none"/>
        <w:tab w:val="right" w:pos="8504" w:leader="none"/>
      </w:tabs>
    </w:pPr>
    <w:rPr>
      <w:rFonts w:cs="Mangal"/>
      <w:szCs w:val="21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LibreOffice/25.2.7.2$Windows_X86_64 LibreOffice_project/5cbfd1ab6520636bb5f7b99185aa69bd7456825d</Application>
  <AppVersion>15.0000</AppVersion>
  <Pages>4</Pages>
  <Words>576</Words>
  <Characters>3078</Characters>
  <CharactersWithSpaces>3619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2025-11-24T13:37:00Z</dcterms:created>
  <dc:creator>Gustavo Vale</dc:creator>
  <dc:description/>
  <dc:language>pt-BR</dc:language>
  <cp:lastModifiedBy/>
  <cp:lastPrinted>2025-12-03T17:28:00Z</cp:lastPrinted>
  <dcterms:modified xsi:type="dcterms:W3CDTF">2026-02-12T11:07:49Z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