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FB72D" w14:textId="755A7A2B" w:rsidR="006B5E7A" w:rsidRDefault="006B5E7A">
      <w:pPr>
        <w:suppressAutoHyphens w:val="0"/>
        <w:spacing w:after="160"/>
        <w:rPr>
          <w:rFonts w:ascii="Times New Roman" w:hAnsi="Times New Roman" w:cs="Times New Roman"/>
          <w:b/>
          <w:bCs/>
          <w:i/>
          <w:iCs/>
          <w:color w:val="FF0000"/>
          <w:szCs w:val="20"/>
        </w:rPr>
      </w:pPr>
    </w:p>
    <w:p w14:paraId="3A0323E5" w14:textId="77777777" w:rsidR="006B5E7A" w:rsidRDefault="006B5E7A">
      <w:pPr>
        <w:suppressAutoHyphens w:val="0"/>
        <w:spacing w:after="160"/>
        <w:rPr>
          <w:rFonts w:ascii="Times New Roman" w:hAnsi="Times New Roman" w:cs="Times New Roman"/>
          <w:b/>
          <w:bCs/>
          <w:i/>
          <w:iCs/>
          <w:color w:val="FF0000"/>
          <w:szCs w:val="20"/>
        </w:rPr>
      </w:pPr>
    </w:p>
    <w:p w14:paraId="2584ED6C" w14:textId="77777777" w:rsidR="006B5E7A" w:rsidRDefault="00000000">
      <w:pPr>
        <w:rPr>
          <w:rFonts w:ascii="Times New Roman" w:hAnsi="Times New Roman" w:cs="Times New Roman"/>
          <w:b/>
          <w:bCs/>
          <w:i/>
          <w:iCs/>
          <w:color w:val="FF0000"/>
          <w:szCs w:val="20"/>
        </w:rPr>
      </w:pPr>
      <w:r>
        <w:rPr>
          <w:rFonts w:ascii="Times New Roman" w:hAnsi="Times New Roman" w:cs="Times New Roman"/>
          <w:color w:val="5B5B5F"/>
          <w:szCs w:val="20"/>
        </w:rPr>
        <w:t>Aviso de</w:t>
      </w:r>
      <w:r>
        <w:rPr>
          <w:rFonts w:ascii="Times New Roman" w:hAnsi="Times New Roman" w:cs="Times New Roman"/>
          <w:color w:val="FF0000"/>
          <w:szCs w:val="20"/>
        </w:rPr>
        <w:t xml:space="preserve"> </w:t>
      </w:r>
    </w:p>
    <w:p w14:paraId="77950AEB"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CONTRATAÇÃO</w:t>
      </w:r>
    </w:p>
    <w:p w14:paraId="2BD0CC8A"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DIRETA – DISPENSA DE LICITAÇÃO</w:t>
      </w:r>
    </w:p>
    <w:p w14:paraId="044384A8" w14:textId="78C44A84" w:rsidR="006B5E7A" w:rsidRPr="008449A7" w:rsidRDefault="00A05431">
      <w:pPr>
        <w:rPr>
          <w:rFonts w:ascii="Times New Roman" w:hAnsi="Times New Roman" w:cs="Times New Roman"/>
          <w:bCs/>
          <w:color w:val="5B5B5F"/>
          <w:szCs w:val="20"/>
        </w:rPr>
      </w:pPr>
      <w:r>
        <w:rPr>
          <w:rFonts w:ascii="Times New Roman" w:hAnsi="Times New Roman" w:cs="Times New Roman"/>
          <w:bCs/>
          <w:color w:val="5B5B5F"/>
          <w:szCs w:val="20"/>
        </w:rPr>
        <w:t>58</w:t>
      </w:r>
      <w:r w:rsidR="000F4B1D">
        <w:rPr>
          <w:rFonts w:ascii="Times New Roman" w:hAnsi="Times New Roman" w:cs="Times New Roman"/>
          <w:bCs/>
          <w:color w:val="5B5B5F"/>
          <w:szCs w:val="20"/>
        </w:rPr>
        <w:t>/</w:t>
      </w:r>
      <w:r w:rsidR="007A66D5">
        <w:rPr>
          <w:rFonts w:ascii="Times New Roman" w:hAnsi="Times New Roman" w:cs="Times New Roman"/>
          <w:bCs/>
          <w:color w:val="5B5B5F"/>
          <w:szCs w:val="20"/>
        </w:rPr>
        <w:t>2026</w:t>
      </w:r>
    </w:p>
    <w:p w14:paraId="2D44CF30" w14:textId="77777777" w:rsidR="006B5E7A" w:rsidRPr="00386F48" w:rsidRDefault="006B5E7A">
      <w:pPr>
        <w:rPr>
          <w:rFonts w:ascii="Times New Roman" w:hAnsi="Times New Roman" w:cs="Times New Roman"/>
          <w:b/>
          <w:bCs/>
          <w:color w:val="405CA1"/>
          <w:szCs w:val="20"/>
        </w:rPr>
      </w:pPr>
    </w:p>
    <w:p w14:paraId="43CD3A15"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CONTRATANTE (UASG)</w:t>
      </w:r>
    </w:p>
    <w:p w14:paraId="333A02B5" w14:textId="48C93390" w:rsidR="006B5E7A" w:rsidRDefault="00E54C0D">
      <w:pPr>
        <w:rPr>
          <w:rFonts w:ascii="Times New Roman" w:hAnsi="Times New Roman" w:cs="Times New Roman"/>
          <w:bCs/>
          <w:color w:val="5B5B5F"/>
          <w:szCs w:val="20"/>
        </w:rPr>
      </w:pPr>
      <w:r>
        <w:rPr>
          <w:rFonts w:ascii="Times New Roman" w:hAnsi="Times New Roman" w:cs="Times New Roman"/>
          <w:bCs/>
          <w:color w:val="5B5B5F"/>
          <w:szCs w:val="20"/>
        </w:rPr>
        <w:t>160159</w:t>
      </w:r>
    </w:p>
    <w:p w14:paraId="5386B3BE" w14:textId="77777777" w:rsidR="006B5E7A" w:rsidRDefault="006B5E7A">
      <w:pPr>
        <w:rPr>
          <w:rFonts w:ascii="Times New Roman" w:hAnsi="Times New Roman" w:cs="Times New Roman"/>
          <w:b/>
          <w:bCs/>
          <w:color w:val="405CA1"/>
          <w:szCs w:val="20"/>
        </w:rPr>
      </w:pPr>
    </w:p>
    <w:p w14:paraId="71AA5FA1" w14:textId="77777777" w:rsidR="006B5E7A" w:rsidRDefault="00000000">
      <w:pPr>
        <w:rPr>
          <w:rFonts w:ascii="Times New Roman" w:hAnsi="Times New Roman" w:cs="Times New Roman"/>
          <w:b/>
          <w:bCs/>
          <w:color w:val="5B5B5F"/>
          <w:szCs w:val="20"/>
        </w:rPr>
      </w:pPr>
      <w:r>
        <w:rPr>
          <w:rFonts w:ascii="Times New Roman" w:hAnsi="Times New Roman" w:cs="Times New Roman"/>
          <w:b/>
          <w:bCs/>
          <w:color w:val="405CA1"/>
          <w:szCs w:val="20"/>
        </w:rPr>
        <w:t>OBJETO</w:t>
      </w:r>
    </w:p>
    <w:p w14:paraId="0FF3FCB7" w14:textId="70F58792" w:rsidR="003E6B0C" w:rsidRDefault="00A05431">
      <w:pPr>
        <w:rPr>
          <w:rFonts w:ascii="Times New Roman" w:hAnsi="Times New Roman" w:cs="Times New Roman"/>
          <w:color w:val="595959" w:themeColor="text1" w:themeTint="A6"/>
          <w:szCs w:val="20"/>
        </w:rPr>
      </w:pPr>
      <w:r w:rsidRPr="00A05431">
        <w:rPr>
          <w:rFonts w:ascii="Times New Roman" w:hAnsi="Times New Roman" w:cs="Times New Roman"/>
          <w:color w:val="595959" w:themeColor="text1" w:themeTint="A6"/>
          <w:szCs w:val="20"/>
        </w:rPr>
        <w:t xml:space="preserve">Dispensa de licitação para aquisição de material de manutenção de bens imóveis </w:t>
      </w:r>
      <w:r>
        <w:rPr>
          <w:rFonts w:ascii="Times New Roman" w:hAnsi="Times New Roman" w:cs="Times New Roman"/>
          <w:color w:val="595959" w:themeColor="text1" w:themeTint="A6"/>
          <w:szCs w:val="20"/>
        </w:rPr>
        <w:t>–</w:t>
      </w:r>
      <w:r w:rsidRPr="00A05431">
        <w:rPr>
          <w:rFonts w:ascii="Times New Roman" w:hAnsi="Times New Roman" w:cs="Times New Roman"/>
          <w:color w:val="595959" w:themeColor="text1" w:themeTint="A6"/>
          <w:szCs w:val="20"/>
        </w:rPr>
        <w:t xml:space="preserve"> Válvula</w:t>
      </w:r>
    </w:p>
    <w:p w14:paraId="1F3665E3" w14:textId="77777777" w:rsidR="00A05431" w:rsidRDefault="00A05431">
      <w:pPr>
        <w:rPr>
          <w:rFonts w:ascii="Times New Roman" w:hAnsi="Times New Roman" w:cs="Times New Roman"/>
          <w:color w:val="595959" w:themeColor="text1" w:themeTint="A6"/>
          <w:szCs w:val="20"/>
        </w:rPr>
      </w:pPr>
    </w:p>
    <w:p w14:paraId="60FE1E0C" w14:textId="1841152A"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VALOR TOTAL DA CONTRATAÇÃO</w:t>
      </w:r>
    </w:p>
    <w:p w14:paraId="3C64F6D8" w14:textId="4D39DA06" w:rsidR="003E6B0C" w:rsidRDefault="00A05431" w:rsidP="00886991">
      <w:pPr>
        <w:rPr>
          <w:rFonts w:ascii="Times New Roman" w:hAnsi="Times New Roman" w:cs="Times New Roman"/>
          <w:b/>
          <w:bCs/>
          <w:color w:val="5B5B5F"/>
          <w:szCs w:val="20"/>
        </w:rPr>
      </w:pPr>
      <w:r w:rsidRPr="00A05431">
        <w:rPr>
          <w:rFonts w:ascii="Times New Roman" w:hAnsi="Times New Roman" w:cs="Times New Roman"/>
          <w:b/>
          <w:bCs/>
          <w:color w:val="5B5B5F"/>
          <w:szCs w:val="20"/>
        </w:rPr>
        <w:t>R$ 1.441,1</w:t>
      </w:r>
      <w:r>
        <w:rPr>
          <w:rFonts w:ascii="Times New Roman" w:hAnsi="Times New Roman" w:cs="Times New Roman"/>
          <w:b/>
          <w:bCs/>
          <w:color w:val="5B5B5F"/>
          <w:szCs w:val="20"/>
        </w:rPr>
        <w:t>7</w:t>
      </w:r>
    </w:p>
    <w:p w14:paraId="77943F5D" w14:textId="77777777" w:rsidR="00A05431" w:rsidRDefault="00A05431" w:rsidP="00886991">
      <w:pPr>
        <w:rPr>
          <w:rFonts w:ascii="Times New Roman" w:hAnsi="Times New Roman" w:cs="Times New Roman"/>
          <w:color w:val="5B5B5F"/>
          <w:szCs w:val="20"/>
        </w:rPr>
      </w:pPr>
    </w:p>
    <w:p w14:paraId="2D53E29A"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 xml:space="preserve">DATA DA SESSÃO </w:t>
      </w:r>
    </w:p>
    <w:p w14:paraId="06290218" w14:textId="19C08A95"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De </w:t>
      </w:r>
      <w:r w:rsidR="00A05431">
        <w:rPr>
          <w:rFonts w:ascii="Times New Roman" w:hAnsi="Times New Roman" w:cs="Times New Roman"/>
          <w:b/>
          <w:bCs/>
          <w:color w:val="5B5B5F"/>
          <w:szCs w:val="20"/>
        </w:rPr>
        <w:t>19</w:t>
      </w:r>
      <w:r w:rsidR="000947EE" w:rsidRPr="000947EE">
        <w:rPr>
          <w:rFonts w:ascii="Times New Roman" w:hAnsi="Times New Roman" w:cs="Times New Roman"/>
          <w:b/>
          <w:bCs/>
          <w:color w:val="5B5B5F"/>
          <w:szCs w:val="20"/>
        </w:rPr>
        <w:t>/</w:t>
      </w:r>
      <w:r w:rsidR="007A66D5">
        <w:rPr>
          <w:rFonts w:ascii="Times New Roman" w:hAnsi="Times New Roman" w:cs="Times New Roman"/>
          <w:b/>
          <w:bCs/>
          <w:color w:val="5B5B5F"/>
          <w:szCs w:val="20"/>
        </w:rPr>
        <w:t>0</w:t>
      </w:r>
      <w:r w:rsidR="00840C0D">
        <w:rPr>
          <w:rFonts w:ascii="Times New Roman" w:hAnsi="Times New Roman" w:cs="Times New Roman"/>
          <w:b/>
          <w:bCs/>
          <w:color w:val="5B5B5F"/>
          <w:szCs w:val="20"/>
        </w:rPr>
        <w:t>5</w:t>
      </w:r>
      <w:r w:rsidR="000947EE" w:rsidRPr="000947EE">
        <w:rPr>
          <w:rFonts w:ascii="Times New Roman" w:hAnsi="Times New Roman" w:cs="Times New Roman"/>
          <w:b/>
          <w:bCs/>
          <w:color w:val="5B5B5F"/>
          <w:szCs w:val="20"/>
        </w:rPr>
        <w:t>/202</w:t>
      </w:r>
      <w:r w:rsidR="007A66D5">
        <w:rPr>
          <w:rFonts w:ascii="Times New Roman" w:hAnsi="Times New Roman" w:cs="Times New Roman"/>
          <w:b/>
          <w:bCs/>
          <w:color w:val="5B5B5F"/>
          <w:szCs w:val="20"/>
        </w:rPr>
        <w:t>6</w:t>
      </w:r>
    </w:p>
    <w:p w14:paraId="6E420585" w14:textId="77777777" w:rsidR="006B5E7A" w:rsidRDefault="006B5E7A">
      <w:pPr>
        <w:rPr>
          <w:rFonts w:ascii="Times New Roman" w:hAnsi="Times New Roman" w:cs="Times New Roman"/>
          <w:color w:val="5B5B5F"/>
          <w:szCs w:val="20"/>
        </w:rPr>
      </w:pPr>
    </w:p>
    <w:p w14:paraId="75DA9EFF"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HORÁRIO DA FASE DE LANCES</w:t>
      </w:r>
    </w:p>
    <w:p w14:paraId="5F129B30" w14:textId="07C7A366"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Das </w:t>
      </w:r>
      <w:r w:rsidR="00E54C0D">
        <w:rPr>
          <w:rFonts w:ascii="Times New Roman" w:hAnsi="Times New Roman" w:cs="Times New Roman"/>
          <w:color w:val="5B5B5F"/>
          <w:szCs w:val="20"/>
        </w:rPr>
        <w:t>08h</w:t>
      </w:r>
      <w:r>
        <w:rPr>
          <w:rFonts w:ascii="Times New Roman" w:hAnsi="Times New Roman" w:cs="Times New Roman"/>
          <w:color w:val="5B5B5F"/>
          <w:szCs w:val="20"/>
        </w:rPr>
        <w:t xml:space="preserve"> até </w:t>
      </w:r>
      <w:r w:rsidR="00A92355">
        <w:rPr>
          <w:rFonts w:ascii="Times New Roman" w:hAnsi="Times New Roman" w:cs="Times New Roman"/>
          <w:color w:val="5B5B5F"/>
          <w:szCs w:val="20"/>
        </w:rPr>
        <w:t>16h</w:t>
      </w:r>
    </w:p>
    <w:p w14:paraId="67D878B2" w14:textId="77777777" w:rsidR="006B5E7A" w:rsidRDefault="006B5E7A">
      <w:pPr>
        <w:rPr>
          <w:rFonts w:ascii="Times New Roman" w:hAnsi="Times New Roman" w:cs="Times New Roman"/>
          <w:b/>
          <w:bCs/>
          <w:color w:val="405CA1"/>
          <w:szCs w:val="20"/>
        </w:rPr>
      </w:pPr>
    </w:p>
    <w:p w14:paraId="769B32F5"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CRITÉRIO DE JULGAMENTO:</w:t>
      </w:r>
    </w:p>
    <w:p w14:paraId="76A89AF1" w14:textId="3D4D0D48" w:rsidR="00E54C0D" w:rsidRPr="00E54C0D" w:rsidRDefault="00000000">
      <w:pPr>
        <w:suppressAutoHyphens w:val="0"/>
        <w:spacing w:after="160"/>
        <w:rPr>
          <w:rFonts w:ascii="Times New Roman" w:hAnsi="Times New Roman" w:cs="Times New Roman"/>
          <w:b/>
          <w:bCs/>
          <w:color w:val="000000" w:themeColor="text1"/>
          <w:szCs w:val="20"/>
        </w:rPr>
      </w:pPr>
      <w:r w:rsidRPr="00E54C0D">
        <w:rPr>
          <w:rFonts w:ascii="Times New Roman" w:hAnsi="Times New Roman" w:cs="Times New Roman"/>
          <w:b/>
          <w:bCs/>
          <w:color w:val="000000" w:themeColor="text1"/>
          <w:szCs w:val="20"/>
        </w:rPr>
        <w:t>Menor preço por item</w:t>
      </w:r>
    </w:p>
    <w:p w14:paraId="5B7AA962"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PREFERÊNCIA ME/EPP/EQUIPARADAS</w:t>
      </w:r>
      <w:r>
        <w:rPr>
          <w:rFonts w:ascii="Times New Roman" w:hAnsi="Times New Roman" w:cs="Times New Roman"/>
          <w:b/>
          <w:bCs/>
          <w:color w:val="405CA1"/>
          <w:szCs w:val="20"/>
        </w:rPr>
        <w:br/>
      </w:r>
      <w:r>
        <w:rPr>
          <w:rFonts w:ascii="Times New Roman" w:hAnsi="Times New Roman" w:cs="Times New Roman"/>
          <w:b/>
          <w:bCs/>
          <w:color w:val="5B5B5F"/>
          <w:szCs w:val="20"/>
        </w:rPr>
        <w:t>SIM</w:t>
      </w:r>
    </w:p>
    <w:p w14:paraId="0BC10359" w14:textId="77777777" w:rsidR="006B5E7A" w:rsidRDefault="006B5E7A">
      <w:pPr>
        <w:suppressAutoHyphens w:val="0"/>
        <w:spacing w:after="160"/>
        <w:rPr>
          <w:rFonts w:ascii="Times New Roman" w:hAnsi="Times New Roman" w:cs="Times New Roman"/>
          <w:b/>
          <w:bCs/>
          <w:i/>
          <w:iCs/>
          <w:color w:val="FF0000"/>
          <w:szCs w:val="20"/>
        </w:rPr>
      </w:pPr>
    </w:p>
    <w:p w14:paraId="06AA32A5" w14:textId="77777777" w:rsidR="006B5E7A" w:rsidRDefault="006B5E7A">
      <w:pPr>
        <w:suppressAutoHyphens w:val="0"/>
        <w:spacing w:after="160"/>
        <w:rPr>
          <w:rFonts w:ascii="Times New Roman" w:hAnsi="Times New Roman" w:cs="Times New Roman"/>
          <w:b/>
          <w:bCs/>
          <w:i/>
          <w:iCs/>
          <w:color w:val="FF0000"/>
          <w:szCs w:val="20"/>
        </w:rPr>
      </w:pPr>
    </w:p>
    <w:p w14:paraId="4A659817" w14:textId="77777777" w:rsidR="006B5E7A" w:rsidRDefault="006B5E7A">
      <w:pPr>
        <w:suppressAutoHyphens w:val="0"/>
        <w:spacing w:after="160"/>
        <w:rPr>
          <w:rFonts w:ascii="Times New Roman" w:hAnsi="Times New Roman" w:cs="Times New Roman"/>
          <w:b/>
          <w:bCs/>
          <w:i/>
          <w:iCs/>
          <w:color w:val="FF0000"/>
          <w:szCs w:val="20"/>
        </w:rPr>
      </w:pPr>
    </w:p>
    <w:p w14:paraId="36889461" w14:textId="77777777" w:rsidR="006B5E7A" w:rsidRDefault="006B5E7A">
      <w:pPr>
        <w:suppressAutoHyphens w:val="0"/>
        <w:spacing w:after="160"/>
        <w:rPr>
          <w:rFonts w:ascii="Times New Roman" w:hAnsi="Times New Roman" w:cs="Times New Roman"/>
          <w:b/>
          <w:bCs/>
          <w:i/>
          <w:iCs/>
          <w:color w:val="FF0000"/>
          <w:szCs w:val="20"/>
        </w:rPr>
      </w:pPr>
    </w:p>
    <w:p w14:paraId="30B127E7" w14:textId="77777777" w:rsidR="006B5E7A" w:rsidRDefault="006B5E7A">
      <w:pPr>
        <w:suppressAutoHyphens w:val="0"/>
        <w:spacing w:after="160"/>
        <w:rPr>
          <w:rFonts w:ascii="Times New Roman" w:hAnsi="Times New Roman" w:cs="Times New Roman"/>
          <w:b/>
          <w:bCs/>
          <w:i/>
          <w:iCs/>
          <w:color w:val="FF0000"/>
          <w:szCs w:val="20"/>
        </w:rPr>
      </w:pPr>
    </w:p>
    <w:p w14:paraId="17549A85" w14:textId="77777777" w:rsidR="006B5E7A" w:rsidRDefault="006B5E7A">
      <w:pPr>
        <w:suppressAutoHyphens w:val="0"/>
        <w:spacing w:after="160"/>
        <w:rPr>
          <w:rFonts w:ascii="Times New Roman" w:hAnsi="Times New Roman" w:cs="Times New Roman"/>
          <w:b/>
          <w:bCs/>
          <w:i/>
          <w:iCs/>
          <w:color w:val="FF0000"/>
          <w:szCs w:val="20"/>
        </w:rPr>
      </w:pPr>
    </w:p>
    <w:p w14:paraId="23B88C60" w14:textId="77777777" w:rsidR="006B5E7A" w:rsidRDefault="00000000">
      <w:pPr>
        <w:suppressAutoHyphens w:val="0"/>
        <w:spacing w:after="160"/>
        <w:rPr>
          <w:rFonts w:ascii="Times New Roman" w:hAnsi="Times New Roman" w:cs="Times New Roman"/>
          <w:b/>
          <w:bCs/>
          <w:i/>
          <w:iCs/>
          <w:color w:val="FF0000"/>
          <w:szCs w:val="20"/>
        </w:rPr>
      </w:pPr>
      <w:r>
        <w:br w:type="page"/>
      </w:r>
    </w:p>
    <w:p w14:paraId="79EE1138" w14:textId="77777777" w:rsidR="006B5E7A" w:rsidRDefault="006B5E7A">
      <w:pPr>
        <w:jc w:val="center"/>
        <w:rPr>
          <w:rFonts w:ascii="Times New Roman" w:hAnsi="Times New Roman" w:cs="Times New Roman"/>
          <w:b/>
          <w:bCs/>
          <w:i/>
          <w:iCs/>
          <w:color w:val="FF0000"/>
          <w:szCs w:val="20"/>
        </w:rPr>
      </w:pPr>
    </w:p>
    <w:p w14:paraId="3D178316" w14:textId="77777777" w:rsidR="006B5E7A" w:rsidRDefault="006B5E7A">
      <w:pPr>
        <w:suppressAutoHyphens w:val="0"/>
        <w:spacing w:after="160"/>
        <w:rPr>
          <w:rFonts w:ascii="Times New Roman" w:hAnsi="Times New Roman" w:cs="Times New Roman"/>
          <w:b/>
          <w:bCs/>
          <w:i/>
          <w:iCs/>
          <w:color w:val="FF0000"/>
          <w:szCs w:val="20"/>
        </w:rPr>
      </w:pPr>
    </w:p>
    <w:sdt>
      <w:sdtPr>
        <w:rPr>
          <w:rFonts w:ascii="Arial" w:eastAsia="Times New Roman" w:hAnsi="Arial" w:cs="Tahoma"/>
          <w:color w:val="auto"/>
          <w:sz w:val="20"/>
          <w:szCs w:val="24"/>
        </w:rPr>
        <w:id w:val="681762718"/>
        <w:docPartObj>
          <w:docPartGallery w:val="Table of Contents"/>
          <w:docPartUnique/>
        </w:docPartObj>
      </w:sdtPr>
      <w:sdtContent>
        <w:p w14:paraId="4A0CB2A4" w14:textId="77777777" w:rsidR="006B5E7A" w:rsidRDefault="00000000">
          <w:pPr>
            <w:pStyle w:val="CabealhodoSumrio"/>
            <w:spacing w:line="240" w:lineRule="auto"/>
          </w:pPr>
          <w:r>
            <w:rPr>
              <w:rFonts w:ascii="Times New Roman" w:hAnsi="Times New Roman" w:cs="Times New Roman"/>
              <w:sz w:val="20"/>
              <w:szCs w:val="20"/>
            </w:rPr>
            <w:t>Sumário</w:t>
          </w:r>
        </w:p>
        <w:p w14:paraId="642E1AA3" w14:textId="77777777" w:rsidR="006B5E7A" w:rsidRDefault="00000000">
          <w:pPr>
            <w:pStyle w:val="Sumrio1"/>
            <w:rPr>
              <w:rFonts w:asciiTheme="minorHAnsi" w:eastAsiaTheme="minorEastAsia" w:hAnsiTheme="minorHAnsi" w:cstheme="minorBidi"/>
              <w:sz w:val="22"/>
              <w:szCs w:val="22"/>
            </w:rPr>
          </w:pPr>
          <w:r>
            <w:fldChar w:fldCharType="begin"/>
          </w:r>
          <w:r>
            <w:instrText>TOC \z \o "1-3" \u \h</w:instrText>
          </w:r>
          <w:r>
            <w:fldChar w:fldCharType="separate"/>
          </w:r>
          <w:hyperlink w:anchor="_Toc151539642">
            <w:r w:rsidR="006B5E7A">
              <w:rPr>
                <w:rStyle w:val="Vnculodendice"/>
                <w:rFonts w:ascii="Times New Roman" w:eastAsia="Arial Unicode MS" w:hAnsi="Times New Roman" w:cs="Times New Roman"/>
                <w:webHidden/>
                <w:lang w:bidi="hi-IN"/>
              </w:rPr>
              <w:t>1.</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OBJETO DA CONTRATAÇÃO DIRETA</w:t>
            </w:r>
            <w:r w:rsidR="006B5E7A">
              <w:rPr>
                <w:webHidden/>
              </w:rPr>
              <w:fldChar w:fldCharType="begin"/>
            </w:r>
            <w:r w:rsidR="006B5E7A">
              <w:rPr>
                <w:webHidden/>
              </w:rPr>
              <w:instrText>PAGEREF _Toc151539642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57C0CFFB" w14:textId="77777777" w:rsidR="006B5E7A" w:rsidRDefault="00000000">
          <w:pPr>
            <w:pStyle w:val="Sumrio1"/>
            <w:rPr>
              <w:rFonts w:asciiTheme="minorHAnsi" w:eastAsiaTheme="minorEastAsia" w:hAnsiTheme="minorHAnsi" w:cstheme="minorBidi"/>
              <w:sz w:val="22"/>
              <w:szCs w:val="22"/>
            </w:rPr>
          </w:pPr>
          <w:hyperlink w:anchor="_Toc151539643">
            <w:r w:rsidR="006B5E7A">
              <w:rPr>
                <w:rStyle w:val="Vnculodendice"/>
                <w:rFonts w:ascii="Times New Roman" w:eastAsia="Arial Unicode MS" w:hAnsi="Times New Roman" w:cs="Times New Roman"/>
                <w:webHidden/>
                <w:lang w:bidi="hi-IN"/>
              </w:rPr>
              <w:t>2.</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PARTICIPAÇÃO NA DISPENSA ELETRÔNICA.</w:t>
            </w:r>
            <w:r w:rsidR="006B5E7A">
              <w:rPr>
                <w:webHidden/>
              </w:rPr>
              <w:fldChar w:fldCharType="begin"/>
            </w:r>
            <w:r w:rsidR="006B5E7A">
              <w:rPr>
                <w:webHidden/>
              </w:rPr>
              <w:instrText>PAGEREF _Toc151539643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1AF7B830" w14:textId="77777777" w:rsidR="006B5E7A" w:rsidRDefault="00000000">
          <w:pPr>
            <w:pStyle w:val="Sumrio1"/>
            <w:rPr>
              <w:rFonts w:asciiTheme="minorHAnsi" w:eastAsiaTheme="minorEastAsia" w:hAnsiTheme="minorHAnsi" w:cstheme="minorBidi"/>
              <w:sz w:val="22"/>
              <w:szCs w:val="22"/>
            </w:rPr>
          </w:pPr>
          <w:hyperlink w:anchor="_Toc151539644">
            <w:r w:rsidR="006B5E7A">
              <w:rPr>
                <w:rStyle w:val="Vnculodendice"/>
                <w:rFonts w:ascii="Times New Roman" w:eastAsia="Arial Unicode MS" w:hAnsi="Times New Roman" w:cs="Times New Roman"/>
                <w:webHidden/>
                <w:lang w:bidi="hi-IN"/>
              </w:rPr>
              <w:t>3.</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INGRESSO NA DISPENSA ELETRÔNICA E CADASTRAMENTO DA PROPOSTA INICIAL</w:t>
            </w:r>
            <w:r w:rsidR="006B5E7A">
              <w:rPr>
                <w:webHidden/>
              </w:rPr>
              <w:fldChar w:fldCharType="begin"/>
            </w:r>
            <w:r w:rsidR="006B5E7A">
              <w:rPr>
                <w:webHidden/>
              </w:rPr>
              <w:instrText>PAGEREF _Toc151539644 \h</w:instrText>
            </w:r>
            <w:r w:rsidR="006B5E7A">
              <w:rPr>
                <w:webHidden/>
              </w:rPr>
            </w:r>
            <w:r w:rsidR="006B5E7A">
              <w:rPr>
                <w:webHidden/>
              </w:rPr>
              <w:fldChar w:fldCharType="separate"/>
            </w:r>
            <w:r w:rsidR="006B5E7A">
              <w:rPr>
                <w:rStyle w:val="Vnculodendice"/>
              </w:rPr>
              <w:tab/>
              <w:t>4</w:t>
            </w:r>
            <w:r w:rsidR="006B5E7A">
              <w:rPr>
                <w:webHidden/>
              </w:rPr>
              <w:fldChar w:fldCharType="end"/>
            </w:r>
          </w:hyperlink>
        </w:p>
        <w:p w14:paraId="2C61C169" w14:textId="77777777" w:rsidR="006B5E7A" w:rsidRDefault="00000000">
          <w:pPr>
            <w:pStyle w:val="Sumrio1"/>
            <w:rPr>
              <w:rFonts w:asciiTheme="minorHAnsi" w:eastAsiaTheme="minorEastAsia" w:hAnsiTheme="minorHAnsi" w:cstheme="minorBidi"/>
              <w:sz w:val="22"/>
              <w:szCs w:val="22"/>
            </w:rPr>
          </w:pPr>
          <w:hyperlink w:anchor="_Toc151539645">
            <w:r w:rsidR="006B5E7A">
              <w:rPr>
                <w:rStyle w:val="Vnculodendice"/>
                <w:rFonts w:ascii="Times New Roman" w:eastAsia="Arial Unicode MS" w:hAnsi="Times New Roman" w:cs="Times New Roman"/>
                <w:webHidden/>
                <w:lang w:bidi="hi-IN"/>
              </w:rPr>
              <w:t>4.</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FASE DE LANCES</w:t>
            </w:r>
            <w:r w:rsidR="006B5E7A">
              <w:rPr>
                <w:webHidden/>
              </w:rPr>
              <w:fldChar w:fldCharType="begin"/>
            </w:r>
            <w:r w:rsidR="006B5E7A">
              <w:rPr>
                <w:webHidden/>
              </w:rPr>
              <w:instrText>PAGEREF _Toc151539645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D45A6EC" w14:textId="77777777" w:rsidR="006B5E7A" w:rsidRDefault="00000000">
          <w:pPr>
            <w:pStyle w:val="Sumrio1"/>
            <w:rPr>
              <w:rFonts w:asciiTheme="minorHAnsi" w:eastAsiaTheme="minorEastAsia" w:hAnsiTheme="minorHAnsi" w:cstheme="minorBidi"/>
              <w:sz w:val="22"/>
              <w:szCs w:val="22"/>
            </w:rPr>
          </w:pPr>
          <w:hyperlink w:anchor="_Toc151539646">
            <w:r w:rsidR="006B5E7A">
              <w:rPr>
                <w:rStyle w:val="Vnculodendice"/>
                <w:rFonts w:ascii="Times New Roman" w:eastAsia="Arial Unicode MS" w:hAnsi="Times New Roman" w:cs="Times New Roman"/>
                <w:webHidden/>
                <w:lang w:bidi="hi-IN"/>
              </w:rPr>
              <w:t>5.</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JULGAMENTO E ACEITAÇÃO DAS PROPOSTAS</w:t>
            </w:r>
            <w:r w:rsidR="006B5E7A">
              <w:rPr>
                <w:webHidden/>
              </w:rPr>
              <w:fldChar w:fldCharType="begin"/>
            </w:r>
            <w:r w:rsidR="006B5E7A">
              <w:rPr>
                <w:webHidden/>
              </w:rPr>
              <w:instrText>PAGEREF _Toc151539646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421740B" w14:textId="77777777" w:rsidR="006B5E7A" w:rsidRDefault="00000000">
          <w:pPr>
            <w:pStyle w:val="Sumrio1"/>
            <w:rPr>
              <w:rFonts w:asciiTheme="minorHAnsi" w:eastAsiaTheme="minorEastAsia" w:hAnsiTheme="minorHAnsi" w:cstheme="minorBidi"/>
              <w:sz w:val="22"/>
              <w:szCs w:val="22"/>
            </w:rPr>
          </w:pPr>
          <w:hyperlink w:anchor="_Toc151539647">
            <w:r w:rsidR="006B5E7A">
              <w:rPr>
                <w:rStyle w:val="Vnculodendice"/>
                <w:rFonts w:ascii="Times New Roman" w:eastAsia="Arial Unicode MS" w:hAnsi="Times New Roman" w:cs="Times New Roman"/>
                <w:webHidden/>
                <w:lang w:bidi="hi-IN"/>
              </w:rPr>
              <w:t>6.</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HABILITAÇÃO</w:t>
            </w:r>
            <w:r w:rsidR="006B5E7A">
              <w:rPr>
                <w:webHidden/>
              </w:rPr>
              <w:fldChar w:fldCharType="begin"/>
            </w:r>
            <w:r w:rsidR="006B5E7A">
              <w:rPr>
                <w:webHidden/>
              </w:rPr>
              <w:instrText>PAGEREF _Toc151539647 \h</w:instrText>
            </w:r>
            <w:r w:rsidR="006B5E7A">
              <w:rPr>
                <w:webHidden/>
              </w:rPr>
            </w:r>
            <w:r w:rsidR="006B5E7A">
              <w:rPr>
                <w:webHidden/>
              </w:rPr>
              <w:fldChar w:fldCharType="separate"/>
            </w:r>
            <w:r w:rsidR="006B5E7A">
              <w:rPr>
                <w:rStyle w:val="Vnculodendice"/>
              </w:rPr>
              <w:tab/>
              <w:t>8</w:t>
            </w:r>
            <w:r w:rsidR="006B5E7A">
              <w:rPr>
                <w:webHidden/>
              </w:rPr>
              <w:fldChar w:fldCharType="end"/>
            </w:r>
          </w:hyperlink>
        </w:p>
        <w:p w14:paraId="026D8857" w14:textId="77777777" w:rsidR="006B5E7A" w:rsidRDefault="00000000">
          <w:pPr>
            <w:pStyle w:val="Sumrio1"/>
            <w:rPr>
              <w:rFonts w:asciiTheme="minorHAnsi" w:eastAsiaTheme="minorEastAsia" w:hAnsiTheme="minorHAnsi" w:cstheme="minorBidi"/>
              <w:sz w:val="22"/>
              <w:szCs w:val="22"/>
            </w:rPr>
          </w:pPr>
          <w:hyperlink w:anchor="_Toc151539648">
            <w:r w:rsidR="006B5E7A">
              <w:rPr>
                <w:rStyle w:val="Vnculodendice"/>
                <w:rFonts w:ascii="Times New Roman" w:eastAsia="Arial Unicode MS" w:hAnsi="Times New Roman" w:cs="Times New Roman"/>
                <w:webHidden/>
                <w:lang w:bidi="hi-IN"/>
              </w:rPr>
              <w:t>7.</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CONTRATAÇÃO</w:t>
            </w:r>
            <w:r w:rsidR="006B5E7A">
              <w:rPr>
                <w:webHidden/>
              </w:rPr>
              <w:fldChar w:fldCharType="begin"/>
            </w:r>
            <w:r w:rsidR="006B5E7A">
              <w:rPr>
                <w:webHidden/>
              </w:rPr>
              <w:instrText>PAGEREF _Toc151539648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3F1429E1" w14:textId="77777777" w:rsidR="006B5E7A" w:rsidRDefault="00000000">
          <w:pPr>
            <w:pStyle w:val="Sumrio1"/>
            <w:rPr>
              <w:rFonts w:asciiTheme="minorHAnsi" w:eastAsiaTheme="minorEastAsia" w:hAnsiTheme="minorHAnsi" w:cstheme="minorBidi"/>
              <w:sz w:val="22"/>
              <w:szCs w:val="22"/>
            </w:rPr>
          </w:pPr>
          <w:hyperlink w:anchor="_Toc151539649">
            <w:r w:rsidR="006B5E7A">
              <w:rPr>
                <w:rStyle w:val="Vnculodendice"/>
                <w:rFonts w:ascii="Times New Roman" w:eastAsia="Arial Unicode MS" w:hAnsi="Times New Roman" w:cs="Times New Roman"/>
                <w:webHidden/>
                <w:lang w:bidi="hi-IN"/>
              </w:rPr>
              <w:t>8.</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INFRAÇÕES E SANÇÕES ADMINISTRATIVAS</w:t>
            </w:r>
            <w:r w:rsidR="006B5E7A">
              <w:rPr>
                <w:webHidden/>
              </w:rPr>
              <w:fldChar w:fldCharType="begin"/>
            </w:r>
            <w:r w:rsidR="006B5E7A">
              <w:rPr>
                <w:webHidden/>
              </w:rPr>
              <w:instrText>PAGEREF _Toc151539649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03976008" w14:textId="77777777" w:rsidR="006B5E7A" w:rsidRDefault="00000000">
          <w:pPr>
            <w:pStyle w:val="Sumrio1"/>
            <w:rPr>
              <w:rFonts w:asciiTheme="minorHAnsi" w:eastAsiaTheme="minorEastAsia" w:hAnsiTheme="minorHAnsi" w:cstheme="minorBidi"/>
              <w:sz w:val="22"/>
              <w:szCs w:val="22"/>
            </w:rPr>
          </w:pPr>
          <w:hyperlink w:anchor="_Toc151539650">
            <w:r w:rsidR="006B5E7A">
              <w:rPr>
                <w:rStyle w:val="Vnculodendice"/>
                <w:rFonts w:ascii="Times New Roman" w:eastAsia="Arial Unicode MS" w:hAnsi="Times New Roman" w:cs="Times New Roman"/>
                <w:webHidden/>
                <w:lang w:bidi="hi-IN"/>
              </w:rPr>
              <w:t>9.</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DAS DISPOSIÇÕES GERAIS</w:t>
            </w:r>
            <w:r w:rsidR="006B5E7A">
              <w:rPr>
                <w:webHidden/>
              </w:rPr>
              <w:fldChar w:fldCharType="begin"/>
            </w:r>
            <w:r w:rsidR="006B5E7A">
              <w:rPr>
                <w:webHidden/>
              </w:rPr>
              <w:instrText>PAGEREF _Toc151539650 \h</w:instrText>
            </w:r>
            <w:r w:rsidR="006B5E7A">
              <w:rPr>
                <w:webHidden/>
              </w:rPr>
            </w:r>
            <w:r w:rsidR="006B5E7A">
              <w:rPr>
                <w:webHidden/>
              </w:rPr>
              <w:fldChar w:fldCharType="separate"/>
            </w:r>
            <w:r w:rsidR="006B5E7A">
              <w:rPr>
                <w:rStyle w:val="Vnculodendice"/>
              </w:rPr>
              <w:tab/>
              <w:t>11</w:t>
            </w:r>
            <w:r w:rsidR="006B5E7A">
              <w:rPr>
                <w:webHidden/>
              </w:rPr>
              <w:fldChar w:fldCharType="end"/>
            </w:r>
          </w:hyperlink>
        </w:p>
        <w:p w14:paraId="614BBB5E" w14:textId="77777777" w:rsidR="006B5E7A" w:rsidRDefault="00000000">
          <w:pPr>
            <w:rPr>
              <w:rFonts w:ascii="Times New Roman" w:hAnsi="Times New Roman" w:cs="Times New Roman"/>
              <w:szCs w:val="20"/>
            </w:rPr>
          </w:pPr>
          <w:r>
            <w:fldChar w:fldCharType="end"/>
          </w:r>
        </w:p>
      </w:sdtContent>
    </w:sdt>
    <w:p w14:paraId="315FE249" w14:textId="77777777" w:rsidR="006B5E7A" w:rsidRDefault="006B5E7A">
      <w:pPr>
        <w:suppressAutoHyphens w:val="0"/>
        <w:spacing w:after="160"/>
        <w:rPr>
          <w:rFonts w:ascii="Times New Roman" w:hAnsi="Times New Roman" w:cs="Times New Roman"/>
          <w:b/>
          <w:bCs/>
          <w:i/>
          <w:iCs/>
          <w:color w:val="FF0000"/>
          <w:szCs w:val="20"/>
        </w:rPr>
      </w:pPr>
    </w:p>
    <w:p w14:paraId="4678DBE4" w14:textId="77777777" w:rsidR="006B5E7A" w:rsidRDefault="006B5E7A">
      <w:pPr>
        <w:suppressAutoHyphens w:val="0"/>
        <w:spacing w:after="160"/>
        <w:rPr>
          <w:rFonts w:ascii="Times New Roman" w:hAnsi="Times New Roman" w:cs="Times New Roman"/>
          <w:b/>
          <w:bCs/>
          <w:iCs/>
          <w:color w:val="00000A"/>
          <w:szCs w:val="20"/>
        </w:rPr>
        <w:sectPr w:rsidR="006B5E7A" w:rsidSect="00C36021">
          <w:headerReference w:type="default" r:id="rId11"/>
          <w:footerReference w:type="even" r:id="rId12"/>
          <w:footerReference w:type="default" r:id="rId13"/>
          <w:headerReference w:type="first" r:id="rId14"/>
          <w:pgSz w:w="11906" w:h="16838"/>
          <w:pgMar w:top="1482" w:right="707" w:bottom="1417" w:left="1560" w:header="284" w:footer="399" w:gutter="0"/>
          <w:cols w:space="720"/>
          <w:formProt w:val="0"/>
          <w:titlePg/>
          <w:docGrid w:linePitch="360" w:charSpace="2047"/>
        </w:sectPr>
      </w:pPr>
    </w:p>
    <w:tbl>
      <w:tblPr>
        <w:tblW w:w="10098" w:type="dxa"/>
        <w:tblInd w:w="47" w:type="dxa"/>
        <w:tblCellMar>
          <w:left w:w="0" w:type="dxa"/>
          <w:right w:w="0" w:type="dxa"/>
        </w:tblCellMar>
        <w:tblLook w:val="04A0" w:firstRow="1" w:lastRow="0" w:firstColumn="1" w:lastColumn="0" w:noHBand="0" w:noVBand="1"/>
      </w:tblPr>
      <w:tblGrid>
        <w:gridCol w:w="10098"/>
      </w:tblGrid>
      <w:tr w:rsidR="006B5E7A" w14:paraId="6AE70776" w14:textId="77777777">
        <w:tc>
          <w:tcPr>
            <w:tcW w:w="10098" w:type="dxa"/>
            <w:shd w:val="clear" w:color="auto" w:fill="FFFFFF"/>
            <w:vAlign w:val="center"/>
          </w:tcPr>
          <w:p w14:paraId="25989DB6" w14:textId="77777777" w:rsidR="006B5E7A" w:rsidRDefault="00000000">
            <w:pPr>
              <w:pStyle w:val="Contedodatabela"/>
              <w:jc w:val="center"/>
            </w:pPr>
            <w:r>
              <w:rPr>
                <w:noProof/>
              </w:rPr>
              <w:lastRenderedPageBreak/>
              <w:drawing>
                <wp:inline distT="0" distB="0" distL="0" distR="0" wp14:anchorId="562A6A7E" wp14:editId="34443C31">
                  <wp:extent cx="721360" cy="721360"/>
                  <wp:effectExtent l="0" t="0" r="0" b="0"/>
                  <wp:docPr id="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a:picLocks noChangeAspect="1" noChangeArrowheads="1"/>
                          </pic:cNvPicPr>
                        </pic:nvPicPr>
                        <pic:blipFill>
                          <a:blip r:embed="rId15"/>
                          <a:stretch>
                            <a:fillRect/>
                          </a:stretch>
                        </pic:blipFill>
                        <pic:spPr bwMode="auto">
                          <a:xfrm>
                            <a:off x="0" y="0"/>
                            <a:ext cx="721360" cy="721360"/>
                          </a:xfrm>
                          <a:prstGeom prst="rect">
                            <a:avLst/>
                          </a:prstGeom>
                        </pic:spPr>
                      </pic:pic>
                    </a:graphicData>
                  </a:graphic>
                </wp:inline>
              </w:drawing>
            </w:r>
          </w:p>
        </w:tc>
      </w:tr>
      <w:tr w:rsidR="006B5E7A" w14:paraId="3968B130" w14:textId="77777777">
        <w:tc>
          <w:tcPr>
            <w:tcW w:w="10098" w:type="dxa"/>
            <w:shd w:val="clear" w:color="auto" w:fill="FFFFFF"/>
            <w:vAlign w:val="center"/>
          </w:tcPr>
          <w:p w14:paraId="3C162A7C" w14:textId="77777777" w:rsidR="006B5E7A" w:rsidRDefault="00000000">
            <w:pPr>
              <w:pStyle w:val="Contedodatabela"/>
              <w:jc w:val="center"/>
            </w:pPr>
            <w:r>
              <w:rPr>
                <w:rFonts w:ascii="Times New Roman" w:hAnsi="Times New Roman" w:cs="Times New Roman"/>
                <w:b/>
                <w:sz w:val="20"/>
                <w:szCs w:val="20"/>
              </w:rPr>
              <w:t>MINISTÉRIO DA DEFESA</w:t>
            </w:r>
          </w:p>
        </w:tc>
      </w:tr>
      <w:tr w:rsidR="006B5E7A" w14:paraId="5515ADAA" w14:textId="77777777">
        <w:tc>
          <w:tcPr>
            <w:tcW w:w="10098" w:type="dxa"/>
            <w:shd w:val="clear" w:color="auto" w:fill="FFFFFF"/>
            <w:vAlign w:val="center"/>
          </w:tcPr>
          <w:p w14:paraId="006245A0" w14:textId="77777777" w:rsidR="006B5E7A" w:rsidRDefault="00000000">
            <w:pPr>
              <w:pStyle w:val="Contedodatabela"/>
              <w:jc w:val="center"/>
            </w:pPr>
            <w:r>
              <w:rPr>
                <w:rFonts w:ascii="Times New Roman" w:hAnsi="Times New Roman" w:cs="Times New Roman"/>
                <w:b/>
                <w:sz w:val="20"/>
                <w:szCs w:val="20"/>
              </w:rPr>
              <w:t>EXÉRCITO BRASILEIRO</w:t>
            </w:r>
          </w:p>
        </w:tc>
      </w:tr>
      <w:tr w:rsidR="006B5E7A" w14:paraId="0E5B78E3" w14:textId="77777777">
        <w:tc>
          <w:tcPr>
            <w:tcW w:w="10098" w:type="dxa"/>
            <w:shd w:val="clear" w:color="auto" w:fill="FFFFFF"/>
            <w:vAlign w:val="center"/>
          </w:tcPr>
          <w:p w14:paraId="3BB448D9" w14:textId="77777777" w:rsidR="006B5E7A" w:rsidRDefault="00000000">
            <w:pPr>
              <w:pStyle w:val="Contedodatabela"/>
              <w:jc w:val="center"/>
            </w:pPr>
            <w:r>
              <w:rPr>
                <w:rFonts w:ascii="Times New Roman" w:hAnsi="Times New Roman" w:cs="Times New Roman"/>
                <w:b/>
                <w:sz w:val="20"/>
                <w:szCs w:val="20"/>
              </w:rPr>
              <w:t xml:space="preserve"> </w:t>
            </w:r>
            <w:r>
              <w:rPr>
                <w:rFonts w:ascii="Times New Roman" w:hAnsi="Times New Roman" w:cs="Calibri"/>
                <w:b/>
                <w:sz w:val="20"/>
                <w:szCs w:val="20"/>
              </w:rPr>
              <w:t>18º GRUPO DE ARTILHARIA DE CAMPANHA</w:t>
            </w:r>
          </w:p>
        </w:tc>
      </w:tr>
      <w:tr w:rsidR="006B5E7A" w14:paraId="41D62A0A" w14:textId="77777777">
        <w:tc>
          <w:tcPr>
            <w:tcW w:w="10098" w:type="dxa"/>
            <w:shd w:val="clear" w:color="auto" w:fill="FFFFFF"/>
            <w:vAlign w:val="center"/>
          </w:tcPr>
          <w:p w14:paraId="66395DF3" w14:textId="77777777" w:rsidR="006B5E7A" w:rsidRDefault="00000000">
            <w:pPr>
              <w:jc w:val="center"/>
              <w:rPr>
                <w:rFonts w:ascii="Times New Roman" w:hAnsi="Times New Roman" w:cs="Calibri"/>
                <w:color w:val="000000"/>
                <w:sz w:val="24"/>
              </w:rPr>
            </w:pPr>
            <w:r>
              <w:rPr>
                <w:rFonts w:ascii="Times New Roman" w:hAnsi="Times New Roman" w:cs="Calibri"/>
                <w:b/>
                <w:color w:val="000000"/>
                <w:szCs w:val="20"/>
              </w:rPr>
              <w:t>(5º Regimento de Artilharia Montado – 1908)</w:t>
            </w:r>
          </w:p>
        </w:tc>
      </w:tr>
    </w:tbl>
    <w:p w14:paraId="501797A6" w14:textId="77777777" w:rsidR="006B5E7A" w:rsidRDefault="00000000">
      <w:pPr>
        <w:pStyle w:val="PargrafodaLista"/>
        <w:numPr>
          <w:ilvl w:val="0"/>
          <w:numId w:val="6"/>
        </w:numPr>
        <w:suppressAutoHyphens w:val="0"/>
        <w:spacing w:before="120" w:after="120"/>
        <w:ind w:left="431" w:hanging="431"/>
        <w:jc w:val="center"/>
      </w:pPr>
      <w:r>
        <w:rPr>
          <w:rFonts w:ascii="Times New Roman" w:hAnsi="Times New Roman" w:cs="Times New Roman"/>
          <w:b/>
          <w:bCs/>
          <w:szCs w:val="20"/>
        </w:rPr>
        <w:t>AVISO DE CONTRATAÇÃO DIRETA</w:t>
      </w:r>
    </w:p>
    <w:p w14:paraId="3421A93A" w14:textId="05EF267F" w:rsidR="006B5E7A" w:rsidRDefault="00000000">
      <w:pPr>
        <w:pStyle w:val="PargrafodaLista"/>
        <w:numPr>
          <w:ilvl w:val="0"/>
          <w:numId w:val="6"/>
        </w:numPr>
        <w:suppressAutoHyphens w:val="0"/>
        <w:jc w:val="center"/>
        <w:rPr>
          <w:rFonts w:ascii="Times New Roman" w:hAnsi="Times New Roman" w:cs="Times New Roman"/>
          <w:b/>
          <w:bCs/>
          <w:szCs w:val="20"/>
        </w:rPr>
      </w:pPr>
      <w:r>
        <w:rPr>
          <w:rFonts w:ascii="Times New Roman" w:hAnsi="Times New Roman" w:cs="Times New Roman"/>
          <w:b/>
          <w:bCs/>
          <w:szCs w:val="20"/>
        </w:rPr>
        <w:t xml:space="preserve">Dispensa Eletrônica nº </w:t>
      </w:r>
      <w:r w:rsidR="00A05431">
        <w:rPr>
          <w:rFonts w:ascii="Times New Roman" w:hAnsi="Times New Roman" w:cs="Times New Roman"/>
          <w:b/>
          <w:bCs/>
          <w:szCs w:val="20"/>
        </w:rPr>
        <w:t>58</w:t>
      </w:r>
      <w:r>
        <w:rPr>
          <w:rFonts w:ascii="Times New Roman" w:hAnsi="Times New Roman" w:cs="Times New Roman"/>
          <w:b/>
          <w:bCs/>
          <w:szCs w:val="20"/>
        </w:rPr>
        <w:t>/</w:t>
      </w:r>
      <w:r w:rsidR="007A66D5">
        <w:rPr>
          <w:rFonts w:ascii="Times New Roman" w:hAnsi="Times New Roman" w:cs="Times New Roman"/>
          <w:b/>
          <w:bCs/>
          <w:szCs w:val="20"/>
        </w:rPr>
        <w:t>2026</w:t>
      </w:r>
    </w:p>
    <w:p w14:paraId="00A0D2A0" w14:textId="5C6C4718" w:rsidR="006B5E7A" w:rsidRPr="00E54C0D" w:rsidRDefault="00000000" w:rsidP="00E54C0D">
      <w:pPr>
        <w:pStyle w:val="PargrafodaLista"/>
        <w:numPr>
          <w:ilvl w:val="0"/>
          <w:numId w:val="6"/>
        </w:numPr>
        <w:suppressAutoHyphens w:val="0"/>
        <w:jc w:val="center"/>
        <w:rPr>
          <w:rFonts w:ascii="Times New Roman" w:hAnsi="Times New Roman" w:cs="Times New Roman"/>
          <w:szCs w:val="20"/>
        </w:rPr>
      </w:pPr>
      <w:r w:rsidRPr="00E54C0D">
        <w:rPr>
          <w:rFonts w:ascii="Times New Roman" w:hAnsi="Times New Roman" w:cs="Times New Roman"/>
          <w:bCs/>
          <w:szCs w:val="20"/>
        </w:rPr>
        <w:t xml:space="preserve">(Processo Administrativo n° </w:t>
      </w:r>
      <w:r w:rsidR="00A05431" w:rsidRPr="00A05431">
        <w:rPr>
          <w:rFonts w:ascii="Times New Roman" w:hAnsi="Times New Roman" w:cs="Times New Roman"/>
          <w:bCs/>
          <w:szCs w:val="20"/>
        </w:rPr>
        <w:t>64553.002274/2026-15</w:t>
      </w:r>
      <w:r w:rsidR="00E54C0D">
        <w:rPr>
          <w:rFonts w:ascii="Times New Roman" w:hAnsi="Times New Roman" w:cs="Times New Roman"/>
          <w:bCs/>
          <w:szCs w:val="20"/>
        </w:rPr>
        <w:t>)</w:t>
      </w:r>
    </w:p>
    <w:p w14:paraId="34BD03AA" w14:textId="7CC51A41" w:rsidR="006B5E7A" w:rsidRDefault="00000000">
      <w:pPr>
        <w:snapToGrid w:val="0"/>
        <w:spacing w:after="120"/>
        <w:ind w:right="-30" w:firstLine="540"/>
        <w:jc w:val="both"/>
      </w:pPr>
      <w:r>
        <w:rPr>
          <w:rFonts w:ascii="Times New Roman" w:hAnsi="Times New Roman" w:cs="Times New Roman"/>
          <w:color w:val="000000" w:themeColor="text1"/>
          <w:szCs w:val="20"/>
        </w:rPr>
        <w:t xml:space="preserve">Torna-se público que o </w:t>
      </w:r>
      <w:r w:rsidR="00E54C0D">
        <w:rPr>
          <w:rFonts w:ascii="Times New Roman" w:hAnsi="Times New Roman" w:cs="Times New Roman"/>
          <w:color w:val="000000" w:themeColor="text1"/>
          <w:szCs w:val="20"/>
        </w:rPr>
        <w:t>18º Grupo de Artilharia de Campanha</w:t>
      </w:r>
      <w:r>
        <w:rPr>
          <w:rFonts w:ascii="Times New Roman" w:hAnsi="Times New Roman" w:cs="Times New Roman"/>
          <w:color w:val="000000" w:themeColor="text1"/>
          <w:szCs w:val="20"/>
        </w:rPr>
        <w:t xml:space="preserve">, por meio da </w:t>
      </w:r>
      <w:r>
        <w:rPr>
          <w:rFonts w:ascii="Times New Roman" w:eastAsia="Arial" w:hAnsi="Times New Roman" w:cs="Times New Roman"/>
          <w:szCs w:val="20"/>
        </w:rPr>
        <w:t>Seção de Aquisições e Licitações</w:t>
      </w:r>
      <w:r>
        <w:rPr>
          <w:rFonts w:ascii="Times New Roman" w:hAnsi="Times New Roman" w:cs="Times New Roman"/>
          <w:color w:val="000000" w:themeColor="text1"/>
          <w:szCs w:val="20"/>
        </w:rPr>
        <w:t xml:space="preserve">, realizará Dispensa Eletrônica, </w:t>
      </w:r>
      <w:r>
        <w:rPr>
          <w:rFonts w:ascii="Times New Roman" w:hAnsi="Times New Roman" w:cs="Times New Roman"/>
          <w:szCs w:val="20"/>
        </w:rPr>
        <w:t>para registro de preços</w:t>
      </w:r>
      <w:r>
        <w:rPr>
          <w:rFonts w:ascii="Times New Roman" w:hAnsi="Times New Roman" w:cs="Times New Roman"/>
          <w:bCs/>
          <w:color w:val="000000" w:themeColor="text1"/>
          <w:szCs w:val="20"/>
        </w:rPr>
        <w:t xml:space="preserve">, com critério de </w:t>
      </w:r>
      <w:r>
        <w:rPr>
          <w:rFonts w:ascii="Times New Roman" w:hAnsi="Times New Roman" w:cs="Times New Roman"/>
          <w:bCs/>
          <w:szCs w:val="20"/>
        </w:rPr>
        <w:t>julgamento</w:t>
      </w:r>
      <w:r>
        <w:rPr>
          <w:rFonts w:ascii="Times New Roman" w:hAnsi="Times New Roman" w:cs="Times New Roman"/>
          <w:b/>
          <w:bCs/>
          <w:szCs w:val="20"/>
        </w:rPr>
        <w:t xml:space="preserve"> </w:t>
      </w:r>
      <w:r>
        <w:rPr>
          <w:rFonts w:ascii="Times New Roman" w:hAnsi="Times New Roman" w:cs="Times New Roman"/>
          <w:szCs w:val="20"/>
        </w:rPr>
        <w:t>(menor preço),</w:t>
      </w:r>
      <w:r>
        <w:rPr>
          <w:rFonts w:ascii="Times New Roman" w:hAnsi="Times New Roman" w:cs="Times New Roman"/>
          <w:b/>
          <w:bCs/>
          <w:i/>
          <w:color w:val="FF0000"/>
          <w:szCs w:val="20"/>
        </w:rPr>
        <w:t xml:space="preserve"> </w:t>
      </w:r>
      <w:r>
        <w:rPr>
          <w:rFonts w:ascii="Times New Roman" w:hAnsi="Times New Roman" w:cs="Times New Roman"/>
          <w:color w:val="000000" w:themeColor="text1"/>
          <w:szCs w:val="20"/>
        </w:rPr>
        <w:t xml:space="preserve">na hipótese do </w:t>
      </w:r>
      <w:hyperlink r:id="rId16" w:anchor="art75" w:history="1">
        <w:r w:rsidR="006B5E7A">
          <w:rPr>
            <w:rStyle w:val="LinkdaInternet"/>
            <w:rFonts w:ascii="Times New Roman" w:hAnsi="Times New Roman" w:cs="Times New Roman"/>
            <w:szCs w:val="20"/>
          </w:rPr>
          <w:t>art. 75</w:t>
        </w:r>
      </w:hyperlink>
      <w:r>
        <w:rPr>
          <w:rFonts w:ascii="Times New Roman" w:hAnsi="Times New Roman" w:cs="Times New Roman"/>
          <w:iCs/>
          <w:szCs w:val="20"/>
        </w:rPr>
        <w:t xml:space="preserve">, inciso </w:t>
      </w:r>
      <w:r w:rsidR="00E54C0D">
        <w:rPr>
          <w:rFonts w:ascii="Times New Roman" w:hAnsi="Times New Roman" w:cs="Times New Roman"/>
          <w:iCs/>
          <w:szCs w:val="20"/>
        </w:rPr>
        <w:t>I</w:t>
      </w:r>
      <w:r>
        <w:rPr>
          <w:rFonts w:ascii="Times New Roman" w:hAnsi="Times New Roman" w:cs="Times New Roman"/>
          <w:iCs/>
          <w:szCs w:val="20"/>
        </w:rPr>
        <w:t>I,</w:t>
      </w:r>
      <w:r>
        <w:rPr>
          <w:rFonts w:ascii="Times New Roman" w:hAnsi="Times New Roman" w:cs="Times New Roman"/>
          <w:color w:val="FF0000"/>
          <w:szCs w:val="20"/>
        </w:rPr>
        <w:t xml:space="preserve"> </w:t>
      </w:r>
      <w:r>
        <w:rPr>
          <w:rFonts w:ascii="Times New Roman" w:hAnsi="Times New Roman" w:cs="Times New Roman"/>
          <w:bCs/>
          <w:szCs w:val="20"/>
        </w:rPr>
        <w:t xml:space="preserve">nos termos da </w:t>
      </w:r>
      <w:hyperlink r:id="rId17">
        <w:r w:rsidR="006B5E7A">
          <w:rPr>
            <w:rStyle w:val="LinkdaInternet"/>
            <w:rFonts w:ascii="Times New Roman" w:hAnsi="Times New Roman" w:cs="Times New Roman"/>
            <w:bCs/>
            <w:webHidden/>
            <w:szCs w:val="20"/>
          </w:rPr>
          <w:t>Lei n.º 14.133, de 1º de abril de 2021</w:t>
        </w:r>
      </w:hyperlink>
      <w:r>
        <w:rPr>
          <w:rFonts w:ascii="Times New Roman" w:hAnsi="Times New Roman" w:cs="Times New Roman"/>
          <w:bCs/>
          <w:szCs w:val="20"/>
        </w:rPr>
        <w:t xml:space="preserve">, da </w:t>
      </w:r>
      <w:hyperlink r:id="rId18">
        <w:r w:rsidR="006B5E7A">
          <w:rPr>
            <w:rStyle w:val="LinkdaInternet"/>
            <w:rFonts w:ascii="Times New Roman" w:hAnsi="Times New Roman" w:cs="Times New Roman"/>
            <w:bCs/>
            <w:webHidden/>
            <w:szCs w:val="20"/>
          </w:rPr>
          <w:t>Instrução Normativa Seges/ME nº 67, de 2021</w:t>
        </w:r>
      </w:hyperlink>
      <w:r>
        <w:rPr>
          <w:rFonts w:ascii="Times New Roman" w:hAnsi="Times New Roman" w:cs="Times New Roman"/>
          <w:bCs/>
          <w:szCs w:val="20"/>
        </w:rPr>
        <w:t xml:space="preserve">, do </w:t>
      </w:r>
      <w:r>
        <w:rPr>
          <w:rFonts w:ascii="Times New Roman" w:hAnsi="Times New Roman" w:cs="Times New Roman"/>
          <w:szCs w:val="20"/>
        </w:rPr>
        <w:t xml:space="preserve">Decreto nº 11.462, de 31 de março de 2023, </w:t>
      </w:r>
      <w:r>
        <w:rPr>
          <w:rFonts w:ascii="Times New Roman" w:hAnsi="Times New Roman" w:cs="Times New Roman"/>
          <w:bCs/>
          <w:szCs w:val="20"/>
        </w:rPr>
        <w:t>e demais normas aplicáveis</w:t>
      </w:r>
      <w:r>
        <w:rPr>
          <w:rFonts w:ascii="Times New Roman" w:hAnsi="Times New Roman" w:cs="Times New Roman"/>
          <w:color w:val="000000"/>
          <w:szCs w:val="20"/>
        </w:rPr>
        <w:t>.</w:t>
      </w:r>
    </w:p>
    <w:p w14:paraId="52426BCC" w14:textId="77777777" w:rsidR="006B5E7A" w:rsidRDefault="006B5E7A">
      <w:pPr>
        <w:jc w:val="both"/>
        <w:rPr>
          <w:rFonts w:ascii="Times New Roman" w:hAnsi="Times New Roman" w:cs="Times New Roman"/>
          <w:color w:val="000000" w:themeColor="text1"/>
          <w:szCs w:val="20"/>
        </w:rPr>
      </w:pPr>
    </w:p>
    <w:p w14:paraId="592E4AAF" w14:textId="6AE5CEDD" w:rsidR="006B5E7A" w:rsidRPr="00D148C5" w:rsidRDefault="00000000">
      <w:pPr>
        <w:jc w:val="both"/>
        <w:rPr>
          <w:rFonts w:ascii="Times New Roman" w:hAnsi="Times New Roman" w:cs="Times New Roman"/>
          <w:b/>
          <w:bCs/>
          <w:color w:val="000000" w:themeColor="text1"/>
          <w:szCs w:val="20"/>
        </w:rPr>
      </w:pPr>
      <w:r>
        <w:rPr>
          <w:rFonts w:ascii="Times New Roman" w:hAnsi="Times New Roman" w:cs="Times New Roman"/>
          <w:b/>
          <w:bCs/>
          <w:color w:val="000000" w:themeColor="text1"/>
          <w:szCs w:val="20"/>
        </w:rPr>
        <w:t>Data da sessão:</w:t>
      </w:r>
      <w:r w:rsidR="00E54C0D">
        <w:rPr>
          <w:rFonts w:ascii="Times New Roman" w:hAnsi="Times New Roman" w:cs="Times New Roman"/>
          <w:b/>
          <w:bCs/>
          <w:color w:val="000000" w:themeColor="text1"/>
          <w:szCs w:val="20"/>
        </w:rPr>
        <w:t xml:space="preserve"> </w:t>
      </w:r>
      <w:r w:rsidR="00A05431">
        <w:rPr>
          <w:rFonts w:ascii="Times New Roman" w:hAnsi="Times New Roman" w:cs="Times New Roman"/>
          <w:b/>
          <w:bCs/>
          <w:color w:val="000000" w:themeColor="text1"/>
          <w:szCs w:val="20"/>
        </w:rPr>
        <w:t>19</w:t>
      </w:r>
      <w:r w:rsidR="000947EE" w:rsidRPr="000947EE">
        <w:rPr>
          <w:rFonts w:ascii="Times New Roman" w:hAnsi="Times New Roman" w:cs="Times New Roman"/>
          <w:b/>
          <w:bCs/>
          <w:color w:val="000000" w:themeColor="text1"/>
          <w:szCs w:val="20"/>
        </w:rPr>
        <w:t>/</w:t>
      </w:r>
      <w:r w:rsidR="005113EB">
        <w:rPr>
          <w:rFonts w:ascii="Times New Roman" w:hAnsi="Times New Roman" w:cs="Times New Roman"/>
          <w:b/>
          <w:bCs/>
          <w:color w:val="000000" w:themeColor="text1"/>
          <w:szCs w:val="20"/>
        </w:rPr>
        <w:t>0</w:t>
      </w:r>
      <w:r w:rsidR="00840C0D">
        <w:rPr>
          <w:rFonts w:ascii="Times New Roman" w:hAnsi="Times New Roman" w:cs="Times New Roman"/>
          <w:b/>
          <w:bCs/>
          <w:color w:val="000000" w:themeColor="text1"/>
          <w:szCs w:val="20"/>
        </w:rPr>
        <w:t>5</w:t>
      </w:r>
      <w:r w:rsidR="000947EE" w:rsidRPr="000947EE">
        <w:rPr>
          <w:rFonts w:ascii="Times New Roman" w:hAnsi="Times New Roman" w:cs="Times New Roman"/>
          <w:b/>
          <w:bCs/>
          <w:color w:val="000000" w:themeColor="text1"/>
          <w:szCs w:val="20"/>
        </w:rPr>
        <w:t>/202</w:t>
      </w:r>
      <w:r w:rsidR="007A66D5">
        <w:rPr>
          <w:rFonts w:ascii="Times New Roman" w:hAnsi="Times New Roman" w:cs="Times New Roman"/>
          <w:b/>
          <w:bCs/>
          <w:color w:val="000000" w:themeColor="text1"/>
          <w:szCs w:val="20"/>
        </w:rPr>
        <w:t>6</w:t>
      </w:r>
    </w:p>
    <w:p w14:paraId="15309499" w14:textId="469060A5" w:rsidR="00E54C0D" w:rsidRDefault="00000000">
      <w:pPr>
        <w:rPr>
          <w:rFonts w:ascii="Times New Roman" w:hAnsi="Times New Roman" w:cs="Times New Roman"/>
          <w:szCs w:val="20"/>
        </w:rPr>
      </w:pPr>
      <w:r>
        <w:rPr>
          <w:rFonts w:ascii="Times New Roman" w:hAnsi="Times New Roman" w:cs="Times New Roman"/>
          <w:b/>
          <w:bCs/>
          <w:color w:val="000000" w:themeColor="text1"/>
          <w:szCs w:val="20"/>
        </w:rPr>
        <w:t>Horário da Fase de Lances</w:t>
      </w:r>
      <w:r>
        <w:rPr>
          <w:rFonts w:ascii="Times New Roman" w:hAnsi="Times New Roman" w:cs="Times New Roman"/>
          <w:b/>
          <w:bCs/>
          <w:szCs w:val="20"/>
        </w:rPr>
        <w:t>:</w:t>
      </w:r>
      <w:r>
        <w:rPr>
          <w:rFonts w:ascii="Times New Roman" w:hAnsi="Times New Roman" w:cs="Times New Roman"/>
          <w:szCs w:val="20"/>
        </w:rPr>
        <w:t xml:space="preserve"> </w:t>
      </w:r>
      <w:r w:rsidR="00E54C0D">
        <w:rPr>
          <w:rFonts w:ascii="Times New Roman" w:hAnsi="Times New Roman" w:cs="Times New Roman"/>
          <w:iCs/>
          <w:szCs w:val="20"/>
        </w:rPr>
        <w:t>08</w:t>
      </w:r>
      <w:r>
        <w:rPr>
          <w:rFonts w:ascii="Times New Roman" w:hAnsi="Times New Roman" w:cs="Times New Roman"/>
          <w:iCs/>
          <w:szCs w:val="20"/>
        </w:rPr>
        <w:t>:00</w:t>
      </w:r>
      <w:r>
        <w:rPr>
          <w:rFonts w:ascii="Times New Roman" w:hAnsi="Times New Roman" w:cs="Times New Roman"/>
          <w:szCs w:val="20"/>
        </w:rPr>
        <w:t xml:space="preserve"> às </w:t>
      </w:r>
      <w:r w:rsidR="00A92355">
        <w:rPr>
          <w:rFonts w:ascii="Times New Roman" w:hAnsi="Times New Roman" w:cs="Times New Roman"/>
          <w:szCs w:val="20"/>
        </w:rPr>
        <w:t>16:</w:t>
      </w:r>
      <w:r>
        <w:rPr>
          <w:rFonts w:ascii="Times New Roman" w:hAnsi="Times New Roman" w:cs="Times New Roman"/>
          <w:szCs w:val="20"/>
        </w:rPr>
        <w:t>00</w:t>
      </w:r>
      <w:r w:rsidR="00E54C0D">
        <w:rPr>
          <w:rFonts w:ascii="Times New Roman" w:hAnsi="Times New Roman" w:cs="Times New Roman"/>
          <w:szCs w:val="20"/>
        </w:rPr>
        <w:t>h</w:t>
      </w:r>
    </w:p>
    <w:p w14:paraId="30D7EA1E" w14:textId="7CE5C12B" w:rsidR="006B5E7A" w:rsidRDefault="00000000">
      <w:r>
        <w:rPr>
          <w:rFonts w:ascii="Times New Roman" w:hAnsi="Times New Roman" w:cs="Times New Roman"/>
          <w:b/>
          <w:bCs/>
          <w:szCs w:val="20"/>
        </w:rPr>
        <w:t>Link</w:t>
      </w:r>
      <w:r>
        <w:rPr>
          <w:rFonts w:ascii="Times New Roman" w:hAnsi="Times New Roman" w:cs="Times New Roman"/>
          <w:szCs w:val="20"/>
        </w:rPr>
        <w:t xml:space="preserve">: </w:t>
      </w:r>
      <w:hyperlink r:id="rId19">
        <w:r w:rsidR="006B5E7A">
          <w:rPr>
            <w:rStyle w:val="LinkdaInternet"/>
            <w:rFonts w:ascii="Times New Roman" w:hAnsi="Times New Roman" w:cs="Times New Roman"/>
            <w:webHidden/>
            <w:szCs w:val="20"/>
          </w:rPr>
          <w:t>http://comprasnet.gov.br/cotacao/menu.asp?filtro=livre_andamento</w:t>
        </w:r>
      </w:hyperlink>
    </w:p>
    <w:p w14:paraId="663D3CB0" w14:textId="0E7936C0"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Critério de Julgamento:</w:t>
      </w:r>
      <w:r>
        <w:rPr>
          <w:rFonts w:ascii="Times New Roman" w:hAnsi="Times New Roman" w:cs="Times New Roman"/>
          <w:szCs w:val="20"/>
        </w:rPr>
        <w:t xml:space="preserve"> </w:t>
      </w:r>
      <w:r w:rsidR="00E54C0D">
        <w:rPr>
          <w:rFonts w:ascii="Times New Roman" w:hAnsi="Times New Roman" w:cs="Times New Roman"/>
          <w:iCs/>
          <w:szCs w:val="20"/>
        </w:rPr>
        <w:t>Menor</w:t>
      </w:r>
      <w:r>
        <w:rPr>
          <w:rFonts w:ascii="Times New Roman" w:hAnsi="Times New Roman" w:cs="Times New Roman"/>
          <w:iCs/>
          <w:szCs w:val="20"/>
        </w:rPr>
        <w:t xml:space="preserve"> preço </w:t>
      </w:r>
    </w:p>
    <w:p w14:paraId="564E2A31" w14:textId="5B36104B"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Regime de Execução:</w:t>
      </w:r>
      <w:r>
        <w:rPr>
          <w:rFonts w:ascii="Times New Roman" w:hAnsi="Times New Roman" w:cs="Times New Roman"/>
          <w:iCs/>
          <w:szCs w:val="20"/>
        </w:rPr>
        <w:t xml:space="preserve"> Empreitada por Preço Unitário</w:t>
      </w:r>
    </w:p>
    <w:p w14:paraId="0FB5761E"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0" w:name="_Toc151539642"/>
      <w:bookmarkEnd w:id="0"/>
      <w:r>
        <w:rPr>
          <w:rFonts w:ascii="Times New Roman" w:hAnsi="Times New Roman" w:cs="Times New Roman"/>
          <w:szCs w:val="20"/>
        </w:rPr>
        <w:t>OBJETO DA CONTRATAÇÃO DIRETA</w:t>
      </w:r>
    </w:p>
    <w:p w14:paraId="3F8107FC" w14:textId="3D0493E4"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objeto do presente procedimento é a escolha da proposta mais vantajosa para a </w:t>
      </w:r>
      <w:r>
        <w:rPr>
          <w:rFonts w:ascii="Times New Roman" w:hAnsi="Times New Roman" w:cs="Times New Roman"/>
          <w:szCs w:val="20"/>
        </w:rPr>
        <w:t xml:space="preserve">contratação, </w:t>
      </w:r>
      <w:r>
        <w:rPr>
          <w:rFonts w:ascii="Times New Roman" w:hAnsi="Times New Roman" w:cs="Times New Roman"/>
          <w:color w:val="000000" w:themeColor="text1"/>
          <w:szCs w:val="20"/>
        </w:rPr>
        <w:t xml:space="preserve">por dispensa de licitação, </w:t>
      </w:r>
      <w:proofErr w:type="gramStart"/>
      <w:r w:rsidR="005D1912" w:rsidRPr="005D1912">
        <w:rPr>
          <w:rFonts w:ascii="Times New Roman" w:hAnsi="Times New Roman" w:cs="Times New Roman"/>
          <w:szCs w:val="20"/>
        </w:rPr>
        <w:t xml:space="preserve">de </w:t>
      </w:r>
      <w:r w:rsidR="006C0C98" w:rsidRPr="006C0C98">
        <w:rPr>
          <w:rFonts w:ascii="Times New Roman" w:hAnsi="Times New Roman" w:cs="Times New Roman"/>
          <w:color w:val="000000" w:themeColor="text1"/>
          <w:szCs w:val="20"/>
        </w:rPr>
        <w:t xml:space="preserve"> </w:t>
      </w:r>
      <w:r w:rsidR="00A05431">
        <w:rPr>
          <w:rFonts w:ascii="Times New Roman" w:hAnsi="Times New Roman" w:cs="Times New Roman"/>
          <w:color w:val="595959" w:themeColor="text1" w:themeTint="A6"/>
          <w:szCs w:val="20"/>
        </w:rPr>
        <w:t>aquisição</w:t>
      </w:r>
      <w:proofErr w:type="gramEnd"/>
      <w:r w:rsidR="00A05431">
        <w:rPr>
          <w:rFonts w:ascii="Times New Roman" w:hAnsi="Times New Roman" w:cs="Times New Roman"/>
          <w:color w:val="595959" w:themeColor="text1" w:themeTint="A6"/>
          <w:szCs w:val="20"/>
        </w:rPr>
        <w:t xml:space="preserve"> de material</w:t>
      </w:r>
      <w:r>
        <w:rPr>
          <w:rFonts w:ascii="Times New Roman" w:hAnsi="Times New Roman" w:cs="Times New Roman"/>
          <w:b/>
          <w:bCs/>
          <w:color w:val="000000" w:themeColor="text1"/>
          <w:szCs w:val="20"/>
        </w:rPr>
        <w:t>,</w:t>
      </w:r>
      <w:r>
        <w:rPr>
          <w:rFonts w:ascii="Times New Roman" w:hAnsi="Times New Roman" w:cs="Times New Roman"/>
          <w:color w:val="000000" w:themeColor="text1"/>
          <w:szCs w:val="20"/>
        </w:rPr>
        <w:t xml:space="preserve"> conforme condições, quantidades e exigências estabelecidas neste Aviso de Contratação Direta e seus anexos.</w:t>
      </w:r>
    </w:p>
    <w:p w14:paraId="541C1308" w14:textId="77777777" w:rsidR="006B5E7A" w:rsidRDefault="00000000" w:rsidP="008C23B8">
      <w:pPr>
        <w:pStyle w:val="PADRO"/>
        <w:rPr>
          <w:rFonts w:ascii="Times New Roman" w:hAnsi="Times New Roman" w:cs="Times New Roman"/>
          <w:szCs w:val="20"/>
        </w:rPr>
      </w:pPr>
      <w:r>
        <w:rPr>
          <w:rFonts w:ascii="Times New Roman" w:hAnsi="Times New Roman" w:cs="Times New Roman"/>
          <w:szCs w:val="20"/>
        </w:rPr>
        <w:t>Havendo mais de um item, faculta-se ao fornecedor a participação em quantos forem de seu interesse.</w:t>
      </w:r>
    </w:p>
    <w:p w14:paraId="5412F47E" w14:textId="77777777" w:rsidR="006B5E7A" w:rsidRDefault="00000000" w:rsidP="00E54C0D">
      <w:pPr>
        <w:pStyle w:val="PADRO"/>
        <w:rPr>
          <w:rFonts w:ascii="Times New Roman" w:hAnsi="Times New Roman" w:cs="Times New Roman"/>
          <w:color w:val="000000" w:themeColor="text1"/>
          <w:szCs w:val="20"/>
        </w:rPr>
      </w:pPr>
      <w:r>
        <w:rPr>
          <w:rFonts w:ascii="Times New Roman" w:hAnsi="Times New Roman" w:cs="Times New Roman"/>
          <w:szCs w:val="20"/>
        </w:rPr>
        <w:t>O critério de julgamento adotado será o</w:t>
      </w:r>
      <w:r>
        <w:rPr>
          <w:rFonts w:ascii="Times New Roman" w:hAnsi="Times New Roman" w:cs="Times New Roman"/>
          <w:iCs/>
          <w:szCs w:val="20"/>
        </w:rPr>
        <w:t xml:space="preserve"> menor preço</w:t>
      </w:r>
      <w:r>
        <w:rPr>
          <w:rFonts w:ascii="Times New Roman" w:hAnsi="Times New Roman" w:cs="Times New Roman"/>
          <w:i/>
          <w:iCs/>
          <w:color w:val="FF0000"/>
          <w:szCs w:val="20"/>
        </w:rPr>
        <w:t>,</w:t>
      </w:r>
      <w:r>
        <w:rPr>
          <w:rFonts w:ascii="Times New Roman" w:hAnsi="Times New Roman" w:cs="Times New Roman"/>
          <w:color w:val="FF0000"/>
          <w:szCs w:val="20"/>
        </w:rPr>
        <w:t xml:space="preserve"> </w:t>
      </w:r>
      <w:r>
        <w:rPr>
          <w:rFonts w:ascii="Times New Roman" w:hAnsi="Times New Roman" w:cs="Times New Roman"/>
          <w:szCs w:val="20"/>
        </w:rPr>
        <w:t xml:space="preserve">observadas as exigências contidas neste Aviso de Contratação </w:t>
      </w:r>
      <w:r>
        <w:rPr>
          <w:rFonts w:ascii="Times New Roman" w:hAnsi="Times New Roman" w:cs="Times New Roman"/>
          <w:color w:val="000000" w:themeColor="text1"/>
          <w:szCs w:val="20"/>
        </w:rPr>
        <w:t>Direta</w:t>
      </w:r>
      <w:r>
        <w:rPr>
          <w:rFonts w:ascii="Times New Roman" w:hAnsi="Times New Roman" w:cs="Times New Roman"/>
          <w:szCs w:val="20"/>
        </w:rPr>
        <w:t xml:space="preserve"> e seus Anexos quanto às especificações do objeto.</w:t>
      </w:r>
    </w:p>
    <w:p w14:paraId="763A76C3"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1" w:name="_Toc151539643"/>
      <w:bookmarkEnd w:id="1"/>
      <w:r>
        <w:rPr>
          <w:rFonts w:ascii="Times New Roman" w:hAnsi="Times New Roman" w:cs="Times New Roman"/>
          <w:szCs w:val="20"/>
        </w:rPr>
        <w:t>PARTICIPAÇÃO NA DISPENSA ELETRÔNICA.</w:t>
      </w:r>
    </w:p>
    <w:p w14:paraId="3BEB13BF"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A </w:t>
      </w:r>
      <w:r>
        <w:rPr>
          <w:rFonts w:ascii="Times New Roman" w:hAnsi="Times New Roman" w:cs="Times New Roman"/>
          <w:color w:val="000000" w:themeColor="text1"/>
          <w:szCs w:val="20"/>
        </w:rPr>
        <w:t>participação</w:t>
      </w:r>
      <w:r>
        <w:rPr>
          <w:rFonts w:ascii="Times New Roman" w:hAnsi="Times New Roman" w:cs="Times New Roman"/>
          <w:szCs w:val="20"/>
        </w:rPr>
        <w:t xml:space="preserve"> na presente dispensa eletrônica ocorrerá por meio do </w:t>
      </w:r>
      <w:r>
        <w:rPr>
          <w:rFonts w:ascii="Times New Roman" w:hAnsi="Times New Roman" w:cs="Times New Roman"/>
          <w:bCs/>
          <w:szCs w:val="20"/>
        </w:rPr>
        <w:t>Sistema de Dispensa Eletrônica, ferramenta informatizada</w:t>
      </w:r>
      <w:r>
        <w:rPr>
          <w:rFonts w:ascii="Times New Roman" w:hAnsi="Times New Roman" w:cs="Times New Roman"/>
          <w:szCs w:val="20"/>
        </w:rPr>
        <w:t xml:space="preserve"> integrante do Sistema de Compras do Governo Federal – Compras.gov.br, disponível no </w:t>
      </w:r>
      <w:r>
        <w:rPr>
          <w:rFonts w:ascii="Times New Roman" w:hAnsi="Times New Roman" w:cs="Times New Roman"/>
          <w:bCs/>
          <w:szCs w:val="20"/>
        </w:rPr>
        <w:t xml:space="preserve">Portal de Compras do Governo Federal, no endereço eletrônico </w:t>
      </w:r>
      <w:hyperlink r:id="rId20">
        <w:r w:rsidR="006B5E7A">
          <w:rPr>
            <w:rStyle w:val="LinkdaInternet"/>
            <w:rFonts w:ascii="Times New Roman" w:hAnsi="Times New Roman" w:cs="Times New Roman"/>
            <w:bCs/>
            <w:webHidden/>
            <w:szCs w:val="20"/>
          </w:rPr>
          <w:t>www.gov.br/compras</w:t>
        </w:r>
      </w:hyperlink>
      <w:r>
        <w:rPr>
          <w:rFonts w:ascii="Times New Roman" w:hAnsi="Times New Roman" w:cs="Times New Roman"/>
          <w:bCs/>
          <w:szCs w:val="20"/>
        </w:rPr>
        <w:t>.</w:t>
      </w:r>
      <w:r>
        <w:rPr>
          <w:rFonts w:ascii="Times New Roman" w:hAnsi="Times New Roman" w:cs="Times New Roman"/>
          <w:szCs w:val="20"/>
        </w:rPr>
        <w:t xml:space="preserve"> </w:t>
      </w:r>
    </w:p>
    <w:p w14:paraId="4461586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procedimento será divulgado no Compras.gov.br e no </w:t>
      </w:r>
      <w:hyperlink r:id="rId21">
        <w:r w:rsidR="006B5E7A">
          <w:rPr>
            <w:rStyle w:val="LinkdaInternet"/>
            <w:rFonts w:ascii="Times New Roman" w:hAnsi="Times New Roman" w:cs="Times New Roman"/>
            <w:webHidden/>
            <w:szCs w:val="20"/>
          </w:rPr>
          <w:t>Portal Nacional de Contratações Públicas - PNCP</w:t>
        </w:r>
      </w:hyperlink>
      <w:r>
        <w:rPr>
          <w:rFonts w:ascii="Times New Roman" w:hAnsi="Times New Roman" w:cs="Times New Roman"/>
          <w:szCs w:val="20"/>
        </w:rPr>
        <w:t xml:space="preserve">, e encaminhado automaticamente aos fornecedores registrados no Sistema de Registro Cadastral Unificado - </w:t>
      </w:r>
      <w:proofErr w:type="spellStart"/>
      <w:r>
        <w:rPr>
          <w:rFonts w:ascii="Times New Roman" w:hAnsi="Times New Roman" w:cs="Times New Roman"/>
          <w:szCs w:val="20"/>
        </w:rPr>
        <w:t>Sicaf</w:t>
      </w:r>
      <w:proofErr w:type="spellEnd"/>
      <w:r>
        <w:rPr>
          <w:rFonts w:ascii="Times New Roman" w:hAnsi="Times New Roman" w:cs="Times New Roman"/>
          <w:szCs w:val="20"/>
        </w:rPr>
        <w:t>, por mensagem eletrônica, na correspondente linha de fornecimento que pretende atender.</w:t>
      </w:r>
    </w:p>
    <w:p w14:paraId="658A7031"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Compras.gov.br poderá ser acessado pela web ou pelo </w:t>
      </w:r>
      <w:hyperlink r:id="rId22">
        <w:r w:rsidR="006B5E7A">
          <w:rPr>
            <w:rStyle w:val="LinkdaInternet"/>
            <w:rFonts w:ascii="Times New Roman" w:hAnsi="Times New Roman" w:cs="Times New Roman"/>
            <w:webHidden/>
            <w:szCs w:val="20"/>
          </w:rPr>
          <w:t>aplicativo Compras.gov.br.</w:t>
        </w:r>
      </w:hyperlink>
    </w:p>
    <w:p w14:paraId="0AFEE7CA"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00ED7A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color w:val="000000" w:themeColor="text1"/>
          <w:szCs w:val="20"/>
        </w:rPr>
        <w:t>Para o item 01 a participação é exclusiva a microempresas e empresas de pequeno porte, nos termos do art. 49, inciso IV, c/c o art. 48, inciso I, da Lei Complementar nº 123, de 14 de dezembro de 2006.</w:t>
      </w:r>
    </w:p>
    <w:p w14:paraId="0473B5AE"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iCs/>
          <w:szCs w:val="20"/>
        </w:rPr>
        <w:t xml:space="preserve">A obtenção do benefício a que se refere o item anterior fica limitada às microempresas e às </w:t>
      </w:r>
      <w:r>
        <w:rPr>
          <w:rFonts w:ascii="Times New Roman" w:hAnsi="Times New Roman" w:cs="Times New Roman"/>
          <w:szCs w:val="20"/>
        </w:rPr>
        <w:t>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660D748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Será concedido tratamento favorecido para as microempresas e empresas de pequeno porte, para as sociedades cooperativas mencionadas no artigo 16 da Lei nº 14.133, de 2021, para o agricultor familiar, o produtor rural </w:t>
      </w:r>
      <w:r>
        <w:rPr>
          <w:rFonts w:ascii="Times New Roman" w:hAnsi="Times New Roman" w:cs="Times New Roman"/>
          <w:szCs w:val="20"/>
        </w:rPr>
        <w:lastRenderedPageBreak/>
        <w:t>pessoa física e para o microempreendedor individual - MEI, nos limites previstos da Lei Complementar nº 123, de 2006 e do Decreto n.º 8.538, de 2015.</w:t>
      </w:r>
    </w:p>
    <w:p w14:paraId="2D3B5DB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bookmarkStart w:id="2" w:name="_Ref144286315"/>
      <w:bookmarkEnd w:id="2"/>
      <w:r>
        <w:rPr>
          <w:rFonts w:ascii="Times New Roman" w:hAnsi="Times New Roman" w:cs="Times New Roman"/>
          <w:color w:val="000000" w:themeColor="text1"/>
          <w:szCs w:val="20"/>
        </w:rPr>
        <w:t>Não poderão participar desta dispensa de licitação os fornecedores:</w:t>
      </w:r>
    </w:p>
    <w:p w14:paraId="5987220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não atendam às condições deste Aviso de Contratação Direta e seu(s) anexo(s);</w:t>
      </w:r>
    </w:p>
    <w:p w14:paraId="30322E2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Estrangeiros que não tenham representação legal no Brasil com poderes expressos para receber citação e responder administrativa ou judicialmente;</w:t>
      </w:r>
    </w:p>
    <w:p w14:paraId="102086E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enquadrem nas seguintes vedações:</w:t>
      </w:r>
    </w:p>
    <w:p w14:paraId="4AE4EAE5"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Autor do anteprojeto, do projeto básico ou do projeto executivo, pessoa física ou jurídica, quando a contratação versar sobre obra, serviços ou fornecimento de bens a ele relacionados;</w:t>
      </w:r>
    </w:p>
    <w:p w14:paraId="4B1420E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E3EB287"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se encontre, ao tempo da contratação, impossibilitada de contratar em decorrência de sanção que lhe foi imposta;</w:t>
      </w:r>
    </w:p>
    <w:p w14:paraId="2653CDDF"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780D9BE8" w14:textId="77777777" w:rsidR="006B5E7A" w:rsidRDefault="00000000">
      <w:pPr>
        <w:numPr>
          <w:ilvl w:val="3"/>
          <w:numId w:val="4"/>
        </w:numPr>
        <w:spacing w:before="120" w:after="120"/>
        <w:ind w:left="1560" w:hanging="284"/>
        <w:jc w:val="both"/>
      </w:pPr>
      <w:r>
        <w:rPr>
          <w:rFonts w:ascii="Times New Roman" w:hAnsi="Times New Roman" w:cs="Times New Roman"/>
          <w:color w:val="000000"/>
          <w:szCs w:val="20"/>
        </w:rPr>
        <w:t>empresas controladoras, controladas ou coligadas, nos termos da </w:t>
      </w:r>
      <w:hyperlink r:id="rId23">
        <w:r w:rsidR="006B5E7A">
          <w:rPr>
            <w:rStyle w:val="LinkdaInternet"/>
            <w:rFonts w:ascii="Times New Roman" w:eastAsia="Calibri" w:hAnsi="Times New Roman" w:cs="Times New Roman"/>
            <w:webHidden/>
            <w:szCs w:val="20"/>
          </w:rPr>
          <w:t>Lei nº 6.404, de 15 de dezembro de 1976</w:t>
        </w:r>
      </w:hyperlink>
      <w:r>
        <w:rPr>
          <w:rFonts w:ascii="Times New Roman" w:hAnsi="Times New Roman" w:cs="Times New Roman"/>
          <w:color w:val="000000"/>
          <w:szCs w:val="20"/>
        </w:rPr>
        <w:t>, concorrendo entre si;</w:t>
      </w:r>
    </w:p>
    <w:p w14:paraId="3D23007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2D52EA5"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Equiparam-se aos autores do projeto as empresas integrantes do mesmo grupo econômico;</w:t>
      </w:r>
    </w:p>
    <w:p w14:paraId="476B34E0"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6D85369"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szCs w:val="20"/>
        </w:rPr>
        <w:t>Organizações da Sociedade Civil de Interesse Público - OSCIP, atuando nessa condição (Acórdão nº 746/</w:t>
      </w:r>
      <w:r>
        <w:rPr>
          <w:rFonts w:ascii="Times New Roman" w:hAnsi="Times New Roman" w:cs="Times New Roman"/>
          <w:color w:val="000000" w:themeColor="text1"/>
          <w:szCs w:val="20"/>
        </w:rPr>
        <w:t>2014</w:t>
      </w:r>
      <w:r>
        <w:rPr>
          <w:rFonts w:ascii="Times New Roman" w:hAnsi="Times New Roman" w:cs="Times New Roman"/>
          <w:color w:val="000000"/>
          <w:szCs w:val="20"/>
        </w:rPr>
        <w:t>-TCU-Plenário); e</w:t>
      </w:r>
    </w:p>
    <w:p w14:paraId="6404D269"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Será permitida a participação de cooperativas, desde que apresentem demonstrativo de atuação em regime </w:t>
      </w:r>
      <w:r>
        <w:rPr>
          <w:rFonts w:ascii="Times New Roman" w:hAnsi="Times New Roman" w:cs="Times New Roman"/>
          <w:color w:val="000000" w:themeColor="text1"/>
          <w:szCs w:val="20"/>
        </w:rPr>
        <w:t>cooperado</w:t>
      </w:r>
      <w:r>
        <w:rPr>
          <w:rFonts w:ascii="Times New Roman" w:hAnsi="Times New Roman" w:cs="Times New Roman"/>
          <w:szCs w:val="20"/>
        </w:rPr>
        <w:t xml:space="preserve">, com repartição de receitas e despesas entre os cooperados e atendam ao </w:t>
      </w:r>
      <w:hyperlink r:id="rId24" w:anchor="art16" w:history="1">
        <w:r w:rsidR="006B5E7A">
          <w:rPr>
            <w:rStyle w:val="LinkdaInternet"/>
            <w:rFonts w:ascii="Times New Roman" w:hAnsi="Times New Roman" w:cs="Times New Roman"/>
            <w:szCs w:val="20"/>
          </w:rPr>
          <w:t>art. 16 da Lei nº 14.133, de 2021</w:t>
        </w:r>
      </w:hyperlink>
      <w:r>
        <w:rPr>
          <w:rFonts w:ascii="Times New Roman" w:hAnsi="Times New Roman" w:cs="Times New Roman"/>
          <w:color w:val="FF0000"/>
          <w:szCs w:val="20"/>
        </w:rPr>
        <w:t>.</w:t>
      </w:r>
    </w:p>
    <w:p w14:paraId="2808FC4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iCs/>
          <w:szCs w:val="20"/>
        </w:rPr>
        <w:t xml:space="preserve">Em sendo permitida a participação de cooperativas, serão estendidas a elas os benefícios previstos para as </w:t>
      </w:r>
      <w:r>
        <w:rPr>
          <w:rFonts w:ascii="Times New Roman" w:hAnsi="Times New Roman" w:cs="Times New Roman"/>
          <w:color w:val="000000" w:themeColor="text1"/>
          <w:szCs w:val="20"/>
        </w:rPr>
        <w:t>microempresas</w:t>
      </w:r>
      <w:r>
        <w:rPr>
          <w:rFonts w:ascii="Times New Roman" w:hAnsi="Times New Roman" w:cs="Times New Roman"/>
          <w:iCs/>
          <w:szCs w:val="20"/>
        </w:rPr>
        <w:t xml:space="preserve"> e empresas de pequeno porte quando elas atenderem ao disposto </w:t>
      </w:r>
      <w:hyperlink r:id="rId25" w:anchor="art34" w:history="1">
        <w:r w:rsidR="006B5E7A">
          <w:rPr>
            <w:rStyle w:val="LinkdaInternet"/>
            <w:rFonts w:ascii="Times New Roman" w:hAnsi="Times New Roman" w:cs="Times New Roman"/>
            <w:iCs/>
            <w:szCs w:val="20"/>
          </w:rPr>
          <w:t>no art. 34 da Lei n.º 11.488, de 15 de junho de 2007</w:t>
        </w:r>
      </w:hyperlink>
      <w:r>
        <w:rPr>
          <w:rFonts w:ascii="Times New Roman" w:hAnsi="Times New Roman" w:cs="Times New Roman"/>
          <w:iCs/>
          <w:color w:val="FF0000"/>
          <w:szCs w:val="20"/>
        </w:rPr>
        <w:t>.</w:t>
      </w:r>
    </w:p>
    <w:p w14:paraId="7BC42755"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bCs/>
          <w:szCs w:val="20"/>
        </w:rPr>
        <w:t xml:space="preserve">Não poderá participar, direta ou indiretamente, da dispensa eletrônica ou da execução do contrato agente público do </w:t>
      </w:r>
      <w:r>
        <w:rPr>
          <w:rFonts w:ascii="Times New Roman" w:hAnsi="Times New Roman" w:cs="Times New Roman"/>
          <w:color w:val="000000" w:themeColor="text1"/>
          <w:szCs w:val="20"/>
        </w:rPr>
        <w:t>órgão</w:t>
      </w:r>
      <w:r>
        <w:rPr>
          <w:rFonts w:ascii="Times New Roman" w:hAnsi="Times New Roman" w:cs="Times New Roman"/>
          <w:bCs/>
          <w:szCs w:val="20"/>
        </w:rPr>
        <w:t xml:space="preserve"> ou entidade contratante, devendo ser observadas as situações que possam </w:t>
      </w:r>
      <w:r>
        <w:rPr>
          <w:rFonts w:ascii="Times New Roman" w:hAnsi="Times New Roman" w:cs="Times New Roman"/>
          <w:szCs w:val="20"/>
        </w:rPr>
        <w:t>configurar</w:t>
      </w:r>
      <w:r>
        <w:rPr>
          <w:rFonts w:ascii="Times New Roman" w:hAnsi="Times New Roman" w:cs="Times New Roman"/>
          <w:bCs/>
          <w:szCs w:val="20"/>
        </w:rPr>
        <w:t xml:space="preserve"> conflito de interesses no </w:t>
      </w:r>
      <w:r>
        <w:rPr>
          <w:rFonts w:ascii="Times New Roman" w:hAnsi="Times New Roman" w:cs="Times New Roman"/>
          <w:bCs/>
          <w:szCs w:val="20"/>
        </w:rPr>
        <w:lastRenderedPageBreak/>
        <w:t xml:space="preserve">exercício ou após o exercício do cargo ou emprego, nos termos da legislação que disciplina a matéria, </w:t>
      </w:r>
      <w:r>
        <w:rPr>
          <w:rFonts w:ascii="Times New Roman" w:hAnsi="Times New Roman" w:cs="Times New Roman"/>
          <w:szCs w:val="20"/>
        </w:rPr>
        <w:t>conforme</w:t>
      </w:r>
      <w:r>
        <w:rPr>
          <w:rFonts w:ascii="Times New Roman" w:hAnsi="Times New Roman" w:cs="Times New Roman"/>
          <w:bCs/>
          <w:szCs w:val="20"/>
        </w:rPr>
        <w:t xml:space="preserve"> </w:t>
      </w:r>
      <w:hyperlink r:id="rId26" w:anchor="art9§1" w:history="1">
        <w:r w:rsidR="006B5E7A">
          <w:rPr>
            <w:rStyle w:val="LinkdaInternet"/>
            <w:rFonts w:ascii="Times New Roman" w:hAnsi="Times New Roman" w:cs="Times New Roman"/>
            <w:bCs/>
            <w:szCs w:val="20"/>
          </w:rPr>
          <w:t>§ 1º do art. 9º da Lei n.º 14.133, de 2021</w:t>
        </w:r>
      </w:hyperlink>
      <w:r>
        <w:rPr>
          <w:rFonts w:ascii="Times New Roman" w:hAnsi="Times New Roman" w:cs="Times New Roman"/>
          <w:bCs/>
          <w:szCs w:val="20"/>
        </w:rPr>
        <w:t>.</w:t>
      </w:r>
    </w:p>
    <w:p w14:paraId="2F25D068"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3" w:name="_Toc151539644"/>
      <w:bookmarkEnd w:id="3"/>
      <w:r>
        <w:rPr>
          <w:rFonts w:ascii="Times New Roman" w:hAnsi="Times New Roman" w:cs="Times New Roman"/>
          <w:szCs w:val="20"/>
        </w:rPr>
        <w:t>INGRESSO NA DISPENSA ELETRÔNICA E CADASTRAMENTO DA PROPOSTA INICIAL</w:t>
      </w:r>
    </w:p>
    <w:p w14:paraId="58B8E83E"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w:t>
      </w:r>
      <w:r>
        <w:rPr>
          <w:rFonts w:ascii="Times New Roman" w:hAnsi="Times New Roman" w:cs="Times New Roman"/>
          <w:szCs w:val="20"/>
        </w:rPr>
        <w:t>ingresso do fornecedor na disputa da dispensa eletrônica ocorrerá com o cadastramento de sua proposta inicial, na forma deste item.</w:t>
      </w:r>
    </w:p>
    <w:p w14:paraId="48B270C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09D95D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Todas as especificações do objeto contidas na proposta, em especial o preço ou o </w:t>
      </w:r>
      <w:proofErr w:type="gramStart"/>
      <w:r>
        <w:rPr>
          <w:rFonts w:ascii="Times New Roman" w:hAnsi="Times New Roman" w:cs="Times New Roman"/>
          <w:szCs w:val="20"/>
        </w:rPr>
        <w:t>desconto ofertados</w:t>
      </w:r>
      <w:proofErr w:type="gramEnd"/>
      <w:r>
        <w:rPr>
          <w:rFonts w:ascii="Times New Roman" w:hAnsi="Times New Roman" w:cs="Times New Roman"/>
          <w:szCs w:val="20"/>
        </w:rPr>
        <w:t>, vinculam a Contratada.</w:t>
      </w:r>
    </w:p>
    <w:p w14:paraId="3889B2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execução do objeto;</w:t>
      </w:r>
    </w:p>
    <w:p w14:paraId="158F7D62"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szCs w:val="20"/>
        </w:rPr>
        <w:t xml:space="preserve"> A </w:t>
      </w:r>
      <w:r>
        <w:rPr>
          <w:rFonts w:ascii="Times New Roman" w:hAnsi="Times New Roman" w:cs="Times New Roman"/>
          <w:color w:val="000000" w:themeColor="text1"/>
          <w:szCs w:val="20"/>
        </w:rPr>
        <w:t>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C9DFDC"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color w:val="000000" w:themeColor="text1"/>
          <w:szCs w:val="20"/>
        </w:rPr>
        <w:t>Os preços</w:t>
      </w:r>
      <w:r>
        <w:rPr>
          <w:rFonts w:ascii="Times New Roman" w:hAnsi="Times New Roman" w:cs="Times New Roman"/>
          <w:szCs w:val="20"/>
        </w:rPr>
        <w:t xml:space="preserve"> ofertados, tanto na proposta inicial, quanto na etapa de lances, serão de exclusiva responsabilidade do fornecedor, não lhe assistindo o direito de pleitear qualquer alteração, sob alegação de erro, omissão ou qualquer outro pretexto.</w:t>
      </w:r>
    </w:p>
    <w:p w14:paraId="279DCACC"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Se o regime tributário da empresa implicar o recolhimento de tributos em percentuais variáveis, a cotação adequada será aquela correspondente à média dos efetivos recolhimentos da empresa nos últimos doze meses. </w:t>
      </w:r>
    </w:p>
    <w:p w14:paraId="6B79BFB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Independentemente do percentual do tributo que constar da planilha, no pagamento serão retidos na fonte os percentuais estabelecidos pela legislação vigente.</w:t>
      </w:r>
    </w:p>
    <w:p w14:paraId="38BC8D8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8E10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prazo de validade da proposta não será inferior a 60 (sessenta) dias, a contar da data de sua apresentação.</w:t>
      </w:r>
    </w:p>
    <w:p w14:paraId="491992D2"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szCs w:val="20"/>
        </w:rPr>
        <w:t>No cadastramento da proposta inicial, o fornecedor deverá, também, assinalar Termo de Aceitação, em campo próprio do sistema eletrônico</w:t>
      </w:r>
      <w:r>
        <w:rPr>
          <w:rFonts w:ascii="Times New Roman" w:hAnsi="Times New Roman" w:cs="Times New Roman"/>
          <w:color w:val="000000" w:themeColor="text1"/>
          <w:szCs w:val="20"/>
        </w:rPr>
        <w:t>, relativo às seguintes declarações:</w:t>
      </w:r>
      <w:r>
        <w:rPr>
          <w:rFonts w:ascii="Times New Roman" w:eastAsia="Zurich BT" w:hAnsi="Times New Roman" w:cs="Times New Roman"/>
          <w:color w:val="000000" w:themeColor="text1"/>
          <w:szCs w:val="20"/>
        </w:rPr>
        <w:t xml:space="preserve"> </w:t>
      </w:r>
    </w:p>
    <w:p w14:paraId="75225EF9" w14:textId="77777777" w:rsidR="006B5E7A" w:rsidRDefault="006B5E7A">
      <w:pPr>
        <w:pStyle w:val="PargrafodaLista"/>
        <w:numPr>
          <w:ilvl w:val="0"/>
          <w:numId w:val="3"/>
        </w:numPr>
        <w:snapToGrid w:val="0"/>
        <w:spacing w:before="120" w:after="120"/>
        <w:jc w:val="both"/>
        <w:rPr>
          <w:rFonts w:ascii="Times New Roman" w:hAnsi="Times New Roman" w:cs="Times New Roman"/>
          <w:bCs/>
          <w:vanish/>
          <w:color w:val="000000" w:themeColor="text1"/>
          <w:szCs w:val="20"/>
        </w:rPr>
      </w:pPr>
    </w:p>
    <w:p w14:paraId="42A26ABF"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6BE5F7A0"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7059B7F2"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3CF2C4D0"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inexistem fatos impeditivos para sua habilitação no certame, ciente da obrigatoriedade de declarar ocorrências posteriores;</w:t>
      </w:r>
    </w:p>
    <w:p w14:paraId="487529D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está ciente e concorda com as condições contidas no Aviso de Contratação Direta e seus anexos;</w:t>
      </w:r>
    </w:p>
    <w:p w14:paraId="51D210F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responsabiliza pelas transações que forem efetuadas no sistema, assumindo-as como firmes e verdadeiras;</w:t>
      </w:r>
    </w:p>
    <w:p w14:paraId="02E2A07E"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cumpre as exigências de reserva de cargos para pessoa com deficiência e para reabilitado da Previdência Social, de que trata </w:t>
      </w:r>
      <w:hyperlink r:id="rId27" w:anchor="art93" w:history="1">
        <w:r w:rsidR="006B5E7A">
          <w:rPr>
            <w:rStyle w:val="LinkdaInternet"/>
            <w:rFonts w:ascii="Times New Roman" w:hAnsi="Times New Roman" w:cs="Times New Roman"/>
            <w:szCs w:val="20"/>
          </w:rPr>
          <w:t>o art. 93 da Lei nº 8.213/91</w:t>
        </w:r>
      </w:hyperlink>
      <w:r>
        <w:rPr>
          <w:rFonts w:ascii="Times New Roman" w:hAnsi="Times New Roman" w:cs="Times New Roman"/>
          <w:color w:val="000000" w:themeColor="text1"/>
          <w:szCs w:val="20"/>
        </w:rPr>
        <w:t>.</w:t>
      </w:r>
    </w:p>
    <w:p w14:paraId="4B33A870"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não emprega menor de 18 anos em trabalho noturno, perigoso ou insalubre e não emprega menor de 16 anos, salvo menor, a partir de 14 anos, na condição de aprendiz, nos termos do </w:t>
      </w:r>
      <w:hyperlink r:id="rId28" w:anchor="art7" w:history="1">
        <w:r w:rsidR="006B5E7A">
          <w:rPr>
            <w:rStyle w:val="LinkdaInternet"/>
            <w:rFonts w:ascii="Times New Roman" w:hAnsi="Times New Roman" w:cs="Times New Roman"/>
            <w:szCs w:val="20"/>
          </w:rPr>
          <w:t>artigo 7°, XXXIII, da Constituição</w:t>
        </w:r>
      </w:hyperlink>
      <w:r>
        <w:rPr>
          <w:rFonts w:ascii="Times New Roman" w:hAnsi="Times New Roman" w:cs="Times New Roman"/>
          <w:color w:val="000000" w:themeColor="text1"/>
          <w:szCs w:val="20"/>
        </w:rPr>
        <w:t>;</w:t>
      </w:r>
    </w:p>
    <w:p w14:paraId="17D1A00B"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organizado em cooperativa deverá declarar, ainda, em campo próprio do sistema eletrônico, que </w:t>
      </w:r>
      <w:r>
        <w:rPr>
          <w:rFonts w:ascii="Times New Roman" w:hAnsi="Times New Roman" w:cs="Times New Roman"/>
          <w:szCs w:val="20"/>
        </w:rPr>
        <w:t>cumpre</w:t>
      </w:r>
      <w:r>
        <w:rPr>
          <w:rFonts w:ascii="Times New Roman" w:hAnsi="Times New Roman" w:cs="Times New Roman"/>
          <w:color w:val="000000" w:themeColor="text1"/>
          <w:szCs w:val="20"/>
        </w:rPr>
        <w:t xml:space="preserve"> os requisitos estabelecidos no </w:t>
      </w:r>
      <w:hyperlink r:id="rId29" w:anchor="art16" w:history="1">
        <w:r w:rsidR="006B5E7A">
          <w:rPr>
            <w:rStyle w:val="LinkdaInternet"/>
            <w:rFonts w:ascii="Times New Roman" w:hAnsi="Times New Roman" w:cs="Times New Roman"/>
            <w:szCs w:val="20"/>
          </w:rPr>
          <w:t>artigo 16 da Lei nº 14.133, de 2021.</w:t>
        </w:r>
      </w:hyperlink>
    </w:p>
    <w:p w14:paraId="5FF577D2"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enquadrado como microempresa, empresa de pequeno porte ou sociedade cooperativa deverá declarar, ainda, </w:t>
      </w:r>
      <w:r>
        <w:rPr>
          <w:rFonts w:ascii="Times New Roman" w:hAnsi="Times New Roman" w:cs="Times New Roman"/>
          <w:szCs w:val="20"/>
        </w:rPr>
        <w:t>em</w:t>
      </w:r>
      <w:r>
        <w:rPr>
          <w:rFonts w:ascii="Times New Roman" w:hAnsi="Times New Roman" w:cs="Times New Roman"/>
          <w:color w:val="000000" w:themeColor="text1"/>
          <w:szCs w:val="20"/>
        </w:rPr>
        <w:t xml:space="preserve"> campo próprio do sistema eletrônico, que cumpre os requisitos estabelecidos no </w:t>
      </w:r>
      <w:hyperlink r:id="rId30" w:anchor="art3" w:history="1">
        <w:r w:rsidR="006B5E7A">
          <w:rPr>
            <w:rStyle w:val="LinkdaInternet"/>
            <w:rFonts w:ascii="Times New Roman" w:hAnsi="Times New Roman" w:cs="Times New Roman"/>
            <w:szCs w:val="20"/>
          </w:rPr>
          <w:t xml:space="preserve">artigo 3° da Lei </w:t>
        </w:r>
        <w:r w:rsidR="006B5E7A">
          <w:rPr>
            <w:rStyle w:val="LinkdaInternet"/>
            <w:rFonts w:ascii="Times New Roman" w:hAnsi="Times New Roman" w:cs="Times New Roman"/>
            <w:szCs w:val="20"/>
          </w:rPr>
          <w:lastRenderedPageBreak/>
          <w:t>Complementar nº 123, de 2006</w:t>
        </w:r>
      </w:hyperlink>
      <w:r>
        <w:rPr>
          <w:rFonts w:ascii="Times New Roman" w:hAnsi="Times New Roman" w:cs="Times New Roman"/>
          <w:color w:val="000000" w:themeColor="text1"/>
          <w:szCs w:val="20"/>
        </w:rPr>
        <w:t xml:space="preserve">, estando apto a usufruir do tratamento favorecido estabelecido em seus </w:t>
      </w:r>
      <w:proofErr w:type="spellStart"/>
      <w:r>
        <w:rPr>
          <w:rFonts w:ascii="Times New Roman" w:hAnsi="Times New Roman" w:cs="Times New Roman"/>
          <w:color w:val="000000" w:themeColor="text1"/>
          <w:szCs w:val="20"/>
        </w:rPr>
        <w:t>arts</w:t>
      </w:r>
      <w:proofErr w:type="spellEnd"/>
      <w:r>
        <w:rPr>
          <w:rFonts w:ascii="Times New Roman" w:hAnsi="Times New Roman" w:cs="Times New Roman"/>
          <w:color w:val="000000" w:themeColor="text1"/>
          <w:szCs w:val="20"/>
        </w:rPr>
        <w:t xml:space="preserve">. 42 a 49, observado o disposto nos </w:t>
      </w:r>
      <w:hyperlink r:id="rId31" w:anchor="art4§1" w:history="1">
        <w:r w:rsidR="006B5E7A">
          <w:rPr>
            <w:rStyle w:val="LinkdaInternet"/>
            <w:rFonts w:ascii="Times New Roman" w:hAnsi="Times New Roman" w:cs="Times New Roman"/>
            <w:szCs w:val="20"/>
          </w:rPr>
          <w:t>§§ 1º ao 3º do art. 4º, da Lei n.º 14.133, de 2021.</w:t>
        </w:r>
      </w:hyperlink>
    </w:p>
    <w:p w14:paraId="6702AB79"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Desde que disponibilizada a funcionalidade no sistema, fica facultado ao fornecedor, ao cadastrar sua proposta inicial, a parametrização de valor final mínimo, com o registro do seu lance final aceitável (menor preço ou maior desconto, conforme o caso).</w:t>
      </w:r>
    </w:p>
    <w:p w14:paraId="6C792848"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Feita essa opção os lances serão enviados automaticamente pelo sistema, respeitados os limites cadastrados pelo fornecedor e o intervalo mínimo entre lances previsto neste aviso. </w:t>
      </w:r>
    </w:p>
    <w:p w14:paraId="7F0B3E80"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 xml:space="preserve">Sem prejuízo do disposto acima, os lances poderão ser enviados manualmente, na forma da seção </w:t>
      </w:r>
      <w:r>
        <w:rPr>
          <w:rFonts w:ascii="Times New Roman" w:hAnsi="Times New Roman" w:cs="Times New Roman"/>
          <w:color w:val="000000"/>
          <w:szCs w:val="20"/>
        </w:rPr>
        <w:t>respectiva</w:t>
      </w:r>
      <w:r>
        <w:rPr>
          <w:rFonts w:ascii="Times New Roman" w:hAnsi="Times New Roman" w:cs="Times New Roman"/>
          <w:szCs w:val="20"/>
        </w:rPr>
        <w:t xml:space="preserve"> deste Aviso de Contratação Direta;</w:t>
      </w:r>
    </w:p>
    <w:p w14:paraId="6D69A783"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final mínimo poderá ser alterado pelo fornecedor durante a fase de disputa, desde que não assuma valor superior a lance já registrado por ele no sistema.</w:t>
      </w:r>
    </w:p>
    <w:p w14:paraId="094C45E7"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4E226564"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4" w:name="_Toc151539645"/>
      <w:bookmarkEnd w:id="4"/>
      <w:r>
        <w:rPr>
          <w:rFonts w:ascii="Times New Roman" w:hAnsi="Times New Roman" w:cs="Times New Roman"/>
          <w:szCs w:val="20"/>
        </w:rPr>
        <w:t>FASE DE LANCES</w:t>
      </w:r>
    </w:p>
    <w:p w14:paraId="18988931"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 xml:space="preserve">A partir da data e horário estabelecidos neste Aviso de Contratação Direta, a sessão pública será </w:t>
      </w:r>
      <w:r>
        <w:rPr>
          <w:rFonts w:ascii="Times New Roman" w:hAnsi="Times New Roman" w:cs="Times New Roman"/>
          <w:szCs w:val="20"/>
        </w:rPr>
        <w:t>automaticamente aberta pelo sistema para o envio de lances públicos e sucessivos, exclusivamente por meio do sistema eletrônico, sendo encerrado no horário de finalização de lances também já previsto neste aviso.</w:t>
      </w:r>
    </w:p>
    <w:p w14:paraId="2ED3EACD"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Iniciada a etapa competitiva, os fornecedores deverão encaminhar lances exclusivamente por meio de sistema elet</w:t>
      </w:r>
      <w:r>
        <w:rPr>
          <w:rFonts w:ascii="Times New Roman" w:hAnsi="Times New Roman" w:cs="Times New Roman"/>
          <w:color w:val="000000" w:themeColor="text1"/>
          <w:szCs w:val="20"/>
        </w:rPr>
        <w:t xml:space="preserve">rônico, sendo imediatamente informados do seu recebimento e do valor consignado no registro. </w:t>
      </w:r>
    </w:p>
    <w:p w14:paraId="12E397B0" w14:textId="77777777" w:rsidR="006B5E7A" w:rsidRDefault="00000000">
      <w:pPr>
        <w:pStyle w:val="PargrafodaLista"/>
        <w:numPr>
          <w:ilvl w:val="2"/>
          <w:numId w:val="2"/>
        </w:numPr>
        <w:spacing w:before="120" w:after="120"/>
        <w:jc w:val="both"/>
        <w:rPr>
          <w:rFonts w:ascii="Times New Roman" w:hAnsi="Times New Roman" w:cs="Times New Roman"/>
          <w:szCs w:val="20"/>
          <w:lang w:eastAsia="en-US"/>
        </w:rPr>
      </w:pPr>
      <w:r>
        <w:rPr>
          <w:rFonts w:ascii="Times New Roman" w:hAnsi="Times New Roman" w:cs="Times New Roman"/>
          <w:szCs w:val="20"/>
        </w:rPr>
        <w:t xml:space="preserve">O lance </w:t>
      </w:r>
      <w:r>
        <w:rPr>
          <w:rFonts w:ascii="Times New Roman" w:hAnsi="Times New Roman" w:cs="Times New Roman"/>
          <w:szCs w:val="20"/>
          <w:lang w:eastAsia="en-US"/>
        </w:rPr>
        <w:t>deverá</w:t>
      </w:r>
      <w:r>
        <w:rPr>
          <w:rFonts w:ascii="Times New Roman" w:hAnsi="Times New Roman" w:cs="Times New Roman"/>
          <w:szCs w:val="20"/>
        </w:rPr>
        <w:t xml:space="preserve"> ser ofertado pelo </w:t>
      </w:r>
      <w:r>
        <w:rPr>
          <w:rFonts w:ascii="Times New Roman" w:hAnsi="Times New Roman" w:cs="Times New Roman"/>
          <w:iCs/>
          <w:szCs w:val="20"/>
        </w:rPr>
        <w:t xml:space="preserve">valor unitário </w:t>
      </w:r>
      <w:r>
        <w:rPr>
          <w:rFonts w:ascii="Times New Roman" w:hAnsi="Times New Roman" w:cs="Times New Roman"/>
          <w:szCs w:val="20"/>
        </w:rPr>
        <w:t>do item.</w:t>
      </w:r>
    </w:p>
    <w:p w14:paraId="403EECEA" w14:textId="77777777" w:rsidR="006B5E7A" w:rsidRDefault="00000000">
      <w:pPr>
        <w:numPr>
          <w:ilvl w:val="1"/>
          <w:numId w:val="2"/>
        </w:numPr>
        <w:spacing w:before="120" w:after="120"/>
        <w:jc w:val="both"/>
        <w:rPr>
          <w:rFonts w:ascii="Times New Roman" w:hAnsi="Times New Roman" w:cs="Times New Roman"/>
          <w:i/>
          <w:iCs/>
          <w:color w:val="000000" w:themeColor="text1"/>
          <w:szCs w:val="20"/>
        </w:rPr>
      </w:pPr>
      <w:r>
        <w:rPr>
          <w:rFonts w:ascii="Times New Roman" w:hAnsi="Times New Roman" w:cs="Times New Roman"/>
          <w:color w:val="000000" w:themeColor="text1"/>
          <w:szCs w:val="20"/>
        </w:rPr>
        <w:t xml:space="preserve">O fornecedor somente poderá oferecer valor inferior ou percentual de desconto superior ao último lance por ele ofertado e </w:t>
      </w:r>
      <w:r>
        <w:rPr>
          <w:rFonts w:ascii="Times New Roman" w:hAnsi="Times New Roman" w:cs="Times New Roman"/>
          <w:szCs w:val="20"/>
        </w:rPr>
        <w:t>registrado</w:t>
      </w:r>
      <w:r>
        <w:rPr>
          <w:rFonts w:ascii="Times New Roman" w:hAnsi="Times New Roman" w:cs="Times New Roman"/>
          <w:color w:val="000000" w:themeColor="text1"/>
          <w:szCs w:val="20"/>
        </w:rPr>
        <w:t xml:space="preserve"> pelo sistema.</w:t>
      </w:r>
    </w:p>
    <w:p w14:paraId="4913ACC4"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2D7BA4A"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O intervalo mínimo de diferença de valores ou percentuais entre os lances, que incidirá tanto em relação aos lances intermediários quanto em relação ao que cobrir a melhor oferta é de</w:t>
      </w:r>
      <w:r>
        <w:rPr>
          <w:rFonts w:ascii="Times New Roman" w:hAnsi="Times New Roman" w:cs="Times New Roman"/>
          <w:i/>
          <w:iCs/>
          <w:szCs w:val="20"/>
        </w:rPr>
        <w:t xml:space="preserve"> </w:t>
      </w:r>
      <w:r>
        <w:rPr>
          <w:rFonts w:ascii="Times New Roman" w:hAnsi="Times New Roman" w:cs="Times New Roman"/>
          <w:i/>
          <w:iCs/>
          <w:color w:val="FF0000"/>
          <w:szCs w:val="20"/>
        </w:rPr>
        <w:t>........ (....).</w:t>
      </w:r>
    </w:p>
    <w:p w14:paraId="79126F9D"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Havendo lances iguais ao menor já ofertado, prevalecerá aquele que for recebido e registrado primeiro no sistema.</w:t>
      </w:r>
    </w:p>
    <w:p w14:paraId="5350C5D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o fornecedor não apresente lances, concorrerá com o valor de sua proposta.</w:t>
      </w:r>
    </w:p>
    <w:p w14:paraId="5CC34B15"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Durante o procedimento, os fornecedores serão informados, em tempo real, do valor do menor lance ou do maior desconto registrado, vedada a identificação do fornecedor.</w:t>
      </w:r>
    </w:p>
    <w:p w14:paraId="4B244D61"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Imediatamente após o término do prazo estabelecido para a fase de lances, haverá o seu encerramento, com o ordenamento e divulgação dos lances, pelo sistema, em ordem crescente de classificação</w:t>
      </w:r>
      <w:r>
        <w:rPr>
          <w:rFonts w:ascii="Times New Roman" w:hAnsi="Times New Roman" w:cs="Times New Roman"/>
          <w:color w:val="000000" w:themeColor="text1"/>
          <w:szCs w:val="20"/>
          <w:lang w:eastAsia="en-US"/>
        </w:rPr>
        <w:t>.</w:t>
      </w:r>
    </w:p>
    <w:p w14:paraId="4AB95988" w14:textId="77777777" w:rsidR="006B5E7A" w:rsidRDefault="00000000">
      <w:pPr>
        <w:pStyle w:val="PargrafodaLista"/>
        <w:numPr>
          <w:ilvl w:val="2"/>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43AC8156"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5" w:name="_Toc151539646"/>
      <w:r>
        <w:rPr>
          <w:rFonts w:ascii="Times New Roman" w:hAnsi="Times New Roman" w:cs="Times New Roman"/>
          <w:szCs w:val="20"/>
        </w:rPr>
        <w:t>JULGAMENTO E ACEITAÇÃO DAS PROPOSTAS</w:t>
      </w:r>
      <w:bookmarkEnd w:id="5"/>
      <w:r>
        <w:rPr>
          <w:rFonts w:ascii="Times New Roman" w:hAnsi="Times New Roman" w:cs="Times New Roman"/>
          <w:szCs w:val="20"/>
        </w:rPr>
        <w:t xml:space="preserve"> </w:t>
      </w:r>
    </w:p>
    <w:p w14:paraId="4BEA8C4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Encerrada a fase de lances, quando a proposta do primeiro colocado permanecer acima do preço máximo ou abaixo do desconto definido para a contratação, o pregoeiro poderá negociar condições mais vantajosas. </w:t>
      </w:r>
    </w:p>
    <w:p w14:paraId="0015011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Neste caso, será encaminhada contraproposta ao fornecedor que tenha apresentado o menor preço ou o maior desconto, para que seja obtida a melhor proposta compatível em relação ao estipulado pela Administração.</w:t>
      </w:r>
    </w:p>
    <w:p w14:paraId="40D7EC7B"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369800B4"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qualquer caso, concluída a negociação, se houver, o resultado será divulgado a todos e registrado na ata do procedimento da dispensa eletrônica, devendo esta ser anexada aos autos do processo de contratação.</w:t>
      </w:r>
    </w:p>
    <w:p w14:paraId="005FCE97"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7685181F" w14:textId="77777777" w:rsidR="006B5E7A" w:rsidRDefault="00000000">
      <w:pPr>
        <w:numPr>
          <w:ilvl w:val="1"/>
          <w:numId w:val="2"/>
        </w:numPr>
        <w:spacing w:before="120" w:after="120"/>
        <w:jc w:val="both"/>
      </w:pPr>
      <w:r>
        <w:rPr>
          <w:rFonts w:ascii="Times New Roman" w:hAnsi="Times New Roman" w:cs="Times New Roman"/>
          <w:szCs w:val="20"/>
        </w:rPr>
        <w:lastRenderedPageBreak/>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Pr>
          <w:rFonts w:ascii="Times New Roman" w:hAnsi="Times New Roman" w:cs="Times New Roman"/>
          <w:szCs w:val="20"/>
        </w:rPr>
        <w:fldChar w:fldCharType="begin"/>
      </w:r>
      <w:r>
        <w:instrText>REF _Ref144286315 \r \h</w:instrText>
      </w:r>
      <w:r>
        <w:rPr>
          <w:rFonts w:ascii="Times New Roman" w:hAnsi="Times New Roman" w:cs="Times New Roman"/>
          <w:szCs w:val="20"/>
        </w:rPr>
      </w:r>
      <w:r>
        <w:fldChar w:fldCharType="separate"/>
      </w:r>
      <w:r>
        <w:t>2.3</w:t>
      </w:r>
      <w:r>
        <w:fldChar w:fldCharType="end"/>
      </w:r>
      <w:r>
        <w:rPr>
          <w:rFonts w:ascii="Times New Roman" w:hAnsi="Times New Roman" w:cs="Times New Roman"/>
          <w:szCs w:val="20"/>
        </w:rPr>
        <w:t xml:space="preserve"> e seguintes deste Aviso, especialmente quanto à existência de sanção que impeça a participação </w:t>
      </w:r>
      <w:r>
        <w:rPr>
          <w:rFonts w:ascii="Times New Roman" w:hAnsi="Times New Roman" w:cs="Times New Roman"/>
          <w:szCs w:val="20"/>
          <w:lang w:eastAsia="ar-SA"/>
        </w:rPr>
        <w:t xml:space="preserve">no processo de contratação direta </w:t>
      </w:r>
      <w:r>
        <w:rPr>
          <w:rFonts w:ascii="Times New Roman" w:hAnsi="Times New Roman" w:cs="Times New Roman"/>
          <w:szCs w:val="20"/>
        </w:rPr>
        <w:t>ou a futura contratação, mediante a consulta aos seguintes cadastros:</w:t>
      </w:r>
    </w:p>
    <w:p w14:paraId="6AFB4FF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xml:space="preserve">SICAF;  </w:t>
      </w:r>
    </w:p>
    <w:p w14:paraId="463815A4"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Cadastro Nacional de Empresas Inidôneas e Suspensas - CEIS, mantido pela Controladoria-Geral da União (https://www.portaltransparencia.gov.br/</w:t>
      </w:r>
      <w:proofErr w:type="spellStart"/>
      <w:r>
        <w:rPr>
          <w:rFonts w:ascii="Times New Roman" w:hAnsi="Times New Roman" w:cs="Times New Roman"/>
          <w:color w:val="000000"/>
          <w:szCs w:val="20"/>
        </w:rPr>
        <w:t>sancoes</w:t>
      </w:r>
      <w:proofErr w:type="spellEnd"/>
      <w:r>
        <w:rPr>
          <w:rFonts w:ascii="Times New Roman" w:hAnsi="Times New Roman" w:cs="Times New Roman"/>
          <w:color w:val="000000"/>
          <w:szCs w:val="20"/>
        </w:rPr>
        <w:t>/</w:t>
      </w:r>
      <w:proofErr w:type="spellStart"/>
      <w:r>
        <w:rPr>
          <w:rFonts w:ascii="Times New Roman" w:hAnsi="Times New Roman" w:cs="Times New Roman"/>
          <w:color w:val="000000"/>
          <w:szCs w:val="20"/>
        </w:rPr>
        <w:t>ceis</w:t>
      </w:r>
      <w:proofErr w:type="spellEnd"/>
      <w:r>
        <w:rPr>
          <w:rFonts w:ascii="Times New Roman" w:hAnsi="Times New Roman" w:cs="Times New Roman"/>
          <w:color w:val="000000"/>
          <w:szCs w:val="20"/>
        </w:rPr>
        <w:t xml:space="preserve">); e </w:t>
      </w:r>
    </w:p>
    <w:p w14:paraId="70A31D1A"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Cadastro Nacional de Empresas Punidas – CNEP, mantido pela Controladoria-Geral da União (https://www.portaltransparencia</w:t>
      </w:r>
      <w:r>
        <w:rPr>
          <w:rFonts w:ascii="Times New Roman" w:hAnsi="Times New Roman" w:cs="Times New Roman"/>
          <w:szCs w:val="20"/>
        </w:rPr>
        <w:t>.gov.br/</w:t>
      </w:r>
      <w:proofErr w:type="spellStart"/>
      <w:r>
        <w:rPr>
          <w:rFonts w:ascii="Times New Roman" w:hAnsi="Times New Roman" w:cs="Times New Roman"/>
          <w:szCs w:val="20"/>
        </w:rPr>
        <w:t>sancoes</w:t>
      </w:r>
      <w:proofErr w:type="spellEnd"/>
      <w:r>
        <w:rPr>
          <w:rFonts w:ascii="Times New Roman" w:hAnsi="Times New Roman" w:cs="Times New Roman"/>
          <w:szCs w:val="20"/>
        </w:rPr>
        <w:t>/</w:t>
      </w:r>
      <w:proofErr w:type="spellStart"/>
      <w:r>
        <w:rPr>
          <w:rFonts w:ascii="Times New Roman" w:hAnsi="Times New Roman" w:cs="Times New Roman"/>
          <w:szCs w:val="20"/>
        </w:rPr>
        <w:t>cnep</w:t>
      </w:r>
      <w:proofErr w:type="spellEnd"/>
      <w:r>
        <w:rPr>
          <w:rFonts w:ascii="Times New Roman" w:hAnsi="Times New Roman" w:cs="Times New Roman"/>
          <w:szCs w:val="20"/>
        </w:rPr>
        <w:t xml:space="preserve">). </w:t>
      </w:r>
    </w:p>
    <w:p w14:paraId="3CA05732"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consulta aos cadastros será realizada em nome da empresa fornecedora e também de seu sócio majoritário, por força da vedação de que trata o artigo 12 da Lei n° 8.429, de 1992.</w:t>
      </w:r>
    </w:p>
    <w:p w14:paraId="6E3DF09A"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5944432C"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A tentativa de burla será verificada por meio dos vínculos societários, linhas de fornecimento </w:t>
      </w:r>
      <w:r>
        <w:rPr>
          <w:rFonts w:ascii="Times New Roman" w:hAnsi="Times New Roman" w:cs="Times New Roman"/>
          <w:color w:val="000000"/>
          <w:szCs w:val="20"/>
        </w:rPr>
        <w:t>similares</w:t>
      </w:r>
      <w:r>
        <w:rPr>
          <w:rFonts w:ascii="Times New Roman" w:hAnsi="Times New Roman" w:cs="Times New Roman"/>
          <w:szCs w:val="20"/>
        </w:rPr>
        <w:t>, dentre outros. (IN nº 3/2018, art. 29, §1º).</w:t>
      </w:r>
    </w:p>
    <w:p w14:paraId="2AD1D94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O </w:t>
      </w:r>
      <w:r>
        <w:rPr>
          <w:rFonts w:ascii="Times New Roman" w:hAnsi="Times New Roman" w:cs="Times New Roman"/>
          <w:color w:val="000000" w:themeColor="text1"/>
          <w:szCs w:val="20"/>
        </w:rPr>
        <w:t>fornecedor</w:t>
      </w:r>
      <w:r>
        <w:rPr>
          <w:rFonts w:ascii="Times New Roman" w:hAnsi="Times New Roman" w:cs="Times New Roman"/>
          <w:szCs w:val="20"/>
        </w:rPr>
        <w:t xml:space="preserve"> </w:t>
      </w:r>
      <w:r>
        <w:rPr>
          <w:rFonts w:ascii="Times New Roman" w:hAnsi="Times New Roman" w:cs="Times New Roman"/>
          <w:color w:val="000000"/>
          <w:szCs w:val="20"/>
        </w:rPr>
        <w:t>será</w:t>
      </w:r>
      <w:r>
        <w:rPr>
          <w:rFonts w:ascii="Times New Roman" w:hAnsi="Times New Roman" w:cs="Times New Roman"/>
          <w:szCs w:val="20"/>
        </w:rPr>
        <w:t xml:space="preserve"> convocado para manifestação previamente a uma eventual desclassificação. (IN nº 3/2018, art. 29, §2º).</w:t>
      </w:r>
    </w:p>
    <w:p w14:paraId="4F8A7BD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Constatada a existência de sanção, o </w:t>
      </w:r>
      <w:r>
        <w:rPr>
          <w:rFonts w:ascii="Times New Roman" w:hAnsi="Times New Roman" w:cs="Times New Roman"/>
          <w:color w:val="000000" w:themeColor="text1"/>
          <w:szCs w:val="20"/>
        </w:rPr>
        <w:t>fornecedor</w:t>
      </w:r>
      <w:r>
        <w:rPr>
          <w:rFonts w:ascii="Times New Roman" w:hAnsi="Times New Roman" w:cs="Times New Roman"/>
          <w:szCs w:val="20"/>
        </w:rPr>
        <w:t xml:space="preserve"> será reputado inabilitado, por falta de condição de participação.</w:t>
      </w:r>
    </w:p>
    <w:p w14:paraId="0EBF017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50A8EC54"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szCs w:val="20"/>
        </w:rPr>
        <w:t>Será desclassificada</w:t>
      </w:r>
      <w:r>
        <w:rPr>
          <w:rFonts w:ascii="Times New Roman" w:hAnsi="Times New Roman" w:cs="Times New Roman"/>
          <w:color w:val="000000" w:themeColor="text1"/>
          <w:szCs w:val="20"/>
          <w:lang w:eastAsia="en-US"/>
        </w:rPr>
        <w:t xml:space="preserve"> a proposta vencedora que: </w:t>
      </w:r>
    </w:p>
    <w:p w14:paraId="7B7F3D2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Contiver vícios insanáveis</w:t>
      </w:r>
      <w:r>
        <w:rPr>
          <w:rFonts w:ascii="Times New Roman" w:hAnsi="Times New Roman" w:cs="Times New Roman"/>
          <w:iCs/>
          <w:color w:val="000000" w:themeColor="text1"/>
          <w:szCs w:val="20"/>
        </w:rPr>
        <w:t>;</w:t>
      </w:r>
    </w:p>
    <w:p w14:paraId="5B5953C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obedecer às especificações técnicas pormenorizadas neste aviso ou em seus anexos</w:t>
      </w:r>
      <w:r>
        <w:rPr>
          <w:rFonts w:ascii="Times New Roman" w:hAnsi="Times New Roman" w:cs="Times New Roman"/>
          <w:iCs/>
          <w:color w:val="000000" w:themeColor="text1"/>
          <w:szCs w:val="20"/>
        </w:rPr>
        <w:t>;</w:t>
      </w:r>
    </w:p>
    <w:p w14:paraId="0CEF36FC"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FF0000"/>
          <w:szCs w:val="20"/>
        </w:rPr>
      </w:pPr>
      <w:r>
        <w:rPr>
          <w:rFonts w:ascii="Times New Roman" w:hAnsi="Times New Roman" w:cs="Times New Roman"/>
          <w:szCs w:val="20"/>
        </w:rPr>
        <w:t>Apresentar preços inexequíveis ou que permanecerem acima do preço máximo definido para a contratação;</w:t>
      </w:r>
    </w:p>
    <w:p w14:paraId="501D1E8A"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tiver sua exequibilidade demonstrada, quando exigido pela Administração</w:t>
      </w:r>
      <w:r>
        <w:rPr>
          <w:rFonts w:ascii="Times New Roman" w:hAnsi="Times New Roman" w:cs="Times New Roman"/>
          <w:iCs/>
          <w:color w:val="000000" w:themeColor="text1"/>
          <w:szCs w:val="20"/>
        </w:rPr>
        <w:t>;</w:t>
      </w:r>
    </w:p>
    <w:p w14:paraId="0829686E"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Apresentar desconformidade com quaisquer outras exigências deste aviso ou seus anexos, desde que insanável.</w:t>
      </w:r>
    </w:p>
    <w:p w14:paraId="379804B3"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color w:val="000000" w:themeColor="text1"/>
          <w:szCs w:val="20"/>
          <w:lang w:eastAsia="en-US"/>
        </w:rPr>
        <w:t>Quando</w:t>
      </w:r>
      <w:r>
        <w:rPr>
          <w:rFonts w:ascii="Times New Roman" w:hAnsi="Times New Roman" w:cs="Times New Roman"/>
          <w:szCs w:val="20"/>
        </w:rPr>
        <w:t xml:space="preserve"> o fornecedor não conseguir comprovar que possui ou possuirá recursos suficientes para executar a contento o objeto, será considerada inexequível a proposta de preços ou menor lance que:</w:t>
      </w:r>
    </w:p>
    <w:p w14:paraId="5DF91E78"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912BA76"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szCs w:val="20"/>
        </w:rPr>
        <w:t>Apresentar um ou mais valores da planilha de custo que sejam inferiores àqueles fixados em instrumentos de caráter normativo obrigatório, tais como leis, medidas provisórias e convenções coletivas de trabalho vigentes.</w:t>
      </w:r>
    </w:p>
    <w:p w14:paraId="1E8804A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contratação de obras ou serviços de engenharia, além das disposições acima, o critério de aceitabilidade de preços considerará o seguinte:</w:t>
      </w:r>
    </w:p>
    <w:p w14:paraId="63284972"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Ressalvado o objeto ou parte dele sujeito ao regime de empreitada por preço unitário, o critério de </w:t>
      </w:r>
      <w:r>
        <w:rPr>
          <w:rFonts w:ascii="Times New Roman" w:hAnsi="Times New Roman" w:cs="Times New Roman"/>
          <w:color w:val="000000"/>
          <w:szCs w:val="20"/>
        </w:rPr>
        <w:t>aceitabilidade</w:t>
      </w:r>
      <w:r>
        <w:rPr>
          <w:rFonts w:ascii="Times New Roman" w:hAnsi="Times New Roman" w:cs="Times New Roman"/>
          <w:szCs w:val="20"/>
        </w:rPr>
        <w:t xml:space="preserve"> de preços será o valor global estimado para a contratação.</w:t>
      </w:r>
    </w:p>
    <w:p w14:paraId="1B968A22"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Para o objeto ou parte dele sujeito ao regime de empreitada por preço unitário o critério de aceitabilidade de preços será:</w:t>
      </w:r>
    </w:p>
    <w:p w14:paraId="793E0D85" w14:textId="77777777" w:rsidR="006B5E7A" w:rsidRDefault="00000000">
      <w:pPr>
        <w:numPr>
          <w:ilvl w:val="3"/>
          <w:numId w:val="2"/>
        </w:numPr>
        <w:spacing w:before="120" w:after="120"/>
        <w:ind w:left="2127" w:hanging="851"/>
        <w:jc w:val="both"/>
        <w:rPr>
          <w:rFonts w:ascii="Times New Roman" w:hAnsi="Times New Roman" w:cs="Times New Roman"/>
          <w:szCs w:val="20"/>
          <w:lang w:eastAsia="en-US"/>
        </w:rPr>
      </w:pPr>
      <w:r>
        <w:rPr>
          <w:rFonts w:ascii="Times New Roman" w:hAnsi="Times New Roman" w:cs="Times New Roman"/>
          <w:szCs w:val="20"/>
          <w:lang w:eastAsia="en-US"/>
        </w:rPr>
        <w:t>O valor global estimado para a contratação.</w:t>
      </w:r>
    </w:p>
    <w:p w14:paraId="5C9998F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szCs w:val="20"/>
        </w:rPr>
        <w:t>Serão consideradas inexequíveis as propostas cujos valores forem inferiores a 75% (setenta e cinco por cento) d</w:t>
      </w:r>
      <w:r>
        <w:rPr>
          <w:rFonts w:ascii="Times New Roman" w:hAnsi="Times New Roman" w:cs="Times New Roman"/>
          <w:color w:val="000000"/>
          <w:szCs w:val="20"/>
        </w:rPr>
        <w:t>o valor orçado pela Administração.</w:t>
      </w:r>
    </w:p>
    <w:p w14:paraId="0B8EC428"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Será exigida garantia adicional do fornecedor vencedor cuja proposta for inferior a 85% (oitenta e cinco por cento) do valor orçado pela Administração, equivalente à diferença entre este último e o valor da proposta</w:t>
      </w:r>
      <w:r>
        <w:rPr>
          <w:rFonts w:ascii="Times New Roman" w:hAnsi="Times New Roman" w:cs="Times New Roman"/>
          <w:szCs w:val="20"/>
        </w:rPr>
        <w:t>, sem prejuízo das demais garantias exigíveis de acordo a Lei.</w:t>
      </w:r>
    </w:p>
    <w:p w14:paraId="7F07E661" w14:textId="77777777" w:rsidR="006B5E7A" w:rsidRDefault="00000000">
      <w:pPr>
        <w:pStyle w:val="PargrafodaLista"/>
        <w:numPr>
          <w:ilvl w:val="1"/>
          <w:numId w:val="2"/>
        </w:numPr>
        <w:spacing w:before="120" w:after="120"/>
        <w:ind w:right="-15"/>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 xml:space="preserve">Se houver indícios de inexequibilidade da proposta de preço, ou em caso da necessidade de esclarecimentos </w:t>
      </w:r>
      <w:r>
        <w:rPr>
          <w:rFonts w:ascii="Times New Roman" w:hAnsi="Times New Roman" w:cs="Times New Roman"/>
          <w:szCs w:val="20"/>
        </w:rPr>
        <w:t>complementares</w:t>
      </w:r>
      <w:r>
        <w:rPr>
          <w:rFonts w:ascii="Times New Roman" w:hAnsi="Times New Roman" w:cs="Times New Roman"/>
          <w:color w:val="000000" w:themeColor="text1"/>
          <w:szCs w:val="20"/>
          <w:lang w:eastAsia="en-US"/>
        </w:rPr>
        <w:t xml:space="preserve">, poderão ser efetuadas diligências, para que o fornecedor comprove a exequibilidade da proposta.  </w:t>
      </w:r>
    </w:p>
    <w:p w14:paraId="6D1E0BC0"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lastRenderedPageBreak/>
        <w:t xml:space="preserve">Erros no preenchimento da planilha não constituem motivo para a desclassificação da proposta. A planilha </w:t>
      </w:r>
      <w:r>
        <w:rPr>
          <w:rFonts w:ascii="Times New Roman" w:hAnsi="Times New Roman" w:cs="Times New Roman"/>
          <w:szCs w:val="20"/>
        </w:rPr>
        <w:t>poderá́</w:t>
      </w:r>
      <w:r>
        <w:rPr>
          <w:rFonts w:ascii="Times New Roman" w:hAnsi="Times New Roman" w:cs="Times New Roman"/>
          <w:color w:val="000000" w:themeColor="text1"/>
          <w:szCs w:val="20"/>
          <w:lang w:eastAsia="en-US"/>
        </w:rPr>
        <w:t xml:space="preserve"> ser ajustada pelo fornecedor, no prazo indicado pelo sistema, desde que não haja majoração do preço.</w:t>
      </w:r>
    </w:p>
    <w:p w14:paraId="34B5AFF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themeColor="text1"/>
          <w:szCs w:val="20"/>
          <w:lang w:eastAsia="en-US"/>
        </w:rPr>
        <w:t xml:space="preserve">O ajuste de </w:t>
      </w:r>
      <w:r>
        <w:rPr>
          <w:rFonts w:ascii="Times New Roman" w:hAnsi="Times New Roman" w:cs="Times New Roman"/>
          <w:color w:val="000000"/>
          <w:szCs w:val="20"/>
        </w:rPr>
        <w:t>que trata este dispositivo se limita a sanar erros ou falhas que não alterem a substância das propostas;</w:t>
      </w:r>
    </w:p>
    <w:p w14:paraId="392CBA99"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lang w:eastAsia="en-US"/>
        </w:rPr>
      </w:pPr>
      <w:r>
        <w:rPr>
          <w:rFonts w:ascii="Times New Roman" w:hAnsi="Times New Roman" w:cs="Times New Roman"/>
          <w:color w:val="000000"/>
          <w:szCs w:val="20"/>
        </w:rPr>
        <w:t>Considera-se erro no preenchimento da planilha passível de correção a indicação de recolhimento de impostos e contribuições</w:t>
      </w:r>
      <w:r>
        <w:rPr>
          <w:rFonts w:ascii="Times New Roman" w:hAnsi="Times New Roman" w:cs="Times New Roman"/>
          <w:color w:val="000000" w:themeColor="text1"/>
          <w:szCs w:val="20"/>
          <w:lang w:eastAsia="en-US"/>
        </w:rPr>
        <w:t xml:space="preserve"> na forma do Simples Nacional, quando não cabível esse regime.</w:t>
      </w:r>
    </w:p>
    <w:p w14:paraId="03FF62F1"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783657B"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Se a proposta ou lance vencedor for desclassificado, será examinada a proposta ou lance subsequente, e, assim sucessivamente, na ordem de classificação.</w:t>
      </w:r>
    </w:p>
    <w:p w14:paraId="06D906CA"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Havendo necessidade, a sessão será suspensa, informando-se no “chat” a nova data e horário para a sua continuidade.</w:t>
      </w:r>
    </w:p>
    <w:p w14:paraId="4EE62476"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Encerrada a análise quanto à aceitação da proposta, será iniciada a fase de habilitação, observado o disposto neste Aviso de Contratação Direta. </w:t>
      </w:r>
    </w:p>
    <w:p w14:paraId="6E119BBB"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6" w:name="_Toc151539647"/>
      <w:bookmarkEnd w:id="6"/>
      <w:r>
        <w:rPr>
          <w:rFonts w:ascii="Times New Roman" w:hAnsi="Times New Roman" w:cs="Times New Roman"/>
          <w:szCs w:val="20"/>
        </w:rPr>
        <w:t>HABILITAÇÃO</w:t>
      </w:r>
    </w:p>
    <w:p w14:paraId="34903F1C" w14:textId="77777777" w:rsidR="006B5E7A" w:rsidRDefault="00000000">
      <w:pPr>
        <w:numPr>
          <w:ilvl w:val="1"/>
          <w:numId w:val="2"/>
        </w:numPr>
        <w:spacing w:before="120" w:after="120"/>
        <w:jc w:val="both"/>
        <w:rPr>
          <w:rFonts w:ascii="Times New Roman" w:hAnsi="Times New Roman" w:cs="Times New Roman"/>
          <w:b/>
          <w:szCs w:val="20"/>
          <w:lang w:eastAsia="ar-SA"/>
        </w:rPr>
      </w:pPr>
      <w:r>
        <w:rPr>
          <w:rFonts w:ascii="Times New Roman" w:hAnsi="Times New Roman" w:cs="Times New Roman"/>
          <w:szCs w:val="20"/>
          <w:lang w:eastAsia="ar-SA"/>
        </w:rPr>
        <w:t xml:space="preserve">Os </w:t>
      </w:r>
      <w:r>
        <w:rPr>
          <w:rFonts w:ascii="Times New Roman" w:hAnsi="Times New Roman" w:cs="Times New Roman"/>
          <w:color w:val="000000"/>
          <w:szCs w:val="20"/>
        </w:rPr>
        <w:t>documentos</w:t>
      </w:r>
      <w:r>
        <w:rPr>
          <w:rFonts w:ascii="Times New Roman" w:hAnsi="Times New Roman" w:cs="Times New Roman"/>
          <w:szCs w:val="20"/>
          <w:lang w:eastAsia="ar-SA"/>
        </w:rPr>
        <w:t xml:space="preserve"> a serem exigidos para fins de habilitação, </w:t>
      </w:r>
      <w:r>
        <w:rPr>
          <w:rFonts w:ascii="Times New Roman" w:hAnsi="Times New Roman" w:cs="Times New Roman"/>
          <w:b/>
          <w:szCs w:val="20"/>
          <w:lang w:eastAsia="ar-SA"/>
        </w:rPr>
        <w:t xml:space="preserve">nos termos dos </w:t>
      </w:r>
      <w:proofErr w:type="spellStart"/>
      <w:r>
        <w:rPr>
          <w:rFonts w:ascii="Times New Roman" w:hAnsi="Times New Roman" w:cs="Times New Roman"/>
          <w:b/>
          <w:szCs w:val="20"/>
          <w:lang w:eastAsia="ar-SA"/>
        </w:rPr>
        <w:t>arts</w:t>
      </w:r>
      <w:proofErr w:type="spellEnd"/>
      <w:r>
        <w:rPr>
          <w:rFonts w:ascii="Times New Roman" w:hAnsi="Times New Roman" w:cs="Times New Roman"/>
          <w:b/>
          <w:szCs w:val="20"/>
          <w:lang w:eastAsia="ar-SA"/>
        </w:rPr>
        <w:t>. 62 a 70 da Lei nº 14.133, de 2021,</w:t>
      </w:r>
      <w:r>
        <w:rPr>
          <w:rFonts w:ascii="Times New Roman" w:hAnsi="Times New Roman" w:cs="Times New Roman"/>
          <w:szCs w:val="20"/>
          <w:lang w:eastAsia="ar-SA"/>
        </w:rPr>
        <w:t xml:space="preserve"> constam do Termo de Referência e serão solicitados do fornecedor mais bem classificado na fase de lances.</w:t>
      </w:r>
    </w:p>
    <w:p w14:paraId="1CD1D77C"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habilitação dos fornecedores será verificada por meio do SICAF, nos documentos por ele abrangidos</w:t>
      </w:r>
      <w:r>
        <w:rPr>
          <w:rFonts w:ascii="Times New Roman" w:hAnsi="Times New Roman" w:cs="Times New Roman"/>
          <w:color w:val="000000" w:themeColor="text1"/>
          <w:szCs w:val="20"/>
        </w:rPr>
        <w:t>.</w:t>
      </w:r>
    </w:p>
    <w:p w14:paraId="3944805F"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13FD8B90"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Pr>
          <w:rFonts w:ascii="Times New Roman" w:hAnsi="Times New Roman" w:cs="Times New Roman"/>
          <w:color w:val="000000" w:themeColor="text1"/>
          <w:szCs w:val="20"/>
        </w:rPr>
        <w:t>ões</w:t>
      </w:r>
      <w:proofErr w:type="spellEnd"/>
      <w:r>
        <w:rPr>
          <w:rFonts w:ascii="Times New Roman" w:hAnsi="Times New Roman" w:cs="Times New Roman"/>
          <w:color w:val="000000" w:themeColor="text1"/>
          <w:szCs w:val="20"/>
        </w:rPr>
        <w:t>) válida(s).</w:t>
      </w:r>
    </w:p>
    <w:p w14:paraId="00DFDEFF" w14:textId="2F807376" w:rsidR="006B5E7A" w:rsidRDefault="00000000">
      <w:pPr>
        <w:numPr>
          <w:ilvl w:val="1"/>
          <w:numId w:val="2"/>
        </w:numPr>
        <w:spacing w:before="120" w:after="120"/>
        <w:jc w:val="both"/>
      </w:pPr>
      <w:r>
        <w:rPr>
          <w:rFonts w:ascii="Times New Roman" w:hAnsi="Times New Roman" w:cs="Times New Roman"/>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092AEA">
        <w:rPr>
          <w:rFonts w:ascii="Times New Roman" w:hAnsi="Times New Roman" w:cs="Times New Roman"/>
          <w:color w:val="FF0000"/>
          <w:szCs w:val="20"/>
        </w:rPr>
        <w:t>até 08(oito)horas</w:t>
      </w:r>
      <w:r>
        <w:rPr>
          <w:rFonts w:ascii="Times New Roman" w:hAnsi="Times New Roman" w:cs="Times New Roman"/>
          <w:color w:val="000000" w:themeColor="text1"/>
          <w:szCs w:val="20"/>
        </w:rPr>
        <w:t xml:space="preserve"> sob pena de inabilitação. (</w:t>
      </w:r>
      <w:hyperlink r:id="rId32" w:anchor="art19§3" w:history="1">
        <w:r w:rsidR="006B5E7A">
          <w:rPr>
            <w:rStyle w:val="LinkdaInternet"/>
            <w:rFonts w:ascii="Times New Roman" w:hAnsi="Times New Roman" w:cs="Times New Roman"/>
            <w:szCs w:val="20"/>
          </w:rPr>
          <w:t>art. 19, § 3º, da IN Seges/ME nº 67, de 2021</w:t>
        </w:r>
      </w:hyperlink>
      <w:r>
        <w:rPr>
          <w:rFonts w:ascii="Times New Roman" w:hAnsi="Times New Roman" w:cs="Times New Roman"/>
          <w:color w:val="000000" w:themeColor="text1"/>
          <w:szCs w:val="20"/>
        </w:rPr>
        <w:t>).</w:t>
      </w:r>
    </w:p>
    <w:p w14:paraId="277A7B49" w14:textId="77777777" w:rsidR="006B5E7A" w:rsidRDefault="00000000">
      <w:pPr>
        <w:numPr>
          <w:ilvl w:val="1"/>
          <w:numId w:val="2"/>
        </w:numPr>
        <w:spacing w:before="120" w:after="120"/>
        <w:jc w:val="both"/>
        <w:rPr>
          <w:rFonts w:ascii="Times New Roman" w:hAnsi="Times New Roman" w:cs="Times New Roman"/>
          <w:b/>
          <w:bCs/>
          <w:szCs w:val="20"/>
        </w:rPr>
      </w:pPr>
      <w:r>
        <w:rPr>
          <w:rFonts w:ascii="Times New Roman" w:hAnsi="Times New Roman" w:cs="Times New Roman"/>
          <w:color w:val="000000" w:themeColor="text1"/>
          <w:szCs w:val="20"/>
        </w:rPr>
        <w:t xml:space="preserve">Somente haverá a necessidade de comprovação do preenchimento de requisitos mediante apresentação dos documentos originais </w:t>
      </w:r>
      <w:proofErr w:type="spellStart"/>
      <w:r>
        <w:rPr>
          <w:rFonts w:ascii="Times New Roman" w:hAnsi="Times New Roman" w:cs="Times New Roman"/>
          <w:color w:val="000000" w:themeColor="text1"/>
          <w:szCs w:val="20"/>
        </w:rPr>
        <w:t>não-digitais</w:t>
      </w:r>
      <w:proofErr w:type="spellEnd"/>
      <w:r>
        <w:rPr>
          <w:rFonts w:ascii="Times New Roman" w:hAnsi="Times New Roman" w:cs="Times New Roman"/>
          <w:color w:val="000000" w:themeColor="text1"/>
          <w:szCs w:val="20"/>
        </w:rPr>
        <w:t xml:space="preserve"> quando houver dúvida em relação à integridade do documento digital.</w:t>
      </w:r>
    </w:p>
    <w:p w14:paraId="20D85E2A"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Não serão aceitos documentos de habilitação com indicação de CNPJ/CPF diferentes, salvo aqueles legalmente permitidos.</w:t>
      </w:r>
    </w:p>
    <w:p w14:paraId="27A12A8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CE9D7F2"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Serão aceitos registros de CNPJ de fornecedor matriz e filial com diferenças de números de documentos pertinentes ao CND e ao CRF/FGTS, quando for comprovada a centralização do recolhimento dessas contribuições.</w:t>
      </w:r>
    </w:p>
    <w:p w14:paraId="620E3F0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Havendo </w:t>
      </w:r>
      <w:r>
        <w:rPr>
          <w:rFonts w:ascii="Times New Roman" w:hAnsi="Times New Roman" w:cs="Times New Roman"/>
          <w:iCs/>
          <w:szCs w:val="20"/>
        </w:rPr>
        <w:t>necessidade</w:t>
      </w:r>
      <w:r>
        <w:rPr>
          <w:rFonts w:ascii="Times New Roman" w:hAnsi="Times New Roman" w:cs="Times New Roman"/>
          <w:bCs/>
          <w:szCs w:val="20"/>
        </w:rPr>
        <w:t xml:space="preserve"> de analisar minuciosamente os documentos exigidos, a sessão será suspensa, sendo informada a nova data e horário para a sua continuidade.</w:t>
      </w:r>
    </w:p>
    <w:p w14:paraId="57941B1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Será inabilitado o fornecedor que não comprovar sua habilitação, seja por não apresentar </w:t>
      </w:r>
      <w:r>
        <w:rPr>
          <w:rFonts w:ascii="Times New Roman" w:hAnsi="Times New Roman" w:cs="Times New Roman"/>
          <w:iCs/>
          <w:szCs w:val="20"/>
        </w:rPr>
        <w:t>quaisquer</w:t>
      </w:r>
      <w:r>
        <w:rPr>
          <w:rFonts w:ascii="Times New Roman" w:hAnsi="Times New Roman" w:cs="Times New Roman"/>
          <w:color w:val="000000"/>
          <w:szCs w:val="20"/>
        </w:rPr>
        <w:t xml:space="preserve"> dos </w:t>
      </w:r>
      <w:r>
        <w:rPr>
          <w:rFonts w:ascii="Times New Roman" w:hAnsi="Times New Roman" w:cs="Times New Roman"/>
          <w:bCs/>
          <w:szCs w:val="20"/>
        </w:rPr>
        <w:t>documentos</w:t>
      </w:r>
      <w:r>
        <w:rPr>
          <w:rFonts w:ascii="Times New Roman" w:hAnsi="Times New Roman" w:cs="Times New Roman"/>
          <w:color w:val="000000"/>
          <w:szCs w:val="20"/>
        </w:rPr>
        <w:t xml:space="preserve"> exigidos, ou apresentá-los em desacordo com o estabelecido neste Aviso de Contratação Direta.</w:t>
      </w:r>
    </w:p>
    <w:p w14:paraId="67E07315"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8ABE723"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iCs/>
          <w:szCs w:val="20"/>
        </w:rPr>
        <w:t>Constatado o atendimento às exigências de habilitação, o fornecedor será habilitado.</w:t>
      </w:r>
    </w:p>
    <w:p w14:paraId="65CF02E1"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7" w:name="_Toc151539648"/>
      <w:bookmarkEnd w:id="7"/>
      <w:r>
        <w:rPr>
          <w:rFonts w:ascii="Times New Roman" w:hAnsi="Times New Roman" w:cs="Times New Roman"/>
          <w:szCs w:val="20"/>
        </w:rPr>
        <w:t>CONTRATAÇÃO</w:t>
      </w:r>
    </w:p>
    <w:p w14:paraId="51AE516C"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Após a homologação e adjudicação, caso se conclua pela contratação, será firmado Termo de Contrato ou emitido instrumento equivalente.</w:t>
      </w:r>
    </w:p>
    <w:p w14:paraId="2776745A"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color w:val="000000"/>
          <w:szCs w:val="20"/>
        </w:rPr>
        <w:t xml:space="preserve">O adjudicatário terá o prazo de </w:t>
      </w:r>
      <w:r>
        <w:rPr>
          <w:rFonts w:ascii="Times New Roman" w:eastAsia="Arial" w:hAnsi="Times New Roman" w:cs="Times New Roman"/>
          <w:szCs w:val="20"/>
        </w:rPr>
        <w:t xml:space="preserve">05 (cinco) dias úteis, contados a partir da data de sua convocação, para assinar o Termo de Contrato </w:t>
      </w:r>
      <w:r>
        <w:rPr>
          <w:rFonts w:ascii="Times New Roman" w:eastAsia="Arial" w:hAnsi="Times New Roman" w:cs="Times New Roman"/>
          <w:b/>
          <w:bCs/>
          <w:szCs w:val="20"/>
          <w:u w:val="single"/>
        </w:rPr>
        <w:t>OU</w:t>
      </w:r>
      <w:r>
        <w:rPr>
          <w:rFonts w:ascii="Times New Roman" w:eastAsia="Arial" w:hAnsi="Times New Roman" w:cs="Times New Roman"/>
          <w:b/>
          <w:bCs/>
          <w:szCs w:val="20"/>
        </w:rPr>
        <w:t xml:space="preserve"> </w:t>
      </w:r>
      <w:r>
        <w:rPr>
          <w:rFonts w:ascii="Times New Roman" w:eastAsia="Arial" w:hAnsi="Times New Roman" w:cs="Times New Roman"/>
          <w:szCs w:val="20"/>
        </w:rPr>
        <w:t xml:space="preserve">aceitar instrumento equivalente, sob pena de decair o direito à contratação, sem prejuízo das sanções previstas neste Aviso de Contratação Direta. </w:t>
      </w:r>
    </w:p>
    <w:p w14:paraId="065A6B8D"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w:t>
      </w:r>
      <w:r>
        <w:rPr>
          <w:rFonts w:ascii="Times New Roman" w:eastAsia="Arial" w:hAnsi="Times New Roman" w:cs="Times New Roman"/>
          <w:color w:val="000000"/>
          <w:szCs w:val="20"/>
        </w:rPr>
        <w:lastRenderedPageBreak/>
        <w:t>eletrônico, para que seja assinado e devolvido no prazo de 05 (cinco) dias, a contar da data de seu recebimento ou da disponibilização do acesso ao sistema de processo eletrônico.</w:t>
      </w:r>
    </w:p>
    <w:p w14:paraId="55DCC54E"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O prazo previsto no subitem anterior poderá ser prorrogado, por igual período, por solicitação justificada do adjudicatário e aceita pela Administração.</w:t>
      </w:r>
    </w:p>
    <w:p w14:paraId="118A2D50"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szCs w:val="20"/>
        </w:rPr>
        <w:t>O Aceite da Nota de Empenho ou do instrumento equivalente, emitida ao fornecedor adjudicado, implica o reconhecimento de que:</w:t>
      </w:r>
    </w:p>
    <w:p w14:paraId="7CF8FFB8"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referida Nota está substituindo o contrato, aplicando-se à relação de negócios ali estabelecida as disposições da </w:t>
      </w:r>
      <w:hyperlink r:id="rId33">
        <w:r w:rsidR="006B5E7A">
          <w:rPr>
            <w:rStyle w:val="LinkdaInternet"/>
            <w:rFonts w:ascii="Times New Roman" w:eastAsia="Arial" w:hAnsi="Times New Roman" w:cs="Times New Roman"/>
            <w:webHidden/>
            <w:szCs w:val="20"/>
          </w:rPr>
          <w:t>Lei nº 14.133, de 2021</w:t>
        </w:r>
      </w:hyperlink>
      <w:r>
        <w:rPr>
          <w:rFonts w:ascii="Times New Roman" w:eastAsia="Arial" w:hAnsi="Times New Roman" w:cs="Times New Roman"/>
          <w:szCs w:val="20"/>
        </w:rPr>
        <w:t>;</w:t>
      </w:r>
    </w:p>
    <w:p w14:paraId="777735BE" w14:textId="77777777" w:rsidR="006B5E7A" w:rsidRDefault="00000000">
      <w:pPr>
        <w:numPr>
          <w:ilvl w:val="2"/>
          <w:numId w:val="2"/>
        </w:numPr>
        <w:spacing w:before="120" w:after="120"/>
        <w:ind w:left="1276" w:hanging="556"/>
        <w:jc w:val="both"/>
        <w:rPr>
          <w:rFonts w:ascii="Times New Roman" w:eastAsia="Arial" w:hAnsi="Times New Roman" w:cs="Times New Roman"/>
          <w:szCs w:val="20"/>
        </w:rPr>
      </w:pPr>
      <w:r>
        <w:rPr>
          <w:rFonts w:ascii="Times New Roman" w:eastAsia="Arial" w:hAnsi="Times New Roman" w:cs="Times New Roman"/>
          <w:szCs w:val="20"/>
        </w:rPr>
        <w:t>A contratada se vincula à sua proposta e às previsões contidas no Aviso de Contratação Direta e seus anexos;</w:t>
      </w:r>
    </w:p>
    <w:p w14:paraId="3355BCA0"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contratada reconhece que as hipóteses de rescisão são aquelas previstas nos </w:t>
      </w:r>
      <w:hyperlink r:id="rId34" w:anchor="art137" w:history="1">
        <w:r w:rsidR="006B5E7A">
          <w:rPr>
            <w:rStyle w:val="LinkdaInternet"/>
            <w:rFonts w:ascii="Times New Roman" w:eastAsia="Arial" w:hAnsi="Times New Roman" w:cs="Times New Roman"/>
            <w:szCs w:val="20"/>
          </w:rPr>
          <w:t>artigos 137 e 138 da Lei nº 14.133, de 2021</w:t>
        </w:r>
      </w:hyperlink>
      <w:r>
        <w:rPr>
          <w:rFonts w:ascii="Times New Roman" w:eastAsia="Arial" w:hAnsi="Times New Roman" w:cs="Times New Roman"/>
          <w:color w:val="FF0000"/>
          <w:szCs w:val="20"/>
        </w:rPr>
        <w:t xml:space="preserve"> </w:t>
      </w:r>
      <w:r>
        <w:rPr>
          <w:rFonts w:ascii="Times New Roman" w:eastAsia="Arial" w:hAnsi="Times New Roman" w:cs="Times New Roman"/>
          <w:szCs w:val="20"/>
        </w:rPr>
        <w:t xml:space="preserve">e reconhece os direitos da Administração previstos nos </w:t>
      </w:r>
      <w:hyperlink r:id="rId35" w:anchor="art137" w:history="1">
        <w:r w:rsidR="006B5E7A">
          <w:rPr>
            <w:rStyle w:val="LinkdaInternet"/>
            <w:rFonts w:ascii="Times New Roman" w:eastAsia="Arial" w:hAnsi="Times New Roman" w:cs="Times New Roman"/>
            <w:szCs w:val="20"/>
          </w:rPr>
          <w:t>artigos 137 a 139 da mesma Lei</w:t>
        </w:r>
      </w:hyperlink>
      <w:r>
        <w:rPr>
          <w:rFonts w:ascii="Times New Roman" w:eastAsia="Arial" w:hAnsi="Times New Roman" w:cs="Times New Roman"/>
          <w:color w:val="FF0000"/>
          <w:szCs w:val="20"/>
        </w:rPr>
        <w:t>.</w:t>
      </w:r>
    </w:p>
    <w:p w14:paraId="7B3210AD"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O prazo de vigência da contratação é o estabelecido no Termo de Referência. </w:t>
      </w:r>
    </w:p>
    <w:p w14:paraId="4AB6B2C9"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hAnsi="Times New Roman" w:cs="Times New Roman"/>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5DF59F43"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8" w:name="_Toc151539649"/>
      <w:bookmarkEnd w:id="8"/>
      <w:r>
        <w:rPr>
          <w:rFonts w:ascii="Times New Roman" w:hAnsi="Times New Roman" w:cs="Times New Roman"/>
          <w:szCs w:val="20"/>
        </w:rPr>
        <w:t>INFRAÇÕES E SANÇÕES ADMINISTRATIVAS</w:t>
      </w:r>
    </w:p>
    <w:p w14:paraId="32EBA9CD" w14:textId="77777777" w:rsidR="006B5E7A" w:rsidRDefault="00000000">
      <w:pPr>
        <w:numPr>
          <w:ilvl w:val="1"/>
          <w:numId w:val="2"/>
        </w:numPr>
        <w:spacing w:before="120" w:after="120"/>
        <w:jc w:val="both"/>
      </w:pPr>
      <w:r>
        <w:rPr>
          <w:rFonts w:ascii="Times New Roman" w:hAnsi="Times New Roman" w:cs="Times New Roman"/>
          <w:szCs w:val="20"/>
        </w:rPr>
        <w:t xml:space="preserve">Comete infração administrativa o </w:t>
      </w:r>
      <w:r>
        <w:rPr>
          <w:rFonts w:ascii="Times New Roman" w:eastAsia="Arial" w:hAnsi="Times New Roman" w:cs="Times New Roman"/>
          <w:color w:val="000000"/>
          <w:szCs w:val="20"/>
        </w:rPr>
        <w:t>fornecedor</w:t>
      </w:r>
      <w:r>
        <w:rPr>
          <w:rFonts w:ascii="Times New Roman" w:hAnsi="Times New Roman" w:cs="Times New Roman"/>
          <w:szCs w:val="20"/>
        </w:rPr>
        <w:t xml:space="preserve"> que praticar quaisquer das hipóteses previstas no </w:t>
      </w:r>
      <w:hyperlink r:id="rId36" w:anchor="art155" w:history="1">
        <w:r w:rsidR="006B5E7A">
          <w:rPr>
            <w:rStyle w:val="LinkdaInternet"/>
            <w:rFonts w:ascii="Times New Roman" w:hAnsi="Times New Roman" w:cs="Times New Roman"/>
            <w:szCs w:val="20"/>
          </w:rPr>
          <w:t>art. 155 da Lei nº 14.133, de 2021</w:t>
        </w:r>
      </w:hyperlink>
      <w:r>
        <w:rPr>
          <w:rFonts w:ascii="Times New Roman" w:hAnsi="Times New Roman" w:cs="Times New Roman"/>
          <w:szCs w:val="20"/>
        </w:rPr>
        <w:t xml:space="preserve">, quais sejam: </w:t>
      </w:r>
    </w:p>
    <w:p w14:paraId="15DDFCDC"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9" w:name="_Ref143509900"/>
      <w:bookmarkEnd w:id="9"/>
      <w:r>
        <w:rPr>
          <w:rFonts w:ascii="Times New Roman" w:hAnsi="Times New Roman" w:cs="Times New Roman"/>
          <w:color w:val="000000"/>
          <w:szCs w:val="20"/>
        </w:rPr>
        <w:t>Dar causa à inexecução parcial do contrato;</w:t>
      </w:r>
    </w:p>
    <w:p w14:paraId="003A40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0" w:name="_Ref143510015"/>
      <w:bookmarkEnd w:id="10"/>
      <w:r>
        <w:rPr>
          <w:rFonts w:ascii="Times New Roman" w:hAnsi="Times New Roman" w:cs="Times New Roman"/>
          <w:color w:val="000000"/>
          <w:szCs w:val="20"/>
        </w:rPr>
        <w:t>Dar causa à inexecução parcial do contrato que cause grave dano à Administração, ao funcionamento dos serviços públicos ou ao interesse coletivo;</w:t>
      </w:r>
    </w:p>
    <w:p w14:paraId="55BC6698"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Dar causa à inexecução total do contrato;</w:t>
      </w:r>
    </w:p>
    <w:p w14:paraId="37B8BF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Deixar de entregar a documentação exigida para o certame;</w:t>
      </w:r>
    </w:p>
    <w:p w14:paraId="458AB6B4"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manter a proposta, salvo em decorrência de fato superveniente devidamente justificado;</w:t>
      </w:r>
    </w:p>
    <w:p w14:paraId="758FE84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celebrar o contrato ou não entregar a documentação exigida para a contratação, quando convocado dentro do prazo de validade de sua proposta;</w:t>
      </w:r>
    </w:p>
    <w:p w14:paraId="2CD025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1" w:name="_Ref143510046"/>
      <w:bookmarkEnd w:id="11"/>
      <w:r>
        <w:rPr>
          <w:rFonts w:ascii="Times New Roman" w:hAnsi="Times New Roman" w:cs="Times New Roman"/>
          <w:color w:val="000000"/>
          <w:szCs w:val="20"/>
        </w:rPr>
        <w:t>Ensejar o retardamento da execução ou da entrega do objeto da contratação direta sem motivo justificado;</w:t>
      </w:r>
    </w:p>
    <w:p w14:paraId="483B4A4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2" w:name="_Ref143510088"/>
      <w:bookmarkEnd w:id="12"/>
      <w:r>
        <w:rPr>
          <w:rFonts w:ascii="Times New Roman" w:hAnsi="Times New Roman" w:cs="Times New Roman"/>
          <w:color w:val="000000"/>
          <w:szCs w:val="20"/>
        </w:rPr>
        <w:t>Apresentar declaração ou documentação falsa exigida para o certame ou prestar declaração falsa durante a dispensa eletrônica ou a execução do contrato;</w:t>
      </w:r>
    </w:p>
    <w:p w14:paraId="259DA1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Fraudar a dispensa eletrônica ou praticar ato fraudulento na execução do contrato;</w:t>
      </w:r>
    </w:p>
    <w:p w14:paraId="2B4949D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Comportar-se de modo inidôneo ou cometer fraude de qualquer natureza;</w:t>
      </w:r>
    </w:p>
    <w:p w14:paraId="35A2D2F7"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2840BF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Praticar atos ilícitos com vistas a frustrar os objetivos deste certame.</w:t>
      </w:r>
    </w:p>
    <w:p w14:paraId="5ECD0D4D" w14:textId="77777777" w:rsidR="006B5E7A" w:rsidRDefault="00000000">
      <w:pPr>
        <w:numPr>
          <w:ilvl w:val="2"/>
          <w:numId w:val="2"/>
        </w:numPr>
        <w:spacing w:before="120" w:after="120"/>
        <w:ind w:left="1276" w:hanging="556"/>
        <w:jc w:val="both"/>
      </w:pPr>
      <w:r>
        <w:rPr>
          <w:rFonts w:ascii="Times New Roman" w:hAnsi="Times New Roman" w:cs="Times New Roman"/>
          <w:color w:val="000000"/>
          <w:szCs w:val="20"/>
        </w:rPr>
        <w:t>praticar ato lesivo previsto no </w:t>
      </w:r>
      <w:hyperlink r:id="rId37" w:anchor="art5" w:history="1">
        <w:r w:rsidR="006B5E7A">
          <w:rPr>
            <w:rStyle w:val="LinkdaInternet"/>
            <w:rFonts w:ascii="Times New Roman" w:hAnsi="Times New Roman" w:cs="Times New Roman"/>
            <w:color w:val="000000"/>
          </w:rPr>
          <w:t>art. 5º da Lei nº 12.846, de 1º de agosto de 2013.</w:t>
        </w:r>
      </w:hyperlink>
    </w:p>
    <w:p w14:paraId="7B8430BD" w14:textId="77777777" w:rsidR="006B5E7A" w:rsidRDefault="00000000">
      <w:pPr>
        <w:numPr>
          <w:ilvl w:val="1"/>
          <w:numId w:val="2"/>
        </w:numPr>
        <w:spacing w:before="120" w:after="120"/>
        <w:jc w:val="both"/>
        <w:rPr>
          <w:rFonts w:ascii="Times New Roman" w:hAnsi="Times New Roman" w:cs="Times New Roman"/>
          <w:b/>
          <w:szCs w:val="20"/>
        </w:rPr>
      </w:pPr>
      <w:hyperlink r:id="rId38" w:anchor="art5" w:history="1">
        <w:bookmarkStart w:id="13" w:name="_Ref143509952"/>
        <w:bookmarkEnd w:id="13"/>
        <w:r w:rsidR="006B5E7A">
          <w:rPr>
            <w:rFonts w:ascii="Times New Roman" w:hAnsi="Times New Roman" w:cs="Times New Roman"/>
            <w:szCs w:val="20"/>
          </w:rPr>
          <w:t xml:space="preserve">O </w:t>
        </w:r>
      </w:hyperlink>
      <w:r w:rsidR="006B5E7A">
        <w:rPr>
          <w:rFonts w:ascii="Times New Roman" w:eastAsia="Arial" w:hAnsi="Times New Roman" w:cs="Times New Roman"/>
          <w:color w:val="000000"/>
          <w:szCs w:val="20"/>
        </w:rPr>
        <w:t>fornecedor</w:t>
      </w:r>
      <w:r w:rsidR="006B5E7A">
        <w:rPr>
          <w:rFonts w:ascii="Times New Roman" w:hAnsi="Times New Roman" w:cs="Times New Roman"/>
          <w:szCs w:val="20"/>
        </w:rPr>
        <w:t xml:space="preserve"> que cometer qualquer das infrações discriminadas nos subitens anteriores ficará sujeito, sem </w:t>
      </w:r>
      <w:r w:rsidR="006B5E7A">
        <w:rPr>
          <w:rFonts w:ascii="Times New Roman" w:hAnsi="Times New Roman" w:cs="Times New Roman"/>
          <w:bCs/>
          <w:szCs w:val="20"/>
        </w:rPr>
        <w:t>prejuízo</w:t>
      </w:r>
      <w:r w:rsidR="006B5E7A">
        <w:rPr>
          <w:rFonts w:ascii="Times New Roman" w:hAnsi="Times New Roman" w:cs="Times New Roman"/>
          <w:szCs w:val="20"/>
        </w:rPr>
        <w:t xml:space="preserve"> da responsabilidade civil e criminal, às seguintes sanções:</w:t>
      </w:r>
    </w:p>
    <w:p w14:paraId="194EC6D6"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Advertência pela falta do subitem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deste Aviso de Contratação Direta, quando não se justificar a imposição de penalidade mais grave;</w:t>
      </w:r>
    </w:p>
    <w:p w14:paraId="7E2EC319"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Multa de 10% (dez por cento) sobre o valor estimado do(s) item(s) prejudicado(s) pela conduta do fornecedor, por qualquer das infrações dos subitens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a </w:t>
      </w:r>
      <w:r>
        <w:rPr>
          <w:rFonts w:ascii="Times New Roman" w:hAnsi="Times New Roman" w:cs="Times New Roman"/>
          <w:szCs w:val="20"/>
        </w:rPr>
        <w:fldChar w:fldCharType="begin"/>
      </w:r>
      <w:r>
        <w:instrText>REF _Ref143509952 \r \h</w:instrText>
      </w:r>
      <w:r>
        <w:rPr>
          <w:rFonts w:ascii="Times New Roman" w:hAnsi="Times New Roman" w:cs="Times New Roman"/>
          <w:szCs w:val="20"/>
        </w:rPr>
      </w:r>
      <w:r>
        <w:fldChar w:fldCharType="separate"/>
      </w:r>
      <w:r>
        <w:t>8.1.12</w:t>
      </w:r>
      <w:r>
        <w:fldChar w:fldCharType="end"/>
      </w:r>
      <w:r>
        <w:rPr>
          <w:rFonts w:ascii="Times New Roman" w:hAnsi="Times New Roman" w:cs="Times New Roman"/>
          <w:szCs w:val="20"/>
        </w:rPr>
        <w:t>;</w:t>
      </w:r>
    </w:p>
    <w:p w14:paraId="62FFA199"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t>Impedimento de licitar e contratar</w:t>
      </w:r>
      <w:r>
        <w:rPr>
          <w:rFonts w:ascii="Times New Roman" w:hAnsi="Times New Roman" w:cs="Times New Roman"/>
          <w:szCs w:val="20"/>
        </w:rPr>
        <w:t xml:space="preserve"> </w:t>
      </w:r>
      <w:r>
        <w:rPr>
          <w:rFonts w:ascii="Times New Roman" w:hAnsi="Times New Roman" w:cs="Times New Roman"/>
          <w:color w:val="000000"/>
          <w:szCs w:val="20"/>
        </w:rPr>
        <w:t xml:space="preserve">no âmbito da Administração Pública direta e indireta do ente federativo que tiver aplicado a sanção, pelo prazo máximo de 3 (três) anos, nos casos dos subitens </w:t>
      </w:r>
      <w:r>
        <w:rPr>
          <w:rFonts w:ascii="Times New Roman" w:hAnsi="Times New Roman" w:cs="Times New Roman"/>
          <w:color w:val="000000"/>
          <w:szCs w:val="20"/>
        </w:rPr>
        <w:fldChar w:fldCharType="begin"/>
      </w:r>
      <w:r>
        <w:instrText>REF _Ref143510015 \r \h</w:instrText>
      </w:r>
      <w:r>
        <w:rPr>
          <w:rFonts w:ascii="Times New Roman" w:hAnsi="Times New Roman" w:cs="Times New Roman"/>
          <w:color w:val="000000"/>
          <w:szCs w:val="20"/>
        </w:rPr>
      </w:r>
      <w:r>
        <w:fldChar w:fldCharType="separate"/>
      </w:r>
      <w:r>
        <w:t>8.1.2</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_Ref143510046 \r \h</w:instrText>
      </w:r>
      <w:r>
        <w:rPr>
          <w:rFonts w:ascii="Times New Roman" w:hAnsi="Times New Roman" w:cs="Times New Roman"/>
          <w:color w:val="000000"/>
          <w:szCs w:val="20"/>
        </w:rPr>
      </w:r>
      <w:r>
        <w:fldChar w:fldCharType="separate"/>
      </w:r>
      <w:r>
        <w:t>8.1.7</w:t>
      </w:r>
      <w:r>
        <w:fldChar w:fldCharType="end"/>
      </w:r>
      <w:r>
        <w:rPr>
          <w:rFonts w:ascii="Times New Roman" w:hAnsi="Times New Roman" w:cs="Times New Roman"/>
          <w:color w:val="000000"/>
          <w:szCs w:val="20"/>
        </w:rPr>
        <w:t xml:space="preserve"> deste Aviso de Contratação Direta, quando não se justificar a imposição de penalidade mais grave</w:t>
      </w:r>
      <w:r>
        <w:rPr>
          <w:rFonts w:ascii="Times New Roman" w:hAnsi="Times New Roman" w:cs="Times New Roman"/>
          <w:szCs w:val="20"/>
        </w:rPr>
        <w:t>;</w:t>
      </w:r>
    </w:p>
    <w:p w14:paraId="03E74CD1"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lastRenderedPageBreak/>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Times New Roman" w:hAnsi="Times New Roman" w:cs="Times New Roman"/>
          <w:color w:val="000000"/>
          <w:szCs w:val="20"/>
        </w:rPr>
        <w:fldChar w:fldCharType="begin"/>
      </w:r>
      <w:r>
        <w:instrText>REF _Ref143510088 \r \h</w:instrText>
      </w:r>
      <w:r>
        <w:rPr>
          <w:rFonts w:ascii="Times New Roman" w:hAnsi="Times New Roman" w:cs="Times New Roman"/>
          <w:color w:val="000000"/>
          <w:szCs w:val="20"/>
        </w:rPr>
      </w:r>
      <w:r>
        <w:fldChar w:fldCharType="separate"/>
      </w:r>
      <w:r>
        <w:t>8.1.8</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_Ref143509952 \r \h</w:instrText>
      </w:r>
      <w:r>
        <w:rPr>
          <w:rFonts w:ascii="Times New Roman" w:hAnsi="Times New Roman" w:cs="Times New Roman"/>
          <w:color w:val="000000"/>
          <w:szCs w:val="20"/>
        </w:rPr>
      </w:r>
      <w:r>
        <w:fldChar w:fldCharType="separate"/>
      </w:r>
      <w:r>
        <w:t>8.1.12</w:t>
      </w:r>
      <w:r>
        <w:fldChar w:fldCharType="end"/>
      </w:r>
      <w:r>
        <w:rPr>
          <w:rFonts w:ascii="Times New Roman" w:hAnsi="Times New Roman" w:cs="Times New Roman"/>
          <w:color w:val="000000"/>
          <w:szCs w:val="20"/>
        </w:rPr>
        <w:t>, bem como nos demais casos que justifiquem a imposição da penalidade mais grave</w:t>
      </w:r>
      <w:r>
        <w:rPr>
          <w:rFonts w:ascii="Times New Roman" w:hAnsi="Times New Roman" w:cs="Times New Roman"/>
          <w:szCs w:val="20"/>
        </w:rPr>
        <w:t>;</w:t>
      </w:r>
    </w:p>
    <w:p w14:paraId="5B7AA66C" w14:textId="77777777" w:rsidR="006B5E7A" w:rsidRDefault="00000000">
      <w:pPr>
        <w:numPr>
          <w:ilvl w:val="1"/>
          <w:numId w:val="2"/>
        </w:numPr>
        <w:spacing w:before="120" w:after="120"/>
        <w:jc w:val="both"/>
      </w:pPr>
      <w:r>
        <w:rPr>
          <w:rFonts w:ascii="Times New Roman" w:hAnsi="Times New Roman" w:cs="Times New Roman"/>
          <w:bCs/>
          <w:szCs w:val="20"/>
        </w:rPr>
        <w:t xml:space="preserve">A </w:t>
      </w:r>
      <w:r>
        <w:rPr>
          <w:rFonts w:ascii="Times New Roman" w:eastAsia="Arial" w:hAnsi="Times New Roman" w:cs="Times New Roman"/>
          <w:color w:val="000000"/>
          <w:szCs w:val="20"/>
        </w:rPr>
        <w:t>aplicação</w:t>
      </w:r>
      <w:r>
        <w:rPr>
          <w:rFonts w:ascii="Times New Roman" w:hAnsi="Times New Roman" w:cs="Times New Roman"/>
          <w:bCs/>
          <w:szCs w:val="20"/>
        </w:rPr>
        <w:t xml:space="preserve"> das sanções previstas neste Aviso de Contratação Direta não exclui, em hipótese alguma, a obrigação de reparação integral do dano causado à Contratante (</w:t>
      </w:r>
      <w:hyperlink r:id="rId39" w:anchor="art156§9" w:history="1">
        <w:r w:rsidR="006B5E7A">
          <w:rPr>
            <w:rStyle w:val="LinkdaInternet"/>
            <w:rFonts w:ascii="Times New Roman" w:hAnsi="Times New Roman" w:cs="Times New Roman"/>
            <w:bCs/>
            <w:szCs w:val="20"/>
          </w:rPr>
          <w:t>art. 156, §9º</w:t>
        </w:r>
      </w:hyperlink>
      <w:r>
        <w:rPr>
          <w:rFonts w:ascii="Times New Roman" w:hAnsi="Times New Roman" w:cs="Times New Roman"/>
          <w:bCs/>
          <w:szCs w:val="20"/>
        </w:rPr>
        <w:t>)</w:t>
      </w:r>
    </w:p>
    <w:p w14:paraId="0B4F556E" w14:textId="77777777" w:rsidR="006B5E7A" w:rsidRDefault="00000000">
      <w:pPr>
        <w:numPr>
          <w:ilvl w:val="1"/>
          <w:numId w:val="2"/>
        </w:numPr>
        <w:spacing w:before="120" w:after="120"/>
        <w:jc w:val="both"/>
      </w:pPr>
      <w:r>
        <w:rPr>
          <w:rFonts w:ascii="Times New Roman" w:eastAsia="Arial" w:hAnsi="Times New Roman" w:cs="Times New Roman"/>
          <w:color w:val="000000"/>
          <w:szCs w:val="20"/>
        </w:rPr>
        <w:t>Todas</w:t>
      </w:r>
      <w:r>
        <w:rPr>
          <w:rFonts w:ascii="Times New Roman" w:hAnsi="Times New Roman" w:cs="Times New Roman"/>
          <w:bCs/>
          <w:szCs w:val="20"/>
        </w:rPr>
        <w:t xml:space="preserve"> as sanções previstas neste Aviso poderão ser aplicadas cumulativamente com a multa </w:t>
      </w:r>
      <w:hyperlink r:id="rId40" w:anchor="art156§7" w:history="1">
        <w:r w:rsidR="006B5E7A">
          <w:rPr>
            <w:rStyle w:val="LinkdaInternet"/>
            <w:rFonts w:ascii="Times New Roman" w:hAnsi="Times New Roman" w:cs="Times New Roman"/>
            <w:bCs/>
            <w:szCs w:val="20"/>
          </w:rPr>
          <w:t>(art. 156, §7º</w:t>
        </w:r>
      </w:hyperlink>
      <w:r>
        <w:rPr>
          <w:rFonts w:ascii="Times New Roman" w:hAnsi="Times New Roman" w:cs="Times New Roman"/>
          <w:bCs/>
          <w:szCs w:val="20"/>
        </w:rPr>
        <w:t>).</w:t>
      </w:r>
    </w:p>
    <w:p w14:paraId="7D8D086A" w14:textId="77777777" w:rsidR="006B5E7A" w:rsidRDefault="00000000">
      <w:pPr>
        <w:numPr>
          <w:ilvl w:val="1"/>
          <w:numId w:val="2"/>
        </w:numPr>
        <w:spacing w:before="120" w:after="120"/>
        <w:jc w:val="both"/>
      </w:pPr>
      <w:r>
        <w:rPr>
          <w:rFonts w:ascii="Times New Roman" w:hAnsi="Times New Roman" w:cs="Times New Roman"/>
          <w:bCs/>
          <w:szCs w:val="20"/>
        </w:rPr>
        <w:t>Antes da aplicação da multa, será facultada a defesa do interessado no prazo de 15 (quinze) dias úteis, contado da data de sua intimação (</w:t>
      </w:r>
      <w:hyperlink r:id="rId41" w:anchor="art157" w:history="1">
        <w:r w:rsidR="006B5E7A">
          <w:rPr>
            <w:rStyle w:val="LinkdaInternet"/>
            <w:rFonts w:ascii="Times New Roman" w:hAnsi="Times New Roman" w:cs="Times New Roman"/>
            <w:bCs/>
            <w:szCs w:val="20"/>
          </w:rPr>
          <w:t>art. 157</w:t>
        </w:r>
      </w:hyperlink>
      <w:r>
        <w:rPr>
          <w:rFonts w:ascii="Times New Roman" w:hAnsi="Times New Roman" w:cs="Times New Roman"/>
          <w:bCs/>
          <w:szCs w:val="20"/>
        </w:rPr>
        <w:t>)</w:t>
      </w:r>
    </w:p>
    <w:p w14:paraId="2688D833" w14:textId="77777777" w:rsidR="006B5E7A" w:rsidRDefault="00000000">
      <w:pPr>
        <w:numPr>
          <w:ilvl w:val="1"/>
          <w:numId w:val="2"/>
        </w:numPr>
        <w:spacing w:before="120" w:after="120"/>
        <w:jc w:val="both"/>
      </w:pPr>
      <w:r>
        <w:rPr>
          <w:rFonts w:ascii="Times New Roman" w:hAnsi="Times New Roman" w:cs="Times New Roman"/>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2" w:anchor="art156§8" w:history="1">
        <w:r w:rsidR="006B5E7A">
          <w:rPr>
            <w:rStyle w:val="LinkdaInternet"/>
            <w:rFonts w:ascii="Times New Roman" w:hAnsi="Times New Roman" w:cs="Times New Roman"/>
            <w:bCs/>
            <w:szCs w:val="20"/>
          </w:rPr>
          <w:t>art. 156, §8º</w:t>
        </w:r>
      </w:hyperlink>
      <w:r>
        <w:rPr>
          <w:rFonts w:ascii="Times New Roman" w:hAnsi="Times New Roman" w:cs="Times New Roman"/>
          <w:bCs/>
          <w:szCs w:val="20"/>
        </w:rPr>
        <w:t>).</w:t>
      </w:r>
    </w:p>
    <w:p w14:paraId="6ADAE295"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Previamente ao encaminhamento à cobrança judicial, a multa poderá ser recolhida administrativamente no prazo máximo de </w:t>
      </w:r>
      <w:r>
        <w:rPr>
          <w:rFonts w:ascii="Times New Roman" w:hAnsi="Times New Roman" w:cs="Times New Roman"/>
          <w:szCs w:val="20"/>
        </w:rPr>
        <w:t>30 (trinta)</w:t>
      </w:r>
      <w:r>
        <w:rPr>
          <w:rFonts w:ascii="Times New Roman" w:hAnsi="Times New Roman" w:cs="Times New Roman"/>
          <w:bCs/>
          <w:i/>
          <w:iCs/>
          <w:szCs w:val="20"/>
        </w:rPr>
        <w:t xml:space="preserve"> </w:t>
      </w:r>
      <w:bookmarkStart w:id="14" w:name="_Hlk78351618"/>
      <w:bookmarkEnd w:id="14"/>
      <w:r>
        <w:rPr>
          <w:rFonts w:ascii="Times New Roman" w:hAnsi="Times New Roman" w:cs="Times New Roman"/>
          <w:bCs/>
          <w:szCs w:val="20"/>
        </w:rPr>
        <w:t>dias, a contar da data do recebimento da comunicação enviada pela autoridade competente.</w:t>
      </w:r>
    </w:p>
    <w:p w14:paraId="6A3367F6" w14:textId="77777777" w:rsidR="006B5E7A" w:rsidRDefault="00000000">
      <w:pPr>
        <w:numPr>
          <w:ilvl w:val="1"/>
          <w:numId w:val="2"/>
        </w:numPr>
        <w:spacing w:before="120" w:after="120"/>
        <w:jc w:val="both"/>
      </w:pPr>
      <w:r>
        <w:rPr>
          <w:rFonts w:ascii="Times New Roman" w:hAnsi="Times New Roman" w:cs="Times New Roman"/>
          <w:bCs/>
          <w:szCs w:val="20"/>
        </w:rPr>
        <w:t xml:space="preserve">A aplicação das sanções realizar-se-á em processo administrativo que assegure o contraditório e a ampla defesa ao Contratado, observando-se o procedimento previsto no </w:t>
      </w:r>
      <w:r>
        <w:rPr>
          <w:rFonts w:ascii="Times New Roman" w:hAnsi="Times New Roman" w:cs="Times New Roman"/>
          <w:b/>
          <w:bCs/>
          <w:szCs w:val="20"/>
        </w:rPr>
        <w:t xml:space="preserve">caput </w:t>
      </w:r>
      <w:r>
        <w:rPr>
          <w:rFonts w:ascii="Times New Roman" w:hAnsi="Times New Roman" w:cs="Times New Roman"/>
          <w:bCs/>
          <w:szCs w:val="20"/>
        </w:rPr>
        <w:t xml:space="preserve">e parágrafos do </w:t>
      </w:r>
      <w:hyperlink r:id="rId43" w:anchor="art158" w:history="1">
        <w:r w:rsidR="006B5E7A">
          <w:rPr>
            <w:rStyle w:val="LinkdaInternet"/>
            <w:rFonts w:ascii="Times New Roman" w:hAnsi="Times New Roman" w:cs="Times New Roman"/>
            <w:bCs/>
            <w:szCs w:val="20"/>
          </w:rPr>
          <w:t>art. 158 da Lei nº 14.133, de 2021</w:t>
        </w:r>
      </w:hyperlink>
      <w:r>
        <w:rPr>
          <w:rFonts w:ascii="Times New Roman" w:hAnsi="Times New Roman" w:cs="Times New Roman"/>
          <w:bCs/>
          <w:szCs w:val="20"/>
        </w:rPr>
        <w:t>, para as penalidades de impedimento de licitar e contratar e de declaração de inidoneidade para licitar ou contratar.</w:t>
      </w:r>
    </w:p>
    <w:p w14:paraId="51282FB1" w14:textId="77777777" w:rsidR="006B5E7A" w:rsidRDefault="00000000">
      <w:pPr>
        <w:numPr>
          <w:ilvl w:val="1"/>
          <w:numId w:val="2"/>
        </w:numPr>
        <w:spacing w:before="120" w:after="120"/>
        <w:jc w:val="both"/>
      </w:pPr>
      <w:r>
        <w:rPr>
          <w:rFonts w:ascii="Times New Roman" w:hAnsi="Times New Roman" w:cs="Times New Roman"/>
          <w:bCs/>
          <w:szCs w:val="20"/>
        </w:rPr>
        <w:t>Na aplicação das sanções serão considerados (</w:t>
      </w:r>
      <w:hyperlink r:id="rId44" w:anchor="art156§1" w:history="1">
        <w:r w:rsidR="006B5E7A">
          <w:rPr>
            <w:rStyle w:val="LinkdaInternet"/>
            <w:rFonts w:ascii="Times New Roman" w:hAnsi="Times New Roman" w:cs="Times New Roman"/>
            <w:bCs/>
            <w:szCs w:val="20"/>
          </w:rPr>
          <w:t>art. 156, §1º</w:t>
        </w:r>
      </w:hyperlink>
      <w:r>
        <w:rPr>
          <w:rFonts w:ascii="Times New Roman" w:hAnsi="Times New Roman" w:cs="Times New Roman"/>
          <w:bCs/>
          <w:szCs w:val="20"/>
        </w:rPr>
        <w:t>):</w:t>
      </w:r>
    </w:p>
    <w:p w14:paraId="0DBA85A7"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natureza e a gravidade da infração cometida;</w:t>
      </w:r>
    </w:p>
    <w:p w14:paraId="47A5FDCE"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peculiaridades do caso concreto;</w:t>
      </w:r>
    </w:p>
    <w:p w14:paraId="4606B32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circunstâncias agravantes ou atenuantes;</w:t>
      </w:r>
    </w:p>
    <w:p w14:paraId="0A12FD64"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Os danos que dela provierem para o Contratante;</w:t>
      </w:r>
    </w:p>
    <w:p w14:paraId="158F973C"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implantação ou o aperfeiçoamento de programa de integridade, conforme normas e orientações dos órgãos de controle.</w:t>
      </w:r>
    </w:p>
    <w:p w14:paraId="40A98B39" w14:textId="77777777" w:rsidR="006B5E7A" w:rsidRDefault="00000000">
      <w:pPr>
        <w:numPr>
          <w:ilvl w:val="1"/>
          <w:numId w:val="2"/>
        </w:numPr>
        <w:spacing w:before="120" w:after="120"/>
        <w:jc w:val="both"/>
      </w:pPr>
      <w:r>
        <w:rPr>
          <w:rFonts w:ascii="Times New Roman" w:hAnsi="Times New Roman" w:cs="Times New Roman"/>
          <w:bCs/>
          <w:szCs w:val="20"/>
        </w:rPr>
        <w:t xml:space="preserve">Os atos previstos como infrações administrativas na </w:t>
      </w:r>
      <w:hyperlink r:id="rId45">
        <w:r w:rsidR="006B5E7A">
          <w:rPr>
            <w:rStyle w:val="LinkdaInternet"/>
            <w:rFonts w:ascii="Times New Roman" w:hAnsi="Times New Roman" w:cs="Times New Roman"/>
            <w:bCs/>
            <w:webHidden/>
            <w:szCs w:val="20"/>
          </w:rPr>
          <w:t>Lei nº 14.133, de 2021</w:t>
        </w:r>
      </w:hyperlink>
      <w:r>
        <w:rPr>
          <w:rFonts w:ascii="Times New Roman" w:hAnsi="Times New Roman" w:cs="Times New Roman"/>
          <w:bCs/>
          <w:szCs w:val="20"/>
        </w:rPr>
        <w:t xml:space="preserve">, ou em outras leis de licitações e contratos da Administração Pública que também sejam tipificados como atos lesivos na </w:t>
      </w:r>
      <w:hyperlink r:id="rId46">
        <w:r w:rsidR="006B5E7A">
          <w:rPr>
            <w:rStyle w:val="LinkdaInternet"/>
            <w:rFonts w:ascii="Times New Roman" w:hAnsi="Times New Roman" w:cs="Times New Roman"/>
            <w:bCs/>
            <w:webHidden/>
            <w:szCs w:val="20"/>
          </w:rPr>
          <w:t>Lei nº 12.846, de 1º de agosto de 2013</w:t>
        </w:r>
      </w:hyperlink>
      <w:r>
        <w:rPr>
          <w:rFonts w:ascii="Times New Roman" w:hAnsi="Times New Roman" w:cs="Times New Roman"/>
          <w:bCs/>
          <w:szCs w:val="20"/>
        </w:rPr>
        <w:t>, serão apurados e julgados conjuntamente, nos mesmos autos, observados o rito procedimental e autoridade competente definidos na referida Lei (</w:t>
      </w:r>
      <w:hyperlink r:id="rId47" w:anchor="art159" w:history="1">
        <w:r w:rsidR="006B5E7A">
          <w:rPr>
            <w:rStyle w:val="LinkdaInternet"/>
            <w:rFonts w:ascii="Times New Roman" w:hAnsi="Times New Roman" w:cs="Times New Roman"/>
            <w:bCs/>
            <w:szCs w:val="20"/>
          </w:rPr>
          <w:t>art. 159</w:t>
        </w:r>
      </w:hyperlink>
      <w:r>
        <w:rPr>
          <w:rFonts w:ascii="Times New Roman" w:hAnsi="Times New Roman" w:cs="Times New Roman"/>
          <w:bCs/>
          <w:szCs w:val="20"/>
        </w:rPr>
        <w:t>).</w:t>
      </w:r>
    </w:p>
    <w:p w14:paraId="434EECEA" w14:textId="77777777" w:rsidR="006B5E7A" w:rsidRDefault="00000000">
      <w:pPr>
        <w:numPr>
          <w:ilvl w:val="1"/>
          <w:numId w:val="2"/>
        </w:numPr>
        <w:spacing w:before="120" w:after="120"/>
        <w:jc w:val="both"/>
      </w:pPr>
      <w:r>
        <w:rPr>
          <w:rFonts w:ascii="Times New Roman" w:hAnsi="Times New Roman" w:cs="Times New Roman"/>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8" w:anchor="art160" w:history="1">
        <w:r w:rsidR="006B5E7A">
          <w:rPr>
            <w:rStyle w:val="LinkdaInternet"/>
            <w:rFonts w:ascii="Times New Roman" w:hAnsi="Times New Roman" w:cs="Times New Roman"/>
            <w:bCs/>
            <w:szCs w:val="20"/>
          </w:rPr>
          <w:t>art. 160</w:t>
        </w:r>
      </w:hyperlink>
      <w:r>
        <w:rPr>
          <w:rFonts w:ascii="Times New Roman" w:hAnsi="Times New Roman" w:cs="Times New Roman"/>
          <w:bCs/>
          <w:szCs w:val="20"/>
        </w:rPr>
        <w:t>)</w:t>
      </w:r>
    </w:p>
    <w:p w14:paraId="45E3935E" w14:textId="77777777" w:rsidR="006B5E7A" w:rsidRDefault="00000000">
      <w:pPr>
        <w:numPr>
          <w:ilvl w:val="1"/>
          <w:numId w:val="2"/>
        </w:numPr>
        <w:spacing w:before="120" w:after="120"/>
        <w:jc w:val="both"/>
      </w:pPr>
      <w:r>
        <w:rPr>
          <w:rFonts w:ascii="Times New Roman" w:hAnsi="Times New Roman" w:cs="Times New Roman"/>
          <w:bCs/>
          <w:szCs w:val="20"/>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49" w:anchor="art161" w:history="1">
        <w:r w:rsidR="006B5E7A">
          <w:rPr>
            <w:rStyle w:val="LinkdaInternet"/>
            <w:rFonts w:ascii="Times New Roman" w:hAnsi="Times New Roman" w:cs="Times New Roman"/>
            <w:bCs/>
            <w:szCs w:val="20"/>
          </w:rPr>
          <w:t>Art. 161</w:t>
        </w:r>
      </w:hyperlink>
      <w:r>
        <w:rPr>
          <w:rFonts w:ascii="Times New Roman" w:hAnsi="Times New Roman" w:cs="Times New Roman"/>
          <w:bCs/>
          <w:szCs w:val="20"/>
        </w:rPr>
        <w:t>)</w:t>
      </w:r>
    </w:p>
    <w:p w14:paraId="46994621" w14:textId="77777777" w:rsidR="006B5E7A" w:rsidRDefault="00000000">
      <w:pPr>
        <w:numPr>
          <w:ilvl w:val="1"/>
          <w:numId w:val="2"/>
        </w:numPr>
        <w:spacing w:before="120" w:after="120"/>
        <w:jc w:val="both"/>
      </w:pPr>
      <w:r>
        <w:rPr>
          <w:rFonts w:ascii="Times New Roman" w:hAnsi="Times New Roman" w:cs="Times New Roman"/>
          <w:bCs/>
          <w:szCs w:val="20"/>
        </w:rPr>
        <w:t xml:space="preserve">As sanções de impedimento de licitar e contratar e declaração de inidoneidade para licitar ou contratar são passíveis de reabilitação na forma do </w:t>
      </w:r>
      <w:hyperlink r:id="rId50" w:anchor="art163" w:history="1">
        <w:r w:rsidR="006B5E7A">
          <w:rPr>
            <w:rStyle w:val="LinkdaInternet"/>
            <w:rFonts w:ascii="Times New Roman" w:hAnsi="Times New Roman" w:cs="Times New Roman"/>
            <w:bCs/>
            <w:szCs w:val="20"/>
          </w:rPr>
          <w:t>art. 163 da Lei nº 14.133, de 2021.</w:t>
        </w:r>
      </w:hyperlink>
    </w:p>
    <w:p w14:paraId="012436AF"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As sanções </w:t>
      </w:r>
      <w:r>
        <w:rPr>
          <w:rFonts w:ascii="Times New Roman" w:hAnsi="Times New Roman" w:cs="Times New Roman"/>
          <w:bCs/>
          <w:szCs w:val="20"/>
        </w:rPr>
        <w:t>por</w:t>
      </w:r>
      <w:r>
        <w:rPr>
          <w:rFonts w:ascii="Times New Roman" w:hAnsi="Times New Roman" w:cs="Times New Roman"/>
          <w:szCs w:val="20"/>
        </w:rPr>
        <w:t xml:space="preserve"> atos praticados no decorrer da contratação estão previstas nos anexos a este Aviso.</w:t>
      </w:r>
    </w:p>
    <w:p w14:paraId="6552911E"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15" w:name="_Toc151539650"/>
      <w:bookmarkEnd w:id="15"/>
      <w:r>
        <w:rPr>
          <w:rFonts w:ascii="Times New Roman" w:hAnsi="Times New Roman" w:cs="Times New Roman"/>
          <w:szCs w:val="20"/>
        </w:rPr>
        <w:t>DAS DISPOSIÇÕES GERAIS</w:t>
      </w:r>
    </w:p>
    <w:p w14:paraId="2B9618EC"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No caso </w:t>
      </w:r>
      <w:r>
        <w:rPr>
          <w:rFonts w:ascii="Times New Roman" w:hAnsi="Times New Roman" w:cs="Times New Roman"/>
          <w:bCs/>
          <w:szCs w:val="20"/>
        </w:rPr>
        <w:t>de</w:t>
      </w:r>
      <w:r>
        <w:rPr>
          <w:rFonts w:ascii="Times New Roman" w:hAnsi="Times New Roman" w:cs="Times New Roman"/>
          <w:color w:val="000000"/>
          <w:szCs w:val="20"/>
        </w:rPr>
        <w:t xml:space="preserve"> todos os fornecedores restarem desclassificados ou inabilitados (procedimento fracassado), a Administração poderá:</w:t>
      </w:r>
    </w:p>
    <w:p w14:paraId="3846DFB0"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6" w:name="_Ref143510170"/>
      <w:bookmarkEnd w:id="16"/>
      <w:r>
        <w:rPr>
          <w:rFonts w:ascii="Times New Roman" w:hAnsi="Times New Roman" w:cs="Times New Roman"/>
          <w:color w:val="000000"/>
          <w:szCs w:val="20"/>
        </w:rPr>
        <w:t>Republicar o presente aviso com uma nova data;</w:t>
      </w:r>
    </w:p>
    <w:p w14:paraId="120047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7" w:name="_Ref143510198"/>
      <w:bookmarkEnd w:id="17"/>
      <w:r>
        <w:rPr>
          <w:rFonts w:ascii="Times New Roman" w:hAnsi="Times New Roman" w:cs="Times New Roman"/>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2FC37D79" w14:textId="77777777" w:rsidR="006B5E7A" w:rsidRDefault="00000000">
      <w:pPr>
        <w:numPr>
          <w:ilvl w:val="3"/>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No caso do subitem anterior, a contratação será operacionalizada fora deste procedimento.</w:t>
      </w:r>
    </w:p>
    <w:p w14:paraId="79B1567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Fixar prazo para que possa haver adequação das propostas ou da documentação de habilitação, conforme o caso.</w:t>
      </w:r>
    </w:p>
    <w:p w14:paraId="234FB07C" w14:textId="77777777" w:rsidR="006B5E7A" w:rsidRDefault="00000000">
      <w:pPr>
        <w:numPr>
          <w:ilvl w:val="1"/>
          <w:numId w:val="2"/>
        </w:numPr>
        <w:spacing w:before="120" w:after="120"/>
        <w:jc w:val="both"/>
      </w:pPr>
      <w:r>
        <w:rPr>
          <w:rFonts w:ascii="Times New Roman" w:hAnsi="Times New Roman" w:cs="Times New Roman"/>
          <w:color w:val="000000"/>
          <w:szCs w:val="20"/>
        </w:rPr>
        <w:lastRenderedPageBreak/>
        <w:t xml:space="preserve">As providências dos subitens </w:t>
      </w:r>
      <w:r>
        <w:rPr>
          <w:rFonts w:ascii="Times New Roman" w:hAnsi="Times New Roman" w:cs="Times New Roman"/>
          <w:color w:val="000000"/>
          <w:szCs w:val="20"/>
        </w:rPr>
        <w:fldChar w:fldCharType="begin"/>
      </w:r>
      <w:r>
        <w:instrText>REF _Ref143510170 \r \h</w:instrText>
      </w:r>
      <w:r>
        <w:rPr>
          <w:rFonts w:ascii="Times New Roman" w:hAnsi="Times New Roman" w:cs="Times New Roman"/>
          <w:color w:val="000000"/>
          <w:szCs w:val="20"/>
        </w:rPr>
      </w:r>
      <w:r>
        <w:fldChar w:fldCharType="separate"/>
      </w:r>
      <w:r>
        <w:t>9.1.1</w:t>
      </w:r>
      <w:r>
        <w:fldChar w:fldCharType="end"/>
      </w:r>
      <w:r>
        <w:rPr>
          <w:rFonts w:ascii="Times New Roman" w:hAnsi="Times New Roman" w:cs="Times New Roman"/>
          <w:color w:val="000000"/>
          <w:szCs w:val="20"/>
        </w:rPr>
        <w:t xml:space="preserve">  e </w:t>
      </w:r>
      <w:r>
        <w:rPr>
          <w:rFonts w:ascii="Times New Roman" w:hAnsi="Times New Roman" w:cs="Times New Roman"/>
          <w:color w:val="000000"/>
          <w:szCs w:val="20"/>
        </w:rPr>
        <w:fldChar w:fldCharType="begin"/>
      </w:r>
      <w:r>
        <w:instrText>REF _Ref143510198 \r \h</w:instrText>
      </w:r>
      <w:r>
        <w:rPr>
          <w:rFonts w:ascii="Times New Roman" w:hAnsi="Times New Roman" w:cs="Times New Roman"/>
          <w:color w:val="000000"/>
          <w:szCs w:val="20"/>
        </w:rPr>
      </w:r>
      <w:r>
        <w:fldChar w:fldCharType="separate"/>
      </w:r>
      <w:r>
        <w:t>9.1.2</w:t>
      </w:r>
      <w:r>
        <w:fldChar w:fldCharType="end"/>
      </w:r>
      <w:r>
        <w:rPr>
          <w:rFonts w:ascii="Times New Roman" w:hAnsi="Times New Roman" w:cs="Times New Roman"/>
          <w:color w:val="000000"/>
          <w:szCs w:val="20"/>
        </w:rPr>
        <w:t xml:space="preserve"> também poderão ser utilizadas se não houver o comparecimento de quaisquer fornecedores interessados (procedimento deserto).</w:t>
      </w:r>
    </w:p>
    <w:p w14:paraId="43324C01"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B9A9CB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Caberá ao fornecedor acompanhar as operações, ficando responsável pelo ônus decorrente da perda do negócio diante da inobservância de quaisquer mensagens emitidas pela Administração ou de sua desconexão.</w:t>
      </w:r>
    </w:p>
    <w:p w14:paraId="757B67A7"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A447B04"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02FF9F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B95EE7E"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1EB4F96"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5B58F1FA"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Em caso de divergência entre disposições deste Aviso de Contratação Direta e de seus anexos ou demais peças que compõem o processo, prevalecerá as deste Aviso.</w:t>
      </w:r>
    </w:p>
    <w:p w14:paraId="7E47DE68"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Da sessão pública será divulgada Ata no sistema eletrônico.</w:t>
      </w:r>
    </w:p>
    <w:p w14:paraId="5E99C71B" w14:textId="5B17DE8E" w:rsidR="001C33C2" w:rsidRPr="001C33C2" w:rsidRDefault="007B0C17" w:rsidP="001C33C2">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CARACTERÍSTICAS DO OBJETO</w:t>
      </w:r>
    </w:p>
    <w:p w14:paraId="1C5CECE6" w14:textId="73AA60BA" w:rsidR="001C33C2" w:rsidRPr="001C33C2" w:rsidRDefault="001C33C2" w:rsidP="00A05431">
      <w:pPr>
        <w:spacing w:before="120" w:after="120"/>
        <w:ind w:left="360"/>
        <w:jc w:val="both"/>
        <w:rPr>
          <w:rFonts w:ascii="Times New Roman" w:hAnsi="Times New Roman" w:cs="Times New Roman"/>
          <w:color w:val="000000"/>
          <w:szCs w:val="20"/>
        </w:rPr>
      </w:pPr>
      <w:r w:rsidRPr="001C33C2">
        <w:rPr>
          <w:rFonts w:ascii="Times New Roman" w:hAnsi="Times New Roman" w:cs="Times New Roman"/>
          <w:b/>
          <w:bCs/>
          <w:color w:val="000000"/>
          <w:szCs w:val="20"/>
        </w:rPr>
        <w:t xml:space="preserve">10.1 </w:t>
      </w:r>
      <w:r w:rsidRPr="001C33C2">
        <w:rPr>
          <w:rFonts w:ascii="Times New Roman" w:hAnsi="Times New Roman" w:cs="Times New Roman"/>
          <w:color w:val="000000"/>
          <w:szCs w:val="20"/>
        </w:rPr>
        <w:t>Conforme certame.</w:t>
      </w:r>
    </w:p>
    <w:p w14:paraId="71369362" w14:textId="19AC7480" w:rsidR="001C33C2" w:rsidRPr="00A05431" w:rsidRDefault="007B0C17" w:rsidP="001C33C2">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PRAZO PAGAMENTO</w:t>
      </w:r>
    </w:p>
    <w:p w14:paraId="3F8CF119" w14:textId="77777777" w:rsidR="00A05431" w:rsidRPr="00A05431" w:rsidRDefault="00A05431" w:rsidP="00A05431">
      <w:pPr>
        <w:pStyle w:val="PargrafodaLista"/>
        <w:spacing w:before="120" w:after="120"/>
        <w:ind w:left="360"/>
        <w:jc w:val="both"/>
        <w:rPr>
          <w:rFonts w:ascii="Times New Roman" w:hAnsi="Times New Roman" w:cs="Times New Roman"/>
          <w:color w:val="000000"/>
          <w:sz w:val="10"/>
          <w:szCs w:val="10"/>
        </w:rPr>
      </w:pPr>
    </w:p>
    <w:p w14:paraId="2EDDEF7F" w14:textId="4396F7FF" w:rsidR="00BB57B2" w:rsidRDefault="007B0C17" w:rsidP="007B0C17">
      <w:pPr>
        <w:pStyle w:val="PargrafodaLista"/>
        <w:numPr>
          <w:ilvl w:val="1"/>
          <w:numId w:val="2"/>
        </w:numPr>
        <w:spacing w:before="120" w:after="120"/>
        <w:rPr>
          <w:rFonts w:ascii="Times New Roman" w:hAnsi="Times New Roman" w:cs="Times New Roman"/>
          <w:color w:val="000000"/>
          <w:szCs w:val="20"/>
        </w:rPr>
      </w:pPr>
      <w:r w:rsidRPr="007B0C17">
        <w:rPr>
          <w:rFonts w:ascii="Times New Roman" w:hAnsi="Times New Roman" w:cs="Times New Roman"/>
          <w:color w:val="000000"/>
          <w:szCs w:val="20"/>
        </w:rPr>
        <w:t>Diferentemente da Lei nº 8.666/93, a qual estabelecia o prazo máximo de 30 dias para pagamento, a nova Lei nº 14.133/2021, em vigência desde dezembro de 2023, não estabelece limite temporal para o pagamento.</w:t>
      </w:r>
    </w:p>
    <w:p w14:paraId="614209BB" w14:textId="77777777" w:rsidR="007B0C17" w:rsidRPr="007B0C17" w:rsidRDefault="007B0C17" w:rsidP="007B0C17">
      <w:pPr>
        <w:pStyle w:val="PargrafodaLista"/>
        <w:spacing w:before="120" w:after="120"/>
        <w:ind w:left="716"/>
        <w:rPr>
          <w:rFonts w:ascii="Times New Roman" w:hAnsi="Times New Roman" w:cs="Times New Roman"/>
          <w:color w:val="000000"/>
          <w:szCs w:val="20"/>
        </w:rPr>
      </w:pPr>
    </w:p>
    <w:p w14:paraId="3DB14ED7" w14:textId="681B0DF9" w:rsidR="006B5E7A" w:rsidRDefault="00E54C0D" w:rsidP="00DE4052">
      <w:pPr>
        <w:spacing w:before="240"/>
        <w:rPr>
          <w:rFonts w:ascii="Times New Roman" w:eastAsia="MS Mincho" w:hAnsi="Times New Roman" w:cs="Times New Roman"/>
          <w:bCs/>
          <w:szCs w:val="20"/>
        </w:rPr>
      </w:pPr>
      <w:r>
        <w:rPr>
          <w:rFonts w:ascii="Times New Roman" w:eastAsia="MS Mincho" w:hAnsi="Times New Roman" w:cs="Times New Roman"/>
          <w:bCs/>
          <w:color w:val="000000"/>
          <w:szCs w:val="20"/>
        </w:rPr>
        <w:t xml:space="preserve">Rondonópolis-MT, </w:t>
      </w:r>
      <w:r w:rsidR="00A05431">
        <w:rPr>
          <w:rFonts w:ascii="Times New Roman" w:eastAsia="MS Mincho" w:hAnsi="Times New Roman" w:cs="Times New Roman"/>
          <w:bCs/>
          <w:color w:val="000000"/>
          <w:szCs w:val="20"/>
        </w:rPr>
        <w:t>13</w:t>
      </w:r>
      <w:r>
        <w:rPr>
          <w:rFonts w:ascii="Times New Roman" w:eastAsia="MS Mincho" w:hAnsi="Times New Roman" w:cs="Times New Roman"/>
          <w:bCs/>
          <w:color w:val="FF0000"/>
          <w:szCs w:val="20"/>
        </w:rPr>
        <w:t xml:space="preserve"> </w:t>
      </w:r>
      <w:r>
        <w:rPr>
          <w:rFonts w:ascii="Times New Roman" w:eastAsia="MS Mincho" w:hAnsi="Times New Roman" w:cs="Times New Roman"/>
          <w:bCs/>
          <w:color w:val="000000"/>
          <w:szCs w:val="20"/>
        </w:rPr>
        <w:t xml:space="preserve">de </w:t>
      </w:r>
      <w:proofErr w:type="gramStart"/>
      <w:r w:rsidR="00840C0D">
        <w:rPr>
          <w:rFonts w:ascii="Times New Roman" w:eastAsia="MS Mincho" w:hAnsi="Times New Roman" w:cs="Times New Roman"/>
          <w:bCs/>
          <w:szCs w:val="20"/>
        </w:rPr>
        <w:t>Maio</w:t>
      </w:r>
      <w:proofErr w:type="gramEnd"/>
      <w:r>
        <w:rPr>
          <w:rFonts w:ascii="Times New Roman" w:eastAsia="MS Mincho" w:hAnsi="Times New Roman" w:cs="Times New Roman"/>
          <w:bCs/>
          <w:szCs w:val="20"/>
        </w:rPr>
        <w:t xml:space="preserve"> de </w:t>
      </w:r>
      <w:r w:rsidR="006B7BBE">
        <w:rPr>
          <w:rFonts w:ascii="Times New Roman" w:eastAsia="MS Mincho" w:hAnsi="Times New Roman" w:cs="Times New Roman"/>
          <w:bCs/>
          <w:szCs w:val="20"/>
        </w:rPr>
        <w:t>202</w:t>
      </w:r>
      <w:r w:rsidR="007A66D5">
        <w:rPr>
          <w:rFonts w:ascii="Times New Roman" w:eastAsia="MS Mincho" w:hAnsi="Times New Roman" w:cs="Times New Roman"/>
          <w:bCs/>
          <w:szCs w:val="20"/>
        </w:rPr>
        <w:t>6</w:t>
      </w:r>
      <w:r>
        <w:rPr>
          <w:rFonts w:ascii="Times New Roman" w:eastAsia="MS Mincho" w:hAnsi="Times New Roman" w:cs="Times New Roman"/>
          <w:bCs/>
          <w:szCs w:val="20"/>
        </w:rPr>
        <w:t>.</w:t>
      </w:r>
    </w:p>
    <w:p w14:paraId="557F5DA2" w14:textId="77777777" w:rsidR="002A1AC3" w:rsidRPr="002A1AC3" w:rsidRDefault="002A1AC3" w:rsidP="002A1AC3">
      <w:pPr>
        <w:rPr>
          <w:rFonts w:ascii="Times New Roman" w:eastAsia="MS Mincho" w:hAnsi="Times New Roman" w:cs="Times New Roman"/>
          <w:szCs w:val="20"/>
        </w:rPr>
      </w:pPr>
    </w:p>
    <w:p w14:paraId="05C80015" w14:textId="77777777" w:rsidR="002A1AC3" w:rsidRPr="002A1AC3" w:rsidRDefault="002A1AC3" w:rsidP="002A1AC3">
      <w:pPr>
        <w:rPr>
          <w:rFonts w:ascii="Times New Roman" w:eastAsia="MS Mincho" w:hAnsi="Times New Roman" w:cs="Times New Roman"/>
          <w:szCs w:val="20"/>
        </w:rPr>
      </w:pPr>
    </w:p>
    <w:p w14:paraId="79928F30" w14:textId="77777777" w:rsidR="002A1AC3" w:rsidRPr="002A1AC3" w:rsidRDefault="002A1AC3" w:rsidP="002A1AC3">
      <w:pPr>
        <w:rPr>
          <w:rFonts w:ascii="Times New Roman" w:eastAsia="MS Mincho" w:hAnsi="Times New Roman" w:cs="Times New Roman"/>
          <w:szCs w:val="20"/>
        </w:rPr>
      </w:pPr>
    </w:p>
    <w:p w14:paraId="48750430" w14:textId="77777777" w:rsidR="002A1AC3" w:rsidRPr="002A1AC3" w:rsidRDefault="002A1AC3" w:rsidP="002A1AC3">
      <w:pPr>
        <w:rPr>
          <w:rFonts w:ascii="Times New Roman" w:eastAsia="MS Mincho" w:hAnsi="Times New Roman" w:cs="Times New Roman"/>
          <w:szCs w:val="20"/>
        </w:rPr>
      </w:pPr>
    </w:p>
    <w:p w14:paraId="2FF22BAA" w14:textId="77777777" w:rsidR="002A1AC3" w:rsidRPr="002A1AC3" w:rsidRDefault="002A1AC3" w:rsidP="002A1AC3">
      <w:pPr>
        <w:rPr>
          <w:rFonts w:ascii="Times New Roman" w:eastAsia="MS Mincho" w:hAnsi="Times New Roman" w:cs="Times New Roman"/>
          <w:szCs w:val="20"/>
        </w:rPr>
      </w:pPr>
    </w:p>
    <w:p w14:paraId="288D3410" w14:textId="77777777" w:rsidR="002A1AC3" w:rsidRPr="002A1AC3" w:rsidRDefault="002A1AC3" w:rsidP="002A1AC3">
      <w:pPr>
        <w:rPr>
          <w:rFonts w:ascii="Times New Roman" w:eastAsia="MS Mincho" w:hAnsi="Times New Roman" w:cs="Times New Roman"/>
          <w:szCs w:val="20"/>
        </w:rPr>
      </w:pPr>
    </w:p>
    <w:p w14:paraId="12B0AD59" w14:textId="77777777" w:rsidR="002A1AC3" w:rsidRPr="002A1AC3" w:rsidRDefault="002A1AC3" w:rsidP="002A1AC3">
      <w:pPr>
        <w:rPr>
          <w:rFonts w:ascii="Times New Roman" w:eastAsia="MS Mincho" w:hAnsi="Times New Roman" w:cs="Times New Roman"/>
          <w:szCs w:val="20"/>
        </w:rPr>
      </w:pPr>
    </w:p>
    <w:p w14:paraId="7FE3B6D1" w14:textId="77777777" w:rsidR="002A1AC3" w:rsidRPr="002A1AC3" w:rsidRDefault="002A1AC3" w:rsidP="002A1AC3">
      <w:pPr>
        <w:rPr>
          <w:rFonts w:ascii="Times New Roman" w:eastAsia="MS Mincho" w:hAnsi="Times New Roman" w:cs="Times New Roman"/>
          <w:szCs w:val="20"/>
        </w:rPr>
      </w:pPr>
    </w:p>
    <w:p w14:paraId="5F17F864" w14:textId="77777777" w:rsidR="002A1AC3" w:rsidRPr="002A1AC3" w:rsidRDefault="002A1AC3" w:rsidP="002A1AC3">
      <w:pPr>
        <w:rPr>
          <w:rFonts w:ascii="Times New Roman" w:eastAsia="MS Mincho" w:hAnsi="Times New Roman" w:cs="Times New Roman"/>
          <w:szCs w:val="20"/>
        </w:rPr>
      </w:pPr>
    </w:p>
    <w:p w14:paraId="7A1456D5" w14:textId="77777777" w:rsidR="002A1AC3" w:rsidRPr="002A1AC3" w:rsidRDefault="002A1AC3" w:rsidP="002A1AC3">
      <w:pPr>
        <w:rPr>
          <w:rFonts w:ascii="Times New Roman" w:eastAsia="MS Mincho" w:hAnsi="Times New Roman" w:cs="Times New Roman"/>
          <w:szCs w:val="20"/>
        </w:rPr>
      </w:pPr>
    </w:p>
    <w:p w14:paraId="2C7E6E4B" w14:textId="77777777" w:rsidR="002A1AC3" w:rsidRPr="002A1AC3" w:rsidRDefault="002A1AC3" w:rsidP="002A1AC3">
      <w:pPr>
        <w:rPr>
          <w:rFonts w:ascii="Times New Roman" w:eastAsia="MS Mincho" w:hAnsi="Times New Roman" w:cs="Times New Roman"/>
          <w:szCs w:val="20"/>
        </w:rPr>
      </w:pPr>
    </w:p>
    <w:p w14:paraId="5E13DDE8" w14:textId="77777777" w:rsidR="002A1AC3" w:rsidRPr="002A1AC3" w:rsidRDefault="002A1AC3" w:rsidP="002A1AC3">
      <w:pPr>
        <w:rPr>
          <w:rFonts w:ascii="Times New Roman" w:eastAsia="MS Mincho" w:hAnsi="Times New Roman" w:cs="Times New Roman"/>
          <w:szCs w:val="20"/>
        </w:rPr>
      </w:pPr>
    </w:p>
    <w:p w14:paraId="779921AC" w14:textId="77777777" w:rsidR="002A1AC3" w:rsidRPr="002A1AC3" w:rsidRDefault="002A1AC3" w:rsidP="002A1AC3">
      <w:pPr>
        <w:rPr>
          <w:rFonts w:ascii="Times New Roman" w:eastAsia="MS Mincho" w:hAnsi="Times New Roman" w:cs="Times New Roman"/>
          <w:szCs w:val="20"/>
        </w:rPr>
      </w:pPr>
    </w:p>
    <w:p w14:paraId="4BEB97B0" w14:textId="77777777" w:rsidR="002A1AC3" w:rsidRPr="002A1AC3" w:rsidRDefault="002A1AC3" w:rsidP="002A1AC3">
      <w:pPr>
        <w:rPr>
          <w:rFonts w:ascii="Times New Roman" w:eastAsia="MS Mincho" w:hAnsi="Times New Roman" w:cs="Times New Roman"/>
          <w:szCs w:val="20"/>
        </w:rPr>
      </w:pPr>
    </w:p>
    <w:p w14:paraId="7C35A067" w14:textId="77777777" w:rsidR="002A1AC3" w:rsidRPr="002A1AC3" w:rsidRDefault="002A1AC3" w:rsidP="002A1AC3">
      <w:pPr>
        <w:rPr>
          <w:rFonts w:ascii="Times New Roman" w:eastAsia="MS Mincho" w:hAnsi="Times New Roman" w:cs="Times New Roman"/>
          <w:szCs w:val="20"/>
        </w:rPr>
      </w:pPr>
    </w:p>
    <w:p w14:paraId="2BD9E52A" w14:textId="77777777" w:rsidR="002A1AC3" w:rsidRPr="002A1AC3" w:rsidRDefault="002A1AC3" w:rsidP="002A1AC3">
      <w:pPr>
        <w:rPr>
          <w:rFonts w:ascii="Times New Roman" w:eastAsia="MS Mincho" w:hAnsi="Times New Roman" w:cs="Times New Roman"/>
          <w:szCs w:val="20"/>
        </w:rPr>
      </w:pPr>
    </w:p>
    <w:p w14:paraId="6F8EEFEA" w14:textId="77777777" w:rsidR="002A1AC3" w:rsidRPr="002A1AC3" w:rsidRDefault="002A1AC3" w:rsidP="002A1AC3">
      <w:pPr>
        <w:rPr>
          <w:rFonts w:ascii="Times New Roman" w:eastAsia="MS Mincho" w:hAnsi="Times New Roman" w:cs="Times New Roman"/>
          <w:szCs w:val="20"/>
        </w:rPr>
      </w:pPr>
    </w:p>
    <w:p w14:paraId="0C7BA044" w14:textId="77777777" w:rsidR="002A1AC3" w:rsidRPr="002A1AC3" w:rsidRDefault="002A1AC3" w:rsidP="002A1AC3">
      <w:pPr>
        <w:rPr>
          <w:rFonts w:ascii="Times New Roman" w:eastAsia="MS Mincho" w:hAnsi="Times New Roman" w:cs="Times New Roman"/>
          <w:szCs w:val="20"/>
        </w:rPr>
      </w:pPr>
    </w:p>
    <w:p w14:paraId="6F2BC004" w14:textId="77777777" w:rsidR="002A1AC3" w:rsidRDefault="002A1AC3" w:rsidP="002A1AC3">
      <w:pPr>
        <w:rPr>
          <w:rFonts w:ascii="Times New Roman" w:eastAsia="MS Mincho" w:hAnsi="Times New Roman" w:cs="Times New Roman"/>
          <w:szCs w:val="20"/>
        </w:rPr>
      </w:pPr>
    </w:p>
    <w:p w14:paraId="46649F7B" w14:textId="77777777" w:rsidR="001C33C2" w:rsidRDefault="001C33C2" w:rsidP="001C33C2">
      <w:pPr>
        <w:rPr>
          <w:rFonts w:ascii="Times New Roman" w:eastAsia="MS Mincho" w:hAnsi="Times New Roman" w:cs="Times New Roman"/>
          <w:szCs w:val="20"/>
        </w:rPr>
      </w:pPr>
    </w:p>
    <w:p w14:paraId="4852D3B5" w14:textId="77777777" w:rsidR="001C33C2" w:rsidRPr="001C33C2" w:rsidRDefault="001C33C2" w:rsidP="001C33C2">
      <w:pPr>
        <w:rPr>
          <w:rFonts w:ascii="Times New Roman" w:eastAsia="MS Mincho" w:hAnsi="Times New Roman" w:cs="Times New Roman"/>
          <w:szCs w:val="20"/>
        </w:rPr>
      </w:pPr>
    </w:p>
    <w:sectPr w:rsidR="001C33C2" w:rsidRPr="001C33C2">
      <w:headerReference w:type="default" r:id="rId51"/>
      <w:footerReference w:type="default" r:id="rId52"/>
      <w:headerReference w:type="first" r:id="rId53"/>
      <w:pgSz w:w="11906" w:h="16838"/>
      <w:pgMar w:top="624" w:right="567" w:bottom="850" w:left="1134" w:header="567" w:footer="720"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AF7703" w14:textId="77777777" w:rsidR="000A367B" w:rsidRDefault="000A367B">
      <w:r>
        <w:separator/>
      </w:r>
    </w:p>
  </w:endnote>
  <w:endnote w:type="continuationSeparator" w:id="0">
    <w:p w14:paraId="189C3644" w14:textId="77777777" w:rsidR="000A367B" w:rsidRDefault="000A36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Ecofont_Spranq_eco_Sans">
    <w:altName w:val="Cambria"/>
    <w:charset w:val="01"/>
    <w:family w:val="roman"/>
    <w:pitch w:val="variable"/>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altName w:val="Calibr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oto Sans CJK SC Regular">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E0BC7"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2</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6626C1E8" w14:textId="77777777" w:rsidR="006B5E7A" w:rsidRDefault="006B5E7A">
    <w:pPr>
      <w:pStyle w:val="Rodap"/>
      <w:rPr>
        <w:sz w:val="12"/>
        <w:szCs w:val="12"/>
      </w:rPr>
    </w:pPr>
  </w:p>
  <w:p w14:paraId="77E9E1C8" w14:textId="77777777" w:rsidR="006B5E7A" w:rsidRDefault="00000000">
    <w:pPr>
      <w:pStyle w:val="Rodap"/>
      <w:rPr>
        <w:sz w:val="12"/>
        <w:szCs w:val="12"/>
      </w:rPr>
    </w:pPr>
    <w:r>
      <w:rPr>
        <w:sz w:val="12"/>
        <w:szCs w:val="12"/>
      </w:rPr>
      <w:t>Câmara Nacional de Modelos de Licitações e Contratos – CNMLC/CGU/AGU</w:t>
    </w:r>
  </w:p>
  <w:p w14:paraId="6287A333" w14:textId="77777777" w:rsidR="006B5E7A" w:rsidRDefault="00000000">
    <w:pPr>
      <w:pStyle w:val="Rodap"/>
      <w:rPr>
        <w:sz w:val="12"/>
        <w:szCs w:val="12"/>
      </w:rPr>
    </w:pPr>
    <w:r>
      <w:rPr>
        <w:sz w:val="12"/>
        <w:szCs w:val="12"/>
      </w:rPr>
      <w:t>Aviso de Contratação Direta – Lei nº 14.133/21 e IN SEGES/ME nº 67/2021</w:t>
    </w:r>
  </w:p>
  <w:p w14:paraId="088CCAF3" w14:textId="77777777" w:rsidR="006B5E7A" w:rsidRDefault="00000000">
    <w:pPr>
      <w:pStyle w:val="Rodap"/>
      <w:rPr>
        <w:sz w:val="12"/>
        <w:szCs w:val="12"/>
      </w:rPr>
    </w:pPr>
    <w:r>
      <w:rPr>
        <w:sz w:val="12"/>
        <w:szCs w:val="12"/>
      </w:rPr>
      <w:t>Versão: agosto/2023</w:t>
    </w:r>
  </w:p>
  <w:p w14:paraId="1C528394" w14:textId="77777777" w:rsidR="006B5E7A" w:rsidRDefault="00000000">
    <w:pPr>
      <w:pStyle w:val="Rodap"/>
      <w:rPr>
        <w:sz w:val="12"/>
        <w:szCs w:val="12"/>
      </w:rPr>
    </w:pPr>
    <w:r>
      <w:rPr>
        <w:sz w:val="12"/>
        <w:szCs w:val="12"/>
      </w:rPr>
      <w:t>Aprovado pela Secretaria de Gestão.</w:t>
    </w:r>
  </w:p>
  <w:p w14:paraId="248E7A31" w14:textId="77777777" w:rsidR="006B5E7A" w:rsidRDefault="00000000">
    <w:pPr>
      <w:pStyle w:val="Rodap"/>
    </w:pPr>
    <w:r>
      <w:rPr>
        <w:sz w:val="12"/>
        <w:szCs w:val="12"/>
      </w:rPr>
      <w:t>Identidade visual pela Secretaria de Gestão (versão agosto/2023)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F7CB6"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3</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33C02A16" w14:textId="77777777" w:rsidR="006B5E7A" w:rsidRDefault="006B5E7A">
    <w:pPr>
      <w:pStyle w:val="Rodap"/>
      <w:rPr>
        <w:sz w:val="12"/>
        <w:szCs w:val="12"/>
      </w:rPr>
    </w:pPr>
  </w:p>
  <w:p w14:paraId="6E1B4AE8" w14:textId="77777777" w:rsidR="006B5E7A" w:rsidRDefault="00000000">
    <w:pPr>
      <w:pStyle w:val="Rodap"/>
      <w:rPr>
        <w:sz w:val="12"/>
        <w:szCs w:val="12"/>
      </w:rPr>
    </w:pPr>
    <w:r>
      <w:rPr>
        <w:sz w:val="12"/>
        <w:szCs w:val="12"/>
      </w:rPr>
      <w:t>Câmara Nacional de Modelos de Licitações e Contratos – CNMLC/CGU/AGU</w:t>
    </w:r>
  </w:p>
  <w:p w14:paraId="281599F9" w14:textId="77777777" w:rsidR="006B5E7A" w:rsidRDefault="00000000">
    <w:pPr>
      <w:pStyle w:val="Rodap"/>
      <w:rPr>
        <w:sz w:val="12"/>
        <w:szCs w:val="12"/>
      </w:rPr>
    </w:pPr>
    <w:r>
      <w:rPr>
        <w:sz w:val="12"/>
        <w:szCs w:val="12"/>
      </w:rPr>
      <w:t>Aviso de Contratação Direta – Lei nº 14.133/21 e IN SEGES/ME nº 67/2021</w:t>
    </w:r>
  </w:p>
  <w:p w14:paraId="5FC0AA51" w14:textId="77777777" w:rsidR="006B5E7A" w:rsidRDefault="00000000">
    <w:pPr>
      <w:pStyle w:val="Rodap"/>
      <w:rPr>
        <w:sz w:val="12"/>
        <w:szCs w:val="12"/>
      </w:rPr>
    </w:pPr>
    <w:r>
      <w:rPr>
        <w:sz w:val="12"/>
        <w:szCs w:val="12"/>
      </w:rPr>
      <w:t>Versão: agosto/2023</w:t>
    </w:r>
  </w:p>
  <w:p w14:paraId="7D52BC7D" w14:textId="77777777" w:rsidR="006B5E7A" w:rsidRDefault="00000000">
    <w:pPr>
      <w:pStyle w:val="Rodap"/>
      <w:rPr>
        <w:sz w:val="12"/>
        <w:szCs w:val="12"/>
      </w:rPr>
    </w:pPr>
    <w:r>
      <w:rPr>
        <w:sz w:val="12"/>
        <w:szCs w:val="12"/>
      </w:rPr>
      <w:t>Aprovado pela Secretaria de Gestão.</w:t>
    </w:r>
  </w:p>
  <w:p w14:paraId="6A160A28" w14:textId="77777777" w:rsidR="006B5E7A" w:rsidRDefault="00000000">
    <w:pPr>
      <w:pStyle w:val="Rodap"/>
    </w:pPr>
    <w:r>
      <w:rPr>
        <w:sz w:val="12"/>
        <w:szCs w:val="12"/>
      </w:rPr>
      <w:t>Identidade visual pela Secretaria de Gestão (versão agosto/2023)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7B5E5" w14:textId="3BEA2B14" w:rsidR="006B5E7A" w:rsidRPr="008C23B8" w:rsidRDefault="00000000" w:rsidP="008C23B8">
    <w:pPr>
      <w:pStyle w:val="Rodap"/>
      <w:tabs>
        <w:tab w:val="center" w:pos="4819"/>
        <w:tab w:val="right" w:pos="9071"/>
      </w:tabs>
      <w:ind w:left="-567" w:firstLine="567"/>
      <w:jc w:val="center"/>
      <w:rPr>
        <w:rFonts w:ascii="Times New Roman" w:hAnsi="Times New Roman" w:cs="Times New Roman"/>
        <w:bCs/>
        <w:szCs w:val="20"/>
      </w:rPr>
    </w:pPr>
    <w:r>
      <w:rPr>
        <w:rFonts w:ascii="Times New Roman" w:hAnsi="Times New Roman" w:cs="Times New Roman"/>
        <w:szCs w:val="20"/>
      </w:rPr>
      <w:t xml:space="preserve">(Continuação do </w:t>
    </w:r>
    <w:proofErr w:type="spellStart"/>
    <w:r>
      <w:rPr>
        <w:rFonts w:ascii="Times New Roman" w:hAnsi="Times New Roman" w:cs="Times New Roman"/>
        <w:szCs w:val="20"/>
      </w:rPr>
      <w:t>DIEx</w:t>
    </w:r>
    <w:proofErr w:type="spellEnd"/>
    <w:r>
      <w:rPr>
        <w:rFonts w:ascii="Times New Roman" w:hAnsi="Times New Roman" w:cs="Times New Roman"/>
        <w:szCs w:val="20"/>
      </w:rPr>
      <w:t xml:space="preserve"> </w:t>
    </w:r>
    <w:r w:rsidR="00A05431">
      <w:rPr>
        <w:rFonts w:ascii="Times New Roman" w:hAnsi="Times New Roman" w:cs="Times New Roman"/>
        <w:szCs w:val="20"/>
      </w:rPr>
      <w:t>270</w:t>
    </w:r>
    <w:r w:rsidR="001C33C2">
      <w:rPr>
        <w:rFonts w:ascii="Times New Roman" w:hAnsi="Times New Roman" w:cs="Times New Roman"/>
        <w:szCs w:val="20"/>
      </w:rPr>
      <w:t xml:space="preserve"> </w:t>
    </w:r>
    <w:r>
      <w:rPr>
        <w:rFonts w:ascii="Times New Roman" w:hAnsi="Times New Roman" w:cs="Times New Roman"/>
        <w:color w:val="6666FF"/>
        <w:szCs w:val="20"/>
      </w:rPr>
      <w:t>–</w:t>
    </w:r>
    <w:r w:rsidR="007C74C0">
      <w:rPr>
        <w:rFonts w:ascii="Times New Roman" w:hAnsi="Times New Roman" w:cs="Times New Roman"/>
        <w:color w:val="6666FF"/>
        <w:szCs w:val="20"/>
      </w:rPr>
      <w:t xml:space="preserve"> </w:t>
    </w:r>
    <w:r w:rsidR="00A05431">
      <w:rPr>
        <w:rFonts w:ascii="Times New Roman" w:hAnsi="Times New Roman" w:cs="Times New Roman"/>
        <w:color w:val="6666FF"/>
        <w:szCs w:val="20"/>
      </w:rPr>
      <w:t>Pelotão de Obras</w:t>
    </w:r>
    <w:r w:rsidR="007D641B">
      <w:rPr>
        <w:rFonts w:ascii="Times New Roman" w:hAnsi="Times New Roman" w:cs="Times New Roman"/>
        <w:color w:val="6666FF"/>
        <w:szCs w:val="20"/>
      </w:rPr>
      <w:tab/>
    </w:r>
    <w:r w:rsidR="002E2339">
      <w:rPr>
        <w:rFonts w:ascii="Times New Roman" w:hAnsi="Times New Roman" w:cs="Times New Roman"/>
        <w:color w:val="6666FF"/>
        <w:szCs w:val="20"/>
      </w:rPr>
      <w:t xml:space="preserve"> </w:t>
    </w:r>
    <w:r>
      <w:rPr>
        <w:rFonts w:ascii="Times New Roman" w:hAnsi="Times New Roman" w:cs="Times New Roman"/>
        <w:color w:val="6666FF"/>
        <w:szCs w:val="20"/>
      </w:rPr>
      <w:t xml:space="preserve">– </w:t>
    </w:r>
    <w:r w:rsidR="00E54C0D">
      <w:rPr>
        <w:rFonts w:ascii="Times New Roman" w:hAnsi="Times New Roman" w:cs="Times New Roman"/>
        <w:color w:val="6666FF"/>
        <w:szCs w:val="20"/>
      </w:rPr>
      <w:t>18º GAC</w:t>
    </w:r>
    <w:r>
      <w:rPr>
        <w:rFonts w:ascii="Times New Roman" w:hAnsi="Times New Roman" w:cs="Times New Roman"/>
        <w:color w:val="6666FF"/>
        <w:szCs w:val="20"/>
      </w:rPr>
      <w:t xml:space="preserve"> – NUP </w:t>
    </w:r>
    <w:r w:rsidR="00A05431" w:rsidRPr="00A05431">
      <w:rPr>
        <w:rFonts w:ascii="Times New Roman" w:hAnsi="Times New Roman" w:cs="Times New Roman"/>
        <w:bCs/>
        <w:szCs w:val="20"/>
      </w:rPr>
      <w:t>64553.002274/2026-15</w:t>
    </w:r>
    <w:r>
      <w:rPr>
        <w:rFonts w:ascii="Times New Roman" w:hAnsi="Times New Roman" w:cs="Times New Roman"/>
        <w:bCs/>
        <w:color w:val="6666FF"/>
        <w:szCs w:val="20"/>
      </w:rPr>
      <w:t xml:space="preserve">................................... </w:t>
    </w:r>
    <w:proofErr w:type="spellStart"/>
    <w:r>
      <w:rPr>
        <w:rFonts w:ascii="Times New Roman" w:hAnsi="Times New Roman" w:cs="Times New Roman"/>
        <w:bCs/>
        <w:color w:val="6666FF"/>
        <w:szCs w:val="20"/>
      </w:rPr>
      <w:t>Fl</w:t>
    </w:r>
    <w:proofErr w:type="spellEnd"/>
    <w:r>
      <w:rPr>
        <w:rFonts w:ascii="Times New Roman" w:hAnsi="Times New Roman" w:cs="Times New Roman"/>
        <w:bCs/>
        <w:color w:val="6666FF"/>
        <w:szCs w:val="20"/>
      </w:rPr>
      <w:t xml:space="preserve"> </w:t>
    </w:r>
    <w:r>
      <w:rPr>
        <w:rFonts w:ascii="Times New Roman" w:hAnsi="Times New Roman" w:cs="Times New Roman"/>
        <w:bCs/>
        <w:color w:val="6666FF"/>
        <w:szCs w:val="20"/>
      </w:rPr>
      <w:fldChar w:fldCharType="begin"/>
    </w:r>
    <w:r>
      <w:instrText>PAGE</w:instrText>
    </w:r>
    <w:r>
      <w:fldChar w:fldCharType="separate"/>
    </w:r>
    <w:r>
      <w:t>4</w:t>
    </w:r>
    <w:r>
      <w:fldChar w:fldCharType="end"/>
    </w:r>
    <w:r>
      <w:rPr>
        <w:rFonts w:ascii="Times New Roman" w:hAnsi="Times New Roman" w:cs="Times New Roman"/>
        <w:szCs w:val="20"/>
      </w:rPr>
      <w:t>)</w:t>
    </w:r>
  </w:p>
  <w:p w14:paraId="3489D960" w14:textId="77777777" w:rsidR="006B5E7A" w:rsidRDefault="006B5E7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467818" w14:textId="77777777" w:rsidR="000A367B" w:rsidRDefault="000A367B">
      <w:r>
        <w:separator/>
      </w:r>
    </w:p>
  </w:footnote>
  <w:footnote w:type="continuationSeparator" w:id="0">
    <w:p w14:paraId="40A5EE18" w14:textId="77777777" w:rsidR="000A367B" w:rsidRDefault="000A36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D5B26" w14:textId="77777777" w:rsidR="006B5E7A" w:rsidRDefault="00000000">
    <w:pPr>
      <w:rPr>
        <w:rFonts w:ascii="Times New Roman" w:hAnsi="Times New Roman" w:cs="Times New Roman"/>
        <w:b/>
        <w:bCs/>
        <w:color w:val="5B5B5F"/>
        <w:szCs w:val="20"/>
      </w:rPr>
    </w:pPr>
    <w:r>
      <w:rPr>
        <w:noProof/>
      </w:rPr>
      <mc:AlternateContent>
        <mc:Choice Requires="wps">
          <w:drawing>
            <wp:anchor distT="0" distB="0" distL="114300" distR="114300" simplePos="0" relativeHeight="3" behindDoc="1" locked="0" layoutInCell="1" allowOverlap="1" wp14:anchorId="32AE28CE" wp14:editId="5E603A88">
              <wp:simplePos x="0" y="0"/>
              <wp:positionH relativeFrom="margin">
                <wp:posOffset>5466715</wp:posOffset>
              </wp:positionH>
              <wp:positionV relativeFrom="paragraph">
                <wp:posOffset>27940</wp:posOffset>
              </wp:positionV>
              <wp:extent cx="900430" cy="648335"/>
              <wp:effectExtent l="0" t="0" r="14605" b="19050"/>
              <wp:wrapNone/>
              <wp:docPr id="1" name="Retângulo 1"/>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32AE28CE" id="Retângulo 1" o:spid="_x0000_s1026" style="position:absolute;margin-left:430.45pt;margin-top:2.2pt;width:70.9pt;height:51.05pt;z-index:-503316477;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" fillcolor="white [3201]" strokecolor="black [3213]" strokeweight="1pt">
              <v:textbo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rFonts w:ascii="Times New Roman" w:hAnsi="Times New Roman" w:cs="Times New Roman"/>
      </w:rPr>
      <w:t>AVISO DE CONTRATAÇÃO D</w:t>
    </w:r>
    <w:r>
      <w:rPr>
        <w:rFonts w:ascii="Times New Roman" w:hAnsi="Times New Roman" w:cs="Times New Roman"/>
        <w:szCs w:val="20"/>
      </w:rPr>
      <w:t xml:space="preserve">IRETA Nº </w:t>
    </w:r>
    <w:r>
      <w:rPr>
        <w:rFonts w:ascii="Times New Roman" w:hAnsi="Times New Roman" w:cs="Times New Roman"/>
        <w:bCs/>
        <w:color w:val="5B5B5F"/>
        <w:szCs w:val="20"/>
      </w:rPr>
      <w:t>0053/2023</w:t>
    </w:r>
  </w:p>
  <w:p w14:paraId="485E922D" w14:textId="77777777" w:rsidR="006B5E7A" w:rsidRDefault="006B5E7A">
    <w:pPr>
      <w:pStyle w:val="Cabealho"/>
      <w:jc w:val="right"/>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F604C" w14:textId="77777777" w:rsidR="006B5E7A" w:rsidRDefault="00000000">
    <w:pPr>
      <w:pStyle w:val="Cabealho"/>
    </w:pPr>
    <w:r>
      <w:rPr>
        <w:noProof/>
      </w:rPr>
      <mc:AlternateContent>
        <mc:Choice Requires="wps">
          <w:drawing>
            <wp:anchor distT="0" distB="0" distL="114300" distR="114300" simplePos="0" relativeHeight="4" behindDoc="1" locked="0" layoutInCell="1" allowOverlap="1" wp14:anchorId="2CB24920" wp14:editId="4EAC22AC">
              <wp:simplePos x="0" y="0"/>
              <wp:positionH relativeFrom="margin">
                <wp:posOffset>5439410</wp:posOffset>
              </wp:positionH>
              <wp:positionV relativeFrom="paragraph">
                <wp:posOffset>753745</wp:posOffset>
              </wp:positionV>
              <wp:extent cx="900430" cy="648335"/>
              <wp:effectExtent l="0" t="0" r="14605" b="19050"/>
              <wp:wrapNone/>
              <wp:docPr id="3" name="Retângulo 35"/>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2CB24920" id="Retângulo 35" o:spid="_x0000_s1027" style="position:absolute;margin-left:428.3pt;margin-top:59.35pt;width:70.9pt;height:51.05pt;z-index:-5033164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" fillcolor="white [3201]" strokecolor="black [3213]" strokeweight="1pt">
              <v:textbo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noProof/>
      </w:rPr>
      <w:drawing>
        <wp:anchor distT="0" distB="0" distL="114300" distR="117475" simplePos="0" relativeHeight="2" behindDoc="1" locked="0" layoutInCell="1" allowOverlap="1" wp14:anchorId="3CBAF65A" wp14:editId="6B89BAAD">
          <wp:simplePos x="0" y="0"/>
          <wp:positionH relativeFrom="page">
            <wp:posOffset>-13970</wp:posOffset>
          </wp:positionH>
          <wp:positionV relativeFrom="page">
            <wp:posOffset>0</wp:posOffset>
          </wp:positionV>
          <wp:extent cx="7560310" cy="10692130"/>
          <wp:effectExtent l="0" t="0" r="0" b="0"/>
          <wp:wrapNone/>
          <wp:docPr id="5" name="Imagem 34"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4"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3" w:type="dxa"/>
      <w:tblInd w:w="-24" w:type="dxa"/>
      <w:tblCellMar>
        <w:left w:w="0" w:type="dxa"/>
        <w:right w:w="0" w:type="dxa"/>
      </w:tblCellMar>
      <w:tblLook w:val="04A0" w:firstRow="1" w:lastRow="0" w:firstColumn="1" w:lastColumn="0" w:noHBand="0" w:noVBand="1"/>
    </w:tblPr>
    <w:tblGrid>
      <w:gridCol w:w="8670"/>
      <w:gridCol w:w="1533"/>
    </w:tblGrid>
    <w:tr w:rsidR="006B5E7A" w14:paraId="3B92841D" w14:textId="77777777">
      <w:trPr>
        <w:trHeight w:val="846"/>
      </w:trPr>
      <w:tc>
        <w:tcPr>
          <w:tcW w:w="8670" w:type="dxa"/>
          <w:shd w:val="clear" w:color="auto" w:fill="FFFFFF"/>
          <w:vAlign w:val="center"/>
        </w:tcPr>
        <w:p w14:paraId="1FE21ED0" w14:textId="77777777" w:rsidR="006B5E7A" w:rsidRDefault="006B5E7A">
          <w:pPr>
            <w:pStyle w:val="Contedodatabela"/>
            <w:jc w:val="right"/>
          </w:pPr>
        </w:p>
      </w:tc>
      <w:tc>
        <w:tcPr>
          <w:tcW w:w="153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40C4D7C5" w14:textId="77777777" w:rsidR="006B5E7A" w:rsidRDefault="00000000">
          <w:pPr>
            <w:pStyle w:val="Contedodatabela"/>
            <w:rPr>
              <w:b/>
              <w:bCs/>
              <w:sz w:val="20"/>
              <w:szCs w:val="20"/>
            </w:rPr>
          </w:pPr>
          <w:r>
            <w:rPr>
              <w:b/>
              <w:bCs/>
              <w:sz w:val="20"/>
              <w:szCs w:val="20"/>
            </w:rPr>
            <w:t>Folha Nº ______</w:t>
          </w:r>
        </w:p>
        <w:p w14:paraId="5A9681F9" w14:textId="77777777" w:rsidR="006B5E7A" w:rsidRDefault="006B5E7A">
          <w:pPr>
            <w:pStyle w:val="Contedodatabela"/>
            <w:jc w:val="center"/>
            <w:rPr>
              <w:b/>
              <w:bCs/>
              <w:sz w:val="20"/>
              <w:szCs w:val="20"/>
            </w:rPr>
          </w:pPr>
        </w:p>
        <w:p w14:paraId="5B050C64" w14:textId="77777777" w:rsidR="006B5E7A" w:rsidRDefault="00000000">
          <w:pPr>
            <w:pStyle w:val="Contedodatabela"/>
            <w:jc w:val="center"/>
            <w:rPr>
              <w:b/>
              <w:bCs/>
              <w:sz w:val="20"/>
              <w:szCs w:val="20"/>
            </w:rPr>
          </w:pPr>
          <w:r>
            <w:rPr>
              <w:b/>
              <w:bCs/>
              <w:sz w:val="20"/>
              <w:szCs w:val="20"/>
            </w:rPr>
            <w:t>_____________</w:t>
          </w:r>
        </w:p>
        <w:p w14:paraId="6BB9377C" w14:textId="77777777" w:rsidR="006B5E7A" w:rsidRDefault="00000000">
          <w:pPr>
            <w:pStyle w:val="Contedodatabela"/>
            <w:jc w:val="center"/>
            <w:rPr>
              <w:b/>
              <w:bCs/>
              <w:sz w:val="20"/>
              <w:szCs w:val="20"/>
            </w:rPr>
          </w:pPr>
          <w:r>
            <w:rPr>
              <w:b/>
              <w:bCs/>
              <w:sz w:val="20"/>
              <w:szCs w:val="20"/>
            </w:rPr>
            <w:t>Requisitante</w:t>
          </w:r>
        </w:p>
      </w:tc>
    </w:tr>
  </w:tbl>
  <w:p w14:paraId="7EE30DF2" w14:textId="77777777" w:rsidR="006B5E7A" w:rsidRDefault="006B5E7A"/>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9" w:type="dxa"/>
      <w:tblInd w:w="66" w:type="dxa"/>
      <w:tblCellMar>
        <w:left w:w="0" w:type="dxa"/>
        <w:right w:w="0" w:type="dxa"/>
      </w:tblCellMar>
      <w:tblLook w:val="04A0" w:firstRow="1" w:lastRow="0" w:firstColumn="1" w:lastColumn="0" w:noHBand="0" w:noVBand="1"/>
    </w:tblPr>
    <w:tblGrid>
      <w:gridCol w:w="8336"/>
      <w:gridCol w:w="1703"/>
    </w:tblGrid>
    <w:tr w:rsidR="006B5E7A" w14:paraId="02D7D037" w14:textId="77777777">
      <w:trPr>
        <w:trHeight w:val="846"/>
      </w:trPr>
      <w:tc>
        <w:tcPr>
          <w:tcW w:w="8336" w:type="dxa"/>
          <w:shd w:val="clear" w:color="auto" w:fill="FFFFFF"/>
          <w:vAlign w:val="center"/>
        </w:tcPr>
        <w:p w14:paraId="68DBC861" w14:textId="77777777" w:rsidR="006B5E7A" w:rsidRDefault="006B5E7A">
          <w:pPr>
            <w:pStyle w:val="Contedodatabela"/>
            <w:jc w:val="right"/>
          </w:pPr>
        </w:p>
      </w:tc>
      <w:tc>
        <w:tcPr>
          <w:tcW w:w="170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52A31544" w14:textId="77777777" w:rsidR="006B5E7A" w:rsidRDefault="00000000">
          <w:pPr>
            <w:pStyle w:val="Contedodatabela"/>
            <w:rPr>
              <w:b/>
              <w:bCs/>
              <w:sz w:val="20"/>
              <w:szCs w:val="20"/>
            </w:rPr>
          </w:pPr>
          <w:r>
            <w:rPr>
              <w:b/>
              <w:bCs/>
              <w:sz w:val="20"/>
              <w:szCs w:val="20"/>
            </w:rPr>
            <w:t>Folha Nº ______</w:t>
          </w:r>
        </w:p>
        <w:p w14:paraId="5573BE59" w14:textId="77777777" w:rsidR="006B5E7A" w:rsidRDefault="006B5E7A">
          <w:pPr>
            <w:pStyle w:val="Contedodatabela"/>
            <w:jc w:val="center"/>
            <w:rPr>
              <w:b/>
              <w:bCs/>
              <w:sz w:val="20"/>
              <w:szCs w:val="20"/>
            </w:rPr>
          </w:pPr>
        </w:p>
        <w:p w14:paraId="545A44B5" w14:textId="77777777" w:rsidR="006B5E7A" w:rsidRDefault="00000000">
          <w:pPr>
            <w:pStyle w:val="Contedodatabela"/>
            <w:jc w:val="center"/>
            <w:rPr>
              <w:b/>
              <w:bCs/>
              <w:sz w:val="20"/>
              <w:szCs w:val="20"/>
            </w:rPr>
          </w:pPr>
          <w:r>
            <w:rPr>
              <w:b/>
              <w:bCs/>
              <w:sz w:val="20"/>
              <w:szCs w:val="20"/>
            </w:rPr>
            <w:t>_____________</w:t>
          </w:r>
        </w:p>
        <w:p w14:paraId="260AAE92" w14:textId="77777777" w:rsidR="006B5E7A" w:rsidRDefault="00000000">
          <w:pPr>
            <w:pStyle w:val="Contedodatabela"/>
            <w:jc w:val="center"/>
            <w:rPr>
              <w:b/>
              <w:bCs/>
              <w:sz w:val="20"/>
              <w:szCs w:val="20"/>
            </w:rPr>
          </w:pPr>
          <w:r>
            <w:rPr>
              <w:b/>
              <w:bCs/>
              <w:sz w:val="20"/>
              <w:szCs w:val="20"/>
            </w:rPr>
            <w:t>Requisitante</w:t>
          </w:r>
        </w:p>
      </w:tc>
    </w:tr>
  </w:tbl>
  <w:p w14:paraId="2C5B71CC" w14:textId="77777777" w:rsidR="006B5E7A" w:rsidRDefault="006B5E7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C31B7"/>
    <w:multiLevelType w:val="hybridMultilevel"/>
    <w:tmpl w:val="9788B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2C706BA"/>
    <w:multiLevelType w:val="hybridMultilevel"/>
    <w:tmpl w:val="FDBE2324"/>
    <w:lvl w:ilvl="0" w:tplc="E4A2AB8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6194974"/>
    <w:multiLevelType w:val="hybridMultilevel"/>
    <w:tmpl w:val="6394979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B7A1E37"/>
    <w:multiLevelType w:val="multilevel"/>
    <w:tmpl w:val="DA963038"/>
    <w:lvl w:ilvl="0">
      <w:start w:val="1"/>
      <w:numFmt w:val="decimal"/>
      <w:lvlText w:val="%1."/>
      <w:lvlJc w:val="left"/>
      <w:pPr>
        <w:ind w:left="360" w:hanging="360"/>
      </w:pPr>
      <w:rPr>
        <w:b/>
      </w:rPr>
    </w:lvl>
    <w:lvl w:ilvl="1">
      <w:start w:val="1"/>
      <w:numFmt w:val="decimal"/>
      <w:lvlText w:val="%1.%2."/>
      <w:lvlJc w:val="left"/>
      <w:pPr>
        <w:ind w:left="716" w:hanging="432"/>
      </w:pPr>
      <w:rPr>
        <w:rFonts w:ascii="Times New Roman" w:hAnsi="Times New Roman"/>
        <w:b/>
        <w:i w:val="0"/>
        <w:iCs/>
        <w:color w:val="00000A"/>
      </w:rPr>
    </w:lvl>
    <w:lvl w:ilvl="2">
      <w:start w:val="1"/>
      <w:numFmt w:val="decimal"/>
      <w:lvlText w:val="%1.%2.%3."/>
      <w:lvlJc w:val="left"/>
      <w:pPr>
        <w:ind w:left="1224" w:hanging="504"/>
      </w:pPr>
      <w:rPr>
        <w:rFonts w:ascii="Times New Roman" w:hAnsi="Times New Roman" w:cs="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FC2564C"/>
    <w:multiLevelType w:val="multilevel"/>
    <w:tmpl w:val="D4D2189E"/>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rFonts w:ascii="Times New Roman" w:hAnsi="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1157FE3"/>
    <w:multiLevelType w:val="hybridMultilevel"/>
    <w:tmpl w:val="A1B4F7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511E2497"/>
    <w:multiLevelType w:val="multilevel"/>
    <w:tmpl w:val="F6A0FC1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3937605"/>
    <w:multiLevelType w:val="multilevel"/>
    <w:tmpl w:val="C664A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FB1328"/>
    <w:multiLevelType w:val="hybridMultilevel"/>
    <w:tmpl w:val="ACBA093C"/>
    <w:lvl w:ilvl="0" w:tplc="0A26C192">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9" w15:restartNumberingAfterBreak="0">
    <w:nsid w:val="55CA5C42"/>
    <w:multiLevelType w:val="multilevel"/>
    <w:tmpl w:val="3A98279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0" w15:restartNumberingAfterBreak="0">
    <w:nsid w:val="614E26B1"/>
    <w:multiLevelType w:val="multilevel"/>
    <w:tmpl w:val="351E1E10"/>
    <w:lvl w:ilvl="0">
      <w:start w:val="1"/>
      <w:numFmt w:val="decimal"/>
      <w:pStyle w:val="Ttulo1"/>
      <w:lvlText w:val="%1."/>
      <w:lvlJc w:val="left"/>
      <w:pPr>
        <w:ind w:left="360" w:hanging="360"/>
      </w:pPr>
      <w:rPr>
        <w:b/>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1" w15:restartNumberingAfterBreak="0">
    <w:nsid w:val="70315BD7"/>
    <w:multiLevelType w:val="hybridMultilevel"/>
    <w:tmpl w:val="327E7320"/>
    <w:lvl w:ilvl="0" w:tplc="74A20A3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34D1FB0"/>
    <w:multiLevelType w:val="hybridMultilevel"/>
    <w:tmpl w:val="5DD8AED4"/>
    <w:lvl w:ilvl="0" w:tplc="83FE4F8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3A54EAB"/>
    <w:multiLevelType w:val="hybridMultilevel"/>
    <w:tmpl w:val="617080E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9853E96"/>
    <w:multiLevelType w:val="multilevel"/>
    <w:tmpl w:val="75A4A816"/>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5" w15:restartNumberingAfterBreak="0">
    <w:nsid w:val="7BF2502A"/>
    <w:multiLevelType w:val="hybridMultilevel"/>
    <w:tmpl w:val="6ECADD3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29173055">
    <w:abstractNumId w:val="10"/>
  </w:num>
  <w:num w:numId="2" w16cid:durableId="1633168680">
    <w:abstractNumId w:val="3"/>
  </w:num>
  <w:num w:numId="3" w16cid:durableId="152570531">
    <w:abstractNumId w:val="14"/>
  </w:num>
  <w:num w:numId="4" w16cid:durableId="201289390">
    <w:abstractNumId w:val="6"/>
  </w:num>
  <w:num w:numId="5" w16cid:durableId="1533686172">
    <w:abstractNumId w:val="4"/>
  </w:num>
  <w:num w:numId="6" w16cid:durableId="415902572">
    <w:abstractNumId w:val="9"/>
  </w:num>
  <w:num w:numId="7" w16cid:durableId="183329032">
    <w:abstractNumId w:val="2"/>
  </w:num>
  <w:num w:numId="8" w16cid:durableId="662585230">
    <w:abstractNumId w:val="1"/>
  </w:num>
  <w:num w:numId="9" w16cid:durableId="1792354711">
    <w:abstractNumId w:val="5"/>
  </w:num>
  <w:num w:numId="10" w16cid:durableId="1067806301">
    <w:abstractNumId w:val="15"/>
  </w:num>
  <w:num w:numId="11" w16cid:durableId="1987929383">
    <w:abstractNumId w:val="0"/>
  </w:num>
  <w:num w:numId="12" w16cid:durableId="1127505637">
    <w:abstractNumId w:val="12"/>
  </w:num>
  <w:num w:numId="13" w16cid:durableId="1447503233">
    <w:abstractNumId w:val="8"/>
  </w:num>
  <w:num w:numId="14" w16cid:durableId="129710766">
    <w:abstractNumId w:val="7"/>
  </w:num>
  <w:num w:numId="15" w16cid:durableId="1505053471">
    <w:abstractNumId w:val="13"/>
  </w:num>
  <w:num w:numId="16" w16cid:durableId="96300164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E7A"/>
    <w:rsid w:val="00000507"/>
    <w:rsid w:val="0000486D"/>
    <w:rsid w:val="000263AB"/>
    <w:rsid w:val="00040987"/>
    <w:rsid w:val="0005249E"/>
    <w:rsid w:val="00053E81"/>
    <w:rsid w:val="000831CA"/>
    <w:rsid w:val="0008780F"/>
    <w:rsid w:val="00092AEA"/>
    <w:rsid w:val="000947EE"/>
    <w:rsid w:val="000A07E2"/>
    <w:rsid w:val="000A2310"/>
    <w:rsid w:val="000A367B"/>
    <w:rsid w:val="000A5D97"/>
    <w:rsid w:val="000B4A4A"/>
    <w:rsid w:val="000D0E8D"/>
    <w:rsid w:val="000D4C68"/>
    <w:rsid w:val="000E41B1"/>
    <w:rsid w:val="000E6FDD"/>
    <w:rsid w:val="000F4B1D"/>
    <w:rsid w:val="001026D8"/>
    <w:rsid w:val="00106728"/>
    <w:rsid w:val="0012659A"/>
    <w:rsid w:val="00156DC8"/>
    <w:rsid w:val="00161BDC"/>
    <w:rsid w:val="001643AB"/>
    <w:rsid w:val="001952EF"/>
    <w:rsid w:val="001B0407"/>
    <w:rsid w:val="001C33C2"/>
    <w:rsid w:val="001D461B"/>
    <w:rsid w:val="001E2BFD"/>
    <w:rsid w:val="00223A7D"/>
    <w:rsid w:val="00223DB7"/>
    <w:rsid w:val="00225B0E"/>
    <w:rsid w:val="00227325"/>
    <w:rsid w:val="00246617"/>
    <w:rsid w:val="00286EEE"/>
    <w:rsid w:val="002A018A"/>
    <w:rsid w:val="002A1AC3"/>
    <w:rsid w:val="002C395F"/>
    <w:rsid w:val="002D5A83"/>
    <w:rsid w:val="002E2339"/>
    <w:rsid w:val="002E4B58"/>
    <w:rsid w:val="002F0E81"/>
    <w:rsid w:val="00305949"/>
    <w:rsid w:val="00305F36"/>
    <w:rsid w:val="00330C4C"/>
    <w:rsid w:val="00340119"/>
    <w:rsid w:val="003442AC"/>
    <w:rsid w:val="00344CE8"/>
    <w:rsid w:val="003726B6"/>
    <w:rsid w:val="00381016"/>
    <w:rsid w:val="00384796"/>
    <w:rsid w:val="00386F48"/>
    <w:rsid w:val="003A5CA2"/>
    <w:rsid w:val="003B4557"/>
    <w:rsid w:val="003B5EAC"/>
    <w:rsid w:val="003D2B2B"/>
    <w:rsid w:val="003E354C"/>
    <w:rsid w:val="003E6B0C"/>
    <w:rsid w:val="003F308A"/>
    <w:rsid w:val="004039EE"/>
    <w:rsid w:val="00415FEC"/>
    <w:rsid w:val="00417824"/>
    <w:rsid w:val="00443A93"/>
    <w:rsid w:val="00456FF7"/>
    <w:rsid w:val="00481A17"/>
    <w:rsid w:val="00495188"/>
    <w:rsid w:val="004A0E86"/>
    <w:rsid w:val="004A7A84"/>
    <w:rsid w:val="004C6677"/>
    <w:rsid w:val="004E3EF6"/>
    <w:rsid w:val="004E446D"/>
    <w:rsid w:val="004E524C"/>
    <w:rsid w:val="004E5D91"/>
    <w:rsid w:val="004E7BD8"/>
    <w:rsid w:val="004F170A"/>
    <w:rsid w:val="005113EB"/>
    <w:rsid w:val="00531AE4"/>
    <w:rsid w:val="00531EF3"/>
    <w:rsid w:val="00536F2A"/>
    <w:rsid w:val="0054292E"/>
    <w:rsid w:val="0054328C"/>
    <w:rsid w:val="0055141E"/>
    <w:rsid w:val="00563C5C"/>
    <w:rsid w:val="005813D5"/>
    <w:rsid w:val="005843F5"/>
    <w:rsid w:val="00595CF4"/>
    <w:rsid w:val="005A1702"/>
    <w:rsid w:val="005A4868"/>
    <w:rsid w:val="005B09D1"/>
    <w:rsid w:val="005C3568"/>
    <w:rsid w:val="005C5263"/>
    <w:rsid w:val="005D1912"/>
    <w:rsid w:val="00604535"/>
    <w:rsid w:val="00614EC1"/>
    <w:rsid w:val="00631BDD"/>
    <w:rsid w:val="00635719"/>
    <w:rsid w:val="00642734"/>
    <w:rsid w:val="0065007A"/>
    <w:rsid w:val="00657110"/>
    <w:rsid w:val="00661B0D"/>
    <w:rsid w:val="006713EA"/>
    <w:rsid w:val="00682715"/>
    <w:rsid w:val="00685008"/>
    <w:rsid w:val="00687DCC"/>
    <w:rsid w:val="0069455D"/>
    <w:rsid w:val="006A008B"/>
    <w:rsid w:val="006A07BF"/>
    <w:rsid w:val="006B1401"/>
    <w:rsid w:val="006B2619"/>
    <w:rsid w:val="006B33EE"/>
    <w:rsid w:val="006B5E7A"/>
    <w:rsid w:val="006B7BBE"/>
    <w:rsid w:val="006C0C98"/>
    <w:rsid w:val="006C7EF3"/>
    <w:rsid w:val="006D1D3B"/>
    <w:rsid w:val="006D664A"/>
    <w:rsid w:val="006E395D"/>
    <w:rsid w:val="006F31A9"/>
    <w:rsid w:val="006F7F4E"/>
    <w:rsid w:val="00717049"/>
    <w:rsid w:val="0072036B"/>
    <w:rsid w:val="00735982"/>
    <w:rsid w:val="00742619"/>
    <w:rsid w:val="00751CD6"/>
    <w:rsid w:val="00755F9B"/>
    <w:rsid w:val="007560AA"/>
    <w:rsid w:val="0076493A"/>
    <w:rsid w:val="00772045"/>
    <w:rsid w:val="00781C09"/>
    <w:rsid w:val="00785152"/>
    <w:rsid w:val="007A0479"/>
    <w:rsid w:val="007A66D5"/>
    <w:rsid w:val="007B0C17"/>
    <w:rsid w:val="007B18DC"/>
    <w:rsid w:val="007B5A6E"/>
    <w:rsid w:val="007C74C0"/>
    <w:rsid w:val="007D3BD1"/>
    <w:rsid w:val="007D641B"/>
    <w:rsid w:val="007E1A3A"/>
    <w:rsid w:val="007E7C2E"/>
    <w:rsid w:val="007F55D0"/>
    <w:rsid w:val="00802ACC"/>
    <w:rsid w:val="00813027"/>
    <w:rsid w:val="00825A14"/>
    <w:rsid w:val="0083303A"/>
    <w:rsid w:val="00834FF0"/>
    <w:rsid w:val="00836701"/>
    <w:rsid w:val="00836F0B"/>
    <w:rsid w:val="00840C0D"/>
    <w:rsid w:val="008449A7"/>
    <w:rsid w:val="00860EE3"/>
    <w:rsid w:val="00884282"/>
    <w:rsid w:val="00886991"/>
    <w:rsid w:val="00894494"/>
    <w:rsid w:val="008B5829"/>
    <w:rsid w:val="008B7A44"/>
    <w:rsid w:val="008C17BC"/>
    <w:rsid w:val="008C23B8"/>
    <w:rsid w:val="008C6549"/>
    <w:rsid w:val="008F743D"/>
    <w:rsid w:val="00900A2E"/>
    <w:rsid w:val="009131E5"/>
    <w:rsid w:val="0093640F"/>
    <w:rsid w:val="00946404"/>
    <w:rsid w:val="0095115C"/>
    <w:rsid w:val="00956D8D"/>
    <w:rsid w:val="0096099A"/>
    <w:rsid w:val="00994943"/>
    <w:rsid w:val="009A0168"/>
    <w:rsid w:val="009B154A"/>
    <w:rsid w:val="009B28FC"/>
    <w:rsid w:val="009C2EA9"/>
    <w:rsid w:val="009D614F"/>
    <w:rsid w:val="009E1558"/>
    <w:rsid w:val="009E7345"/>
    <w:rsid w:val="009F1B98"/>
    <w:rsid w:val="00A05431"/>
    <w:rsid w:val="00A155A2"/>
    <w:rsid w:val="00A269CA"/>
    <w:rsid w:val="00A50D96"/>
    <w:rsid w:val="00A53F2E"/>
    <w:rsid w:val="00A74E4A"/>
    <w:rsid w:val="00A75AC3"/>
    <w:rsid w:val="00A839F0"/>
    <w:rsid w:val="00A84151"/>
    <w:rsid w:val="00A92355"/>
    <w:rsid w:val="00A95195"/>
    <w:rsid w:val="00AA2205"/>
    <w:rsid w:val="00AA3A23"/>
    <w:rsid w:val="00AA5260"/>
    <w:rsid w:val="00AC367E"/>
    <w:rsid w:val="00AC3B6D"/>
    <w:rsid w:val="00AC3E91"/>
    <w:rsid w:val="00AC6912"/>
    <w:rsid w:val="00AD30C5"/>
    <w:rsid w:val="00AD53A9"/>
    <w:rsid w:val="00B02029"/>
    <w:rsid w:val="00B04EA6"/>
    <w:rsid w:val="00B072AB"/>
    <w:rsid w:val="00B242D8"/>
    <w:rsid w:val="00B33E35"/>
    <w:rsid w:val="00B54456"/>
    <w:rsid w:val="00B54B36"/>
    <w:rsid w:val="00B5636B"/>
    <w:rsid w:val="00B6537E"/>
    <w:rsid w:val="00B75E03"/>
    <w:rsid w:val="00B8297A"/>
    <w:rsid w:val="00B83A60"/>
    <w:rsid w:val="00B85687"/>
    <w:rsid w:val="00B93ACA"/>
    <w:rsid w:val="00B9459B"/>
    <w:rsid w:val="00BA0EE6"/>
    <w:rsid w:val="00BA2497"/>
    <w:rsid w:val="00BB3A05"/>
    <w:rsid w:val="00BB57B2"/>
    <w:rsid w:val="00BD4654"/>
    <w:rsid w:val="00BD503B"/>
    <w:rsid w:val="00BF3CDF"/>
    <w:rsid w:val="00BF3E6D"/>
    <w:rsid w:val="00BF74AD"/>
    <w:rsid w:val="00C20612"/>
    <w:rsid w:val="00C36021"/>
    <w:rsid w:val="00C40958"/>
    <w:rsid w:val="00C45916"/>
    <w:rsid w:val="00C61058"/>
    <w:rsid w:val="00C63197"/>
    <w:rsid w:val="00C70EEC"/>
    <w:rsid w:val="00C749B9"/>
    <w:rsid w:val="00C82DFA"/>
    <w:rsid w:val="00C83B9C"/>
    <w:rsid w:val="00C97A23"/>
    <w:rsid w:val="00CA0764"/>
    <w:rsid w:val="00CB02E4"/>
    <w:rsid w:val="00CC01B9"/>
    <w:rsid w:val="00CC7F20"/>
    <w:rsid w:val="00CD448B"/>
    <w:rsid w:val="00CE0246"/>
    <w:rsid w:val="00CF5AC8"/>
    <w:rsid w:val="00D06CE2"/>
    <w:rsid w:val="00D10976"/>
    <w:rsid w:val="00D1342D"/>
    <w:rsid w:val="00D1408C"/>
    <w:rsid w:val="00D148C5"/>
    <w:rsid w:val="00D27899"/>
    <w:rsid w:val="00D639A9"/>
    <w:rsid w:val="00D653CC"/>
    <w:rsid w:val="00D67B1D"/>
    <w:rsid w:val="00D83FDC"/>
    <w:rsid w:val="00D90C5C"/>
    <w:rsid w:val="00DA3D58"/>
    <w:rsid w:val="00DB27EC"/>
    <w:rsid w:val="00DC6F09"/>
    <w:rsid w:val="00DE4052"/>
    <w:rsid w:val="00DF1627"/>
    <w:rsid w:val="00DF24F8"/>
    <w:rsid w:val="00DF5C21"/>
    <w:rsid w:val="00DF5DDD"/>
    <w:rsid w:val="00E0093D"/>
    <w:rsid w:val="00E019EB"/>
    <w:rsid w:val="00E03E92"/>
    <w:rsid w:val="00E328FB"/>
    <w:rsid w:val="00E44565"/>
    <w:rsid w:val="00E54C0D"/>
    <w:rsid w:val="00E56F9D"/>
    <w:rsid w:val="00E7698D"/>
    <w:rsid w:val="00E934EC"/>
    <w:rsid w:val="00E94433"/>
    <w:rsid w:val="00EA1EB8"/>
    <w:rsid w:val="00EA7073"/>
    <w:rsid w:val="00EE15BF"/>
    <w:rsid w:val="00EE4155"/>
    <w:rsid w:val="00EF1298"/>
    <w:rsid w:val="00EF3445"/>
    <w:rsid w:val="00EF6645"/>
    <w:rsid w:val="00F04A15"/>
    <w:rsid w:val="00F31942"/>
    <w:rsid w:val="00F35F28"/>
    <w:rsid w:val="00F375DE"/>
    <w:rsid w:val="00F4278E"/>
    <w:rsid w:val="00F5157E"/>
    <w:rsid w:val="00F522BE"/>
    <w:rsid w:val="00F60BA7"/>
    <w:rsid w:val="00F65694"/>
    <w:rsid w:val="00F7007E"/>
    <w:rsid w:val="00F72B1D"/>
    <w:rsid w:val="00F749C6"/>
    <w:rsid w:val="00F825C9"/>
    <w:rsid w:val="00F91B1D"/>
    <w:rsid w:val="00FA0F4E"/>
    <w:rsid w:val="00FB1F29"/>
    <w:rsid w:val="00FB455C"/>
    <w:rsid w:val="00FE3829"/>
    <w:rsid w:val="00FF36A7"/>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5CF75"/>
  <w15:docId w15:val="{3A7EBF34-DCF1-4B8D-9680-197A6D496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pPr>
    <w:rPr>
      <w:rFonts w:ascii="Arial" w:eastAsia="Times New Roman" w:hAnsi="Arial" w:cs="Tahoma"/>
      <w:szCs w:val="24"/>
      <w:lang w:eastAsia="pt-BR"/>
    </w:rPr>
  </w:style>
  <w:style w:type="paragraph" w:styleId="Ttulo1">
    <w:name w:val="heading 1"/>
    <w:next w:val="Normal"/>
    <w:link w:val="Ttulo1Char"/>
    <w:uiPriority w:val="9"/>
    <w:qFormat/>
    <w:rsid w:val="00781AFF"/>
    <w:pPr>
      <w:keepNext/>
      <w:numPr>
        <w:numId w:val="1"/>
      </w:numPr>
      <w:spacing w:before="120" w:after="120"/>
      <w:outlineLvl w:val="0"/>
    </w:pPr>
    <w:rPr>
      <w:rFonts w:ascii="Arial" w:hAnsi="Arial"/>
      <w:b/>
    </w:rPr>
  </w:style>
  <w:style w:type="paragraph" w:styleId="Ttulo5">
    <w:name w:val="heading 5"/>
    <w:basedOn w:val="Normal"/>
    <w:next w:val="Normal"/>
    <w:link w:val="Ttulo5Char"/>
    <w:semiHidden/>
    <w:unhideWhenUsed/>
    <w:qFormat/>
    <w:rsid w:val="008E1079"/>
    <w:pPr>
      <w:keepNext/>
      <w:keepLines/>
      <w:suppressAutoHyphens w:val="0"/>
      <w:spacing w:before="40"/>
      <w:outlineLvl w:val="4"/>
    </w:pPr>
    <w:rPr>
      <w:rFonts w:asciiTheme="majorHAnsi" w:eastAsiaTheme="majorEastAsia" w:hAnsiTheme="majorHAnsi" w:cstheme="majorBidi"/>
      <w:color w:val="2E74B5" w:themeColor="accent1" w:themeShade="BF"/>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basedOn w:val="Fontepargpadro"/>
    <w:uiPriority w:val="99"/>
    <w:unhideWhenUsed/>
    <w:rsid w:val="00C074DA"/>
    <w:rPr>
      <w:color w:val="0563C1" w:themeColor="hyperlink"/>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character" w:customStyle="1" w:styleId="TtuloChar">
    <w:name w:val="Título Char"/>
    <w:basedOn w:val="Fontepargpadro"/>
    <w:link w:val="Ttulo"/>
    <w:qFormat/>
    <w:rsid w:val="00C074DA"/>
    <w:rPr>
      <w:rFonts w:ascii="Liberation Sans" w:eastAsia="Noto Sans CJK SC" w:hAnsi="Liberation Sans" w:cs="FreeSans"/>
      <w:sz w:val="28"/>
      <w:szCs w:val="28"/>
      <w:lang w:eastAsia="pt-BR"/>
    </w:rPr>
  </w:style>
  <w:style w:type="character" w:customStyle="1" w:styleId="CorpodetextoChar">
    <w:name w:val="Corpo de texto Char"/>
    <w:basedOn w:val="Fontepargpadro"/>
    <w:link w:val="Corpodetexto"/>
    <w:qFormat/>
    <w:rsid w:val="00C074DA"/>
    <w:rPr>
      <w:rFonts w:ascii="Arial" w:eastAsia="Times New Roman" w:hAnsi="Arial" w:cs="Tahoma"/>
      <w:sz w:val="20"/>
      <w:szCs w:val="24"/>
      <w:lang w:eastAsia="pt-BR"/>
    </w:rPr>
  </w:style>
  <w:style w:type="character" w:customStyle="1" w:styleId="CitaoChar1">
    <w:name w:val="Citação Char1"/>
    <w:basedOn w:val="Fontepargpadro"/>
    <w:uiPriority w:val="29"/>
    <w:qFormat/>
    <w:rsid w:val="00C074DA"/>
    <w:rPr>
      <w:rFonts w:ascii="Arial" w:eastAsia="Times New Roman" w:hAnsi="Arial" w:cs="Tahoma"/>
      <w:i/>
      <w:iCs/>
      <w:color w:val="404040" w:themeColor="text1" w:themeTint="BF"/>
      <w:sz w:val="20"/>
      <w:szCs w:val="24"/>
      <w:lang w:eastAsia="pt-BR"/>
    </w:rPr>
  </w:style>
  <w:style w:type="character" w:customStyle="1" w:styleId="TextodecomentrioChar1">
    <w:name w:val="Texto de comentário Char1"/>
    <w:basedOn w:val="Fontepargpadro"/>
    <w:uiPriority w:val="99"/>
    <w:semiHidden/>
    <w:qFormat/>
    <w:rsid w:val="00C074DA"/>
    <w:rPr>
      <w:rFonts w:ascii="Arial" w:eastAsia="Times New Roman" w:hAnsi="Arial" w:cs="Tahoma"/>
      <w:sz w:val="20"/>
      <w:szCs w:val="20"/>
      <w:lang w:eastAsia="pt-BR"/>
    </w:rPr>
  </w:style>
  <w:style w:type="character" w:customStyle="1" w:styleId="AssuntodocomentrioChar1">
    <w:name w:val="Assunto do comentário Char1"/>
    <w:basedOn w:val="TextodecomentrioChar1"/>
    <w:uiPriority w:val="99"/>
    <w:semiHidden/>
    <w:qFormat/>
    <w:rsid w:val="00C074DA"/>
    <w:rPr>
      <w:rFonts w:ascii="Arial" w:eastAsia="Times New Roman" w:hAnsi="Arial" w:cs="Tahoma"/>
      <w:b/>
      <w:bCs/>
      <w:sz w:val="20"/>
      <w:szCs w:val="20"/>
      <w:lang w:eastAsia="pt-BR"/>
    </w:rPr>
  </w:style>
  <w:style w:type="character" w:customStyle="1" w:styleId="TextodebaloChar1">
    <w:name w:val="Texto de balão Char1"/>
    <w:basedOn w:val="Fontepargpadro"/>
    <w:uiPriority w:val="99"/>
    <w:semiHidden/>
    <w:qFormat/>
    <w:rsid w:val="00C074DA"/>
    <w:rPr>
      <w:rFonts w:ascii="Segoe UI" w:eastAsia="Times New Roman" w:hAnsi="Segoe UI" w:cs="Segoe UI"/>
      <w:sz w:val="18"/>
      <w:szCs w:val="18"/>
      <w:lang w:eastAsia="pt-BR"/>
    </w:rPr>
  </w:style>
  <w:style w:type="character" w:customStyle="1" w:styleId="CabealhoChar1">
    <w:name w:val="Cabeçalho Char1"/>
    <w:basedOn w:val="Fontepargpadro"/>
    <w:uiPriority w:val="99"/>
    <w:semiHidden/>
    <w:qFormat/>
    <w:rsid w:val="00C074DA"/>
    <w:rPr>
      <w:rFonts w:ascii="Arial" w:eastAsia="Times New Roman" w:hAnsi="Arial" w:cs="Tahoma"/>
      <w:sz w:val="20"/>
      <w:szCs w:val="24"/>
      <w:lang w:eastAsia="pt-BR"/>
    </w:rPr>
  </w:style>
  <w:style w:type="character" w:customStyle="1" w:styleId="RodapChar1">
    <w:name w:val="Rodapé Char1"/>
    <w:basedOn w:val="Fontepargpadro"/>
    <w:uiPriority w:val="99"/>
    <w:semiHidden/>
    <w:qFormat/>
    <w:rsid w:val="00C074DA"/>
    <w:rPr>
      <w:rFonts w:ascii="Arial" w:eastAsia="Times New Roman" w:hAnsi="Arial" w:cs="Tahoma"/>
      <w:sz w:val="20"/>
      <w:szCs w:val="24"/>
      <w:lang w:eastAsia="pt-BR"/>
    </w:rPr>
  </w:style>
  <w:style w:type="character" w:customStyle="1" w:styleId="cf01">
    <w:name w:val="cf01"/>
    <w:basedOn w:val="Fontepargpadro"/>
    <w:qFormat/>
    <w:rsid w:val="00C074DA"/>
    <w:rPr>
      <w:rFonts w:ascii="Segoe UI" w:hAnsi="Segoe UI" w:cs="Segoe UI"/>
      <w:color w:val="555555"/>
      <w:sz w:val="18"/>
      <w:szCs w:val="18"/>
      <w:shd w:val="clear" w:color="auto" w:fill="FFFFFF"/>
    </w:rPr>
  </w:style>
  <w:style w:type="character" w:customStyle="1" w:styleId="MenoPendente1">
    <w:name w:val="Menção Pendente1"/>
    <w:basedOn w:val="Fontepargpadro"/>
    <w:uiPriority w:val="99"/>
    <w:semiHidden/>
    <w:unhideWhenUsed/>
    <w:qFormat/>
    <w:rsid w:val="00C074DA"/>
    <w:rPr>
      <w:color w:val="605E5C"/>
      <w:shd w:val="clear" w:color="auto" w:fill="E1DFDD"/>
    </w:rPr>
  </w:style>
  <w:style w:type="character" w:styleId="TextodoEspaoReservado">
    <w:name w:val="Placeholder Text"/>
    <w:basedOn w:val="Fontepargpadro"/>
    <w:uiPriority w:val="99"/>
    <w:semiHidden/>
    <w:qFormat/>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qFormat/>
    <w:rsid w:val="004D7ACD"/>
    <w:rPr>
      <w:color w:val="605E5C"/>
      <w:shd w:val="clear" w:color="auto" w:fill="E1DFDD"/>
    </w:rPr>
  </w:style>
  <w:style w:type="character" w:styleId="HiperlinkVisitado">
    <w:name w:val="FollowedHyperlink"/>
    <w:basedOn w:val="Fontepargpadro"/>
    <w:uiPriority w:val="99"/>
    <w:semiHidden/>
    <w:unhideWhenUsed/>
    <w:qFormat/>
    <w:rsid w:val="00A47C33"/>
    <w:rPr>
      <w:color w:val="954F72" w:themeColor="followedHyperlink"/>
      <w:u w:val="single"/>
    </w:rPr>
  </w:style>
  <w:style w:type="character" w:customStyle="1" w:styleId="Nivel2Char">
    <w:name w:val="Nivel 2 Char"/>
    <w:basedOn w:val="Fontepargpadro"/>
    <w:link w:val="Nivel2"/>
    <w:qFormat/>
    <w:locked/>
    <w:rsid w:val="00934039"/>
    <w:rPr>
      <w:rFonts w:ascii="Ecofont_Spranq_eco_Sans" w:eastAsia="Arial Unicode MS" w:hAnsi="Ecofont_Spranq_eco_Sans" w:cs="Times New Roman"/>
      <w:sz w:val="20"/>
      <w:szCs w:val="20"/>
      <w:lang w:eastAsia="pt-BR"/>
    </w:rPr>
  </w:style>
  <w:style w:type="character" w:customStyle="1" w:styleId="Nvel3-RChar">
    <w:name w:val="Nível 3-R Char"/>
    <w:basedOn w:val="Fontepargpadro"/>
    <w:qFormat/>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qFormat/>
    <w:rsid w:val="0000594B"/>
    <w:rPr>
      <w:rFonts w:ascii="Arial" w:eastAsiaTheme="minorEastAsia" w:hAnsi="Arial" w:cs="Arial"/>
      <w:i/>
      <w:iCs/>
      <w:color w:val="FF0000"/>
      <w:sz w:val="20"/>
      <w:szCs w:val="20"/>
      <w:lang w:eastAsia="pt-BR"/>
    </w:rPr>
  </w:style>
  <w:style w:type="character" w:customStyle="1" w:styleId="Ttulo5Char">
    <w:name w:val="Título 5 Char"/>
    <w:basedOn w:val="Fontepargpadro"/>
    <w:link w:val="Ttulo5"/>
    <w:semiHidden/>
    <w:qFormat/>
    <w:rsid w:val="008E1079"/>
    <w:rPr>
      <w:rFonts w:asciiTheme="majorHAnsi" w:eastAsiaTheme="majorEastAsia" w:hAnsiTheme="majorHAnsi" w:cstheme="majorBidi"/>
      <w:color w:val="2E74B5" w:themeColor="accent1" w:themeShade="BF"/>
      <w:sz w:val="24"/>
      <w:szCs w:val="24"/>
      <w:lang w:eastAsia="pt-BR"/>
    </w:rPr>
  </w:style>
  <w:style w:type="character" w:customStyle="1" w:styleId="PargrafodaListaChar">
    <w:name w:val="Parágrafo da Lista Char"/>
    <w:basedOn w:val="Fontepargpadro"/>
    <w:link w:val="PargrafodaLista"/>
    <w:uiPriority w:val="34"/>
    <w:qFormat/>
    <w:rsid w:val="008E1079"/>
    <w:rPr>
      <w:rFonts w:ascii="Arial" w:eastAsia="Times New Roman" w:hAnsi="Arial" w:cs="Tahoma"/>
      <w:sz w:val="20"/>
      <w:szCs w:val="24"/>
      <w:lang w:eastAsia="pt-BR"/>
    </w:rPr>
  </w:style>
  <w:style w:type="character" w:customStyle="1" w:styleId="ListLabel1">
    <w:name w:val="ListLabel 1"/>
    <w:qFormat/>
    <w:rPr>
      <w:b/>
    </w:rPr>
  </w:style>
  <w:style w:type="character" w:customStyle="1" w:styleId="ListLabel2">
    <w:name w:val="ListLabel 2"/>
    <w:qFormat/>
    <w:rPr>
      <w:rFonts w:ascii="Times New Roman" w:hAnsi="Times New Roman"/>
      <w:b/>
      <w:i w:val="0"/>
      <w:iCs/>
      <w:color w:val="00000A"/>
    </w:rPr>
  </w:style>
  <w:style w:type="character" w:customStyle="1" w:styleId="ListLabel3">
    <w:name w:val="ListLabel 3"/>
    <w:qFormat/>
    <w:rPr>
      <w:rFonts w:ascii="Times New Roman" w:hAnsi="Times New Roman" w:cs="Times New Roman"/>
      <w:b w:val="0"/>
      <w:i w:val="0"/>
      <w:iCs/>
      <w:color w:val="00000A"/>
    </w:rPr>
  </w:style>
  <w:style w:type="character" w:customStyle="1" w:styleId="ListLabel4">
    <w:name w:val="ListLabel 4"/>
    <w:qFormat/>
    <w:rPr>
      <w:b/>
      <w:i w:val="0"/>
      <w:strike w:val="0"/>
      <w:dstrike w:val="0"/>
    </w:rPr>
  </w:style>
  <w:style w:type="character" w:customStyle="1" w:styleId="ListLabel5">
    <w:name w:val="ListLabel 5"/>
    <w:qFormat/>
    <w:rPr>
      <w:b w:val="0"/>
      <w:strike w:val="0"/>
      <w:dstrike w:val="0"/>
    </w:rPr>
  </w:style>
  <w:style w:type="character" w:customStyle="1" w:styleId="ListLabel6">
    <w:name w:val="ListLabel 6"/>
    <w:qFormat/>
    <w:rPr>
      <w:i w:val="0"/>
      <w:strike w:val="0"/>
      <w:dstrike w:val="0"/>
    </w:rPr>
  </w:style>
  <w:style w:type="character" w:customStyle="1" w:styleId="ListLabel7">
    <w:name w:val="ListLabel 7"/>
    <w:qFormat/>
    <w:rPr>
      <w:b/>
    </w:rPr>
  </w:style>
  <w:style w:type="character" w:customStyle="1" w:styleId="ListLabel8">
    <w:name w:val="ListLabel 8"/>
    <w:qFormat/>
    <w:rPr>
      <w:b w:val="0"/>
      <w:i w:val="0"/>
      <w:iCs/>
    </w:rPr>
  </w:style>
  <w:style w:type="character" w:customStyle="1" w:styleId="ListLabel9">
    <w:name w:val="ListLabel 9"/>
    <w:qFormat/>
    <w:rPr>
      <w:rFonts w:cs="Arial"/>
      <w:b w:val="0"/>
      <w:i w:val="0"/>
      <w:iCs/>
      <w:color w:val="00000A"/>
    </w:rPr>
  </w:style>
  <w:style w:type="character" w:customStyle="1" w:styleId="ListLabel10">
    <w:name w:val="ListLabel 10"/>
    <w:qFormat/>
    <w:rPr>
      <w:b/>
    </w:rPr>
  </w:style>
  <w:style w:type="character" w:customStyle="1" w:styleId="ListLabel11">
    <w:name w:val="ListLabel 11"/>
    <w:qFormat/>
    <w:rPr>
      <w:b w:val="0"/>
      <w:i w:val="0"/>
      <w:iCs/>
    </w:rPr>
  </w:style>
  <w:style w:type="character" w:customStyle="1" w:styleId="ListLabel12">
    <w:name w:val="ListLabel 12"/>
    <w:qFormat/>
    <w:rPr>
      <w:rFonts w:ascii="Times New Roman" w:hAnsi="Times New Roman"/>
      <w:b w:val="0"/>
      <w:i w:val="0"/>
      <w:iCs/>
      <w:color w:val="00000A"/>
    </w:rPr>
  </w:style>
  <w:style w:type="character" w:customStyle="1" w:styleId="ListLabel13">
    <w:name w:val="ListLabel 13"/>
    <w:qFormat/>
    <w:rPr>
      <w:rFonts w:eastAsia="WenQuanYi Micro Hei"/>
      <w:b w:val="0"/>
      <w:bCs/>
      <w:i w:val="0"/>
      <w:iCs w:val="0"/>
      <w:color w:val="00000A"/>
    </w:rPr>
  </w:style>
  <w:style w:type="character" w:customStyle="1" w:styleId="ListLabel14">
    <w:name w:val="ListLabel 14"/>
    <w:qFormat/>
    <w:rPr>
      <w:rFonts w:eastAsia="WenQuanYi Micro Hei" w:cs="Arial"/>
      <w:b w:val="0"/>
      <w:bCs/>
      <w:i w:val="0"/>
      <w:iCs w:val="0"/>
      <w:color w:val="00000A"/>
    </w:rPr>
  </w:style>
  <w:style w:type="character" w:customStyle="1" w:styleId="ListLabel15">
    <w:name w:val="ListLabel 15"/>
    <w:qFormat/>
    <w:rPr>
      <w:rFonts w:eastAsia="WenQuanYi Micro Hei" w:cs="Arial"/>
      <w:b w:val="0"/>
      <w:bCs/>
      <w:i w:val="0"/>
      <w:strike w:val="0"/>
      <w:dstrike w:val="0"/>
      <w:color w:val="000000"/>
      <w:sz w:val="20"/>
      <w:szCs w:val="20"/>
      <w:u w:val="none"/>
      <w:effect w:val="none"/>
    </w:rPr>
  </w:style>
  <w:style w:type="character" w:customStyle="1" w:styleId="ListLabel16">
    <w:name w:val="ListLabel 16"/>
    <w:qFormat/>
    <w:rPr>
      <w:rFonts w:eastAsia="WenQuanYi Micro Hei"/>
      <w:b w:val="0"/>
      <w:i w:val="0"/>
      <w:color w:val="000000"/>
    </w:rPr>
  </w:style>
  <w:style w:type="character" w:customStyle="1" w:styleId="ListLabel17">
    <w:name w:val="ListLabel 17"/>
    <w:qFormat/>
    <w:rPr>
      <w:rFonts w:eastAsia="WenQuanYi Micro Hei"/>
      <w:b w:val="0"/>
      <w:i w:val="0"/>
      <w:color w:val="000000"/>
    </w:rPr>
  </w:style>
  <w:style w:type="character" w:customStyle="1" w:styleId="ListLabel18">
    <w:name w:val="ListLabel 18"/>
    <w:qFormat/>
    <w:rPr>
      <w:rFonts w:eastAsia="WenQuanYi Micro Hei"/>
      <w:b/>
      <w:i w:val="0"/>
      <w:color w:val="000000"/>
    </w:rPr>
  </w:style>
  <w:style w:type="character" w:customStyle="1" w:styleId="ListLabel19">
    <w:name w:val="ListLabel 19"/>
    <w:qFormat/>
    <w:rPr>
      <w:rFonts w:eastAsia="WenQuanYi Micro Hei"/>
      <w:b/>
      <w:i w:val="0"/>
      <w:color w:val="000000"/>
    </w:rPr>
  </w:style>
  <w:style w:type="character" w:customStyle="1" w:styleId="ListLabel20">
    <w:name w:val="ListLabel 20"/>
    <w:qFormat/>
    <w:rPr>
      <w:rFonts w:eastAsia="WenQuanYi Micro Hei"/>
      <w:b/>
      <w:i w:val="0"/>
      <w:color w:val="000000"/>
    </w:rPr>
  </w:style>
  <w:style w:type="character" w:customStyle="1" w:styleId="ListLabel21">
    <w:name w:val="ListLabel 21"/>
    <w:qFormat/>
    <w:rPr>
      <w:rFonts w:eastAsia="WenQuanYi Micro Hei"/>
      <w:b/>
      <w:i w:val="0"/>
      <w:color w:val="000000"/>
    </w:rPr>
  </w:style>
  <w:style w:type="character" w:customStyle="1" w:styleId="ListLabel22">
    <w:name w:val="ListLabel 22"/>
    <w:qFormat/>
    <w:rPr>
      <w:b/>
      <w:bCs/>
    </w:rPr>
  </w:style>
  <w:style w:type="character" w:customStyle="1" w:styleId="ListLabel23">
    <w:name w:val="ListLabel 23"/>
    <w:qFormat/>
    <w:rPr>
      <w:b/>
    </w:rPr>
  </w:style>
  <w:style w:type="character" w:customStyle="1" w:styleId="ListLabel24">
    <w:name w:val="ListLabel 24"/>
    <w:qFormat/>
    <w:rPr>
      <w:b w:val="0"/>
      <w:i w:val="0"/>
      <w:iCs/>
    </w:rPr>
  </w:style>
  <w:style w:type="character" w:customStyle="1" w:styleId="ListLabel25">
    <w:name w:val="ListLabel 25"/>
    <w:qFormat/>
    <w:rPr>
      <w:rFonts w:cs="Arial"/>
      <w:b w:val="0"/>
      <w:i w:val="0"/>
      <w:iCs/>
      <w:color w:val="00000A"/>
    </w:rPr>
  </w:style>
  <w:style w:type="character" w:customStyle="1" w:styleId="ListLabel26">
    <w:name w:val="ListLabel 26"/>
    <w:qFormat/>
    <w:rPr>
      <w:color w:val="000000"/>
    </w:rPr>
  </w:style>
  <w:style w:type="character" w:customStyle="1" w:styleId="ListLabel27">
    <w:name w:val="ListLabel 27"/>
    <w:qFormat/>
    <w:rPr>
      <w:color w:val="000000"/>
    </w:rPr>
  </w:style>
  <w:style w:type="character" w:customStyle="1" w:styleId="ListLabel28">
    <w:name w:val="ListLabel 28"/>
    <w:qFormat/>
    <w:rPr>
      <w:color w:val="000000"/>
    </w:rPr>
  </w:style>
  <w:style w:type="character" w:customStyle="1" w:styleId="ListLabel29">
    <w:name w:val="ListLabel 29"/>
    <w:qFormat/>
    <w:rPr>
      <w:color w:val="000000"/>
    </w:rPr>
  </w:style>
  <w:style w:type="character" w:customStyle="1" w:styleId="ListLabel30">
    <w:name w:val="ListLabel 30"/>
    <w:qFormat/>
    <w:rPr>
      <w:color w:val="000000"/>
    </w:rPr>
  </w:style>
  <w:style w:type="character" w:customStyle="1" w:styleId="ListLabel31">
    <w:name w:val="ListLabel 31"/>
    <w:qFormat/>
    <w:rPr>
      <w:color w:val="000000"/>
    </w:rPr>
  </w:style>
  <w:style w:type="character" w:customStyle="1" w:styleId="ListLabel32">
    <w:name w:val="ListLabel 32"/>
    <w:qFormat/>
    <w:rPr>
      <w:color w:val="000000"/>
    </w:rPr>
  </w:style>
  <w:style w:type="character" w:customStyle="1" w:styleId="ListLabel33">
    <w:name w:val="ListLabel 33"/>
    <w:qFormat/>
    <w:rPr>
      <w:color w:val="000000"/>
    </w:rPr>
  </w:style>
  <w:style w:type="character" w:customStyle="1" w:styleId="ListLabel34">
    <w:name w:val="ListLabel 34"/>
    <w:qFormat/>
    <w:rPr>
      <w:color w:val="000000"/>
    </w:rPr>
  </w:style>
  <w:style w:type="character" w:customStyle="1" w:styleId="ListLabel35">
    <w:name w:val="ListLabel 35"/>
    <w:qFormat/>
    <w:rPr>
      <w:rFonts w:cs="Tahoma"/>
      <w:color w:val="00000A"/>
    </w:rPr>
  </w:style>
  <w:style w:type="character" w:customStyle="1" w:styleId="ListLabel36">
    <w:name w:val="ListLabel 36"/>
    <w:qFormat/>
    <w:rPr>
      <w:rFonts w:cs="Tahoma"/>
      <w:color w:val="00000A"/>
    </w:rPr>
  </w:style>
  <w:style w:type="character" w:customStyle="1" w:styleId="ListLabel37">
    <w:name w:val="ListLabel 37"/>
    <w:qFormat/>
    <w:rPr>
      <w:rFonts w:cs="Tahoma"/>
      <w:color w:val="00000A"/>
    </w:rPr>
  </w:style>
  <w:style w:type="character" w:customStyle="1" w:styleId="ListLabel38">
    <w:name w:val="ListLabel 38"/>
    <w:qFormat/>
    <w:rPr>
      <w:rFonts w:cs="Tahoma"/>
      <w:color w:val="00000A"/>
    </w:rPr>
  </w:style>
  <w:style w:type="character" w:customStyle="1" w:styleId="ListLabel39">
    <w:name w:val="ListLabel 39"/>
    <w:qFormat/>
    <w:rPr>
      <w:rFonts w:cs="Tahoma"/>
      <w:color w:val="00000A"/>
    </w:rPr>
  </w:style>
  <w:style w:type="character" w:customStyle="1" w:styleId="ListLabel40">
    <w:name w:val="ListLabel 40"/>
    <w:qFormat/>
    <w:rPr>
      <w:rFonts w:cs="Tahoma"/>
      <w:color w:val="00000A"/>
    </w:rPr>
  </w:style>
  <w:style w:type="character" w:customStyle="1" w:styleId="ListLabel41">
    <w:name w:val="ListLabel 41"/>
    <w:qFormat/>
    <w:rPr>
      <w:rFonts w:cs="Tahoma"/>
      <w:color w:val="00000A"/>
    </w:rPr>
  </w:style>
  <w:style w:type="character" w:customStyle="1" w:styleId="ListLabel42">
    <w:name w:val="ListLabel 42"/>
    <w:qFormat/>
    <w:rPr>
      <w:rFonts w:cs="Tahoma"/>
      <w:color w:val="00000A"/>
    </w:rPr>
  </w:style>
  <w:style w:type="character" w:customStyle="1" w:styleId="ListLabel43">
    <w:name w:val="ListLabel 43"/>
    <w:qFormat/>
    <w:rPr>
      <w:rFonts w:cs="Tahoma"/>
      <w:color w:val="00000A"/>
    </w:rPr>
  </w:style>
  <w:style w:type="character" w:customStyle="1" w:styleId="ListLabel44">
    <w:name w:val="ListLabel 44"/>
    <w:qFormat/>
    <w:rPr>
      <w:b/>
    </w:rPr>
  </w:style>
  <w:style w:type="character" w:customStyle="1" w:styleId="ListLabel45">
    <w:name w:val="ListLabel 45"/>
    <w:qFormat/>
    <w:rPr>
      <w:b w:val="0"/>
      <w:i w:val="0"/>
      <w:iCs/>
    </w:rPr>
  </w:style>
  <w:style w:type="character" w:customStyle="1" w:styleId="ListLabel46">
    <w:name w:val="ListLabel 46"/>
    <w:qFormat/>
    <w:rPr>
      <w:rFonts w:cs="Arial"/>
      <w:b w:val="0"/>
      <w:i w:val="0"/>
      <w:iCs/>
      <w:color w:val="00000A"/>
    </w:rPr>
  </w:style>
  <w:style w:type="character" w:customStyle="1" w:styleId="ListLabel47">
    <w:name w:val="ListLabel 47"/>
    <w:qFormat/>
    <w:rPr>
      <w:b/>
    </w:rPr>
  </w:style>
  <w:style w:type="character" w:customStyle="1" w:styleId="ListLabel48">
    <w:name w:val="ListLabel 48"/>
    <w:qFormat/>
    <w:rPr>
      <w:b w:val="0"/>
      <w:i w:val="0"/>
      <w:iCs/>
    </w:rPr>
  </w:style>
  <w:style w:type="character" w:customStyle="1" w:styleId="ListLabel49">
    <w:name w:val="ListLabel 49"/>
    <w:qFormat/>
    <w:rPr>
      <w:rFonts w:cs="Arial"/>
      <w:b w:val="0"/>
      <w:i w:val="0"/>
      <w:iCs/>
      <w:color w:val="00000A"/>
    </w:rPr>
  </w:style>
  <w:style w:type="character" w:customStyle="1" w:styleId="ListLabel50">
    <w:name w:val="ListLabel 50"/>
    <w:qFormat/>
    <w:rPr>
      <w:b/>
    </w:rPr>
  </w:style>
  <w:style w:type="character" w:customStyle="1" w:styleId="ListLabel51">
    <w:name w:val="ListLabel 51"/>
    <w:qFormat/>
    <w:rPr>
      <w:b w:val="0"/>
      <w:i w:val="0"/>
      <w:iCs/>
      <w:color w:val="00000A"/>
    </w:rPr>
  </w:style>
  <w:style w:type="character" w:customStyle="1" w:styleId="ListLabel52">
    <w:name w:val="ListLabel 52"/>
    <w:qFormat/>
    <w:rPr>
      <w:rFonts w:cs="Times New Roman"/>
      <w:b w:val="0"/>
      <w:i w:val="0"/>
      <w:iCs/>
      <w:color w:val="00000A"/>
    </w:rPr>
  </w:style>
  <w:style w:type="character" w:customStyle="1" w:styleId="ListLabel53">
    <w:name w:val="ListLabel 53"/>
    <w:qFormat/>
    <w:rPr>
      <w:b/>
    </w:rPr>
  </w:style>
  <w:style w:type="character" w:customStyle="1" w:styleId="ListLabel54">
    <w:name w:val="ListLabel 54"/>
    <w:qFormat/>
    <w:rPr>
      <w:b w:val="0"/>
      <w:i w:val="0"/>
      <w:iCs/>
      <w:color w:val="00000A"/>
    </w:rPr>
  </w:style>
  <w:style w:type="character" w:customStyle="1" w:styleId="ListLabel55">
    <w:name w:val="ListLabel 55"/>
    <w:qFormat/>
    <w:rPr>
      <w:rFonts w:cs="Times New Roman"/>
      <w:b w:val="0"/>
      <w:i w:val="0"/>
      <w:iCs/>
      <w:color w:val="00000A"/>
    </w:rPr>
  </w:style>
  <w:style w:type="character" w:customStyle="1" w:styleId="ListLabel56">
    <w:name w:val="ListLabel 56"/>
    <w:qFormat/>
    <w:rPr>
      <w:b/>
    </w:rPr>
  </w:style>
  <w:style w:type="character" w:customStyle="1" w:styleId="ListLabel57">
    <w:name w:val="ListLabel 57"/>
    <w:qFormat/>
    <w:rPr>
      <w:b w:val="0"/>
      <w:i w:val="0"/>
      <w:iCs/>
      <w:color w:val="00000A"/>
    </w:rPr>
  </w:style>
  <w:style w:type="character" w:customStyle="1" w:styleId="ListLabel58">
    <w:name w:val="ListLabel 58"/>
    <w:qFormat/>
    <w:rPr>
      <w:rFonts w:cs="Times New Roman"/>
      <w:b w:val="0"/>
      <w:i w:val="0"/>
      <w:iCs/>
      <w:color w:val="00000A"/>
    </w:rPr>
  </w:style>
  <w:style w:type="character" w:customStyle="1" w:styleId="ListLabel59">
    <w:name w:val="ListLabel 59"/>
    <w:qFormat/>
    <w:rPr>
      <w:b/>
    </w:rPr>
  </w:style>
  <w:style w:type="character" w:customStyle="1" w:styleId="ListLabel60">
    <w:name w:val="ListLabel 60"/>
    <w:qFormat/>
    <w:rPr>
      <w:b w:val="0"/>
      <w:i w:val="0"/>
      <w:iCs/>
      <w:color w:val="00000A"/>
    </w:rPr>
  </w:style>
  <w:style w:type="character" w:customStyle="1" w:styleId="ListLabel61">
    <w:name w:val="ListLabel 61"/>
    <w:qFormat/>
    <w:rPr>
      <w:rFonts w:cs="Times New Roman"/>
      <w:b w:val="0"/>
      <w:i w:val="0"/>
      <w:iCs/>
      <w:color w:val="00000A"/>
    </w:rPr>
  </w:style>
  <w:style w:type="character" w:customStyle="1" w:styleId="ListLabel62">
    <w:name w:val="ListLabel 62"/>
    <w:qFormat/>
    <w:rPr>
      <w:b/>
    </w:rPr>
  </w:style>
  <w:style w:type="character" w:customStyle="1" w:styleId="ListLabel63">
    <w:name w:val="ListLabel 63"/>
    <w:qFormat/>
    <w:rPr>
      <w:b w:val="0"/>
      <w:i w:val="0"/>
      <w:iCs/>
      <w:color w:val="00000A"/>
    </w:rPr>
  </w:style>
  <w:style w:type="character" w:customStyle="1" w:styleId="ListLabel64">
    <w:name w:val="ListLabel 64"/>
    <w:qFormat/>
    <w:rPr>
      <w:rFonts w:cs="Times New Roman"/>
      <w:b w:val="0"/>
      <w:i w:val="0"/>
      <w:iCs/>
      <w:color w:val="00000A"/>
    </w:rPr>
  </w:style>
  <w:style w:type="character" w:customStyle="1" w:styleId="ListLabel65">
    <w:name w:val="ListLabel 65"/>
    <w:qFormat/>
    <w:rPr>
      <w:b/>
    </w:rPr>
  </w:style>
  <w:style w:type="character" w:customStyle="1" w:styleId="ListLabel66">
    <w:name w:val="ListLabel 66"/>
    <w:qFormat/>
    <w:rPr>
      <w:b w:val="0"/>
      <w:i w:val="0"/>
      <w:iCs/>
      <w:color w:val="00000A"/>
    </w:rPr>
  </w:style>
  <w:style w:type="character" w:customStyle="1" w:styleId="ListLabel67">
    <w:name w:val="ListLabel 67"/>
    <w:qFormat/>
    <w:rPr>
      <w:rFonts w:cs="Times New Roman"/>
      <w:b w:val="0"/>
      <w:i w:val="0"/>
      <w:iCs/>
      <w:color w:val="00000A"/>
    </w:rPr>
  </w:style>
  <w:style w:type="character" w:customStyle="1" w:styleId="ListLabel68">
    <w:name w:val="ListLabel 68"/>
    <w:qFormat/>
    <w:rPr>
      <w:b/>
    </w:rPr>
  </w:style>
  <w:style w:type="character" w:customStyle="1" w:styleId="ListLabel69">
    <w:name w:val="ListLabel 69"/>
    <w:qFormat/>
    <w:rPr>
      <w:b w:val="0"/>
      <w:i w:val="0"/>
      <w:iCs/>
      <w:color w:val="00000A"/>
    </w:rPr>
  </w:style>
  <w:style w:type="character" w:customStyle="1" w:styleId="ListLabel70">
    <w:name w:val="ListLabel 70"/>
    <w:qFormat/>
    <w:rPr>
      <w:rFonts w:cs="Times New Roman"/>
      <w:b w:val="0"/>
      <w:i w:val="0"/>
      <w:iCs/>
      <w:color w:val="00000A"/>
    </w:rPr>
  </w:style>
  <w:style w:type="character" w:customStyle="1" w:styleId="ListLabel71">
    <w:name w:val="ListLabel 71"/>
    <w:qFormat/>
    <w:rPr>
      <w:b/>
    </w:rPr>
  </w:style>
  <w:style w:type="character" w:customStyle="1" w:styleId="ListLabel72">
    <w:name w:val="ListLabel 72"/>
    <w:qFormat/>
    <w:rPr>
      <w:b w:val="0"/>
      <w:i w:val="0"/>
      <w:iCs/>
      <w:color w:val="00000A"/>
    </w:rPr>
  </w:style>
  <w:style w:type="character" w:customStyle="1" w:styleId="ListLabel73">
    <w:name w:val="ListLabel 73"/>
    <w:qFormat/>
    <w:rPr>
      <w:rFonts w:cs="Times New Roman"/>
      <w:b w:val="0"/>
      <w:i w:val="0"/>
      <w:iCs/>
      <w:color w:val="00000A"/>
    </w:rPr>
  </w:style>
  <w:style w:type="character" w:customStyle="1" w:styleId="Vnculodendice">
    <w:name w:val="Vínculo de índice"/>
    <w:qFormat/>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paragraph" w:styleId="Corpodetexto">
    <w:name w:val="Body Text"/>
    <w:basedOn w:val="Normal"/>
    <w:link w:val="CorpodetextoChar"/>
    <w:rsid w:val="00C074DA"/>
    <w:pPr>
      <w:spacing w:after="140" w:line="276" w:lineRule="auto"/>
    </w:p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C074DA"/>
    <w:pPr>
      <w:numPr>
        <w:numId w:val="0"/>
      </w:numPr>
      <w:shd w:val="clear" w:color="auto" w:fill="FFFFFF"/>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paragraph" w:styleId="Assuntodocomentrio">
    <w:name w:val="annotation subject"/>
    <w:basedOn w:val="Textodecomentrio"/>
    <w:link w:val="AssuntodocomentrioChar"/>
    <w:uiPriority w:val="99"/>
    <w:semiHidden/>
    <w:unhideWhenUsed/>
    <w:qFormat/>
    <w:rsid w:val="00C074DA"/>
    <w:rPr>
      <w:b/>
      <w:bCs/>
    </w:rPr>
  </w:style>
  <w:style w:type="paragraph" w:customStyle="1" w:styleId="Nivel1">
    <w:name w:val="Nivel1"/>
    <w:basedOn w:val="Ttulo1"/>
    <w:qFormat/>
    <w:rsid w:val="00C074DA"/>
    <w:pPr>
      <w:numPr>
        <w:numId w:val="0"/>
      </w:numPr>
      <w:shd w:val="clear" w:color="auto" w:fill="FFFFFF"/>
      <w:spacing w:before="480"/>
      <w:ind w:left="644"/>
    </w:pPr>
    <w:rPr>
      <w:rFonts w:cs="Times New Roman"/>
      <w:b w:val="0"/>
      <w:color w:val="000000"/>
      <w:szCs w:val="20"/>
    </w:rPr>
  </w:style>
  <w:style w:type="paragraph" w:customStyle="1" w:styleId="Nivel2">
    <w:name w:val="Nivel 2"/>
    <w:link w:val="Nivel2Char"/>
    <w:qFormat/>
    <w:rsid w:val="00C074DA"/>
    <w:pPr>
      <w:suppressAutoHyphens/>
      <w:spacing w:before="120" w:after="120" w:line="276" w:lineRule="auto"/>
      <w:jc w:val="both"/>
    </w:pPr>
    <w:rPr>
      <w:rFonts w:ascii="Ecofont_Spranq_eco_Sans" w:eastAsia="Arial Unicode MS" w:hAnsi="Ecofont_Spranq_eco_Sans" w:cs="Times New Roman"/>
      <w:szCs w:val="20"/>
      <w:lang w:eastAsia="pt-BR"/>
    </w:rPr>
  </w:style>
  <w:style w:type="paragraph" w:customStyle="1" w:styleId="Nivel10">
    <w:name w:val="Nivel 1"/>
    <w:basedOn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00000A"/>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paragraph" w:styleId="Rodap">
    <w:name w:val="footer"/>
    <w:basedOn w:val="Normal"/>
    <w:link w:val="RodapChar"/>
    <w:uiPriority w:val="99"/>
    <w:unhideWhenUsed/>
    <w:rsid w:val="00C074DA"/>
    <w:pPr>
      <w:tabs>
        <w:tab w:val="center" w:pos="4252"/>
        <w:tab w:val="right" w:pos="8504"/>
      </w:tabs>
    </w:pPr>
  </w:style>
  <w:style w:type="paragraph" w:customStyle="1" w:styleId="Nivel01Titulo">
    <w:name w:val="Nivel_01_Titulo"/>
    <w:basedOn w:val="Ttulo1"/>
    <w:next w:val="Normal"/>
    <w:qFormat/>
    <w:rsid w:val="00C074DA"/>
    <w:pPr>
      <w:numPr>
        <w:numId w:val="0"/>
      </w:numPr>
      <w:shd w:val="clear" w:color="auto" w:fill="FFFFFF"/>
      <w:tabs>
        <w:tab w:val="left" w:pos="360"/>
        <w:tab w:val="left" w:pos="567"/>
      </w:tabs>
    </w:pPr>
    <w:rPr>
      <w:rFonts w:cs="Times New Roman"/>
      <w:b w:val="0"/>
      <w:bCs/>
      <w:szCs w:val="20"/>
    </w:rPr>
  </w:style>
  <w:style w:type="paragraph" w:styleId="Reviso">
    <w:name w:val="Revision"/>
    <w:uiPriority w:val="99"/>
    <w:semiHidden/>
    <w:qFormat/>
    <w:rsid w:val="00C074DA"/>
    <w:pPr>
      <w:suppressAutoHyphens/>
    </w:pPr>
    <w:rPr>
      <w:rFonts w:ascii="Arial" w:eastAsia="Times New Roman" w:hAnsi="Arial" w:cs="Tahoma"/>
      <w:szCs w:val="24"/>
      <w:lang w:eastAsia="pt-BR"/>
    </w:rPr>
  </w:style>
  <w:style w:type="paragraph" w:styleId="CabealhodoSumrio">
    <w:name w:val="TOC Heading"/>
    <w:basedOn w:val="Ttulo1"/>
    <w:next w:val="Normal"/>
    <w:uiPriority w:val="39"/>
    <w:unhideWhenUsed/>
    <w:qFormat/>
    <w:rsid w:val="00781AFF"/>
    <w:pPr>
      <w:keepLines/>
      <w:numPr>
        <w:numId w:val="0"/>
      </w:numPr>
      <w:shd w:val="clear" w:color="auto" w:fill="FFFFFF"/>
      <w:spacing w:before="240" w:after="0" w:line="259" w:lineRule="auto"/>
    </w:pPr>
    <w:rPr>
      <w:rFonts w:asciiTheme="majorHAnsi" w:eastAsiaTheme="majorEastAsia" w:hAnsiTheme="majorHAnsi" w:cstheme="majorBidi"/>
      <w:b w:val="0"/>
      <w:color w:val="2E74B5" w:themeColor="accent1" w:themeShade="BF"/>
      <w:sz w:val="32"/>
      <w:szCs w:val="32"/>
      <w:lang w:eastAsia="pt-BR"/>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paragraph" w:customStyle="1" w:styleId="Nvel3-R">
    <w:name w:val="Nível 3-R"/>
    <w:basedOn w:val="Nivel3"/>
    <w:qFormat/>
    <w:rsid w:val="0000594B"/>
    <w:pPr>
      <w:suppressAutoHyphens w:val="0"/>
      <w:ind w:left="284"/>
    </w:pPr>
    <w:rPr>
      <w:rFonts w:ascii="Arial" w:eastAsiaTheme="minorEastAsia" w:hAnsi="Arial"/>
      <w:i/>
      <w:iCs/>
      <w:color w:val="FF0000"/>
    </w:rPr>
  </w:style>
  <w:style w:type="paragraph" w:customStyle="1" w:styleId="Nvel4-R">
    <w:name w:val="Nível 4-R"/>
    <w:basedOn w:val="Nivel4"/>
    <w:qFormat/>
    <w:rsid w:val="0000594B"/>
    <w:pPr>
      <w:suppressAutoHyphens w:val="0"/>
      <w:ind w:left="567"/>
    </w:pPr>
    <w:rPr>
      <w:rFonts w:ascii="Arial" w:eastAsiaTheme="minorEastAsia" w:hAnsi="Arial"/>
      <w:i/>
      <w:iCs/>
      <w:color w:val="FF0000"/>
    </w:rPr>
  </w:style>
  <w:style w:type="paragraph" w:customStyle="1" w:styleId="Contedodoquadro">
    <w:name w:val="Conteúdo do quadro"/>
    <w:basedOn w:val="Normal"/>
    <w:qFormat/>
  </w:style>
  <w:style w:type="paragraph" w:customStyle="1" w:styleId="Contedodatabela">
    <w:name w:val="Conteúdo da tabela"/>
    <w:basedOn w:val="Normal"/>
    <w:qFormat/>
    <w:pPr>
      <w:suppressLineNumbers/>
    </w:pPr>
    <w:rPr>
      <w:rFonts w:ascii="Liberation Serif" w:eastAsia="Noto Sans CJK SC Regular" w:hAnsi="Liberation Serif" w:cs="FreeSans"/>
      <w:sz w:val="24"/>
      <w:lang w:eastAsia="zh-CN" w:bidi="hi-IN"/>
    </w:rPr>
  </w:style>
  <w:style w:type="table" w:styleId="Tabelacomgrade">
    <w:name w:val="Table Grid"/>
    <w:basedOn w:val="Tabelanormal"/>
    <w:uiPriority w:val="39"/>
    <w:rsid w:val="00C074DA"/>
    <w:rPr>
      <w:rFonts w:eastAsiaTheme="minorEastAsia"/>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E5D91"/>
    <w:pPr>
      <w:widowControl w:val="0"/>
      <w:autoSpaceDE w:val="0"/>
      <w:autoSpaceDN w:val="0"/>
    </w:pPr>
    <w:rPr>
      <w:sz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E5D91"/>
    <w:pPr>
      <w:widowControl w:val="0"/>
      <w:suppressAutoHyphens w:val="0"/>
      <w:autoSpaceDE w:val="0"/>
      <w:autoSpaceDN w:val="0"/>
      <w:spacing w:before="25"/>
      <w:ind w:left="19"/>
      <w:jc w:val="center"/>
    </w:pPr>
    <w:rPr>
      <w:rFonts w:ascii="Times New Roman" w:hAnsi="Times New Roman" w:cs="Times New Roman"/>
      <w:sz w:val="22"/>
      <w:szCs w:val="22"/>
      <w:lang w:val="pt-PT" w:eastAsia="en-US"/>
    </w:rPr>
  </w:style>
  <w:style w:type="paragraph" w:styleId="NormalWeb">
    <w:name w:val="Normal (Web)"/>
    <w:basedOn w:val="Normal"/>
    <w:uiPriority w:val="99"/>
    <w:semiHidden/>
    <w:unhideWhenUsed/>
    <w:rsid w:val="007A66D5"/>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1783">
      <w:bodyDiv w:val="1"/>
      <w:marLeft w:val="0"/>
      <w:marRight w:val="0"/>
      <w:marTop w:val="0"/>
      <w:marBottom w:val="0"/>
      <w:divBdr>
        <w:top w:val="none" w:sz="0" w:space="0" w:color="auto"/>
        <w:left w:val="none" w:sz="0" w:space="0" w:color="auto"/>
        <w:bottom w:val="none" w:sz="0" w:space="0" w:color="auto"/>
        <w:right w:val="none" w:sz="0" w:space="0" w:color="auto"/>
      </w:divBdr>
      <w:divsChild>
        <w:div w:id="849877884">
          <w:marLeft w:val="0"/>
          <w:marRight w:val="0"/>
          <w:marTop w:val="0"/>
          <w:marBottom w:val="0"/>
          <w:divBdr>
            <w:top w:val="single" w:sz="6" w:space="8" w:color="D3D3D3"/>
            <w:left w:val="none" w:sz="0" w:space="0" w:color="auto"/>
            <w:bottom w:val="none" w:sz="0" w:space="0" w:color="auto"/>
            <w:right w:val="none" w:sz="0" w:space="0" w:color="auto"/>
          </w:divBdr>
          <w:divsChild>
            <w:div w:id="1083338327">
              <w:marLeft w:val="0"/>
              <w:marRight w:val="0"/>
              <w:marTop w:val="0"/>
              <w:marBottom w:val="0"/>
              <w:divBdr>
                <w:top w:val="none" w:sz="0" w:space="0" w:color="auto"/>
                <w:left w:val="none" w:sz="0" w:space="0" w:color="auto"/>
                <w:bottom w:val="none" w:sz="0" w:space="0" w:color="auto"/>
                <w:right w:val="none" w:sz="0" w:space="0" w:color="auto"/>
              </w:divBdr>
              <w:divsChild>
                <w:div w:id="122356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61456">
      <w:bodyDiv w:val="1"/>
      <w:marLeft w:val="0"/>
      <w:marRight w:val="0"/>
      <w:marTop w:val="0"/>
      <w:marBottom w:val="0"/>
      <w:divBdr>
        <w:top w:val="none" w:sz="0" w:space="0" w:color="auto"/>
        <w:left w:val="none" w:sz="0" w:space="0" w:color="auto"/>
        <w:bottom w:val="none" w:sz="0" w:space="0" w:color="auto"/>
        <w:right w:val="none" w:sz="0" w:space="0" w:color="auto"/>
      </w:divBdr>
    </w:div>
    <w:div w:id="71245926">
      <w:bodyDiv w:val="1"/>
      <w:marLeft w:val="0"/>
      <w:marRight w:val="0"/>
      <w:marTop w:val="0"/>
      <w:marBottom w:val="0"/>
      <w:divBdr>
        <w:top w:val="none" w:sz="0" w:space="0" w:color="auto"/>
        <w:left w:val="none" w:sz="0" w:space="0" w:color="auto"/>
        <w:bottom w:val="none" w:sz="0" w:space="0" w:color="auto"/>
        <w:right w:val="none" w:sz="0" w:space="0" w:color="auto"/>
      </w:divBdr>
    </w:div>
    <w:div w:id="148912962">
      <w:bodyDiv w:val="1"/>
      <w:marLeft w:val="0"/>
      <w:marRight w:val="0"/>
      <w:marTop w:val="0"/>
      <w:marBottom w:val="0"/>
      <w:divBdr>
        <w:top w:val="none" w:sz="0" w:space="0" w:color="auto"/>
        <w:left w:val="none" w:sz="0" w:space="0" w:color="auto"/>
        <w:bottom w:val="none" w:sz="0" w:space="0" w:color="auto"/>
        <w:right w:val="none" w:sz="0" w:space="0" w:color="auto"/>
      </w:divBdr>
    </w:div>
    <w:div w:id="265888817">
      <w:bodyDiv w:val="1"/>
      <w:marLeft w:val="0"/>
      <w:marRight w:val="0"/>
      <w:marTop w:val="0"/>
      <w:marBottom w:val="0"/>
      <w:divBdr>
        <w:top w:val="none" w:sz="0" w:space="0" w:color="auto"/>
        <w:left w:val="none" w:sz="0" w:space="0" w:color="auto"/>
        <w:bottom w:val="none" w:sz="0" w:space="0" w:color="auto"/>
        <w:right w:val="none" w:sz="0" w:space="0" w:color="auto"/>
      </w:divBdr>
    </w:div>
    <w:div w:id="380978940">
      <w:bodyDiv w:val="1"/>
      <w:marLeft w:val="0"/>
      <w:marRight w:val="0"/>
      <w:marTop w:val="0"/>
      <w:marBottom w:val="0"/>
      <w:divBdr>
        <w:top w:val="none" w:sz="0" w:space="0" w:color="auto"/>
        <w:left w:val="none" w:sz="0" w:space="0" w:color="auto"/>
        <w:bottom w:val="none" w:sz="0" w:space="0" w:color="auto"/>
        <w:right w:val="none" w:sz="0" w:space="0" w:color="auto"/>
      </w:divBdr>
      <w:divsChild>
        <w:div w:id="559025163">
          <w:marLeft w:val="0"/>
          <w:marRight w:val="0"/>
          <w:marTop w:val="0"/>
          <w:marBottom w:val="0"/>
          <w:divBdr>
            <w:top w:val="none" w:sz="0" w:space="0" w:color="auto"/>
            <w:left w:val="none" w:sz="0" w:space="0" w:color="auto"/>
            <w:bottom w:val="none" w:sz="0" w:space="0" w:color="auto"/>
            <w:right w:val="none" w:sz="0" w:space="0" w:color="auto"/>
          </w:divBdr>
        </w:div>
      </w:divsChild>
    </w:div>
    <w:div w:id="418403830">
      <w:bodyDiv w:val="1"/>
      <w:marLeft w:val="0"/>
      <w:marRight w:val="0"/>
      <w:marTop w:val="0"/>
      <w:marBottom w:val="0"/>
      <w:divBdr>
        <w:top w:val="none" w:sz="0" w:space="0" w:color="auto"/>
        <w:left w:val="none" w:sz="0" w:space="0" w:color="auto"/>
        <w:bottom w:val="none" w:sz="0" w:space="0" w:color="auto"/>
        <w:right w:val="none" w:sz="0" w:space="0" w:color="auto"/>
      </w:divBdr>
    </w:div>
    <w:div w:id="521675967">
      <w:bodyDiv w:val="1"/>
      <w:marLeft w:val="0"/>
      <w:marRight w:val="0"/>
      <w:marTop w:val="0"/>
      <w:marBottom w:val="0"/>
      <w:divBdr>
        <w:top w:val="none" w:sz="0" w:space="0" w:color="auto"/>
        <w:left w:val="none" w:sz="0" w:space="0" w:color="auto"/>
        <w:bottom w:val="none" w:sz="0" w:space="0" w:color="auto"/>
        <w:right w:val="none" w:sz="0" w:space="0" w:color="auto"/>
      </w:divBdr>
    </w:div>
    <w:div w:id="601106577">
      <w:bodyDiv w:val="1"/>
      <w:marLeft w:val="0"/>
      <w:marRight w:val="0"/>
      <w:marTop w:val="0"/>
      <w:marBottom w:val="0"/>
      <w:divBdr>
        <w:top w:val="none" w:sz="0" w:space="0" w:color="auto"/>
        <w:left w:val="none" w:sz="0" w:space="0" w:color="auto"/>
        <w:bottom w:val="none" w:sz="0" w:space="0" w:color="auto"/>
        <w:right w:val="none" w:sz="0" w:space="0" w:color="auto"/>
      </w:divBdr>
    </w:div>
    <w:div w:id="801579477">
      <w:bodyDiv w:val="1"/>
      <w:marLeft w:val="0"/>
      <w:marRight w:val="0"/>
      <w:marTop w:val="0"/>
      <w:marBottom w:val="0"/>
      <w:divBdr>
        <w:top w:val="none" w:sz="0" w:space="0" w:color="auto"/>
        <w:left w:val="none" w:sz="0" w:space="0" w:color="auto"/>
        <w:bottom w:val="none" w:sz="0" w:space="0" w:color="auto"/>
        <w:right w:val="none" w:sz="0" w:space="0" w:color="auto"/>
      </w:divBdr>
    </w:div>
    <w:div w:id="992755967">
      <w:bodyDiv w:val="1"/>
      <w:marLeft w:val="0"/>
      <w:marRight w:val="0"/>
      <w:marTop w:val="0"/>
      <w:marBottom w:val="0"/>
      <w:divBdr>
        <w:top w:val="none" w:sz="0" w:space="0" w:color="auto"/>
        <w:left w:val="none" w:sz="0" w:space="0" w:color="auto"/>
        <w:bottom w:val="none" w:sz="0" w:space="0" w:color="auto"/>
        <w:right w:val="none" w:sz="0" w:space="0" w:color="auto"/>
      </w:divBdr>
    </w:div>
    <w:div w:id="1043403409">
      <w:bodyDiv w:val="1"/>
      <w:marLeft w:val="0"/>
      <w:marRight w:val="0"/>
      <w:marTop w:val="0"/>
      <w:marBottom w:val="0"/>
      <w:divBdr>
        <w:top w:val="none" w:sz="0" w:space="0" w:color="auto"/>
        <w:left w:val="none" w:sz="0" w:space="0" w:color="auto"/>
        <w:bottom w:val="none" w:sz="0" w:space="0" w:color="auto"/>
        <w:right w:val="none" w:sz="0" w:space="0" w:color="auto"/>
      </w:divBdr>
      <w:divsChild>
        <w:div w:id="110519661">
          <w:marLeft w:val="0"/>
          <w:marRight w:val="0"/>
          <w:marTop w:val="0"/>
          <w:marBottom w:val="0"/>
          <w:divBdr>
            <w:top w:val="none" w:sz="0" w:space="0" w:color="auto"/>
            <w:left w:val="none" w:sz="0" w:space="0" w:color="auto"/>
            <w:bottom w:val="none" w:sz="0" w:space="0" w:color="auto"/>
            <w:right w:val="none" w:sz="0" w:space="0" w:color="auto"/>
          </w:divBdr>
        </w:div>
      </w:divsChild>
    </w:div>
    <w:div w:id="1119570690">
      <w:bodyDiv w:val="1"/>
      <w:marLeft w:val="0"/>
      <w:marRight w:val="0"/>
      <w:marTop w:val="0"/>
      <w:marBottom w:val="0"/>
      <w:divBdr>
        <w:top w:val="none" w:sz="0" w:space="0" w:color="auto"/>
        <w:left w:val="none" w:sz="0" w:space="0" w:color="auto"/>
        <w:bottom w:val="none" w:sz="0" w:space="0" w:color="auto"/>
        <w:right w:val="none" w:sz="0" w:space="0" w:color="auto"/>
      </w:divBdr>
      <w:divsChild>
        <w:div w:id="397093978">
          <w:marLeft w:val="0"/>
          <w:marRight w:val="0"/>
          <w:marTop w:val="0"/>
          <w:marBottom w:val="0"/>
          <w:divBdr>
            <w:top w:val="single" w:sz="6" w:space="8" w:color="D3D3D3"/>
            <w:left w:val="none" w:sz="0" w:space="0" w:color="auto"/>
            <w:bottom w:val="none" w:sz="0" w:space="0" w:color="auto"/>
            <w:right w:val="none" w:sz="0" w:space="0" w:color="auto"/>
          </w:divBdr>
          <w:divsChild>
            <w:div w:id="1085033765">
              <w:marLeft w:val="0"/>
              <w:marRight w:val="0"/>
              <w:marTop w:val="0"/>
              <w:marBottom w:val="0"/>
              <w:divBdr>
                <w:top w:val="none" w:sz="0" w:space="0" w:color="auto"/>
                <w:left w:val="none" w:sz="0" w:space="0" w:color="auto"/>
                <w:bottom w:val="none" w:sz="0" w:space="0" w:color="auto"/>
                <w:right w:val="none" w:sz="0" w:space="0" w:color="auto"/>
              </w:divBdr>
              <w:divsChild>
                <w:div w:id="13985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559463">
      <w:bodyDiv w:val="1"/>
      <w:marLeft w:val="0"/>
      <w:marRight w:val="0"/>
      <w:marTop w:val="0"/>
      <w:marBottom w:val="0"/>
      <w:divBdr>
        <w:top w:val="none" w:sz="0" w:space="0" w:color="auto"/>
        <w:left w:val="none" w:sz="0" w:space="0" w:color="auto"/>
        <w:bottom w:val="none" w:sz="0" w:space="0" w:color="auto"/>
        <w:right w:val="none" w:sz="0" w:space="0" w:color="auto"/>
      </w:divBdr>
    </w:div>
    <w:div w:id="1589193544">
      <w:bodyDiv w:val="1"/>
      <w:marLeft w:val="0"/>
      <w:marRight w:val="0"/>
      <w:marTop w:val="0"/>
      <w:marBottom w:val="0"/>
      <w:divBdr>
        <w:top w:val="none" w:sz="0" w:space="0" w:color="auto"/>
        <w:left w:val="none" w:sz="0" w:space="0" w:color="auto"/>
        <w:bottom w:val="none" w:sz="0" w:space="0" w:color="auto"/>
        <w:right w:val="none" w:sz="0" w:space="0" w:color="auto"/>
      </w:divBdr>
    </w:div>
    <w:div w:id="1627152859">
      <w:bodyDiv w:val="1"/>
      <w:marLeft w:val="0"/>
      <w:marRight w:val="0"/>
      <w:marTop w:val="0"/>
      <w:marBottom w:val="0"/>
      <w:divBdr>
        <w:top w:val="none" w:sz="0" w:space="0" w:color="auto"/>
        <w:left w:val="none" w:sz="0" w:space="0" w:color="auto"/>
        <w:bottom w:val="none" w:sz="0" w:space="0" w:color="auto"/>
        <w:right w:val="none" w:sz="0" w:space="0" w:color="auto"/>
      </w:divBdr>
    </w:div>
    <w:div w:id="1757745079">
      <w:bodyDiv w:val="1"/>
      <w:marLeft w:val="0"/>
      <w:marRight w:val="0"/>
      <w:marTop w:val="0"/>
      <w:marBottom w:val="0"/>
      <w:divBdr>
        <w:top w:val="none" w:sz="0" w:space="0" w:color="auto"/>
        <w:left w:val="none" w:sz="0" w:space="0" w:color="auto"/>
        <w:bottom w:val="none" w:sz="0" w:space="0" w:color="auto"/>
        <w:right w:val="none" w:sz="0" w:space="0" w:color="auto"/>
      </w:divBdr>
    </w:div>
    <w:div w:id="1863593716">
      <w:bodyDiv w:val="1"/>
      <w:marLeft w:val="0"/>
      <w:marRight w:val="0"/>
      <w:marTop w:val="0"/>
      <w:marBottom w:val="0"/>
      <w:divBdr>
        <w:top w:val="none" w:sz="0" w:space="0" w:color="auto"/>
        <w:left w:val="none" w:sz="0" w:space="0" w:color="auto"/>
        <w:bottom w:val="none" w:sz="0" w:space="0" w:color="auto"/>
        <w:right w:val="none" w:sz="0" w:space="0" w:color="auto"/>
      </w:divBdr>
      <w:divsChild>
        <w:div w:id="1384207449">
          <w:marLeft w:val="0"/>
          <w:marRight w:val="0"/>
          <w:marTop w:val="0"/>
          <w:marBottom w:val="0"/>
          <w:divBdr>
            <w:top w:val="none" w:sz="0" w:space="0" w:color="auto"/>
            <w:left w:val="none" w:sz="0" w:space="0" w:color="auto"/>
            <w:bottom w:val="none" w:sz="0" w:space="0" w:color="auto"/>
            <w:right w:val="none" w:sz="0" w:space="0" w:color="auto"/>
          </w:divBdr>
          <w:divsChild>
            <w:div w:id="2099522915">
              <w:marLeft w:val="0"/>
              <w:marRight w:val="0"/>
              <w:marTop w:val="0"/>
              <w:marBottom w:val="0"/>
              <w:divBdr>
                <w:top w:val="none" w:sz="0" w:space="0" w:color="auto"/>
                <w:left w:val="none" w:sz="0" w:space="0" w:color="auto"/>
                <w:bottom w:val="none" w:sz="0" w:space="0" w:color="auto"/>
                <w:right w:val="none" w:sz="0" w:space="0" w:color="auto"/>
              </w:divBdr>
              <w:divsChild>
                <w:div w:id="629483032">
                  <w:marLeft w:val="0"/>
                  <w:marRight w:val="0"/>
                  <w:marTop w:val="0"/>
                  <w:marBottom w:val="0"/>
                  <w:divBdr>
                    <w:top w:val="none" w:sz="0" w:space="0" w:color="auto"/>
                    <w:left w:val="none" w:sz="0" w:space="0" w:color="auto"/>
                    <w:bottom w:val="none" w:sz="0" w:space="0" w:color="auto"/>
                    <w:right w:val="none" w:sz="0" w:space="0" w:color="auto"/>
                  </w:divBdr>
                  <w:divsChild>
                    <w:div w:id="1222641989">
                      <w:marLeft w:val="0"/>
                      <w:marRight w:val="0"/>
                      <w:marTop w:val="0"/>
                      <w:marBottom w:val="0"/>
                      <w:divBdr>
                        <w:top w:val="none" w:sz="0" w:space="0" w:color="auto"/>
                        <w:left w:val="none" w:sz="0" w:space="0" w:color="auto"/>
                        <w:bottom w:val="none" w:sz="0" w:space="0" w:color="auto"/>
                        <w:right w:val="none" w:sz="0" w:space="0" w:color="auto"/>
                      </w:divBdr>
                      <w:divsChild>
                        <w:div w:id="184514987">
                          <w:marLeft w:val="0"/>
                          <w:marRight w:val="0"/>
                          <w:marTop w:val="0"/>
                          <w:marBottom w:val="150"/>
                          <w:divBdr>
                            <w:top w:val="none" w:sz="0" w:space="0" w:color="auto"/>
                            <w:left w:val="none" w:sz="0" w:space="0" w:color="auto"/>
                            <w:bottom w:val="none" w:sz="0" w:space="0" w:color="auto"/>
                            <w:right w:val="none" w:sz="0" w:space="0" w:color="auto"/>
                          </w:divBdr>
                          <w:divsChild>
                            <w:div w:id="26373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5173220">
      <w:bodyDiv w:val="1"/>
      <w:marLeft w:val="0"/>
      <w:marRight w:val="0"/>
      <w:marTop w:val="0"/>
      <w:marBottom w:val="0"/>
      <w:divBdr>
        <w:top w:val="none" w:sz="0" w:space="0" w:color="auto"/>
        <w:left w:val="none" w:sz="0" w:space="0" w:color="auto"/>
        <w:bottom w:val="none" w:sz="0" w:space="0" w:color="auto"/>
        <w:right w:val="none" w:sz="0" w:space="0" w:color="auto"/>
      </w:divBdr>
    </w:div>
    <w:div w:id="2087417082">
      <w:bodyDiv w:val="1"/>
      <w:marLeft w:val="0"/>
      <w:marRight w:val="0"/>
      <w:marTop w:val="0"/>
      <w:marBottom w:val="0"/>
      <w:divBdr>
        <w:top w:val="none" w:sz="0" w:space="0" w:color="auto"/>
        <w:left w:val="none" w:sz="0" w:space="0" w:color="auto"/>
        <w:bottom w:val="none" w:sz="0" w:space="0" w:color="auto"/>
        <w:right w:val="none" w:sz="0" w:space="0" w:color="auto"/>
      </w:divBdr>
    </w:div>
    <w:div w:id="21258853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gov.br/compras/pt-br/acesso-a-informacao/legislacao/instrucoes-normativas/instrucao-normativa-seges-me-no-67-de-8-de-julho-de-2021"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ncp.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eader" Target="header1.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in.gov.br/en/web/dou/-/instrucao-normativa-seges/me-n-67-de-8-de-julho-de-2021-3309851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4.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comprasnet.gov.br/cotacao/menu.asp?filtro=livre_andamento"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gov.br/compras/pt-br/sistemas/conheca-o-compras/aplicativo-compras" TargetMode="External"/><Relationship Id="rId27" Type="http://schemas.openxmlformats.org/officeDocument/2006/relationships/hyperlink" Target="https://www.planalto.gov.br/ccivil_03/leis/l8213cons.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7/lei/l11488.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20" Type="http://schemas.openxmlformats.org/officeDocument/2006/relationships/hyperlink" Target="http://www.gov.br/compras"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http://www.planalto.gov.br/ccivil_03/LEIS/L6404consol.htm" TargetMode="External"/><Relationship Id="rId28" Type="http://schemas.openxmlformats.org/officeDocument/2006/relationships/hyperlink" Target="https://normas.leg.br/?urn=urn:lex:br:federal:constituicao:1988-10-05;198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2.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5163C4B-2655-4FE5-BB83-D938E59242F4}">
  <ds:schemaRefs>
    <ds:schemaRef ds:uri="http://schemas.openxmlformats.org/officeDocument/2006/bibliography"/>
  </ds:schemaRefs>
</ds:datastoreItem>
</file>

<file path=customXml/itemProps4.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644</TotalTime>
  <Pages>11</Pages>
  <Words>6086</Words>
  <Characters>32866</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Cabral</dc:creator>
  <dc:description/>
  <cp:lastModifiedBy>CABRAL</cp:lastModifiedBy>
  <cp:revision>82</cp:revision>
  <dcterms:created xsi:type="dcterms:W3CDTF">2024-04-15T12:55:00Z</dcterms:created>
  <dcterms:modified xsi:type="dcterms:W3CDTF">2026-05-13T18:35:00Z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0x01010012A2765E7DFD38469B2E626874CD0041</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