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ECD7B" w14:textId="7786D91B" w:rsidR="009E584F" w:rsidRPr="00805244" w:rsidRDefault="009E584F" w:rsidP="0F398F03">
      <w:pPr>
        <w:spacing w:line="276" w:lineRule="auto"/>
        <w:jc w:val="center"/>
        <w:rPr>
          <w:szCs w:val="20"/>
        </w:rPr>
      </w:pPr>
      <w:r>
        <w:rPr>
          <w:noProof/>
        </w:rPr>
        <w:drawing>
          <wp:inline distT="0" distB="0" distL="0" distR="0" wp14:anchorId="7D62A065" wp14:editId="614C3C4A">
            <wp:extent cx="5391152" cy="533400"/>
            <wp:effectExtent l="0" t="0" r="0" b="0"/>
            <wp:docPr id="207856679" name="Imagem 207856679" descr="D:\Users\152014~1\AppData\Local\Temp\notes697D4A\Marca e 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2" cy="533400"/>
                    </a:xfrm>
                    <a:prstGeom prst="rect">
                      <a:avLst/>
                    </a:prstGeom>
                  </pic:spPr>
                </pic:pic>
              </a:graphicData>
            </a:graphic>
          </wp:inline>
        </w:drawing>
      </w:r>
      <w:r>
        <w:br/>
      </w:r>
    </w:p>
    <w:p w14:paraId="5766A9B3" w14:textId="77777777" w:rsidR="00F97B98" w:rsidRDefault="00F97B98" w:rsidP="12FF4ABF">
      <w:pPr>
        <w:jc w:val="center"/>
        <w:rPr>
          <w:rStyle w:val="fontstyle01"/>
          <w:rFonts w:ascii="Calibri" w:eastAsia="Calibri" w:hAnsi="Calibri" w:cs="Calibri"/>
        </w:rPr>
      </w:pPr>
    </w:p>
    <w:p w14:paraId="5FCF68AD" w14:textId="77777777" w:rsidR="00F97B98" w:rsidRDefault="00F97B98" w:rsidP="12FF4ABF">
      <w:pPr>
        <w:jc w:val="center"/>
        <w:rPr>
          <w:rStyle w:val="fontstyle01"/>
          <w:rFonts w:ascii="Calibri" w:eastAsia="Calibri" w:hAnsi="Calibri" w:cs="Calibri"/>
        </w:rPr>
      </w:pPr>
    </w:p>
    <w:p w14:paraId="30328EB5" w14:textId="77777777" w:rsidR="00F97B98" w:rsidRDefault="00F97B98" w:rsidP="12FF4ABF">
      <w:pPr>
        <w:jc w:val="center"/>
        <w:rPr>
          <w:rStyle w:val="fontstyle01"/>
          <w:rFonts w:ascii="Calibri" w:eastAsia="Calibri" w:hAnsi="Calibri" w:cs="Calibri"/>
        </w:rPr>
      </w:pPr>
    </w:p>
    <w:p w14:paraId="028E5E42" w14:textId="77777777" w:rsidR="00F97B98" w:rsidRDefault="00F97B98" w:rsidP="12FF4ABF">
      <w:pPr>
        <w:jc w:val="center"/>
        <w:rPr>
          <w:rStyle w:val="fontstyle01"/>
          <w:rFonts w:ascii="Calibri" w:eastAsia="Calibri" w:hAnsi="Calibri" w:cs="Calibri"/>
        </w:rPr>
      </w:pPr>
    </w:p>
    <w:p w14:paraId="0D4F4CC8" w14:textId="77777777" w:rsidR="00F97B98" w:rsidRDefault="00F97B98" w:rsidP="12FF4ABF">
      <w:pPr>
        <w:jc w:val="center"/>
        <w:rPr>
          <w:rStyle w:val="fontstyle01"/>
          <w:rFonts w:ascii="Calibri" w:eastAsia="Calibri" w:hAnsi="Calibri" w:cs="Calibri"/>
        </w:rPr>
      </w:pPr>
    </w:p>
    <w:p w14:paraId="685E2F16" w14:textId="2AC2C6BF" w:rsidR="00F97B98" w:rsidRDefault="12FF4ABF" w:rsidP="12FF4ABF">
      <w:pPr>
        <w:jc w:val="center"/>
        <w:rPr>
          <w:rStyle w:val="fontstyle01"/>
          <w:rFonts w:ascii="Calibri" w:eastAsia="Calibri" w:hAnsi="Calibri" w:cs="Calibri"/>
        </w:rPr>
      </w:pPr>
      <w:r w:rsidRPr="12FF4ABF">
        <w:rPr>
          <w:rStyle w:val="fontstyle01"/>
          <w:rFonts w:ascii="Calibri" w:eastAsia="Calibri" w:hAnsi="Calibri" w:cs="Calibri"/>
        </w:rPr>
        <w:t>SUPERINTENDÊNCIA REGIONAL DA RECEITA FEDERAL DO BRASIL NA</w:t>
      </w:r>
    </w:p>
    <w:p w14:paraId="5C0D3E12" w14:textId="12C69C13" w:rsidR="004770D4" w:rsidRDefault="004770D4" w:rsidP="12FF4ABF">
      <w:pPr>
        <w:jc w:val="center"/>
        <w:rPr>
          <w:rFonts w:ascii="Calibri" w:eastAsia="Calibri" w:hAnsi="Calibri" w:cs="Calibri"/>
          <w:sz w:val="24"/>
        </w:rPr>
      </w:pPr>
      <w:r>
        <w:br/>
      </w:r>
      <w:r w:rsidR="12FF4ABF" w:rsidRPr="12FF4ABF">
        <w:rPr>
          <w:rStyle w:val="fontstyle01"/>
          <w:rFonts w:ascii="Calibri" w:eastAsia="Calibri" w:hAnsi="Calibri" w:cs="Calibri"/>
        </w:rPr>
        <w:t>SÉTIMA REGIÃO FISCAL</w:t>
      </w:r>
      <w:r w:rsidR="12FF4ABF" w:rsidRPr="12FF4ABF">
        <w:rPr>
          <w:rFonts w:ascii="Calibri" w:eastAsia="Calibri" w:hAnsi="Calibri" w:cs="Calibri"/>
          <w:sz w:val="24"/>
        </w:rPr>
        <w:t xml:space="preserve"> </w:t>
      </w:r>
    </w:p>
    <w:p w14:paraId="14ED44A9" w14:textId="77777777" w:rsidR="004770D4" w:rsidRPr="00557085" w:rsidRDefault="004770D4" w:rsidP="12FF4ABF">
      <w:pPr>
        <w:jc w:val="center"/>
        <w:rPr>
          <w:rFonts w:ascii="Calibri" w:eastAsia="Calibri" w:hAnsi="Calibri" w:cs="Calibri"/>
          <w:sz w:val="24"/>
        </w:rPr>
      </w:pPr>
    </w:p>
    <w:p w14:paraId="6C0791BA" w14:textId="160AED7D" w:rsidR="003D0E1A" w:rsidRPr="00805244" w:rsidRDefault="199686BC" w:rsidP="12FF4ABF">
      <w:pPr>
        <w:spacing w:line="276" w:lineRule="auto"/>
        <w:jc w:val="center"/>
        <w:rPr>
          <w:rFonts w:ascii="Calibri" w:eastAsia="Calibri" w:hAnsi="Calibri" w:cs="Calibri"/>
          <w:b/>
          <w:bCs/>
          <w:color w:val="000000" w:themeColor="text1"/>
          <w:sz w:val="24"/>
        </w:rPr>
      </w:pPr>
      <w:r w:rsidRPr="199686BC">
        <w:rPr>
          <w:rFonts w:ascii="Calibri" w:eastAsia="Calibri" w:hAnsi="Calibri" w:cs="Calibri"/>
          <w:b/>
          <w:bCs/>
          <w:color w:val="000000" w:themeColor="text1"/>
          <w:sz w:val="24"/>
        </w:rPr>
        <w:t xml:space="preserve">AVISO DE DISPENSA ELETRÔNICA Nº </w:t>
      </w:r>
      <w:r w:rsidR="00593A71">
        <w:rPr>
          <w:rFonts w:ascii="Calibri" w:eastAsia="Calibri" w:hAnsi="Calibri" w:cs="Calibri"/>
          <w:b/>
          <w:bCs/>
          <w:color w:val="000000" w:themeColor="text1"/>
          <w:sz w:val="24"/>
        </w:rPr>
        <w:t>57</w:t>
      </w:r>
      <w:r w:rsidRPr="199686BC">
        <w:rPr>
          <w:rFonts w:ascii="Calibri" w:eastAsia="Calibri" w:hAnsi="Calibri" w:cs="Calibri"/>
          <w:b/>
          <w:bCs/>
          <w:color w:val="000000" w:themeColor="text1"/>
          <w:sz w:val="24"/>
        </w:rPr>
        <w:t>/</w:t>
      </w:r>
      <w:r w:rsidR="00B37779">
        <w:rPr>
          <w:rFonts w:ascii="Calibri" w:eastAsia="Calibri" w:hAnsi="Calibri" w:cs="Calibri"/>
          <w:b/>
          <w:bCs/>
          <w:color w:val="000000" w:themeColor="text1"/>
          <w:sz w:val="24"/>
        </w:rPr>
        <w:t>202</w:t>
      </w:r>
      <w:r w:rsidR="007529F8">
        <w:rPr>
          <w:rFonts w:ascii="Calibri" w:eastAsia="Calibri" w:hAnsi="Calibri" w:cs="Calibri"/>
          <w:b/>
          <w:bCs/>
          <w:color w:val="000000" w:themeColor="text1"/>
          <w:sz w:val="24"/>
        </w:rPr>
        <w:t>4</w:t>
      </w:r>
    </w:p>
    <w:p w14:paraId="796E7A7D" w14:textId="29A71388" w:rsidR="003D0E1A" w:rsidRPr="00805244" w:rsidRDefault="199686BC" w:rsidP="12FF4ABF">
      <w:pPr>
        <w:spacing w:after="120" w:line="276" w:lineRule="auto"/>
        <w:ind w:right="-15"/>
        <w:jc w:val="center"/>
        <w:rPr>
          <w:rFonts w:ascii="Calibri" w:eastAsia="Calibri" w:hAnsi="Calibri" w:cs="Calibri"/>
          <w:b/>
          <w:bCs/>
          <w:color w:val="000000"/>
          <w:sz w:val="24"/>
        </w:rPr>
      </w:pPr>
      <w:r w:rsidRPr="199686BC">
        <w:rPr>
          <w:rFonts w:ascii="Calibri" w:eastAsia="Calibri" w:hAnsi="Calibri" w:cs="Calibri"/>
          <w:b/>
          <w:bCs/>
          <w:color w:val="000000" w:themeColor="text1"/>
          <w:sz w:val="24"/>
        </w:rPr>
        <w:t>Processo Administrativo nº</w:t>
      </w:r>
      <w:r w:rsidRPr="199686BC">
        <w:rPr>
          <w:rFonts w:ascii="Calibri" w:eastAsia="Calibri" w:hAnsi="Calibri" w:cs="Calibri"/>
          <w:b/>
          <w:bCs/>
          <w:sz w:val="24"/>
        </w:rPr>
        <w:t xml:space="preserve"> </w:t>
      </w:r>
      <w:r w:rsidRPr="199686BC">
        <w:rPr>
          <w:rFonts w:ascii="Calibri" w:eastAsia="Calibri" w:hAnsi="Calibri" w:cs="Calibri"/>
          <w:b/>
          <w:bCs/>
          <w:color w:val="000000" w:themeColor="text1"/>
          <w:sz w:val="24"/>
        </w:rPr>
        <w:t>10707-720.</w:t>
      </w:r>
      <w:r w:rsidR="007529F8">
        <w:rPr>
          <w:rFonts w:ascii="Calibri" w:eastAsia="Calibri" w:hAnsi="Calibri" w:cs="Calibri"/>
          <w:b/>
          <w:bCs/>
          <w:color w:val="000000" w:themeColor="text1"/>
          <w:sz w:val="24"/>
        </w:rPr>
        <w:t>2</w:t>
      </w:r>
      <w:r w:rsidR="00593A71">
        <w:rPr>
          <w:rFonts w:ascii="Calibri" w:eastAsia="Calibri" w:hAnsi="Calibri" w:cs="Calibri"/>
          <w:b/>
          <w:bCs/>
          <w:color w:val="000000" w:themeColor="text1"/>
          <w:sz w:val="24"/>
        </w:rPr>
        <w:t>96</w:t>
      </w:r>
      <w:r w:rsidRPr="199686BC">
        <w:rPr>
          <w:rFonts w:ascii="Calibri" w:eastAsia="Calibri" w:hAnsi="Calibri" w:cs="Calibri"/>
          <w:b/>
          <w:bCs/>
          <w:color w:val="000000" w:themeColor="text1"/>
          <w:sz w:val="24"/>
        </w:rPr>
        <w:t>/202</w:t>
      </w:r>
      <w:r w:rsidR="007529F8">
        <w:rPr>
          <w:rFonts w:ascii="Calibri" w:eastAsia="Calibri" w:hAnsi="Calibri" w:cs="Calibri"/>
          <w:b/>
          <w:bCs/>
          <w:color w:val="000000" w:themeColor="text1"/>
          <w:sz w:val="24"/>
        </w:rPr>
        <w:t>4</w:t>
      </w:r>
      <w:r w:rsidR="00B37779">
        <w:rPr>
          <w:rFonts w:ascii="Calibri" w:eastAsia="Calibri" w:hAnsi="Calibri" w:cs="Calibri"/>
          <w:b/>
          <w:bCs/>
          <w:color w:val="000000" w:themeColor="text1"/>
          <w:sz w:val="24"/>
        </w:rPr>
        <w:t>-</w:t>
      </w:r>
      <w:r w:rsidR="00593A71">
        <w:rPr>
          <w:rFonts w:ascii="Calibri" w:eastAsia="Calibri" w:hAnsi="Calibri" w:cs="Calibri"/>
          <w:b/>
          <w:bCs/>
          <w:color w:val="000000" w:themeColor="text1"/>
          <w:sz w:val="24"/>
        </w:rPr>
        <w:t>61</w:t>
      </w:r>
    </w:p>
    <w:p w14:paraId="15394959" w14:textId="36415266" w:rsidR="00F97B98" w:rsidRDefault="00F97B98" w:rsidP="12FF4ABF">
      <w:pPr>
        <w:rPr>
          <w:rFonts w:ascii="Calibri" w:eastAsia="Calibri" w:hAnsi="Calibri" w:cs="Calibri"/>
          <w:sz w:val="24"/>
        </w:rPr>
      </w:pPr>
    </w:p>
    <w:p w14:paraId="0302E04F" w14:textId="2063F498" w:rsidR="00F97B98" w:rsidRDefault="00F97B98" w:rsidP="12FF4ABF">
      <w:pPr>
        <w:rPr>
          <w:rFonts w:ascii="Calibri" w:eastAsia="Calibri" w:hAnsi="Calibri" w:cs="Calibri"/>
          <w:sz w:val="24"/>
        </w:rPr>
      </w:pPr>
    </w:p>
    <w:p w14:paraId="35AB200C" w14:textId="77777777" w:rsidR="00F97B98" w:rsidRDefault="00F97B98" w:rsidP="12FF4ABF">
      <w:pPr>
        <w:rPr>
          <w:rFonts w:ascii="Calibri" w:eastAsia="Calibri" w:hAnsi="Calibri" w:cs="Calibri"/>
          <w:sz w:val="24"/>
        </w:rPr>
      </w:pPr>
    </w:p>
    <w:p w14:paraId="3E157E84" w14:textId="59A36A43" w:rsidR="00F97B98" w:rsidRDefault="00F97B98" w:rsidP="12FF4ABF">
      <w:pPr>
        <w:rPr>
          <w:rFonts w:ascii="Calibri" w:eastAsia="Calibri" w:hAnsi="Calibri" w:cs="Calibri"/>
          <w:sz w:val="24"/>
        </w:rPr>
      </w:pPr>
    </w:p>
    <w:p w14:paraId="6D308426" w14:textId="794A90A6" w:rsidR="00F97B98" w:rsidRDefault="00F97B98" w:rsidP="12FF4ABF">
      <w:pPr>
        <w:rPr>
          <w:rFonts w:ascii="Calibri" w:eastAsia="Calibri" w:hAnsi="Calibri" w:cs="Calibri"/>
          <w:sz w:val="24"/>
        </w:rPr>
      </w:pPr>
    </w:p>
    <w:p w14:paraId="3C9C3168" w14:textId="4F203B6C" w:rsidR="00F97B98" w:rsidRDefault="00F97B98" w:rsidP="12FF4ABF">
      <w:pPr>
        <w:rPr>
          <w:rFonts w:ascii="Calibri" w:eastAsia="Calibri" w:hAnsi="Calibri" w:cs="Calibri"/>
          <w:sz w:val="24"/>
        </w:rPr>
      </w:pPr>
    </w:p>
    <w:p w14:paraId="22947381" w14:textId="341FEA77" w:rsidR="00F97B98" w:rsidRDefault="00F97B98" w:rsidP="12FF4ABF">
      <w:pPr>
        <w:rPr>
          <w:rFonts w:ascii="Calibri" w:eastAsia="Calibri" w:hAnsi="Calibri" w:cs="Calibri"/>
          <w:sz w:val="24"/>
        </w:rPr>
      </w:pPr>
    </w:p>
    <w:p w14:paraId="47729F76" w14:textId="77777777" w:rsidR="00F97B98" w:rsidRPr="00805244" w:rsidRDefault="00F97B98" w:rsidP="12FF4ABF">
      <w:pPr>
        <w:rPr>
          <w:rFonts w:ascii="Calibri" w:eastAsia="Calibri" w:hAnsi="Calibri" w:cs="Calibri"/>
          <w:sz w:val="24"/>
        </w:rPr>
      </w:pPr>
    </w:p>
    <w:p w14:paraId="47EE507B" w14:textId="5FEA01F0" w:rsidR="003D0E1A" w:rsidRPr="006F4FD0" w:rsidRDefault="12FF4ABF" w:rsidP="12FF4ABF">
      <w:pPr>
        <w:snapToGrid w:val="0"/>
        <w:spacing w:after="120" w:line="276" w:lineRule="auto"/>
        <w:ind w:right="-30" w:firstLine="540"/>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Torna-se público que a Superintendência Regional da Receita Federal do Brasil na Sétima Região Fiscal – SRRF07, por meio da Seção de Licitações, realizará Dispensa Eletrônica, com critério de julgamento por menor preço, na hipótese do art. 75, inciso I, nos termos da Lei nº 14.133, de 1º de abril de 2021, da Instrução Normativa SEGES/ME nº 67/2021 e demais legislação aplicável.</w:t>
      </w:r>
    </w:p>
    <w:p w14:paraId="693E5D39" w14:textId="77777777" w:rsidR="009F7713" w:rsidRPr="00805244" w:rsidRDefault="009F7713" w:rsidP="12FF4ABF">
      <w:pPr>
        <w:spacing w:line="276" w:lineRule="auto"/>
        <w:jc w:val="both"/>
        <w:rPr>
          <w:rFonts w:ascii="Calibri" w:eastAsia="Calibri" w:hAnsi="Calibri" w:cs="Calibri"/>
          <w:color w:val="000000" w:themeColor="text1"/>
          <w:sz w:val="24"/>
        </w:rPr>
      </w:pPr>
    </w:p>
    <w:p w14:paraId="57D95888" w14:textId="21C80E76" w:rsidR="00141307" w:rsidRPr="00A95108" w:rsidRDefault="199686BC" w:rsidP="12FF4ABF">
      <w:pPr>
        <w:spacing w:line="276" w:lineRule="auto"/>
        <w:jc w:val="both"/>
        <w:rPr>
          <w:rFonts w:ascii="Calibri" w:eastAsia="Calibri" w:hAnsi="Calibri" w:cs="Calibri"/>
          <w:color w:val="000000" w:themeColor="text1"/>
          <w:sz w:val="24"/>
        </w:rPr>
      </w:pPr>
      <w:r w:rsidRPr="00EC4CFC">
        <w:rPr>
          <w:rFonts w:ascii="Calibri" w:eastAsia="Calibri" w:hAnsi="Calibri" w:cs="Calibri"/>
          <w:color w:val="000000" w:themeColor="text1"/>
          <w:sz w:val="24"/>
        </w:rPr>
        <w:t xml:space="preserve">Data da sessão: </w:t>
      </w:r>
      <w:r w:rsidR="00593A71">
        <w:rPr>
          <w:rFonts w:ascii="Calibri" w:eastAsia="Calibri" w:hAnsi="Calibri" w:cs="Calibri"/>
          <w:color w:val="000000" w:themeColor="text1"/>
          <w:sz w:val="24"/>
        </w:rPr>
        <w:t>02</w:t>
      </w:r>
      <w:r w:rsidR="00A95108" w:rsidRPr="00A95108">
        <w:rPr>
          <w:rFonts w:ascii="Calibri" w:eastAsia="Calibri" w:hAnsi="Calibri" w:cs="Calibri"/>
          <w:color w:val="000000" w:themeColor="text1"/>
          <w:sz w:val="24"/>
        </w:rPr>
        <w:t>/0</w:t>
      </w:r>
      <w:r w:rsidR="00042EDB">
        <w:rPr>
          <w:rFonts w:ascii="Calibri" w:eastAsia="Calibri" w:hAnsi="Calibri" w:cs="Calibri"/>
          <w:color w:val="000000" w:themeColor="text1"/>
          <w:sz w:val="24"/>
        </w:rPr>
        <w:t>8</w:t>
      </w:r>
      <w:r w:rsidR="00A95108" w:rsidRPr="00A95108">
        <w:rPr>
          <w:rFonts w:ascii="Calibri" w:eastAsia="Calibri" w:hAnsi="Calibri" w:cs="Calibri"/>
          <w:color w:val="000000" w:themeColor="text1"/>
          <w:sz w:val="24"/>
        </w:rPr>
        <w:t>/2024</w:t>
      </w:r>
    </w:p>
    <w:p w14:paraId="032DEA6B" w14:textId="080C9DFD" w:rsidR="000F24AF" w:rsidRPr="00A95108" w:rsidRDefault="12FF4ABF" w:rsidP="12FF4ABF">
      <w:pPr>
        <w:spacing w:line="276" w:lineRule="auto"/>
        <w:jc w:val="both"/>
        <w:rPr>
          <w:rFonts w:ascii="Calibri" w:eastAsia="Calibri" w:hAnsi="Calibri" w:cs="Calibri"/>
          <w:sz w:val="24"/>
        </w:rPr>
      </w:pPr>
      <w:r w:rsidRPr="00A95108">
        <w:rPr>
          <w:rFonts w:ascii="Calibri" w:eastAsia="Calibri" w:hAnsi="Calibri" w:cs="Calibri"/>
          <w:color w:val="000000" w:themeColor="text1"/>
          <w:sz w:val="24"/>
        </w:rPr>
        <w:t>Link: https://www.gov.br/compras/pt-br/</w:t>
      </w:r>
    </w:p>
    <w:p w14:paraId="20DDD8FD" w14:textId="5FB22AB8" w:rsidR="00274570" w:rsidRPr="00805244" w:rsidRDefault="12FF4ABF" w:rsidP="12FF4ABF">
      <w:pPr>
        <w:rPr>
          <w:rFonts w:ascii="Calibri" w:eastAsia="Calibri" w:hAnsi="Calibri" w:cs="Calibri"/>
          <w:color w:val="000000" w:themeColor="text1"/>
          <w:sz w:val="24"/>
        </w:rPr>
      </w:pPr>
      <w:r w:rsidRPr="00A95108">
        <w:rPr>
          <w:rFonts w:ascii="Calibri" w:eastAsia="Calibri" w:hAnsi="Calibri" w:cs="Calibri"/>
          <w:color w:val="000000" w:themeColor="text1"/>
          <w:sz w:val="24"/>
        </w:rPr>
        <w:t xml:space="preserve">Horário da Fase de Lances: 8:00 às </w:t>
      </w:r>
      <w:r w:rsidR="00815619" w:rsidRPr="00A95108">
        <w:rPr>
          <w:rFonts w:ascii="Calibri" w:eastAsia="Calibri" w:hAnsi="Calibri" w:cs="Calibri"/>
          <w:color w:val="000000" w:themeColor="text1"/>
          <w:sz w:val="24"/>
        </w:rPr>
        <w:t>1</w:t>
      </w:r>
      <w:r w:rsidR="00F143DC">
        <w:rPr>
          <w:rFonts w:ascii="Calibri" w:eastAsia="Calibri" w:hAnsi="Calibri" w:cs="Calibri"/>
          <w:color w:val="000000" w:themeColor="text1"/>
          <w:sz w:val="24"/>
        </w:rPr>
        <w:t>4</w:t>
      </w:r>
      <w:r w:rsidR="00EC4CFC" w:rsidRPr="00A95108">
        <w:rPr>
          <w:rFonts w:ascii="Calibri" w:eastAsia="Calibri" w:hAnsi="Calibri" w:cs="Calibri"/>
          <w:color w:val="000000" w:themeColor="text1"/>
          <w:sz w:val="24"/>
        </w:rPr>
        <w:t>:00</w:t>
      </w:r>
    </w:p>
    <w:p w14:paraId="4FAED55A" w14:textId="77777777" w:rsidR="00805244" w:rsidRPr="00805244" w:rsidRDefault="00805244" w:rsidP="12FF4ABF">
      <w:pPr>
        <w:pStyle w:val="PADRO"/>
        <w:keepNext w:val="0"/>
        <w:widowControl/>
        <w:shd w:val="clear" w:color="auto" w:fill="auto"/>
        <w:spacing w:before="120" w:after="120"/>
        <w:ind w:left="360" w:firstLine="0"/>
        <w:rPr>
          <w:rFonts w:ascii="Calibri" w:eastAsia="Calibri" w:hAnsi="Calibri" w:cs="Calibri"/>
          <w:b/>
          <w:bCs/>
          <w:sz w:val="24"/>
        </w:rPr>
      </w:pPr>
    </w:p>
    <w:p w14:paraId="0F290522" w14:textId="177D129D" w:rsidR="12FF4ABF" w:rsidRPr="00C24642" w:rsidRDefault="12FF4ABF" w:rsidP="00134B6F">
      <w:pPr>
        <w:pStyle w:val="PADRO"/>
        <w:keepNext w:val="0"/>
        <w:widowControl/>
        <w:numPr>
          <w:ilvl w:val="0"/>
          <w:numId w:val="6"/>
        </w:numPr>
        <w:shd w:val="clear" w:color="auto" w:fill="auto"/>
        <w:spacing w:before="120" w:after="120"/>
        <w:rPr>
          <w:b/>
          <w:bCs/>
          <w:szCs w:val="20"/>
        </w:rPr>
      </w:pPr>
      <w:r w:rsidRPr="00C24642">
        <w:rPr>
          <w:rFonts w:ascii="Calibri" w:eastAsia="Calibri" w:hAnsi="Calibri" w:cs="Calibri"/>
          <w:b/>
          <w:bCs/>
          <w:sz w:val="24"/>
        </w:rPr>
        <w:t>OBJETO DA CONTRATAÇÃO DIRETA</w:t>
      </w:r>
    </w:p>
    <w:p w14:paraId="5EE786B1" w14:textId="11855820" w:rsidR="006B4810" w:rsidRPr="00B37779" w:rsidRDefault="006B4810" w:rsidP="00B37779">
      <w:pPr>
        <w:pStyle w:val="PargrafodaLista"/>
        <w:numPr>
          <w:ilvl w:val="1"/>
          <w:numId w:val="6"/>
        </w:numPr>
        <w:tabs>
          <w:tab w:val="left" w:pos="1440"/>
        </w:tabs>
        <w:spacing w:before="120" w:after="120" w:line="276" w:lineRule="auto"/>
        <w:rPr>
          <w:rFonts w:ascii="Calibri" w:eastAsia="Calibri" w:hAnsi="Calibri" w:cs="Calibri"/>
          <w:color w:val="000000" w:themeColor="text1"/>
          <w:sz w:val="24"/>
        </w:rPr>
      </w:pPr>
      <w:r w:rsidRPr="00B37779">
        <w:rPr>
          <w:rFonts w:ascii="Calibri" w:eastAsia="Calibri" w:hAnsi="Calibri" w:cs="Calibri"/>
          <w:color w:val="000000" w:themeColor="text1"/>
          <w:sz w:val="24"/>
        </w:rPr>
        <w:t xml:space="preserve">Contratação de pessoa jurídica para o fornecimento de </w:t>
      </w:r>
      <w:r w:rsidR="00593A71">
        <w:rPr>
          <w:rFonts w:ascii="Calibri" w:eastAsia="Calibri" w:hAnsi="Calibri" w:cs="Calibri"/>
          <w:color w:val="000000" w:themeColor="text1"/>
          <w:sz w:val="24"/>
        </w:rPr>
        <w:t>Displays de acrílico</w:t>
      </w:r>
      <w:r w:rsidRPr="00B37779">
        <w:rPr>
          <w:rFonts w:ascii="Calibri" w:eastAsia="Calibri" w:hAnsi="Calibri" w:cs="Calibri"/>
          <w:color w:val="000000" w:themeColor="text1"/>
          <w:sz w:val="24"/>
        </w:rPr>
        <w:t xml:space="preserve">, conforme condições, quantidade e exigências estabelecidas neste Aviso de Contratação Direta e seus anexos. </w:t>
      </w:r>
    </w:p>
    <w:p w14:paraId="7966455D" w14:textId="56CBF106" w:rsid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68EA68AA" w14:textId="03BE3AC5" w:rsid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33E15875" w14:textId="670B3F84" w:rsid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3590A1F1" w14:textId="77777777" w:rsidR="00B37779" w:rsidRPr="00B37779" w:rsidRDefault="00B37779" w:rsidP="00B37779">
      <w:pPr>
        <w:tabs>
          <w:tab w:val="left" w:pos="1440"/>
        </w:tabs>
        <w:spacing w:before="120" w:after="120" w:line="276" w:lineRule="auto"/>
        <w:rPr>
          <w:rFonts w:ascii="Calibri" w:eastAsia="Calibri" w:hAnsi="Calibri" w:cs="Calibri"/>
          <w:color w:val="000000" w:themeColor="text1"/>
          <w:sz w:val="24"/>
        </w:rPr>
      </w:pPr>
    </w:p>
    <w:p w14:paraId="6995CDAF" w14:textId="77777777" w:rsidR="00721CD6" w:rsidRDefault="00867F40" w:rsidP="006B4810">
      <w:pPr>
        <w:pStyle w:val="PADRO"/>
        <w:keepNext w:val="0"/>
        <w:widowControl/>
        <w:shd w:val="clear" w:color="auto" w:fill="auto"/>
        <w:spacing w:before="120" w:after="120"/>
        <w:ind w:firstLine="0"/>
        <w:rPr>
          <w:color w:val="000000" w:themeColor="text1"/>
          <w:szCs w:val="20"/>
        </w:rPr>
      </w:pPr>
      <w:r>
        <w:rPr>
          <w:color w:val="000000" w:themeColor="text1"/>
          <w:szCs w:val="20"/>
        </w:rPr>
        <w:lastRenderedPageBreak/>
        <w:t>1.2</w:t>
      </w:r>
    </w:p>
    <w:tbl>
      <w:tblPr>
        <w:tblStyle w:val="Tabelacomgrade"/>
        <w:tblW w:w="9118" w:type="dxa"/>
        <w:jc w:val="right"/>
        <w:tblCellMar>
          <w:left w:w="98" w:type="dxa"/>
        </w:tblCellMar>
        <w:tblLook w:val="04A0" w:firstRow="1" w:lastRow="0" w:firstColumn="1" w:lastColumn="0" w:noHBand="0" w:noVBand="1"/>
      </w:tblPr>
      <w:tblGrid>
        <w:gridCol w:w="1086"/>
        <w:gridCol w:w="3847"/>
        <w:gridCol w:w="1043"/>
        <w:gridCol w:w="876"/>
        <w:gridCol w:w="978"/>
        <w:gridCol w:w="1288"/>
      </w:tblGrid>
      <w:tr w:rsidR="00593A71" w14:paraId="48FF083B" w14:textId="77777777" w:rsidTr="0091669E">
        <w:trPr>
          <w:trHeight w:val="1021"/>
          <w:jc w:val="right"/>
        </w:trPr>
        <w:tc>
          <w:tcPr>
            <w:tcW w:w="1086" w:type="dxa"/>
            <w:shd w:val="clear" w:color="auto" w:fill="D9E2F3" w:themeFill="accent1" w:themeFillTint="33"/>
            <w:vAlign w:val="center"/>
          </w:tcPr>
          <w:p w14:paraId="151D6400" w14:textId="77777777" w:rsidR="00593A71" w:rsidRDefault="00593A71" w:rsidP="0091669E">
            <w:pPr>
              <w:spacing w:before="120" w:after="120" w:line="276" w:lineRule="auto"/>
              <w:jc w:val="center"/>
              <w:rPr>
                <w:rFonts w:ascii="Calibri" w:hAnsi="Calibri" w:cs="Calibri"/>
                <w:i/>
                <w:iCs/>
                <w:sz w:val="22"/>
                <w:szCs w:val="22"/>
              </w:rPr>
            </w:pPr>
            <w:r>
              <w:rPr>
                <w:rFonts w:ascii="Calibri" w:hAnsi="Calibri" w:cs="Calibri"/>
                <w:i/>
                <w:iCs/>
                <w:sz w:val="22"/>
                <w:szCs w:val="22"/>
              </w:rPr>
              <w:t>A COTAÇÃO DA D</w:t>
            </w:r>
          </w:p>
          <w:p w14:paraId="23921976"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Item</w:t>
            </w:r>
          </w:p>
        </w:tc>
        <w:tc>
          <w:tcPr>
            <w:tcW w:w="3856" w:type="dxa"/>
            <w:shd w:val="clear" w:color="auto" w:fill="D9E2F3" w:themeFill="accent1" w:themeFillTint="33"/>
            <w:vAlign w:val="center"/>
          </w:tcPr>
          <w:p w14:paraId="36E785F4"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Descrição</w:t>
            </w:r>
          </w:p>
        </w:tc>
        <w:tc>
          <w:tcPr>
            <w:tcW w:w="1043" w:type="dxa"/>
            <w:shd w:val="clear" w:color="auto" w:fill="D9E2F3" w:themeFill="accent1" w:themeFillTint="33"/>
          </w:tcPr>
          <w:p w14:paraId="6B0AC36B"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Exclusivo ME ou EPP?</w:t>
            </w:r>
          </w:p>
        </w:tc>
        <w:tc>
          <w:tcPr>
            <w:tcW w:w="867" w:type="dxa"/>
            <w:shd w:val="clear" w:color="auto" w:fill="D9E2F3" w:themeFill="accent1" w:themeFillTint="33"/>
            <w:vAlign w:val="center"/>
          </w:tcPr>
          <w:p w14:paraId="16F7E1A6"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 xml:space="preserve">Código </w:t>
            </w:r>
            <w:proofErr w:type="spellStart"/>
            <w:r w:rsidRPr="000B7779">
              <w:rPr>
                <w:rFonts w:ascii="Calibri" w:hAnsi="Calibri" w:cs="Calibri"/>
                <w:b/>
                <w:bCs/>
                <w:sz w:val="22"/>
                <w:szCs w:val="22"/>
              </w:rPr>
              <w:t>CatS</w:t>
            </w:r>
            <w:r w:rsidRPr="000B7779">
              <w:rPr>
                <w:rFonts w:ascii="Calibri" w:hAnsi="Calibri" w:cs="Calibri"/>
                <w:b/>
                <w:bCs/>
              </w:rPr>
              <w:t>er</w:t>
            </w:r>
            <w:proofErr w:type="spellEnd"/>
          </w:p>
        </w:tc>
        <w:tc>
          <w:tcPr>
            <w:tcW w:w="978" w:type="dxa"/>
            <w:shd w:val="clear" w:color="auto" w:fill="D9E2F3" w:themeFill="accent1" w:themeFillTint="33"/>
            <w:vAlign w:val="center"/>
          </w:tcPr>
          <w:p w14:paraId="3E9867DC"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Unidade Medida</w:t>
            </w:r>
          </w:p>
        </w:tc>
        <w:tc>
          <w:tcPr>
            <w:tcW w:w="1288" w:type="dxa"/>
            <w:shd w:val="clear" w:color="auto" w:fill="D9E2F3" w:themeFill="accent1" w:themeFillTint="33"/>
            <w:vAlign w:val="center"/>
          </w:tcPr>
          <w:p w14:paraId="77D5327E"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Quantidade</w:t>
            </w:r>
          </w:p>
        </w:tc>
      </w:tr>
      <w:tr w:rsidR="00593A71" w14:paraId="6FA77192" w14:textId="77777777" w:rsidTr="0091669E">
        <w:trPr>
          <w:cantSplit/>
          <w:trHeight w:val="862"/>
          <w:jc w:val="right"/>
        </w:trPr>
        <w:tc>
          <w:tcPr>
            <w:tcW w:w="1086" w:type="dxa"/>
            <w:shd w:val="clear" w:color="auto" w:fill="auto"/>
            <w:vAlign w:val="center"/>
          </w:tcPr>
          <w:p w14:paraId="7AEB8E08" w14:textId="77777777" w:rsidR="00593A71" w:rsidRPr="0054528F" w:rsidRDefault="00593A71" w:rsidP="0091669E">
            <w:pPr>
              <w:spacing w:before="120" w:after="120" w:line="276" w:lineRule="auto"/>
              <w:jc w:val="center"/>
              <w:rPr>
                <w:rFonts w:ascii="Calibri" w:hAnsi="Calibri" w:cs="Calibri"/>
                <w:sz w:val="22"/>
                <w:szCs w:val="22"/>
              </w:rPr>
            </w:pPr>
            <w:r w:rsidRPr="0054528F">
              <w:rPr>
                <w:rFonts w:ascii="Calibri" w:hAnsi="Calibri" w:cs="Calibri"/>
                <w:sz w:val="22"/>
                <w:szCs w:val="22"/>
              </w:rPr>
              <w:t>1</w:t>
            </w:r>
          </w:p>
        </w:tc>
        <w:tc>
          <w:tcPr>
            <w:tcW w:w="3856" w:type="dxa"/>
            <w:shd w:val="clear" w:color="auto" w:fill="auto"/>
          </w:tcPr>
          <w:p w14:paraId="39B4B780" w14:textId="77777777" w:rsidR="00593A71" w:rsidRDefault="00593A71" w:rsidP="0091669E">
            <w:pPr>
              <w:spacing w:before="120" w:after="120"/>
              <w:jc w:val="both"/>
              <w:rPr>
                <w:rFonts w:ascii="Calibri" w:eastAsia="Calibri" w:hAnsi="Calibri" w:cs="Calibri"/>
                <w:color w:val="000000" w:themeColor="text1"/>
                <w:sz w:val="24"/>
              </w:rPr>
            </w:pPr>
            <w:r>
              <w:rPr>
                <w:rStyle w:val="fontstyle01"/>
                <w:rFonts w:eastAsia="Calibri"/>
                <w:szCs w:val="20"/>
              </w:rPr>
              <w:t xml:space="preserve">. </w:t>
            </w:r>
            <w:r>
              <w:t>50 Display de mesa de acrílico para folha A4 (297cm X 210cm) horizontal, com base em T, com espessura do acrílico de 2mm</w:t>
            </w:r>
            <w:r>
              <w:rPr>
                <w:rFonts w:ascii="Calibri" w:eastAsia="Calibri" w:hAnsi="Calibri" w:cs="Calibri"/>
                <w:b/>
                <w:bCs/>
                <w:color w:val="000000" w:themeColor="text1"/>
                <w:sz w:val="24"/>
              </w:rPr>
              <w:t>.</w:t>
            </w:r>
          </w:p>
          <w:p w14:paraId="64F0873C" w14:textId="77777777" w:rsidR="00593A71" w:rsidRPr="00B77243" w:rsidRDefault="00593A71" w:rsidP="0091669E">
            <w:pPr>
              <w:jc w:val="both"/>
              <w:rPr>
                <w:rFonts w:ascii="Calibri" w:hAnsi="Calibri" w:cs="Calibri"/>
                <w:szCs w:val="20"/>
              </w:rPr>
            </w:pPr>
          </w:p>
        </w:tc>
        <w:tc>
          <w:tcPr>
            <w:tcW w:w="1043" w:type="dxa"/>
            <w:shd w:val="clear" w:color="auto" w:fill="auto"/>
            <w:vAlign w:val="center"/>
          </w:tcPr>
          <w:p w14:paraId="7A80EB8D" w14:textId="77777777" w:rsidR="00593A71" w:rsidRPr="0054528F" w:rsidRDefault="00593A71" w:rsidP="0091669E">
            <w:pPr>
              <w:spacing w:before="120" w:after="120" w:line="276" w:lineRule="auto"/>
              <w:jc w:val="center"/>
              <w:rPr>
                <w:rFonts w:ascii="Calibri" w:hAnsi="Calibri" w:cs="Calibri"/>
                <w:sz w:val="22"/>
                <w:szCs w:val="22"/>
              </w:rPr>
            </w:pPr>
            <w:r w:rsidRPr="0054528F">
              <w:rPr>
                <w:rFonts w:ascii="Calibri" w:hAnsi="Calibri" w:cs="Calibri"/>
                <w:sz w:val="22"/>
                <w:szCs w:val="22"/>
              </w:rPr>
              <w:t>SIM</w:t>
            </w:r>
          </w:p>
        </w:tc>
        <w:tc>
          <w:tcPr>
            <w:tcW w:w="867" w:type="dxa"/>
            <w:shd w:val="clear" w:color="auto" w:fill="auto"/>
            <w:vAlign w:val="center"/>
          </w:tcPr>
          <w:p w14:paraId="3ED9697F" w14:textId="77777777" w:rsidR="00593A71" w:rsidRPr="0054528F" w:rsidRDefault="00593A71" w:rsidP="0091669E">
            <w:pPr>
              <w:spacing w:before="120" w:after="120" w:line="276" w:lineRule="auto"/>
              <w:jc w:val="center"/>
              <w:rPr>
                <w:rFonts w:ascii="Calibri" w:hAnsi="Calibri" w:cs="Calibri"/>
                <w:sz w:val="22"/>
                <w:szCs w:val="22"/>
              </w:rPr>
            </w:pPr>
            <w:r>
              <w:rPr>
                <w:rFonts w:ascii="Calibri" w:hAnsi="Calibri" w:cs="Calibri"/>
                <w:sz w:val="22"/>
                <w:szCs w:val="22"/>
              </w:rPr>
              <w:t>391741</w:t>
            </w:r>
          </w:p>
        </w:tc>
        <w:tc>
          <w:tcPr>
            <w:tcW w:w="978" w:type="dxa"/>
            <w:shd w:val="clear" w:color="auto" w:fill="auto"/>
            <w:vAlign w:val="center"/>
          </w:tcPr>
          <w:p w14:paraId="35B10EEB" w14:textId="77777777" w:rsidR="00593A71" w:rsidRPr="0054528F" w:rsidRDefault="00593A71" w:rsidP="0091669E">
            <w:pPr>
              <w:spacing w:before="120" w:after="120" w:line="276" w:lineRule="auto"/>
              <w:jc w:val="center"/>
              <w:rPr>
                <w:rFonts w:ascii="Calibri" w:hAnsi="Calibri" w:cs="Calibri"/>
                <w:sz w:val="22"/>
                <w:szCs w:val="22"/>
              </w:rPr>
            </w:pPr>
            <w:r w:rsidRPr="0054528F">
              <w:rPr>
                <w:rFonts w:ascii="Calibri" w:hAnsi="Calibri" w:cs="Calibri"/>
                <w:sz w:val="22"/>
                <w:szCs w:val="22"/>
              </w:rPr>
              <w:t>Unidade</w:t>
            </w:r>
          </w:p>
        </w:tc>
        <w:tc>
          <w:tcPr>
            <w:tcW w:w="1288" w:type="dxa"/>
            <w:shd w:val="clear" w:color="auto" w:fill="auto"/>
            <w:vAlign w:val="center"/>
          </w:tcPr>
          <w:p w14:paraId="649628C8" w14:textId="77777777" w:rsidR="00593A71" w:rsidRPr="0054528F" w:rsidRDefault="00593A71" w:rsidP="0091669E">
            <w:pPr>
              <w:spacing w:before="120" w:after="120" w:line="276" w:lineRule="auto"/>
              <w:jc w:val="center"/>
              <w:rPr>
                <w:rFonts w:ascii="Calibri" w:hAnsi="Calibri" w:cs="Calibri"/>
                <w:sz w:val="22"/>
                <w:szCs w:val="22"/>
              </w:rPr>
            </w:pPr>
            <w:r>
              <w:rPr>
                <w:rFonts w:ascii="Calibri" w:hAnsi="Calibri" w:cs="Calibri"/>
                <w:sz w:val="22"/>
                <w:szCs w:val="22"/>
              </w:rPr>
              <w:t>50</w:t>
            </w:r>
          </w:p>
        </w:tc>
      </w:tr>
    </w:tbl>
    <w:p w14:paraId="78D7AB76" w14:textId="0F37C539" w:rsidR="12FF4ABF" w:rsidRDefault="12FF4ABF" w:rsidP="006B4810">
      <w:pPr>
        <w:pStyle w:val="PADRO"/>
        <w:keepNext w:val="0"/>
        <w:widowControl/>
        <w:shd w:val="clear" w:color="auto" w:fill="auto"/>
        <w:spacing w:before="120" w:after="120"/>
        <w:ind w:firstLine="0"/>
        <w:rPr>
          <w:color w:val="000000" w:themeColor="text1"/>
          <w:szCs w:val="20"/>
        </w:rPr>
      </w:pPr>
    </w:p>
    <w:p w14:paraId="7452FF43" w14:textId="791FD8C0" w:rsidR="12FF4ABF" w:rsidRDefault="12FF4ABF" w:rsidP="12FF4ABF">
      <w:pPr>
        <w:pStyle w:val="PADRO"/>
        <w:shd w:val="clear" w:color="auto" w:fill="auto"/>
        <w:spacing w:before="120" w:after="120"/>
        <w:ind w:firstLine="0"/>
        <w:rPr>
          <w:rFonts w:ascii="Calibri" w:eastAsia="Calibri" w:hAnsi="Calibri" w:cs="Calibri"/>
          <w:sz w:val="24"/>
        </w:rPr>
      </w:pPr>
    </w:p>
    <w:p w14:paraId="311B5E6E" w14:textId="77777777" w:rsidR="00C24642" w:rsidRDefault="00C24642" w:rsidP="12FF4ABF">
      <w:pPr>
        <w:pStyle w:val="PADRO"/>
        <w:keepNext w:val="0"/>
        <w:widowControl/>
        <w:shd w:val="clear" w:color="auto" w:fill="auto"/>
        <w:spacing w:before="120" w:after="120"/>
        <w:ind w:firstLine="0"/>
        <w:rPr>
          <w:rFonts w:ascii="Calibri" w:eastAsia="Calibri" w:hAnsi="Calibri" w:cs="Calibri"/>
          <w:sz w:val="24"/>
        </w:rPr>
      </w:pPr>
    </w:p>
    <w:p w14:paraId="285E7EC2" w14:textId="1DEEE566" w:rsidR="004544FC" w:rsidRDefault="12FF4ABF" w:rsidP="12FF4ABF">
      <w:pPr>
        <w:pStyle w:val="PADRO"/>
        <w:keepNext w:val="0"/>
        <w:widowControl/>
        <w:shd w:val="clear" w:color="auto" w:fill="auto"/>
        <w:spacing w:before="120" w:after="120"/>
        <w:ind w:firstLine="0"/>
        <w:rPr>
          <w:rFonts w:ascii="Calibri" w:eastAsia="Calibri" w:hAnsi="Calibri" w:cs="Calibri"/>
          <w:sz w:val="24"/>
        </w:rPr>
      </w:pPr>
      <w:r w:rsidRPr="12FF4ABF">
        <w:rPr>
          <w:rFonts w:ascii="Calibri" w:eastAsia="Calibri" w:hAnsi="Calibri" w:cs="Calibri"/>
          <w:sz w:val="24"/>
        </w:rPr>
        <w:t>1.3. O critério de julgamento adotado será o</w:t>
      </w:r>
      <w:r w:rsidRPr="12FF4ABF">
        <w:rPr>
          <w:rFonts w:ascii="Calibri" w:eastAsia="Calibri" w:hAnsi="Calibri" w:cs="Calibri"/>
          <w:i/>
          <w:iCs/>
          <w:sz w:val="24"/>
        </w:rPr>
        <w:t xml:space="preserve"> </w:t>
      </w:r>
      <w:r w:rsidRPr="12FF4ABF">
        <w:rPr>
          <w:rFonts w:ascii="Calibri" w:eastAsia="Calibri" w:hAnsi="Calibri" w:cs="Calibri"/>
          <w:color w:val="000000" w:themeColor="text1"/>
          <w:sz w:val="24"/>
        </w:rPr>
        <w:t>menor preço</w:t>
      </w:r>
      <w:r w:rsidRPr="12FF4ABF">
        <w:rPr>
          <w:rFonts w:ascii="Calibri" w:eastAsia="Calibri" w:hAnsi="Calibri" w:cs="Calibri"/>
          <w:i/>
          <w:iCs/>
          <w:color w:val="000000" w:themeColor="text1"/>
          <w:sz w:val="24"/>
        </w:rPr>
        <w:t>,</w:t>
      </w:r>
      <w:r w:rsidRPr="12FF4ABF">
        <w:rPr>
          <w:rFonts w:ascii="Calibri" w:eastAsia="Calibri" w:hAnsi="Calibri" w:cs="Calibri"/>
          <w:color w:val="000000" w:themeColor="text1"/>
          <w:sz w:val="24"/>
        </w:rPr>
        <w:t xml:space="preserve"> </w:t>
      </w:r>
      <w:r w:rsidRPr="12FF4ABF">
        <w:rPr>
          <w:rFonts w:ascii="Calibri" w:eastAsia="Calibri" w:hAnsi="Calibri" w:cs="Calibri"/>
          <w:sz w:val="24"/>
        </w:rPr>
        <w:t>observadas as exigências contidas neste Aviso de Contratação Direta e seus Anexos quanto às especificações do objeto.</w:t>
      </w:r>
    </w:p>
    <w:p w14:paraId="70E338C4" w14:textId="7D08B6D8" w:rsidR="007B6C80" w:rsidRPr="00805244" w:rsidRDefault="007B6C80" w:rsidP="12FF4ABF">
      <w:pPr>
        <w:pStyle w:val="PADRO"/>
        <w:keepNext w:val="0"/>
        <w:widowControl/>
        <w:shd w:val="clear" w:color="auto" w:fill="auto"/>
        <w:spacing w:before="120" w:after="120"/>
        <w:ind w:firstLine="0"/>
        <w:rPr>
          <w:rFonts w:ascii="Arial" w:hAnsi="Arial" w:cs="Arial"/>
          <w:color w:val="000000" w:themeColor="text1"/>
        </w:rPr>
      </w:pPr>
    </w:p>
    <w:p w14:paraId="539BF3E7" w14:textId="362CB372" w:rsidR="12FF4ABF" w:rsidRDefault="12FF4ABF" w:rsidP="12FF4ABF">
      <w:pPr>
        <w:pStyle w:val="PADRO"/>
        <w:shd w:val="clear" w:color="auto" w:fill="auto"/>
        <w:spacing w:before="120" w:after="120"/>
        <w:ind w:firstLine="0"/>
        <w:rPr>
          <w:szCs w:val="20"/>
        </w:rPr>
      </w:pPr>
    </w:p>
    <w:p w14:paraId="31AB0ABF" w14:textId="16F2DD18" w:rsidR="006A70C8" w:rsidRPr="00805244" w:rsidRDefault="12FF4ABF"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PARTICIPAÇÃO NA DISPENSA ELETRÔNICA.</w:t>
      </w:r>
    </w:p>
    <w:p w14:paraId="5FD2EEF4" w14:textId="32ECFE1F" w:rsidR="00BD6135" w:rsidRPr="00805244" w:rsidRDefault="12FF4ABF" w:rsidP="12FF4ABF">
      <w:pPr>
        <w:autoSpaceDE w:val="0"/>
        <w:snapToGrid w:val="0"/>
        <w:spacing w:before="120" w:after="120" w:line="276" w:lineRule="auto"/>
        <w:jc w:val="both"/>
        <w:rPr>
          <w:rFonts w:cs="Arial"/>
        </w:rPr>
      </w:pPr>
      <w:r w:rsidRPr="12FF4ABF">
        <w:rPr>
          <w:rFonts w:ascii="Calibri" w:eastAsia="Calibri" w:hAnsi="Calibri" w:cs="Calibri"/>
          <w:sz w:val="24"/>
        </w:rPr>
        <w:t xml:space="preserve">2.1. A participação na presente dispensa eletrônica se dará mediante Sistema de Dispensa Eletrônica integrante do Sistema de Compras do Governo Federal – </w:t>
      </w:r>
      <w:proofErr w:type="spellStart"/>
      <w:r w:rsidRPr="12FF4ABF">
        <w:rPr>
          <w:rFonts w:ascii="Calibri" w:eastAsia="Calibri" w:hAnsi="Calibri" w:cs="Calibri"/>
          <w:sz w:val="24"/>
        </w:rPr>
        <w:t>Comprasnet</w:t>
      </w:r>
      <w:proofErr w:type="spellEnd"/>
      <w:r w:rsidRPr="12FF4ABF">
        <w:rPr>
          <w:rFonts w:ascii="Calibri" w:eastAsia="Calibri" w:hAnsi="Calibri" w:cs="Calibri"/>
          <w:sz w:val="24"/>
        </w:rPr>
        <w:t xml:space="preserve"> 4.0, disponível no endereço eletrônico </w:t>
      </w:r>
      <w:r w:rsidRPr="12FF4ABF">
        <w:rPr>
          <w:rFonts w:ascii="Calibri" w:eastAsia="Calibri" w:hAnsi="Calibri" w:cs="Calibri"/>
          <w:color w:val="000000" w:themeColor="text1"/>
          <w:sz w:val="24"/>
        </w:rPr>
        <w:t>https://www.gov.br/compras/pt-br/.</w:t>
      </w:r>
    </w:p>
    <w:p w14:paraId="082C54DB" w14:textId="2E463131" w:rsidR="00A728B9" w:rsidRPr="00805244" w:rsidRDefault="0F398F03" w:rsidP="0F398F03">
      <w:pPr>
        <w:autoSpaceDE w:val="0"/>
        <w:snapToGrid w:val="0"/>
        <w:spacing w:before="120" w:after="120" w:line="276" w:lineRule="auto"/>
        <w:jc w:val="both"/>
        <w:rPr>
          <w:rFonts w:cs="Arial"/>
        </w:rPr>
      </w:pPr>
      <w:r w:rsidRPr="0F398F03">
        <w:rPr>
          <w:rFonts w:ascii="Calibri" w:eastAsia="Calibri" w:hAnsi="Calibri" w:cs="Calibri"/>
          <w:sz w:val="24"/>
        </w:rPr>
        <w:t>2.1.1.</w:t>
      </w:r>
      <w:r w:rsidR="00A728B9">
        <w:tab/>
      </w:r>
      <w:r w:rsidRPr="0F398F03">
        <w:rPr>
          <w:rFonts w:ascii="Calibri" w:eastAsia="Calibri" w:hAnsi="Calibri" w:cs="Calibri"/>
          <w:sz w:val="24"/>
        </w:rPr>
        <w:t>Os fornecedores deverão atender aos procedimentos previstos no Manual do Sistema de Dispensa Eletrônica, disponível no Portal de Compras do Governo Federal, para acesso ao sistema e operacionalização.</w:t>
      </w:r>
    </w:p>
    <w:p w14:paraId="17F8EE97" w14:textId="59DF814B" w:rsidR="00A728B9" w:rsidRPr="00805244" w:rsidRDefault="0F398F03" w:rsidP="0F398F03">
      <w:pPr>
        <w:autoSpaceDE w:val="0"/>
        <w:snapToGrid w:val="0"/>
        <w:spacing w:before="120" w:after="120" w:line="276" w:lineRule="auto"/>
        <w:jc w:val="both"/>
        <w:rPr>
          <w:rFonts w:cs="Arial"/>
        </w:rPr>
      </w:pPr>
      <w:r w:rsidRPr="0F398F03">
        <w:rPr>
          <w:rFonts w:ascii="Calibri" w:eastAsia="Calibri" w:hAnsi="Calibri" w:cs="Calibri"/>
          <w:sz w:val="24"/>
        </w:rP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5B5D507A" w:rsidR="006A70C8" w:rsidRPr="00805244" w:rsidRDefault="12FF4ABF" w:rsidP="12FF4ABF">
      <w:pPr>
        <w:spacing w:before="120" w:after="120" w:line="276" w:lineRule="auto"/>
        <w:ind w:left="65"/>
        <w:jc w:val="both"/>
        <w:rPr>
          <w:rFonts w:cs="Arial"/>
          <w:color w:val="000000" w:themeColor="text1"/>
        </w:rPr>
      </w:pPr>
      <w:r w:rsidRPr="12FF4ABF">
        <w:rPr>
          <w:rFonts w:ascii="Calibri" w:eastAsia="Calibri" w:hAnsi="Calibri" w:cs="Calibri"/>
          <w:color w:val="000000" w:themeColor="text1"/>
          <w:sz w:val="24"/>
        </w:rPr>
        <w:t>2.2. Não poderão participar desta dispensa os fornecedores:</w:t>
      </w:r>
    </w:p>
    <w:p w14:paraId="4C833434" w14:textId="4976EB0B" w:rsidR="006A70C8" w:rsidRPr="00805244" w:rsidRDefault="0F398F03" w:rsidP="0F398F03">
      <w:pPr>
        <w:spacing w:before="120" w:after="120" w:line="276" w:lineRule="auto"/>
        <w:ind w:left="65"/>
        <w:jc w:val="both"/>
        <w:rPr>
          <w:rFonts w:cs="Arial"/>
          <w:color w:val="000000" w:themeColor="text1"/>
        </w:rPr>
      </w:pPr>
      <w:r w:rsidRPr="0F398F03">
        <w:rPr>
          <w:rFonts w:ascii="Calibri" w:eastAsia="Calibri" w:hAnsi="Calibri" w:cs="Calibri"/>
          <w:color w:val="000000" w:themeColor="text1"/>
          <w:sz w:val="24"/>
        </w:rPr>
        <w:t>2.2.1.</w:t>
      </w:r>
      <w:r w:rsidR="006A70C8">
        <w:tab/>
      </w:r>
      <w:r w:rsidRPr="0F398F03">
        <w:rPr>
          <w:rFonts w:ascii="Calibri" w:eastAsia="Calibri" w:hAnsi="Calibri" w:cs="Calibri"/>
          <w:color w:val="000000" w:themeColor="text1"/>
          <w:sz w:val="24"/>
        </w:rPr>
        <w:t>que não atendam às condições deste Aviso de Contratação Direta e seu(s) anexo(s);</w:t>
      </w:r>
    </w:p>
    <w:p w14:paraId="60767DA3" w14:textId="35AEBDB7" w:rsidR="006A70C8" w:rsidRPr="00805244" w:rsidRDefault="0F398F03" w:rsidP="0F398F03">
      <w:pPr>
        <w:spacing w:before="120" w:after="120" w:line="276" w:lineRule="auto"/>
        <w:ind w:left="65"/>
        <w:jc w:val="both"/>
        <w:rPr>
          <w:rFonts w:cs="Arial"/>
          <w:color w:val="000000" w:themeColor="text1"/>
        </w:rPr>
      </w:pPr>
      <w:r w:rsidRPr="0F398F03">
        <w:rPr>
          <w:rFonts w:ascii="Calibri" w:eastAsia="Calibri" w:hAnsi="Calibri" w:cs="Calibri"/>
          <w:color w:val="000000" w:themeColor="text1"/>
          <w:sz w:val="24"/>
        </w:rPr>
        <w:t>2.2.2.</w:t>
      </w:r>
      <w:r w:rsidR="006A70C8">
        <w:tab/>
      </w:r>
      <w:r w:rsidRPr="0F398F03">
        <w:rPr>
          <w:rFonts w:ascii="Calibri" w:eastAsia="Calibri" w:hAnsi="Calibri" w:cs="Calibri"/>
          <w:color w:val="000000" w:themeColor="text1"/>
          <w:sz w:val="24"/>
        </w:rPr>
        <w:t>estrangeiros que não tenham representação legal no Brasil com poderes expressos para receber citação e responder administrativa ou judicialmente;</w:t>
      </w:r>
    </w:p>
    <w:p w14:paraId="70BFF08B" w14:textId="481856C0" w:rsidR="00D07602" w:rsidRDefault="0F398F03" w:rsidP="0F398F03">
      <w:pPr>
        <w:spacing w:before="120" w:after="120" w:line="276" w:lineRule="auto"/>
        <w:ind w:left="65"/>
        <w:jc w:val="both"/>
        <w:rPr>
          <w:rFonts w:cs="Arial"/>
          <w:color w:val="000000" w:themeColor="text1"/>
        </w:rPr>
      </w:pPr>
      <w:r w:rsidRPr="0F398F03">
        <w:rPr>
          <w:rFonts w:ascii="Calibri" w:eastAsia="Calibri" w:hAnsi="Calibri" w:cs="Calibri"/>
          <w:color w:val="000000" w:themeColor="text1"/>
          <w:sz w:val="24"/>
        </w:rPr>
        <w:lastRenderedPageBreak/>
        <w:t>2.2.3. que se enquadrem nas seguintes vedações:</w:t>
      </w:r>
    </w:p>
    <w:p w14:paraId="3E7E67DD" w14:textId="5B3A4ACC" w:rsidR="00B34502" w:rsidRPr="00ED3520"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autor do anteprojeto, do projeto básico ou do projeto executivo, pessoa física ou jurídica, quando a contratação versar sobre obra, serviços ou fornecimento de bens a ele relacionados;</w:t>
      </w:r>
    </w:p>
    <w:p w14:paraId="74E54C9F" w14:textId="76753CEA" w:rsidR="00ED3520" w:rsidRPr="00ED3520"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6798366" w14:textId="0B0B1F8D" w:rsidR="00ED3520" w:rsidRPr="007C27EE"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pessoa física ou jurídica que se encontre, ao tempo da contratação, impossibilitada de contratar em decorrência de sanção que lhe foi imposta;</w:t>
      </w:r>
    </w:p>
    <w:p w14:paraId="5062675E" w14:textId="44C60E1C" w:rsidR="00ED3520" w:rsidRPr="007C27EE"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empresas controladoras, controladas ou coligadas, nos termos da </w:t>
      </w:r>
      <w:hyperlink r:id="rId9">
        <w:r w:rsidRPr="12FF4ABF">
          <w:rPr>
            <w:rStyle w:val="Hyperlink"/>
            <w:rFonts w:ascii="Calibri" w:eastAsia="Calibri" w:hAnsi="Calibri" w:cs="Calibri"/>
            <w:sz w:val="24"/>
          </w:rPr>
          <w:t>Lei nº 6.404, de 15 de dezembro de 1976</w:t>
        </w:r>
      </w:hyperlink>
      <w:r w:rsidRPr="12FF4ABF">
        <w:rPr>
          <w:rFonts w:ascii="Calibri" w:eastAsia="Calibri" w:hAnsi="Calibri" w:cs="Calibri"/>
          <w:color w:val="000000" w:themeColor="text1"/>
          <w:sz w:val="24"/>
        </w:rPr>
        <w:t>, concorrendo entre si;</w:t>
      </w:r>
    </w:p>
    <w:p w14:paraId="17C50E44" w14:textId="77AA24C6" w:rsidR="00ED3520" w:rsidRPr="00805244" w:rsidRDefault="12FF4ABF" w:rsidP="12FF4ABF">
      <w:pPr>
        <w:numPr>
          <w:ilvl w:val="3"/>
          <w:numId w:val="27"/>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565FAE93" w:rsidR="007C27EE"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2.2.3.1. Equiparam-se aos autores do projeto as empresas integrantes do mesmo grupo econômico;</w:t>
      </w:r>
    </w:p>
    <w:p w14:paraId="18ADA45F" w14:textId="1DDFE538" w:rsidR="007C27EE" w:rsidRPr="007C27EE"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158F5749" w:rsidR="006A70C8" w:rsidRPr="00805244"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2.2.4. organizações da Sociedade Civil de Interesse Público - OSCIP, atuando nessa condição (Acórdão nº 746/2014-TCU-Plenário); e</w:t>
      </w:r>
    </w:p>
    <w:p w14:paraId="75A1FC0A" w14:textId="735D6705" w:rsidR="006A70C8" w:rsidRPr="004770D4"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2.2.5. Será permitida a participação de cooperativas, desde que apresentem </w:t>
      </w:r>
      <w:r w:rsidR="006A70C8">
        <w:tab/>
      </w:r>
      <w:r w:rsidRPr="0F398F03">
        <w:rPr>
          <w:rFonts w:ascii="Calibri" w:eastAsia="Calibri" w:hAnsi="Calibri" w:cs="Calibri"/>
          <w:color w:val="000000" w:themeColor="text1"/>
          <w:sz w:val="24"/>
        </w:rPr>
        <w:t xml:space="preserve">demonstrativo de atuação em regime cooperado, com repartição de receitas e </w:t>
      </w:r>
      <w:r w:rsidR="006A70C8">
        <w:tab/>
      </w:r>
      <w:r w:rsidRPr="0F398F03">
        <w:rPr>
          <w:rFonts w:ascii="Calibri" w:eastAsia="Calibri" w:hAnsi="Calibri" w:cs="Calibri"/>
          <w:color w:val="000000" w:themeColor="text1"/>
          <w:sz w:val="24"/>
        </w:rPr>
        <w:t>despesas entre os cooperados e atendam ao art. 16 da Lei nº 14.133/21.</w:t>
      </w:r>
    </w:p>
    <w:p w14:paraId="39FC30E2" w14:textId="00B35893" w:rsidR="009F7713" w:rsidRPr="00805244" w:rsidRDefault="0F398F03" w:rsidP="0F398F03">
      <w:pPr>
        <w:spacing w:before="120" w:after="120" w:line="276" w:lineRule="auto"/>
        <w:jc w:val="both"/>
        <w:rPr>
          <w:rFonts w:cs="Arial"/>
          <w:b/>
          <w:bCs/>
        </w:rPr>
      </w:pPr>
      <w:r w:rsidRPr="0F398F03">
        <w:rPr>
          <w:rFonts w:ascii="Calibri" w:eastAsia="Calibri" w:hAnsi="Calibri" w:cs="Calibri"/>
          <w:color w:val="000000" w:themeColor="text1"/>
          <w:sz w:val="24"/>
        </w:rPr>
        <w:lastRenderedPageBreak/>
        <w:t xml:space="preserve">2.2.6. Em sendo permitida a participação de cooperativas, serão estendidas a </w:t>
      </w:r>
      <w:r w:rsidR="00A728B9">
        <w:tab/>
      </w:r>
      <w:r w:rsidRPr="0F398F03">
        <w:rPr>
          <w:rFonts w:ascii="Calibri" w:eastAsia="Calibri" w:hAnsi="Calibri" w:cs="Calibri"/>
          <w:color w:val="000000" w:themeColor="text1"/>
          <w:sz w:val="24"/>
        </w:rPr>
        <w:t xml:space="preserve">elas os benefícios previstos para as microempresas e empresas de pequeno </w:t>
      </w:r>
      <w:r w:rsidR="00A728B9">
        <w:tab/>
      </w:r>
      <w:r w:rsidRPr="0F398F03">
        <w:rPr>
          <w:rFonts w:ascii="Calibri" w:eastAsia="Calibri" w:hAnsi="Calibri" w:cs="Calibri"/>
          <w:color w:val="000000" w:themeColor="text1"/>
          <w:sz w:val="24"/>
        </w:rPr>
        <w:t xml:space="preserve">porte quando elas atenderem ao disposto no art. 34 da Lei nº 11.488, de 15 </w:t>
      </w:r>
      <w:r w:rsidR="00A728B9">
        <w:tab/>
      </w:r>
      <w:r w:rsidRPr="0F398F03">
        <w:rPr>
          <w:rFonts w:ascii="Calibri" w:eastAsia="Calibri" w:hAnsi="Calibri" w:cs="Calibri"/>
          <w:color w:val="000000" w:themeColor="text1"/>
          <w:sz w:val="24"/>
        </w:rPr>
        <w:t>de junho de 2007.</w:t>
      </w:r>
    </w:p>
    <w:p w14:paraId="67676EE3" w14:textId="7FC3FBB8" w:rsidR="009F7713" w:rsidRPr="00805244" w:rsidRDefault="009F7713" w:rsidP="12FF4ABF">
      <w:pPr>
        <w:spacing w:before="120" w:after="120" w:line="276" w:lineRule="auto"/>
        <w:ind w:left="360" w:firstLine="348"/>
        <w:jc w:val="both"/>
        <w:rPr>
          <w:rFonts w:ascii="Calibri" w:eastAsia="Calibri" w:hAnsi="Calibri" w:cs="Calibri"/>
          <w:b/>
          <w:bCs/>
          <w:sz w:val="24"/>
        </w:rPr>
      </w:pPr>
    </w:p>
    <w:p w14:paraId="208DF011" w14:textId="43EEEDDC" w:rsidR="009F7713" w:rsidRPr="00805244" w:rsidRDefault="12FF4ABF" w:rsidP="12FF4ABF">
      <w:pPr>
        <w:pStyle w:val="PargrafodaLista"/>
        <w:numPr>
          <w:ilvl w:val="0"/>
          <w:numId w:val="6"/>
        </w:numPr>
        <w:spacing w:before="120" w:after="120" w:line="276" w:lineRule="auto"/>
        <w:jc w:val="both"/>
        <w:rPr>
          <w:rFonts w:ascii="Calibri" w:eastAsia="Calibri" w:hAnsi="Calibri" w:cs="Calibri"/>
          <w:b/>
          <w:bCs/>
          <w:sz w:val="24"/>
        </w:rPr>
      </w:pPr>
      <w:r w:rsidRPr="12FF4ABF">
        <w:rPr>
          <w:rFonts w:ascii="Calibri" w:eastAsia="Calibri" w:hAnsi="Calibri" w:cs="Calibri"/>
          <w:b/>
          <w:bCs/>
          <w:sz w:val="24"/>
        </w:rPr>
        <w:t>INGRESSO NA DISPENSA ELETRÔNICA E CADASTRAMENTO DA PROPOSTA INICIAL</w:t>
      </w:r>
    </w:p>
    <w:p w14:paraId="7AD6F9C8" w14:textId="06558334" w:rsidR="00141307" w:rsidRPr="00805244" w:rsidRDefault="12FF4ABF" w:rsidP="12FF4ABF">
      <w:pPr>
        <w:autoSpaceDE w:val="0"/>
        <w:snapToGrid w:val="0"/>
        <w:spacing w:before="120" w:after="120" w:line="276" w:lineRule="auto"/>
        <w:jc w:val="both"/>
        <w:rPr>
          <w:rFonts w:cs="Arial"/>
        </w:rPr>
      </w:pPr>
      <w:r w:rsidRPr="12FF4ABF">
        <w:rPr>
          <w:rFonts w:ascii="Calibri" w:eastAsia="Calibri" w:hAnsi="Calibri" w:cs="Calibri"/>
          <w:color w:val="000000" w:themeColor="text1"/>
          <w:sz w:val="24"/>
        </w:rPr>
        <w:t>3.1. O ingresso do fornecedor na disputa da dispensa eletrônica se dará com o cadastramento de sua proposta inicial, na forma deste item.</w:t>
      </w:r>
    </w:p>
    <w:p w14:paraId="287EB2DC" w14:textId="42F37940" w:rsidR="00805244" w:rsidRPr="006F2DF0" w:rsidRDefault="12FF4ABF" w:rsidP="12FF4ABF">
      <w:pPr>
        <w:autoSpaceDE w:val="0"/>
        <w:snapToGrid w:val="0"/>
        <w:spacing w:before="120" w:after="120" w:line="276" w:lineRule="auto"/>
        <w:jc w:val="both"/>
        <w:rPr>
          <w:rFonts w:cs="Arial"/>
          <w:color w:val="000000" w:themeColor="text1"/>
        </w:rPr>
      </w:pPr>
      <w:r w:rsidRPr="12FF4ABF">
        <w:rPr>
          <w:rFonts w:ascii="Calibri" w:eastAsia="Calibri" w:hAnsi="Calibri" w:cs="Calibri"/>
          <w:color w:val="000000" w:themeColor="text1"/>
          <w:sz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5D2C80E6" w:rsidR="008C76D7" w:rsidRPr="00805244" w:rsidRDefault="0F398F03" w:rsidP="0F398F03">
      <w:pPr>
        <w:spacing w:before="120" w:after="120" w:line="276" w:lineRule="auto"/>
        <w:jc w:val="both"/>
        <w:rPr>
          <w:rFonts w:cs="Arial"/>
        </w:rPr>
      </w:pPr>
      <w:r w:rsidRPr="0F398F03">
        <w:rPr>
          <w:rFonts w:ascii="Calibri" w:eastAsia="Calibri" w:hAnsi="Calibri" w:cs="Calibri"/>
          <w:sz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8497CA" w14:textId="57EF996C"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 xml:space="preserve">3.3. Todas as especificações do </w:t>
      </w:r>
      <w:r w:rsidRPr="12FF4ABF">
        <w:rPr>
          <w:rFonts w:ascii="Calibri" w:eastAsia="Calibri" w:hAnsi="Calibri" w:cs="Calibri"/>
          <w:color w:val="000000" w:themeColor="text1"/>
          <w:sz w:val="24"/>
        </w:rPr>
        <w:t>objeto</w:t>
      </w:r>
      <w:r w:rsidRPr="12FF4ABF">
        <w:rPr>
          <w:rFonts w:ascii="Calibri" w:eastAsia="Calibri" w:hAnsi="Calibri" w:cs="Calibri"/>
          <w:sz w:val="24"/>
        </w:rPr>
        <w:t xml:space="preserve"> contidas na proposta, em especial o preço, vinculam a Contratada.</w:t>
      </w:r>
    </w:p>
    <w:p w14:paraId="32BFCBFE" w14:textId="21FA2A11"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3.4. Nos valores propostos estarão inclusos todos os custos operacionais, encargos previdenciários, trabalhistas, tributários, comerciais e quaisquer outros que incidam direta ou indiretamente na prestação dos serviços;</w:t>
      </w:r>
    </w:p>
    <w:p w14:paraId="15429AE8" w14:textId="3C5CAEFF" w:rsidR="002913C9" w:rsidRPr="006F2DF0" w:rsidRDefault="0F398F03" w:rsidP="0F398F03">
      <w:pPr>
        <w:spacing w:before="120" w:after="120" w:line="276" w:lineRule="auto"/>
        <w:jc w:val="both"/>
        <w:rPr>
          <w:rFonts w:cs="Arial"/>
        </w:rPr>
      </w:pPr>
      <w:r w:rsidRPr="0F398F03">
        <w:rPr>
          <w:rFonts w:ascii="Calibri" w:eastAsia="Calibri" w:hAnsi="Calibri" w:cs="Calibri"/>
          <w:sz w:val="24"/>
        </w:rPr>
        <w:t>3.4.1. Os preços ofertados, tanto na proposta inicial, quanto na etapa de lances, serão de exclusiva responsabilidade do fornecedor, não lhe assistindo o direito de pleitear qualquer alteração, sob alegação de erro, omissão ou qualquer outro pretexto.</w:t>
      </w:r>
    </w:p>
    <w:p w14:paraId="57DDF1D8" w14:textId="4939AD3A"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 xml:space="preserve">3.5. Se o regime tributário da empresa implicar o recolhimento de tributos em percentuais variáveis, a cotação adequada será a que corresponde à média dos efetivos recolhimentos da empresa nos últimos doze meses. </w:t>
      </w:r>
    </w:p>
    <w:p w14:paraId="7893CB4D" w14:textId="7C665376" w:rsidR="00A03321" w:rsidRPr="006F2DF0" w:rsidRDefault="12FF4ABF" w:rsidP="12FF4ABF">
      <w:pPr>
        <w:spacing w:before="120" w:after="120" w:line="276" w:lineRule="auto"/>
        <w:jc w:val="both"/>
        <w:rPr>
          <w:rFonts w:cs="Arial"/>
        </w:rPr>
      </w:pPr>
      <w:r w:rsidRPr="12FF4ABF">
        <w:rPr>
          <w:rFonts w:ascii="Calibri" w:eastAsia="Calibri" w:hAnsi="Calibri" w:cs="Calibri"/>
          <w:sz w:val="24"/>
        </w:rPr>
        <w:t>3.6. Independentemente do percentual de tributo inserido na planilha, no pagamento serão retidos na fonte os percentuais estabelecidos na legislação vigente.</w:t>
      </w:r>
    </w:p>
    <w:p w14:paraId="58EB2F06" w14:textId="294381F8" w:rsidR="00A03321" w:rsidRPr="00805244" w:rsidRDefault="12FF4ABF" w:rsidP="12FF4ABF">
      <w:pPr>
        <w:spacing w:before="120" w:after="120" w:line="276" w:lineRule="auto"/>
        <w:jc w:val="both"/>
        <w:rPr>
          <w:rFonts w:cs="Arial"/>
        </w:rPr>
      </w:pPr>
      <w:r w:rsidRPr="12FF4ABF">
        <w:rPr>
          <w:rFonts w:ascii="Calibri" w:eastAsia="Calibri" w:hAnsi="Calibri" w:cs="Calibri"/>
          <w:sz w:val="24"/>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27D91D5D" w:rsidR="00A03321" w:rsidRPr="006F2DF0" w:rsidRDefault="12FF4ABF" w:rsidP="12FF4ABF">
      <w:pPr>
        <w:spacing w:before="120" w:after="120" w:line="276" w:lineRule="auto"/>
        <w:jc w:val="both"/>
        <w:rPr>
          <w:rFonts w:cs="Arial"/>
          <w:color w:val="000000" w:themeColor="text1"/>
        </w:rPr>
      </w:pPr>
      <w:r w:rsidRPr="12FF4ABF">
        <w:rPr>
          <w:rFonts w:ascii="Calibri" w:eastAsia="Calibri" w:hAnsi="Calibri" w:cs="Calibri"/>
          <w:sz w:val="24"/>
        </w:rPr>
        <w:t xml:space="preserve">3.8. Uma vez enviada a proposta no sistema, os fornecedores </w:t>
      </w:r>
      <w:r w:rsidRPr="12FF4ABF">
        <w:rPr>
          <w:rFonts w:ascii="Calibri" w:eastAsia="Calibri" w:hAnsi="Calibri" w:cs="Calibri"/>
          <w:b/>
          <w:bCs/>
          <w:sz w:val="24"/>
        </w:rPr>
        <w:t>NÃO</w:t>
      </w:r>
      <w:r w:rsidRPr="12FF4ABF">
        <w:rPr>
          <w:rFonts w:ascii="Calibri" w:eastAsia="Calibri" w:hAnsi="Calibri" w:cs="Calibri"/>
          <w:sz w:val="24"/>
        </w:rPr>
        <w:t xml:space="preserve"> poderão retirá-la, substituí-la ou modificá-la</w:t>
      </w:r>
      <w:r w:rsidRPr="12FF4ABF">
        <w:rPr>
          <w:rFonts w:ascii="Calibri" w:eastAsia="Calibri" w:hAnsi="Calibri" w:cs="Calibri"/>
          <w:color w:val="000000" w:themeColor="text1"/>
          <w:sz w:val="24"/>
        </w:rPr>
        <w:t>;</w:t>
      </w:r>
    </w:p>
    <w:p w14:paraId="425925E0" w14:textId="756FAA27" w:rsidR="00A728B9" w:rsidRPr="006F2DF0" w:rsidRDefault="12FF4ABF" w:rsidP="12FF4ABF">
      <w:pPr>
        <w:autoSpaceDE w:val="0"/>
        <w:snapToGrid w:val="0"/>
        <w:spacing w:before="120" w:after="120" w:line="276" w:lineRule="auto"/>
        <w:jc w:val="both"/>
        <w:rPr>
          <w:rFonts w:cs="Arial"/>
          <w:vanish/>
          <w:color w:val="000000"/>
        </w:rPr>
      </w:pPr>
      <w:r w:rsidRPr="12FF4ABF">
        <w:rPr>
          <w:rFonts w:ascii="Calibri" w:eastAsia="Calibri" w:hAnsi="Calibri" w:cs="Calibri"/>
          <w:color w:val="000000" w:themeColor="text1"/>
          <w:sz w:val="24"/>
        </w:rPr>
        <w:lastRenderedPageBreak/>
        <w:t xml:space="preserve">3.9. No cadastramento da proposta inicial, o fornecedor deverá, também, assinalar “sim” ou “não” em campo </w:t>
      </w:r>
      <w:r w:rsidRPr="12FF4ABF">
        <w:rPr>
          <w:rFonts w:ascii="Calibri" w:eastAsia="Calibri" w:hAnsi="Calibri" w:cs="Calibri"/>
          <w:sz w:val="24"/>
        </w:rPr>
        <w:t>próprio</w:t>
      </w:r>
      <w:r w:rsidRPr="12FF4ABF">
        <w:rPr>
          <w:rFonts w:ascii="Calibri" w:eastAsia="Calibri" w:hAnsi="Calibri" w:cs="Calibri"/>
          <w:color w:val="000000" w:themeColor="text1"/>
          <w:sz w:val="24"/>
        </w:rPr>
        <w:t xml:space="preserve"> do sistema eletrônico, às seguintes declarações: </w:t>
      </w:r>
    </w:p>
    <w:p w14:paraId="64187D53" w14:textId="0FA5A0A3" w:rsidR="00A02D7C"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3.9.1. que inexistem fatos impeditivos para sua habilitação no certame, ciente da obrigatoriedade de declarar ocorrências posteriores;</w:t>
      </w:r>
    </w:p>
    <w:p w14:paraId="710ECE6D" w14:textId="7DB10B94" w:rsidR="00A728B9"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3.9.2. que cumpre os requisitos estabelecidos no artigo 3° da Lei Complementar nº 123, de 2006, estando apto a usufruir do tratamento favorecido estabelecido em seus </w:t>
      </w:r>
      <w:proofErr w:type="spellStart"/>
      <w:r w:rsidRPr="0F398F03">
        <w:rPr>
          <w:rFonts w:ascii="Calibri" w:eastAsia="Calibri" w:hAnsi="Calibri" w:cs="Calibri"/>
          <w:color w:val="000000" w:themeColor="text1"/>
          <w:sz w:val="24"/>
        </w:rPr>
        <w:t>arts</w:t>
      </w:r>
      <w:proofErr w:type="spellEnd"/>
      <w:r w:rsidRPr="0F398F03">
        <w:rPr>
          <w:rFonts w:ascii="Calibri" w:eastAsia="Calibri" w:hAnsi="Calibri" w:cs="Calibri"/>
          <w:color w:val="000000" w:themeColor="text1"/>
          <w:sz w:val="24"/>
        </w:rPr>
        <w:t>. 42 a 49.</w:t>
      </w:r>
    </w:p>
    <w:p w14:paraId="5E039B1B" w14:textId="0EFE314E" w:rsidR="00A728B9"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3.9.3. que está ciente e concorda com as condições contidas no Aviso de Contratação Direta e seus anexos;</w:t>
      </w:r>
    </w:p>
    <w:p w14:paraId="4BE52AA1" w14:textId="7EDCDD17" w:rsidR="00A02D7C"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3.9.4. que assume a responsabilidade pelas transações que forem efetuadas no sistema, assumindo como firmes e verdadeiras;</w:t>
      </w:r>
    </w:p>
    <w:p w14:paraId="4140C23F" w14:textId="5279B7DC" w:rsidR="00A02D7C" w:rsidRPr="006F2DF0"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3.9.5. que cumpre as exigências de reserva de cargos para pessoa com deficiência e para reabilitado da Previdência Social, de que trata o art. 93 da Lei nº 8.213/91.</w:t>
      </w:r>
    </w:p>
    <w:p w14:paraId="46FD1176" w14:textId="2E12CF08"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3.9.6. que não emprega menor de 18 anos em trabalho noturno, perigoso ou insalubre e não emprega menor de 16 anos, salvo menor, a partir de 14 anos, na condição de aprendiz, nos termos do artigo 7°, XXXIII, da Constituição;</w:t>
      </w:r>
    </w:p>
    <w:p w14:paraId="7A12D9A3" w14:textId="112885A4"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3.10 Caso o sistema já possua essa funcionalidade instalada, fica facultado ao fornecedor, ao cadastrar sua proposta inicial, a parametrização de valor final mínimo, com o registro do seu lance final aceitável (menor preço ou maior desconto, conforme o caso).</w:t>
      </w:r>
    </w:p>
    <w:p w14:paraId="10F92577" w14:textId="10E3E24F" w:rsidR="0011427B"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 xml:space="preserve">3.10.1 Feita essa opção os lances serão enviados automaticamente pelo sistema, respeitados os limites cadastrados pelo fornecedor e o intervalo mínimo entre lances previsto neste aviso. </w:t>
      </w:r>
    </w:p>
    <w:p w14:paraId="612A49BA" w14:textId="2F86DFFC" w:rsidR="003D08AF" w:rsidRPr="000F24AF" w:rsidRDefault="0F398F03" w:rsidP="0F398F03">
      <w:pPr>
        <w:spacing w:before="120" w:after="120" w:line="276" w:lineRule="auto"/>
        <w:ind w:left="720"/>
        <w:jc w:val="both"/>
        <w:rPr>
          <w:rFonts w:cs="Arial"/>
          <w:color w:val="000000" w:themeColor="text1"/>
        </w:rPr>
      </w:pPr>
      <w:r w:rsidRPr="0F398F03">
        <w:rPr>
          <w:rFonts w:ascii="Calibri" w:eastAsia="Calibri" w:hAnsi="Calibri" w:cs="Calibri"/>
          <w:color w:val="000000" w:themeColor="text1"/>
          <w:sz w:val="24"/>
        </w:rPr>
        <w:t>3.10.10.1. Sem prejuízo do disposto acima, os lances poderão ser enviados manualmente, na forma da seção respectiva deste Aviso de Contratação Direta;</w:t>
      </w:r>
    </w:p>
    <w:p w14:paraId="15876706" w14:textId="5ACCD732"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3.10.2. O valor final mínimo poderá ser alterado pelo fornecedor durante a fase de disputa, desde que não assuma valor superior a lance já registrado por ele no sistema.</w:t>
      </w:r>
    </w:p>
    <w:p w14:paraId="200D490B" w14:textId="2C96EA57" w:rsidR="003D08AF" w:rsidRPr="000F24AF" w:rsidRDefault="0F398F03" w:rsidP="0F398F03">
      <w:pPr>
        <w:spacing w:before="120" w:after="120" w:line="276" w:lineRule="auto"/>
        <w:jc w:val="both"/>
        <w:rPr>
          <w:rFonts w:cs="Arial"/>
          <w:color w:val="000000" w:themeColor="text1"/>
        </w:rPr>
      </w:pPr>
      <w:r w:rsidRPr="0F398F03">
        <w:rPr>
          <w:rFonts w:ascii="Calibri" w:eastAsia="Calibri" w:hAnsi="Calibri" w:cs="Calibri"/>
          <w:color w:val="000000" w:themeColor="text1"/>
          <w:sz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14:paraId="2A604F4B" w14:textId="765BA9A0" w:rsidR="12FF4ABF" w:rsidRDefault="12FF4ABF" w:rsidP="12FF4ABF">
      <w:pPr>
        <w:spacing w:before="120" w:after="120" w:line="276" w:lineRule="auto"/>
        <w:ind w:left="360" w:firstLine="708"/>
        <w:jc w:val="both"/>
        <w:rPr>
          <w:color w:val="000000" w:themeColor="text1"/>
          <w:szCs w:val="20"/>
        </w:rPr>
      </w:pPr>
    </w:p>
    <w:p w14:paraId="0C7BC262" w14:textId="3EE3EC51" w:rsidR="12FF4ABF" w:rsidRDefault="12FF4ABF" w:rsidP="12FF4ABF">
      <w:pPr>
        <w:pStyle w:val="PADRO"/>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FASE DE LANCES</w:t>
      </w:r>
    </w:p>
    <w:p w14:paraId="6B190AB5" w14:textId="35B7894C" w:rsidR="008F6CDD" w:rsidRPr="00805244"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 xml:space="preserve">4.1. A partir das 8:00h da data estabelecida neste Aviso de Contratação Direta, a sessão pública será automaticamente aberta pelo sistema para o envio de lances públicos e sucessivos, </w:t>
      </w:r>
      <w:r w:rsidRPr="12FF4ABF">
        <w:rPr>
          <w:rFonts w:ascii="Calibri" w:eastAsia="Calibri" w:hAnsi="Calibri" w:cs="Calibri"/>
          <w:sz w:val="24"/>
          <w:lang w:eastAsia="en-US"/>
        </w:rPr>
        <w:t xml:space="preserve">exclusivamente por meio do sistema eletrônico, </w:t>
      </w:r>
      <w:r w:rsidRPr="12FF4ABF">
        <w:rPr>
          <w:rFonts w:ascii="Calibri" w:eastAsia="Calibri" w:hAnsi="Calibri" w:cs="Calibri"/>
          <w:color w:val="000000" w:themeColor="text1"/>
          <w:sz w:val="24"/>
          <w:lang w:eastAsia="en-US"/>
        </w:rPr>
        <w:t>sendo encerrado no horário de finalização de lances também já previsto neste aviso.</w:t>
      </w:r>
    </w:p>
    <w:p w14:paraId="1C95E10E" w14:textId="3E838903" w:rsidR="008F6CDD" w:rsidRPr="00805244"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rPr>
        <w:lastRenderedPageBreak/>
        <w:t xml:space="preserve">4.2. Iniciada a etapa competitiva, os fornecedores deverão encaminhar lances exclusivamente por meio de sistema eletrônico, sendo imediatamente informados do seu recebimento e do valor consignado no registro. </w:t>
      </w:r>
    </w:p>
    <w:p w14:paraId="0910C1DB" w14:textId="2D951896" w:rsidR="008F6CDD" w:rsidRPr="000F24AF"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rPr>
        <w:t>4.2.1. O lance deverá ser ofertado pelo valor total do item.</w:t>
      </w:r>
    </w:p>
    <w:p w14:paraId="0581AAA9" w14:textId="4599526E"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4.3. O fornecedor somente poderá oferecer valor inferior ou maior percentual de desconto em relação ao último lance por ele ofertado e registrado pelo sistema.</w:t>
      </w:r>
    </w:p>
    <w:p w14:paraId="319CB00E" w14:textId="4564E4F5" w:rsidR="00A023BD" w:rsidRPr="00B34502"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lang w:eastAsia="en-US"/>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D523C77" w14:textId="66301ECA" w:rsidR="00214615" w:rsidRPr="00B34502"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sz w:val="24"/>
        </w:rPr>
        <w:t xml:space="preserve">4.3.2. O intervalo mínimo de diferença de valores ou percentuais entre os lances, que incidirá tanto em relação aos lances intermediários quanto em relação ao que cobrir a melhor oferta é de R$ </w:t>
      </w:r>
      <w:r w:rsidR="00251494">
        <w:rPr>
          <w:rFonts w:ascii="Calibri" w:eastAsia="Calibri" w:hAnsi="Calibri" w:cs="Calibri"/>
          <w:sz w:val="24"/>
        </w:rPr>
        <w:t>0,1 (1 CENTAVO)</w:t>
      </w:r>
    </w:p>
    <w:p w14:paraId="76034337" w14:textId="2FAD2E37" w:rsidR="008F6CDD"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4.4. Havendo lances iguais ao menor já ofertado, prevalecerá aquele que for recebido e registrado primeiro no sistema.</w:t>
      </w:r>
    </w:p>
    <w:p w14:paraId="5D3044E2" w14:textId="2223EE9A"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4.5. Caso o fornecedor não apresente lances, concorrerá com o valor de sua proposta.</w:t>
      </w:r>
    </w:p>
    <w:p w14:paraId="2B171440" w14:textId="7D06B9A1"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4.6. Durante o procedimento, os fornecedores serão informados, em tempo real, do valor do menor lance registrado, vedada a identificação do fornecedor.</w:t>
      </w:r>
    </w:p>
    <w:p w14:paraId="2BAD2BD9" w14:textId="43CD3DE8" w:rsidR="00214615" w:rsidRPr="00B34502"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4.7.</w:t>
      </w:r>
      <w:r w:rsidR="006724BD">
        <w:tab/>
      </w:r>
      <w:r w:rsidRPr="12FF4ABF">
        <w:rPr>
          <w:rFonts w:ascii="Calibri" w:eastAsia="Calibri" w:hAnsi="Calibri" w:cs="Calibri"/>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47707A93" w14:textId="15B46A2C" w:rsidR="003D08AF" w:rsidRPr="00B34502" w:rsidRDefault="0F398F03" w:rsidP="0F398F03">
      <w:pPr>
        <w:spacing w:before="120" w:after="120" w:line="276" w:lineRule="auto"/>
        <w:jc w:val="both"/>
        <w:rPr>
          <w:szCs w:val="20"/>
        </w:rPr>
      </w:pPr>
      <w:r w:rsidRPr="0F398F03">
        <w:rPr>
          <w:rFonts w:ascii="Calibri" w:eastAsia="Calibri" w:hAnsi="Calibri" w:cs="Calibri"/>
          <w:color w:val="000000" w:themeColor="text1"/>
          <w:sz w:val="24"/>
          <w:lang w:eastAsia="en-US"/>
        </w:rPr>
        <w:t>4.7.1. O encerramento da fase de lances ocorrerá de forma automática pontualmente no horário indicado, sem qualquer possibilidade de prorrogação e não havendo tempo aleatório ou mecanismo similar.</w:t>
      </w:r>
    </w:p>
    <w:p w14:paraId="1D427A31" w14:textId="6163FDBD" w:rsidR="006724BD" w:rsidRPr="00805244" w:rsidRDefault="12FF4ABF"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JULGAMENTO DAS PROPOSTAS DE PREÇO</w:t>
      </w:r>
    </w:p>
    <w:p w14:paraId="7FD4CC7C" w14:textId="409D2A67" w:rsidR="006724BD" w:rsidRPr="00B34502" w:rsidRDefault="12FF4ABF" w:rsidP="12FF4ABF">
      <w:pPr>
        <w:spacing w:before="120" w:after="120" w:line="276" w:lineRule="auto"/>
        <w:jc w:val="both"/>
        <w:rPr>
          <w:szCs w:val="20"/>
        </w:rPr>
      </w:pPr>
      <w:r w:rsidRPr="12FF4ABF">
        <w:rPr>
          <w:rFonts w:ascii="Calibri" w:eastAsia="Calibri" w:hAnsi="Calibri" w:cs="Calibri"/>
          <w:sz w:val="24"/>
        </w:rPr>
        <w:t>5.1. Encerrada a fase de lances, será verificada a conformidade da proposta classificada em primeiro lugar quanto à adequação do objeto e à compatibilidade do preço em relação ao estipulado para a contratação.</w:t>
      </w:r>
    </w:p>
    <w:p w14:paraId="07D36DC4" w14:textId="1E01BAE0" w:rsidR="006724BD" w:rsidRPr="00B34502" w:rsidRDefault="12FF4ABF" w:rsidP="12FF4ABF">
      <w:pPr>
        <w:spacing w:before="120" w:after="120" w:line="276" w:lineRule="auto"/>
        <w:jc w:val="both"/>
        <w:rPr>
          <w:szCs w:val="20"/>
        </w:rPr>
      </w:pPr>
      <w:r w:rsidRPr="12FF4ABF">
        <w:rPr>
          <w:rFonts w:ascii="Calibri" w:eastAsia="Calibri" w:hAnsi="Calibri" w:cs="Calibri"/>
          <w:sz w:val="24"/>
        </w:rPr>
        <w:t>5.2. No caso de o preço da proposta vencedora estar acima do estimado pela Administração, poderá haver a negociação de condições mais vantajosas.</w:t>
      </w:r>
    </w:p>
    <w:p w14:paraId="7A0D9199" w14:textId="06D8F951" w:rsidR="00E5075F" w:rsidRPr="00B34502" w:rsidRDefault="0F398F03" w:rsidP="0F398F03">
      <w:pPr>
        <w:spacing w:before="120" w:after="120" w:line="276" w:lineRule="auto"/>
        <w:jc w:val="both"/>
        <w:rPr>
          <w:szCs w:val="20"/>
        </w:rPr>
      </w:pPr>
      <w:r w:rsidRPr="0F398F03">
        <w:rPr>
          <w:rFonts w:ascii="Calibri" w:eastAsia="Calibri" w:hAnsi="Calibri" w:cs="Calibri"/>
          <w:color w:val="000000" w:themeColor="text1"/>
          <w:sz w:val="24"/>
        </w:rPr>
        <w:t xml:space="preserve">5.2.1. Neste caso, será encaminhada contraproposta ao fornecedor que tenha apresentado o melhor preço, para que seja obtida </w:t>
      </w:r>
      <w:proofErr w:type="gramStart"/>
      <w:r w:rsidRPr="0F398F03">
        <w:rPr>
          <w:rFonts w:ascii="Calibri" w:eastAsia="Calibri" w:hAnsi="Calibri" w:cs="Calibri"/>
          <w:color w:val="000000" w:themeColor="text1"/>
          <w:sz w:val="24"/>
        </w:rPr>
        <w:t>melhor</w:t>
      </w:r>
      <w:proofErr w:type="gramEnd"/>
      <w:r w:rsidRPr="0F398F03">
        <w:rPr>
          <w:rFonts w:ascii="Calibri" w:eastAsia="Calibri" w:hAnsi="Calibri" w:cs="Calibri"/>
          <w:color w:val="000000" w:themeColor="text1"/>
          <w:sz w:val="24"/>
        </w:rPr>
        <w:t xml:space="preserve"> proposta com preço compatível ao estimado pela Administração.</w:t>
      </w:r>
    </w:p>
    <w:p w14:paraId="0C7D2A7C" w14:textId="21F9FB7D" w:rsidR="00E00234" w:rsidRPr="00E00234" w:rsidRDefault="0F398F03" w:rsidP="0F398F03">
      <w:pPr>
        <w:spacing w:line="276" w:lineRule="auto"/>
        <w:rPr>
          <w:szCs w:val="20"/>
        </w:rPr>
      </w:pPr>
      <w:r w:rsidRPr="0F398F03">
        <w:rPr>
          <w:rFonts w:ascii="Calibri" w:eastAsia="Calibri" w:hAnsi="Calibri" w:cs="Calibri"/>
          <w:sz w:val="24"/>
        </w:rPr>
        <w:t xml:space="preserve">5.2.2. A negociação poderá ser feita com os demais fornecedores classificados, respeitada a ordem de classificação, quando o primeiro colocado, mesmo após a negociação, for desclassificado em razão de sua proposta permanecer acima do preço </w:t>
      </w:r>
      <w:r w:rsidRPr="0F398F03">
        <w:rPr>
          <w:rFonts w:ascii="Calibri" w:eastAsia="Calibri" w:hAnsi="Calibri" w:cs="Calibri"/>
          <w:sz w:val="24"/>
        </w:rPr>
        <w:lastRenderedPageBreak/>
        <w:t>máximo definido para a contratação, observado o disposto nos §§ 1º e 2º do art. 16 da IN SEGES/ME nº 67/2021.</w:t>
      </w:r>
    </w:p>
    <w:p w14:paraId="5139127F" w14:textId="1C62F045" w:rsidR="006724BD" w:rsidRPr="00B34502" w:rsidRDefault="0F398F03" w:rsidP="0F398F03">
      <w:pPr>
        <w:spacing w:before="120" w:after="120" w:line="276" w:lineRule="auto"/>
        <w:jc w:val="both"/>
        <w:rPr>
          <w:szCs w:val="20"/>
        </w:rPr>
      </w:pPr>
      <w:r w:rsidRPr="0F398F03">
        <w:rPr>
          <w:rFonts w:ascii="Calibri" w:eastAsia="Calibri" w:hAnsi="Calibri" w:cs="Calibri"/>
          <w:sz w:val="24"/>
        </w:rPr>
        <w:t>5.2.3. Em qualquer caso, concluída a negociação, o resultado será registrado na ata do procedimento da dispensa eletrônica.</w:t>
      </w:r>
    </w:p>
    <w:p w14:paraId="3EB8E7F5" w14:textId="276DBE38" w:rsidR="006724BD" w:rsidRPr="00B34502" w:rsidRDefault="12FF4ABF" w:rsidP="12FF4ABF">
      <w:pPr>
        <w:spacing w:before="120" w:after="120" w:line="276" w:lineRule="auto"/>
        <w:jc w:val="both"/>
        <w:rPr>
          <w:szCs w:val="20"/>
        </w:rPr>
      </w:pPr>
      <w:r w:rsidRPr="12FF4ABF">
        <w:rPr>
          <w:rFonts w:ascii="Calibri" w:eastAsia="Calibri" w:hAnsi="Calibri" w:cs="Calibri"/>
          <w:sz w:val="24"/>
        </w:rPr>
        <w:t>5.3. Estando o preço compatível, será solicitado o envio da proposta e, se necessário, de documentos complementares, adequada ao último lance.</w:t>
      </w:r>
    </w:p>
    <w:p w14:paraId="43D846EE" w14:textId="2AC7576C" w:rsidR="003726D9" w:rsidRPr="00E00234" w:rsidRDefault="12FF4ABF" w:rsidP="12FF4ABF">
      <w:pPr>
        <w:spacing w:before="120" w:after="120" w:line="276" w:lineRule="auto"/>
        <w:jc w:val="both"/>
        <w:rPr>
          <w:rFonts w:cs="Arial"/>
          <w:color w:val="000000" w:themeColor="text1"/>
        </w:rPr>
      </w:pPr>
      <w:r w:rsidRPr="12FF4ABF">
        <w:rPr>
          <w:rFonts w:ascii="Calibri" w:eastAsia="Calibri" w:hAnsi="Calibri" w:cs="Calibri"/>
          <w:color w:val="000000" w:themeColor="text1"/>
          <w:sz w:val="24"/>
        </w:rPr>
        <w:t>5.4. O prazo de validade da proposta não será inferior a 60 (dias) dias</w:t>
      </w:r>
      <w:r w:rsidRPr="12FF4ABF">
        <w:rPr>
          <w:rFonts w:ascii="Calibri" w:eastAsia="Calibri" w:hAnsi="Calibri" w:cs="Calibri"/>
          <w:b/>
          <w:bCs/>
          <w:color w:val="000000" w:themeColor="text1"/>
          <w:sz w:val="24"/>
        </w:rPr>
        <w:t>,</w:t>
      </w:r>
      <w:r w:rsidRPr="12FF4ABF">
        <w:rPr>
          <w:rFonts w:ascii="Calibri" w:eastAsia="Calibri" w:hAnsi="Calibri" w:cs="Calibri"/>
          <w:color w:val="000000" w:themeColor="text1"/>
          <w:sz w:val="24"/>
        </w:rPr>
        <w:t xml:space="preserve"> a contar da data de sua apresentação.</w:t>
      </w:r>
    </w:p>
    <w:p w14:paraId="1D555B95" w14:textId="13E6EADE" w:rsidR="004F010A" w:rsidRPr="00B34502" w:rsidRDefault="12FF4ABF" w:rsidP="12FF4ABF">
      <w:pPr>
        <w:spacing w:before="120" w:after="120" w:line="276" w:lineRule="auto"/>
        <w:jc w:val="both"/>
        <w:rPr>
          <w:i/>
          <w:iCs/>
          <w:color w:val="000000" w:themeColor="text1"/>
          <w:szCs w:val="20"/>
        </w:rPr>
      </w:pPr>
      <w:r w:rsidRPr="12FF4ABF">
        <w:rPr>
          <w:rFonts w:ascii="Calibri" w:eastAsia="Calibri" w:hAnsi="Calibri" w:cs="Calibri"/>
          <w:color w:val="000000" w:themeColor="text1"/>
          <w:sz w:val="24"/>
          <w:lang w:eastAsia="en-US"/>
        </w:rPr>
        <w:t xml:space="preserve">5.5. Será desclassificada a proposta vencedora que: </w:t>
      </w:r>
    </w:p>
    <w:p w14:paraId="6EA71A20" w14:textId="22B24ED5"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5.5.1. contiver vícios insanáveis;</w:t>
      </w:r>
    </w:p>
    <w:p w14:paraId="1BA23AE8" w14:textId="1A1AA22F"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5.5.2. não obedecer às especificações técnicas pormenorizadas neste aviso ou em seus anexos;</w:t>
      </w:r>
    </w:p>
    <w:p w14:paraId="5590D5B7" w14:textId="1D630C1A" w:rsidR="005160E8"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5.5.2. apresentar preços inexequíveis ou permanecerem acima do preço máximo definido para a contratação;</w:t>
      </w:r>
    </w:p>
    <w:p w14:paraId="39BAA4BB" w14:textId="1EE4EDFF"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5.5.3. não tiverem sua exequibilidade demonstrada, quando exigido pela Administração;</w:t>
      </w:r>
    </w:p>
    <w:p w14:paraId="250E2DB0" w14:textId="65E878AB" w:rsidR="004F010A" w:rsidRPr="00B34502" w:rsidRDefault="0F398F03" w:rsidP="0F398F03">
      <w:pPr>
        <w:spacing w:before="120" w:after="120" w:line="276" w:lineRule="auto"/>
        <w:jc w:val="both"/>
        <w:rPr>
          <w:i/>
          <w:iCs/>
          <w:color w:val="000000" w:themeColor="text1"/>
          <w:szCs w:val="20"/>
        </w:rPr>
      </w:pPr>
      <w:r w:rsidRPr="0F398F03">
        <w:rPr>
          <w:rFonts w:ascii="Calibri" w:eastAsia="Calibri" w:hAnsi="Calibri" w:cs="Calibri"/>
          <w:color w:val="000000" w:themeColor="text1"/>
          <w:sz w:val="24"/>
        </w:rPr>
        <w:t>5.5.4. apresentar desconformidade com quaisquer outras exigências deste aviso ou seus anexos, desde que insanável.</w:t>
      </w:r>
    </w:p>
    <w:p w14:paraId="7C65DCD1" w14:textId="77777777" w:rsidR="004F010A" w:rsidRPr="00B34502" w:rsidRDefault="004F010A" w:rsidP="12FF4ABF">
      <w:pPr>
        <w:spacing w:before="120" w:after="120" w:line="276" w:lineRule="auto"/>
        <w:jc w:val="both"/>
        <w:rPr>
          <w:i/>
          <w:iCs/>
          <w:color w:val="000000" w:themeColor="text1"/>
          <w:szCs w:val="20"/>
        </w:rPr>
      </w:pPr>
      <w:r w:rsidRPr="12FF4ABF">
        <w:rPr>
          <w:rFonts w:ascii="Calibri" w:eastAsia="Calibri" w:hAnsi="Calibri" w:cs="Calibri"/>
          <w:color w:val="000000" w:themeColor="text1"/>
          <w:sz w:val="24"/>
          <w:lang w:eastAsia="en-US"/>
        </w:rPr>
        <w:t>5.6. Quando</w:t>
      </w:r>
      <w:r w:rsidRPr="12FF4ABF">
        <w:rPr>
          <w:rFonts w:ascii="Calibri" w:eastAsia="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F398F03">
      <w:pPr>
        <w:spacing w:before="120" w:after="120" w:line="276" w:lineRule="auto"/>
        <w:jc w:val="both"/>
        <w:rPr>
          <w:i/>
          <w:iCs/>
          <w:color w:val="000000" w:themeColor="text1"/>
          <w:szCs w:val="20"/>
        </w:rPr>
      </w:pPr>
      <w:r w:rsidRPr="12FF4ABF">
        <w:rPr>
          <w:rFonts w:ascii="Calibri" w:eastAsia="Calibri" w:hAnsi="Calibri" w:cs="Calibri"/>
          <w:sz w:val="24"/>
          <w:bdr w:val="none" w:sz="0" w:space="0" w:color="auto" w:frame="1"/>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12FF4ABF">
        <w:rPr>
          <w:rFonts w:ascii="Calibri" w:eastAsia="Calibri" w:hAnsi="Calibri" w:cs="Calibri"/>
          <w:sz w:val="24"/>
          <w:bdr w:val="none" w:sz="0" w:space="0" w:color="auto" w:frame="1"/>
        </w:rPr>
        <w:t>dispensa</w:t>
      </w:r>
      <w:r w:rsidRPr="12FF4ABF">
        <w:rPr>
          <w:rFonts w:ascii="Calibri" w:eastAsia="Calibri" w:hAnsi="Calibri" w:cs="Calibri"/>
          <w:sz w:val="24"/>
          <w:bdr w:val="none" w:sz="0" w:space="0" w:color="auto" w:frame="1"/>
        </w:rPr>
        <w:t xml:space="preserve"> não tenha estabelecido limites mínimos, exceto quando se referirem a materiais e instalações de propriedade do próprio </w:t>
      </w:r>
      <w:r w:rsidR="009E584F" w:rsidRPr="12FF4ABF">
        <w:rPr>
          <w:rFonts w:ascii="Calibri" w:eastAsia="Calibri" w:hAnsi="Calibri" w:cs="Calibri"/>
          <w:sz w:val="24"/>
          <w:bdr w:val="none" w:sz="0" w:space="0" w:color="auto" w:frame="1"/>
        </w:rPr>
        <w:t>fornecedor</w:t>
      </w:r>
      <w:r w:rsidRPr="12FF4ABF">
        <w:rPr>
          <w:rFonts w:ascii="Calibri" w:eastAsia="Calibri" w:hAnsi="Calibri" w:cs="Calibri"/>
          <w:sz w:val="24"/>
          <w:bdr w:val="none" w:sz="0" w:space="0" w:color="auto" w:frame="1"/>
        </w:rPr>
        <w:t>, para os quais ele renuncie a parcela ou à totalidade da remuneração.</w:t>
      </w:r>
    </w:p>
    <w:p w14:paraId="096C742A" w14:textId="450B91A6" w:rsidR="00573983" w:rsidRPr="00B34502" w:rsidRDefault="004F010A" w:rsidP="0F398F03">
      <w:pPr>
        <w:spacing w:before="120" w:after="120" w:line="276" w:lineRule="auto"/>
        <w:jc w:val="both"/>
        <w:rPr>
          <w:color w:val="000000" w:themeColor="text1"/>
          <w:szCs w:val="20"/>
        </w:rPr>
      </w:pPr>
      <w:r w:rsidRPr="12FF4ABF">
        <w:rPr>
          <w:rFonts w:ascii="Calibri" w:eastAsia="Calibri" w:hAnsi="Calibri" w:cs="Calibri"/>
          <w:sz w:val="24"/>
          <w:bdr w:val="none" w:sz="0" w:space="0" w:color="auto" w:frame="1"/>
        </w:rPr>
        <w:t>5.6.2. 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12FF4ABF">
      <w:pPr>
        <w:spacing w:before="120" w:after="120" w:line="276" w:lineRule="auto"/>
        <w:ind w:right="-15"/>
        <w:jc w:val="both"/>
        <w:rPr>
          <w:color w:val="000000" w:themeColor="text1"/>
          <w:szCs w:val="20"/>
          <w:lang w:eastAsia="en-US"/>
        </w:rPr>
      </w:pPr>
      <w:r w:rsidRPr="12FF4ABF">
        <w:rPr>
          <w:rFonts w:ascii="Calibri" w:eastAsia="Calibri" w:hAnsi="Calibri" w:cs="Calibri"/>
          <w:color w:val="000000" w:themeColor="text1"/>
          <w:sz w:val="24"/>
          <w:lang w:eastAsia="en-US"/>
        </w:rPr>
        <w:t xml:space="preserve">5.7. Se houver indícios de inexequibilidade da proposta de preço, ou em caso da necessidade de esclarecimentos </w:t>
      </w:r>
      <w:r w:rsidRPr="12FF4ABF">
        <w:rPr>
          <w:rFonts w:ascii="Calibri" w:eastAsia="Calibri" w:hAnsi="Calibri" w:cs="Calibri"/>
          <w:sz w:val="24"/>
          <w:bdr w:val="none" w:sz="0" w:space="0" w:color="auto" w:frame="1"/>
        </w:rPr>
        <w:t>complementares</w:t>
      </w:r>
      <w:r w:rsidRPr="12FF4ABF">
        <w:rPr>
          <w:rFonts w:ascii="Calibri" w:eastAsia="Calibri" w:hAnsi="Calibri" w:cs="Calibri"/>
          <w:color w:val="000000" w:themeColor="text1"/>
          <w:sz w:val="24"/>
          <w:lang w:eastAsia="en-US"/>
        </w:rPr>
        <w:t xml:space="preserve">, poderão ser efetuadas diligências, para que a empresa comprove a exequibilidade da proposta.  </w:t>
      </w:r>
    </w:p>
    <w:p w14:paraId="649793C4" w14:textId="483E1E7B" w:rsidR="004F010A" w:rsidRPr="007448DA" w:rsidRDefault="004F010A"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 xml:space="preserve">5.8. Erros no preenchimento da planilha </w:t>
      </w:r>
      <w:proofErr w:type="spellStart"/>
      <w:r w:rsidRPr="12FF4ABF">
        <w:rPr>
          <w:rFonts w:ascii="Calibri" w:eastAsia="Calibri" w:hAnsi="Calibri" w:cs="Calibri"/>
          <w:color w:val="000000" w:themeColor="text1"/>
          <w:sz w:val="24"/>
          <w:lang w:eastAsia="en-US"/>
        </w:rPr>
        <w:t>não</w:t>
      </w:r>
      <w:proofErr w:type="spellEnd"/>
      <w:r w:rsidRPr="12FF4ABF">
        <w:rPr>
          <w:rFonts w:ascii="Calibri" w:eastAsia="Calibri" w:hAnsi="Calibri" w:cs="Calibri"/>
          <w:color w:val="000000" w:themeColor="text1"/>
          <w:sz w:val="24"/>
          <w:lang w:eastAsia="en-US"/>
        </w:rPr>
        <w:t xml:space="preserve"> constituem motivo para a </w:t>
      </w:r>
      <w:proofErr w:type="spellStart"/>
      <w:r w:rsidRPr="12FF4ABF">
        <w:rPr>
          <w:rFonts w:ascii="Calibri" w:eastAsia="Calibri" w:hAnsi="Calibri" w:cs="Calibri"/>
          <w:color w:val="000000" w:themeColor="text1"/>
          <w:sz w:val="24"/>
          <w:lang w:eastAsia="en-US"/>
        </w:rPr>
        <w:t>desclassificação</w:t>
      </w:r>
      <w:proofErr w:type="spellEnd"/>
      <w:r w:rsidRPr="12FF4ABF">
        <w:rPr>
          <w:rFonts w:ascii="Calibri" w:eastAsia="Calibri" w:hAnsi="Calibri" w:cs="Calibri"/>
          <w:color w:val="000000" w:themeColor="text1"/>
          <w:sz w:val="24"/>
          <w:lang w:eastAsia="en-US"/>
        </w:rPr>
        <w:t xml:space="preserve"> da proposta. A planilha </w:t>
      </w:r>
      <w:proofErr w:type="spellStart"/>
      <w:r w:rsidRPr="12FF4ABF">
        <w:rPr>
          <w:rFonts w:ascii="Calibri" w:eastAsia="Calibri" w:hAnsi="Calibri" w:cs="Calibri"/>
          <w:sz w:val="24"/>
          <w:bdr w:val="none" w:sz="0" w:space="0" w:color="auto" w:frame="1"/>
        </w:rPr>
        <w:t>podera</w:t>
      </w:r>
      <w:proofErr w:type="spellEnd"/>
      <w:r w:rsidRPr="12FF4ABF">
        <w:rPr>
          <w:rFonts w:ascii="Calibri" w:eastAsia="Calibri" w:hAnsi="Calibri" w:cs="Calibri"/>
          <w:sz w:val="24"/>
          <w:bdr w:val="none" w:sz="0" w:space="0" w:color="auto" w:frame="1"/>
        </w:rPr>
        <w:t>́</w:t>
      </w:r>
      <w:r w:rsidRPr="12FF4ABF">
        <w:rPr>
          <w:rFonts w:ascii="Calibri" w:eastAsia="Calibri" w:hAnsi="Calibri" w:cs="Calibri"/>
          <w:color w:val="000000" w:themeColor="text1"/>
          <w:sz w:val="24"/>
          <w:lang w:eastAsia="en-US"/>
        </w:rPr>
        <w:t xml:space="preserve"> ser ajustada pelo </w:t>
      </w:r>
      <w:r w:rsidR="00BD51CE" w:rsidRPr="12FF4ABF">
        <w:rPr>
          <w:rFonts w:ascii="Calibri" w:eastAsia="Calibri" w:hAnsi="Calibri" w:cs="Calibri"/>
          <w:color w:val="000000" w:themeColor="text1"/>
          <w:sz w:val="24"/>
          <w:lang w:eastAsia="en-US"/>
        </w:rPr>
        <w:t>fornecedor</w:t>
      </w:r>
      <w:r w:rsidRPr="12FF4ABF">
        <w:rPr>
          <w:rFonts w:ascii="Calibri" w:eastAsia="Calibri" w:hAnsi="Calibri" w:cs="Calibri"/>
          <w:color w:val="000000" w:themeColor="text1"/>
          <w:sz w:val="24"/>
          <w:lang w:eastAsia="en-US"/>
        </w:rPr>
        <w:t>, no prazo indicado</w:t>
      </w:r>
      <w:r w:rsidR="002F6E56" w:rsidRPr="12FF4ABF">
        <w:rPr>
          <w:rFonts w:ascii="Calibri" w:eastAsia="Calibri" w:hAnsi="Calibri" w:cs="Calibri"/>
          <w:color w:val="000000" w:themeColor="text1"/>
          <w:sz w:val="24"/>
          <w:lang w:eastAsia="en-US"/>
        </w:rPr>
        <w:t xml:space="preserve"> pelo sistema</w:t>
      </w:r>
      <w:r w:rsidRPr="12FF4ABF">
        <w:rPr>
          <w:rFonts w:ascii="Calibri" w:eastAsia="Calibri" w:hAnsi="Calibri" w:cs="Calibri"/>
          <w:color w:val="000000" w:themeColor="text1"/>
          <w:sz w:val="24"/>
          <w:lang w:eastAsia="en-US"/>
        </w:rPr>
        <w:t>, desde que não haja majoração do preço.</w:t>
      </w:r>
    </w:p>
    <w:p w14:paraId="260CC30A" w14:textId="00643BA1" w:rsidR="004F010A" w:rsidRPr="007448DA" w:rsidRDefault="0F398F03" w:rsidP="0F398F03">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lang w:eastAsia="en-US"/>
        </w:rPr>
        <w:lastRenderedPageBreak/>
        <w:t>5.8.1. O ajuste de que trata este dispositivo se limita a sanar erros ou falhas que não alterem a substância das propostas;</w:t>
      </w:r>
    </w:p>
    <w:p w14:paraId="52A31246" w14:textId="4E429D01" w:rsidR="004F010A" w:rsidRPr="007448DA" w:rsidRDefault="05A81B6E" w:rsidP="0F398F03">
      <w:pPr>
        <w:spacing w:before="120" w:after="120" w:line="276" w:lineRule="auto"/>
        <w:jc w:val="both"/>
        <w:rPr>
          <w:color w:val="000000" w:themeColor="text1"/>
          <w:szCs w:val="20"/>
          <w:lang w:eastAsia="en-US"/>
        </w:rPr>
      </w:pPr>
      <w:r w:rsidRPr="05A81B6E">
        <w:rPr>
          <w:rFonts w:ascii="Calibri" w:eastAsia="Calibri" w:hAnsi="Calibri" w:cs="Calibri"/>
          <w:color w:val="000000" w:themeColor="text1"/>
          <w:sz w:val="24"/>
          <w:lang w:eastAsia="en-US"/>
        </w:rPr>
        <w:t xml:space="preserve">5.8.2. Considera-se erro no preenchimento da planilha passível de correção a </w:t>
      </w:r>
      <w:proofErr w:type="spellStart"/>
      <w:r w:rsidRPr="05A81B6E">
        <w:rPr>
          <w:rFonts w:ascii="Calibri" w:eastAsia="Calibri" w:hAnsi="Calibri" w:cs="Calibri"/>
          <w:color w:val="000000" w:themeColor="text1"/>
          <w:sz w:val="24"/>
          <w:lang w:eastAsia="en-US"/>
        </w:rPr>
        <w:t>indicação</w:t>
      </w:r>
      <w:proofErr w:type="spellEnd"/>
      <w:r w:rsidRPr="05A81B6E">
        <w:rPr>
          <w:rFonts w:ascii="Calibri" w:eastAsia="Calibri" w:hAnsi="Calibri" w:cs="Calibri"/>
          <w:color w:val="000000" w:themeColor="text1"/>
          <w:sz w:val="24"/>
          <w:lang w:eastAsia="en-US"/>
        </w:rPr>
        <w:t xml:space="preserve"> de recolhimento de impostos e contribuições na forma do Simples Nacional, quando não cabível esse regime.</w:t>
      </w:r>
    </w:p>
    <w:p w14:paraId="7F69B837" w14:textId="1B7D66B2" w:rsidR="00BD51CE" w:rsidRPr="007448DA"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5.9. Para fins de análise da proposta quanto ao cumprimento das especificações do objeto, poderá ser colhida a manifestação escrita do setor requisitante do serviço ou da área especializada no objeto.</w:t>
      </w:r>
    </w:p>
    <w:p w14:paraId="747C86C6" w14:textId="6D3E70E4" w:rsidR="004F010A" w:rsidRPr="007448DA"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5.10. Se a proposta ou lance vencedor for desclassificado, será examinada a proposta ou lance subsequente, e, assim sucessivamente, na ordem de classificação.</w:t>
      </w:r>
    </w:p>
    <w:p w14:paraId="684B5DBA" w14:textId="5DD8E0E7" w:rsidR="004F010A" w:rsidRPr="007448DA" w:rsidRDefault="12FF4ABF" w:rsidP="12FF4ABF">
      <w:pPr>
        <w:spacing w:before="120" w:after="120" w:line="276" w:lineRule="auto"/>
        <w:jc w:val="both"/>
        <w:rPr>
          <w:color w:val="000000" w:themeColor="text1"/>
          <w:szCs w:val="20"/>
          <w:lang w:eastAsia="en-US"/>
        </w:rPr>
      </w:pPr>
      <w:r w:rsidRPr="12FF4ABF">
        <w:rPr>
          <w:rFonts w:ascii="Calibri" w:eastAsia="Calibri" w:hAnsi="Calibri" w:cs="Calibri"/>
          <w:color w:val="000000" w:themeColor="text1"/>
          <w:sz w:val="24"/>
          <w:lang w:eastAsia="en-US"/>
        </w:rPr>
        <w:t>5.11. Havendo necessidade, a sessão será suspensa, informando-se no “chat”, estando tal ferramenta já disponibilizada, a nova data e horário para a sua continuidade.</w:t>
      </w:r>
    </w:p>
    <w:p w14:paraId="7F58F626" w14:textId="0B599391" w:rsidR="004F010A" w:rsidRPr="00FF0582" w:rsidRDefault="0F398F03" w:rsidP="12FF4ABF">
      <w:pPr>
        <w:spacing w:before="120" w:after="120" w:line="276" w:lineRule="auto"/>
        <w:jc w:val="both"/>
        <w:rPr>
          <w:color w:val="000000" w:themeColor="text1"/>
          <w:szCs w:val="20"/>
          <w:lang w:eastAsia="en-US"/>
        </w:rPr>
      </w:pPr>
      <w:r w:rsidRPr="0F398F03">
        <w:rPr>
          <w:rFonts w:ascii="Calibri" w:eastAsia="Calibri" w:hAnsi="Calibri" w:cs="Calibri"/>
          <w:color w:val="000000" w:themeColor="text1"/>
          <w:sz w:val="24"/>
          <w:lang w:eastAsia="en-US"/>
        </w:rPr>
        <w:t>5.12. Encerrada a análise quanto à aceitação da proposta, se iniciará a fase de habilitação, observado o disposto neste Aviso de Contratação Direta. </w:t>
      </w:r>
    </w:p>
    <w:p w14:paraId="2396D14D" w14:textId="4CC14B3D" w:rsidR="0F398F03" w:rsidRDefault="0F398F03" w:rsidP="0F398F03">
      <w:pPr>
        <w:spacing w:before="120" w:after="120" w:line="276" w:lineRule="auto"/>
        <w:jc w:val="both"/>
        <w:rPr>
          <w:color w:val="000000" w:themeColor="text1"/>
          <w:szCs w:val="20"/>
          <w:lang w:eastAsia="en-US"/>
        </w:rPr>
      </w:pPr>
    </w:p>
    <w:p w14:paraId="6CF16081" w14:textId="0296EC8B" w:rsidR="004F010A" w:rsidRPr="00805244" w:rsidRDefault="12FF4ABF"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12FF4ABF">
        <w:rPr>
          <w:rFonts w:ascii="Calibri" w:eastAsia="Calibri" w:hAnsi="Calibri" w:cs="Calibri"/>
          <w:b/>
          <w:bCs/>
          <w:sz w:val="24"/>
        </w:rPr>
        <w:t>HABILITAÇÃO</w:t>
      </w:r>
    </w:p>
    <w:p w14:paraId="591A85EC" w14:textId="70A08D2D" w:rsidR="009F14B6" w:rsidRPr="00805244" w:rsidRDefault="12FF4ABF" w:rsidP="12FF4ABF">
      <w:pPr>
        <w:spacing w:before="120" w:after="120" w:line="276" w:lineRule="auto"/>
        <w:jc w:val="both"/>
        <w:rPr>
          <w:b/>
          <w:bCs/>
          <w:szCs w:val="20"/>
          <w:lang w:eastAsia="ar-SA"/>
        </w:rPr>
      </w:pPr>
      <w:r w:rsidRPr="12FF4ABF">
        <w:rPr>
          <w:rFonts w:ascii="Calibri" w:eastAsia="Calibri" w:hAnsi="Calibri" w:cs="Calibri"/>
          <w:sz w:val="24"/>
          <w:lang w:eastAsia="ar-SA"/>
        </w:rPr>
        <w:t xml:space="preserve">6.1. Os </w:t>
      </w:r>
      <w:r w:rsidRPr="12FF4ABF">
        <w:rPr>
          <w:rFonts w:ascii="Calibri" w:eastAsia="Calibri" w:hAnsi="Calibri" w:cs="Calibri"/>
          <w:color w:val="000000" w:themeColor="text1"/>
          <w:sz w:val="24"/>
        </w:rPr>
        <w:t>documentos</w:t>
      </w:r>
      <w:r w:rsidRPr="12FF4ABF">
        <w:rPr>
          <w:rFonts w:ascii="Calibri" w:eastAsia="Calibri" w:hAnsi="Calibri" w:cs="Calibri"/>
          <w:sz w:val="24"/>
          <w:lang w:eastAsia="ar-SA"/>
        </w:rPr>
        <w:t xml:space="preserve"> a serem exigidos para fins de habilitação constam do </w:t>
      </w:r>
      <w:r w:rsidRPr="12FF4ABF">
        <w:rPr>
          <w:rFonts w:ascii="Calibri" w:eastAsia="Calibri" w:hAnsi="Calibri" w:cs="Calibri"/>
          <w:b/>
          <w:bCs/>
          <w:sz w:val="24"/>
          <w:lang w:eastAsia="ar-SA"/>
        </w:rPr>
        <w:t xml:space="preserve">ANEXO I – DOCUMENTAÇÃO EXIGIDA PARA HABILITAÇÃO </w:t>
      </w:r>
      <w:r w:rsidRPr="12FF4ABF">
        <w:rPr>
          <w:rFonts w:ascii="Calibri" w:eastAsia="Calibri" w:hAnsi="Calibri" w:cs="Calibri"/>
          <w:sz w:val="24"/>
          <w:lang w:eastAsia="ar-SA"/>
        </w:rPr>
        <w:t>deste aviso e serão solicitados do fornecedor mais bem classificado da fase de lances.</w:t>
      </w:r>
    </w:p>
    <w:p w14:paraId="1B0CFC44" w14:textId="2247A33A" w:rsidR="002F5EFF" w:rsidRPr="00805244" w:rsidRDefault="12FF4ABF" w:rsidP="12FF4ABF">
      <w:pPr>
        <w:spacing w:before="120" w:after="120" w:line="276" w:lineRule="auto"/>
        <w:jc w:val="both"/>
        <w:rPr>
          <w:b/>
          <w:bCs/>
          <w:szCs w:val="20"/>
          <w:lang w:eastAsia="ar-SA"/>
        </w:rPr>
      </w:pPr>
      <w:r w:rsidRPr="12FF4ABF">
        <w:rPr>
          <w:rFonts w:ascii="Calibri" w:eastAsia="Calibri" w:hAnsi="Calibri" w:cs="Calibri"/>
          <w:sz w:val="24"/>
          <w:lang w:eastAsia="ar-SA"/>
        </w:rPr>
        <w:t xml:space="preserve">6.2. Como </w:t>
      </w:r>
      <w:r w:rsidRPr="12FF4ABF">
        <w:rPr>
          <w:rFonts w:ascii="Calibri" w:eastAsia="Calibri" w:hAnsi="Calibri" w:cs="Calibri"/>
          <w:color w:val="000000" w:themeColor="text1"/>
          <w:sz w:val="24"/>
        </w:rPr>
        <w:t>condição</w:t>
      </w:r>
      <w:r w:rsidRPr="12FF4ABF">
        <w:rPr>
          <w:rFonts w:ascii="Calibri" w:eastAsia="Calibri" w:hAnsi="Calibri" w:cs="Calibr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 xml:space="preserve">a) SICAF;  </w:t>
      </w:r>
    </w:p>
    <w:p w14:paraId="1DF4F85A" w14:textId="00F50E5F" w:rsidR="0F398F03" w:rsidRDefault="0F398F03" w:rsidP="0F398F03">
      <w:pPr>
        <w:pStyle w:val="PargrafodaLista"/>
        <w:spacing w:before="120" w:after="120" w:line="276" w:lineRule="auto"/>
        <w:ind w:left="0"/>
        <w:jc w:val="both"/>
        <w:rPr>
          <w:szCs w:val="20"/>
          <w:lang w:eastAsia="ar-SA"/>
        </w:rPr>
      </w:pPr>
    </w:p>
    <w:p w14:paraId="2E1D582A" w14:textId="63ED6777"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b) Cadastro Nacional de Empresas Inidôneas e Suspensas - CEIS, mantido pela Controladoria-Geral da União (</w:t>
      </w:r>
      <w:hyperlink r:id="rId10">
        <w:r w:rsidRPr="0F398F03">
          <w:rPr>
            <w:rStyle w:val="Hyperlink"/>
            <w:rFonts w:ascii="Calibri" w:eastAsia="Calibri" w:hAnsi="Calibri" w:cs="Calibri"/>
            <w:sz w:val="24"/>
            <w:lang w:eastAsia="ar-SA"/>
          </w:rPr>
          <w:t>www.portaldatransparencia.gov.br/ceis</w:t>
        </w:r>
      </w:hyperlink>
      <w:r w:rsidRPr="0F398F03">
        <w:rPr>
          <w:rFonts w:ascii="Calibri" w:eastAsia="Calibri" w:hAnsi="Calibri" w:cs="Calibri"/>
          <w:sz w:val="24"/>
          <w:lang w:eastAsia="ar-SA"/>
        </w:rPr>
        <w:t>);</w:t>
      </w:r>
    </w:p>
    <w:p w14:paraId="32320716" w14:textId="5D51D3CB"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 xml:space="preserve">  </w:t>
      </w:r>
    </w:p>
    <w:p w14:paraId="4446B088" w14:textId="77777777"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c) Cadastro Nacional de Condenações Cíveis por Atos de Improbidade Administrativa, mantido pelo Conselho Nacional de Justiça (</w:t>
      </w:r>
      <w:hyperlink r:id="rId11">
        <w:r w:rsidRPr="0F398F03">
          <w:rPr>
            <w:rStyle w:val="Hyperlink"/>
            <w:rFonts w:ascii="Calibri" w:eastAsia="Calibri" w:hAnsi="Calibri" w:cs="Calibri"/>
            <w:sz w:val="24"/>
            <w:lang w:eastAsia="ar-SA"/>
          </w:rPr>
          <w:t>www.cnj.jus.br/improbidade_adm/consultar_requerido.php</w:t>
        </w:r>
      </w:hyperlink>
      <w:r w:rsidRPr="0F398F03">
        <w:rPr>
          <w:rFonts w:ascii="Calibri" w:eastAsia="Calibri" w:hAnsi="Calibri" w:cs="Calibri"/>
          <w:sz w:val="24"/>
          <w:lang w:eastAsia="ar-SA"/>
        </w:rPr>
        <w:t xml:space="preserve">).  </w:t>
      </w:r>
    </w:p>
    <w:p w14:paraId="6844CA07" w14:textId="670F26DC" w:rsidR="0F398F03" w:rsidRDefault="0F398F03" w:rsidP="0F398F03">
      <w:pPr>
        <w:pStyle w:val="PargrafodaLista"/>
        <w:spacing w:before="120" w:after="120" w:line="276" w:lineRule="auto"/>
        <w:ind w:left="0"/>
        <w:jc w:val="both"/>
        <w:rPr>
          <w:szCs w:val="20"/>
          <w:lang w:eastAsia="ar-SA"/>
        </w:rPr>
      </w:pPr>
    </w:p>
    <w:p w14:paraId="66EF2D91" w14:textId="701CE3B4" w:rsidR="002F5EFF" w:rsidRPr="00805244" w:rsidRDefault="0F398F03" w:rsidP="0F398F03">
      <w:pPr>
        <w:pStyle w:val="PargrafodaLista"/>
        <w:spacing w:before="120" w:after="120" w:line="276" w:lineRule="auto"/>
        <w:ind w:left="0"/>
        <w:jc w:val="both"/>
        <w:rPr>
          <w:rFonts w:ascii="Calibri" w:eastAsia="Calibri" w:hAnsi="Calibri" w:cs="Calibri"/>
          <w:sz w:val="24"/>
          <w:lang w:eastAsia="ar-SA"/>
        </w:rPr>
      </w:pPr>
      <w:r w:rsidRPr="0F398F03">
        <w:rPr>
          <w:rFonts w:ascii="Calibri" w:eastAsia="Calibri" w:hAnsi="Calibri" w:cs="Calibri"/>
          <w:sz w:val="24"/>
          <w:lang w:eastAsia="ar-SA"/>
        </w:rPr>
        <w:t xml:space="preserve">d) Lista de Inidôneos mantida pelo Tribunal de Contas da União - TCU; </w:t>
      </w:r>
    </w:p>
    <w:p w14:paraId="52B0FACD" w14:textId="4DF8E0AE" w:rsidR="0F398F03" w:rsidRDefault="0F398F03" w:rsidP="0F398F03">
      <w:pPr>
        <w:pStyle w:val="PargrafodaLista"/>
        <w:spacing w:before="120" w:after="120" w:line="276" w:lineRule="auto"/>
        <w:ind w:left="0"/>
        <w:jc w:val="both"/>
        <w:rPr>
          <w:szCs w:val="20"/>
          <w:lang w:eastAsia="ar-SA"/>
        </w:rPr>
      </w:pPr>
    </w:p>
    <w:p w14:paraId="00B3FD8E" w14:textId="4E3E7AB1" w:rsidR="002F5EFF" w:rsidRPr="00805244" w:rsidRDefault="0F398F03" w:rsidP="0F398F03">
      <w:pPr>
        <w:spacing w:before="120" w:after="120" w:line="276" w:lineRule="auto"/>
        <w:jc w:val="both"/>
        <w:rPr>
          <w:b/>
          <w:bCs/>
          <w:szCs w:val="20"/>
        </w:rPr>
      </w:pPr>
      <w:r w:rsidRPr="0F398F03">
        <w:rPr>
          <w:rFonts w:ascii="Calibri" w:eastAsia="Calibri" w:hAnsi="Calibri" w:cs="Calibri"/>
          <w:sz w:val="24"/>
          <w:lang w:eastAsia="ar-SA"/>
        </w:rPr>
        <w:t xml:space="preserve">6.2.1. Para a consulta de </w:t>
      </w:r>
      <w:r w:rsidRPr="0F398F03">
        <w:rPr>
          <w:rFonts w:ascii="Calibri" w:eastAsia="Calibri" w:hAnsi="Calibri" w:cs="Calibri"/>
          <w:color w:val="000000" w:themeColor="text1"/>
          <w:sz w:val="24"/>
        </w:rPr>
        <w:t>fornecedores</w:t>
      </w:r>
      <w:r w:rsidRPr="0F398F03">
        <w:rPr>
          <w:rFonts w:ascii="Calibri" w:eastAsia="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62CD04CB" w:rsidR="002F5EFF" w:rsidRPr="00805244" w:rsidRDefault="0F398F03" w:rsidP="0F398F03">
      <w:pPr>
        <w:spacing w:before="120" w:after="120" w:line="276" w:lineRule="auto"/>
        <w:jc w:val="both"/>
        <w:rPr>
          <w:szCs w:val="20"/>
        </w:rPr>
      </w:pPr>
      <w:r w:rsidRPr="0F398F03">
        <w:rPr>
          <w:rFonts w:ascii="Calibri" w:eastAsia="Calibri" w:hAnsi="Calibri" w:cs="Calibri"/>
          <w:color w:val="000000" w:themeColor="text1"/>
          <w:sz w:val="24"/>
        </w:rPr>
        <w:lastRenderedPageBreak/>
        <w:t xml:space="preserve">6.2.2. A consulta aos </w:t>
      </w:r>
      <w:r w:rsidRPr="0F398F03">
        <w:rPr>
          <w:rFonts w:ascii="Calibri" w:eastAsia="Calibri" w:hAnsi="Calibri" w:cs="Calibri"/>
          <w:sz w:val="24"/>
          <w:lang w:eastAsia="ar-SA"/>
        </w:rPr>
        <w:t>cadastros</w:t>
      </w:r>
      <w:r w:rsidRPr="0F398F03">
        <w:rPr>
          <w:rFonts w:ascii="Calibri" w:eastAsia="Calibri" w:hAnsi="Calibri" w:cs="Calibri"/>
          <w:color w:val="000000" w:themeColor="text1"/>
          <w:sz w:val="24"/>
        </w:rPr>
        <w:t xml:space="preserve"> será realizada em nome da empresa fornecedora </w:t>
      </w:r>
      <w:proofErr w:type="gramStart"/>
      <w:r w:rsidRPr="0F398F03">
        <w:rPr>
          <w:rFonts w:ascii="Calibri" w:eastAsia="Calibri" w:hAnsi="Calibri" w:cs="Calibri"/>
          <w:color w:val="000000" w:themeColor="text1"/>
          <w:sz w:val="24"/>
        </w:rPr>
        <w:t>e também</w:t>
      </w:r>
      <w:proofErr w:type="gramEnd"/>
      <w:r w:rsidRPr="0F398F03">
        <w:rPr>
          <w:rFonts w:ascii="Calibri" w:eastAsia="Calibri" w:hAnsi="Calibri" w:cs="Calibri"/>
          <w:color w:val="000000" w:themeColor="text1"/>
          <w:sz w:val="24"/>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44E5B251" w:rsidR="002F5EFF" w:rsidRPr="00805244" w:rsidRDefault="0F398F03" w:rsidP="0F398F03">
      <w:pPr>
        <w:spacing w:before="120" w:after="120" w:line="276" w:lineRule="auto"/>
        <w:ind w:left="720"/>
        <w:jc w:val="both"/>
        <w:rPr>
          <w:szCs w:val="20"/>
        </w:rPr>
      </w:pPr>
      <w:r w:rsidRPr="0F398F03">
        <w:rPr>
          <w:rFonts w:ascii="Calibri" w:eastAsia="Calibri" w:hAnsi="Calibri" w:cs="Calibri"/>
          <w:color w:val="000000" w:themeColor="text1"/>
          <w:sz w:val="24"/>
        </w:rPr>
        <w:t>6.2.2.1. 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42E683B6" w:rsidR="002F5EFF" w:rsidRPr="00805244" w:rsidRDefault="0F398F03" w:rsidP="0F398F03">
      <w:pPr>
        <w:spacing w:before="120" w:after="120" w:line="276" w:lineRule="auto"/>
        <w:ind w:left="1080"/>
        <w:jc w:val="both"/>
        <w:rPr>
          <w:color w:val="000000" w:themeColor="text1"/>
          <w:szCs w:val="20"/>
        </w:rPr>
      </w:pPr>
      <w:r w:rsidRPr="0F398F03">
        <w:rPr>
          <w:rFonts w:ascii="Calibri" w:eastAsia="Calibri" w:hAnsi="Calibri" w:cs="Calibri"/>
          <w:color w:val="000000" w:themeColor="text1"/>
          <w:sz w:val="24"/>
        </w:rPr>
        <w:t>6.2.2.2.1. A tentativa de burla será verificada por meio dos vínculos societários, linhas de fornecimento similares, dentre outros.</w:t>
      </w:r>
    </w:p>
    <w:p w14:paraId="6699B9CE" w14:textId="7DAE3080" w:rsidR="002F5EFF" w:rsidRPr="00805244" w:rsidRDefault="0F398F03" w:rsidP="0F398F03">
      <w:pPr>
        <w:spacing w:before="120" w:after="120" w:line="276" w:lineRule="auto"/>
        <w:ind w:left="1080"/>
        <w:jc w:val="both"/>
        <w:rPr>
          <w:szCs w:val="20"/>
        </w:rPr>
      </w:pPr>
      <w:r w:rsidRPr="0F398F03">
        <w:rPr>
          <w:rFonts w:ascii="Calibri" w:eastAsia="Calibri" w:hAnsi="Calibri" w:cs="Calibri"/>
          <w:color w:val="000000" w:themeColor="text1"/>
          <w:sz w:val="24"/>
        </w:rPr>
        <w:t>6.2.2.2.2. O fornecedor será convocado para manifestação previamente à sua desclassificação</w:t>
      </w:r>
    </w:p>
    <w:p w14:paraId="1EFFFBAE" w14:textId="5B6AC952" w:rsidR="002F5EFF" w:rsidRPr="00805244" w:rsidRDefault="0F398F03" w:rsidP="0F398F03">
      <w:pPr>
        <w:spacing w:before="120" w:after="120" w:line="276" w:lineRule="auto"/>
        <w:ind w:left="1080"/>
        <w:jc w:val="both"/>
        <w:rPr>
          <w:szCs w:val="20"/>
        </w:rPr>
      </w:pPr>
      <w:r w:rsidRPr="0F398F03">
        <w:rPr>
          <w:rFonts w:ascii="Calibri" w:eastAsia="Calibri" w:hAnsi="Calibri" w:cs="Calibri"/>
          <w:color w:val="000000" w:themeColor="text1"/>
          <w:sz w:val="24"/>
        </w:rPr>
        <w:t>6.2.3. Constatada a existência de sanção, o fornecedor será reputado inabilitado, por falta de condição de participação.</w:t>
      </w:r>
    </w:p>
    <w:p w14:paraId="09E4F530" w14:textId="13612FD6" w:rsidR="002F5EFF" w:rsidRPr="00805244" w:rsidRDefault="12FF4ABF" w:rsidP="12FF4ABF">
      <w:pPr>
        <w:spacing w:before="120" w:after="120" w:line="276" w:lineRule="auto"/>
        <w:jc w:val="both"/>
        <w:rPr>
          <w:szCs w:val="20"/>
        </w:rPr>
      </w:pPr>
      <w:r w:rsidRPr="12FF4ABF">
        <w:rPr>
          <w:rFonts w:ascii="Calibri" w:eastAsia="Calibri" w:hAnsi="Calibri" w:cs="Calibri"/>
          <w:color w:val="000000" w:themeColor="text1"/>
          <w:sz w:val="24"/>
        </w:rPr>
        <w:t xml:space="preserve">6.3. Caso atendidas as condições de participação, </w:t>
      </w:r>
      <w:r w:rsidRPr="12FF4ABF">
        <w:rPr>
          <w:rFonts w:ascii="Calibri" w:eastAsia="Calibri" w:hAnsi="Calibri" w:cs="Calibri"/>
          <w:sz w:val="24"/>
        </w:rPr>
        <w:t>a habilitação dos fornecedores será verificada por meio do SICAF, nos documentos por ele abrangidos</w:t>
      </w:r>
      <w:r w:rsidRPr="12FF4ABF">
        <w:rPr>
          <w:rFonts w:ascii="Calibri" w:eastAsia="Calibri" w:hAnsi="Calibri" w:cs="Calibri"/>
          <w:color w:val="000000" w:themeColor="text1"/>
          <w:sz w:val="24"/>
        </w:rPr>
        <w:t>.</w:t>
      </w:r>
    </w:p>
    <w:p w14:paraId="7F290531" w14:textId="5571BC19" w:rsidR="002F5EFF" w:rsidRPr="00805244" w:rsidRDefault="0F398F03" w:rsidP="0F398F03">
      <w:pPr>
        <w:spacing w:before="120" w:after="120" w:line="276" w:lineRule="auto"/>
        <w:jc w:val="both"/>
        <w:rPr>
          <w:color w:val="000000" w:themeColor="text1"/>
          <w:szCs w:val="20"/>
        </w:rPr>
      </w:pPr>
      <w:r w:rsidRPr="0F398F03">
        <w:rPr>
          <w:rFonts w:ascii="Calibri" w:eastAsia="Calibri" w:hAnsi="Calibri" w:cs="Calibri"/>
          <w:color w:val="000000" w:themeColor="text1"/>
          <w:sz w:val="24"/>
        </w:rPr>
        <w:t>6.3.1. É dever do fornecedor atualizar previamente as comprovações constantes do SICAF para que estejam vigentes na data da abertura da sessão pública, ou encaminhar, quando solicitado, a respectiva documentação atualizada.</w:t>
      </w:r>
    </w:p>
    <w:p w14:paraId="63B9275A" w14:textId="4D7D70F9" w:rsidR="002F5EFF" w:rsidRPr="00805244" w:rsidRDefault="0F398F03" w:rsidP="0F398F03">
      <w:pPr>
        <w:spacing w:before="120" w:after="120" w:line="276" w:lineRule="auto"/>
        <w:jc w:val="both"/>
        <w:rPr>
          <w:color w:val="000000" w:themeColor="text1"/>
          <w:szCs w:val="20"/>
        </w:rPr>
      </w:pPr>
      <w:r w:rsidRPr="0F398F03">
        <w:rPr>
          <w:rFonts w:ascii="Calibri" w:eastAsia="Calibri" w:hAnsi="Calibri" w:cs="Calibri"/>
          <w:color w:val="000000" w:themeColor="text1"/>
          <w:sz w:val="24"/>
        </w:rPr>
        <w:t>6.3.4. O descumprimento do subitem acima implicará a inabilitação do fornecedor, exceto se a consulta aos sítios eletrônicos oficiais emissores de certidões lograr êxito em encontrar a(s) certidão(</w:t>
      </w:r>
      <w:proofErr w:type="spellStart"/>
      <w:r w:rsidRPr="0F398F03">
        <w:rPr>
          <w:rFonts w:ascii="Calibri" w:eastAsia="Calibri" w:hAnsi="Calibri" w:cs="Calibri"/>
          <w:color w:val="000000" w:themeColor="text1"/>
          <w:sz w:val="24"/>
        </w:rPr>
        <w:t>ões</w:t>
      </w:r>
      <w:proofErr w:type="spellEnd"/>
      <w:r w:rsidRPr="0F398F03">
        <w:rPr>
          <w:rFonts w:ascii="Calibri" w:eastAsia="Calibri" w:hAnsi="Calibri" w:cs="Calibri"/>
          <w:color w:val="000000" w:themeColor="text1"/>
          <w:sz w:val="24"/>
        </w:rPr>
        <w:t>) válida(s).</w:t>
      </w:r>
    </w:p>
    <w:p w14:paraId="51279FF4" w14:textId="72226ACB" w:rsidR="002F5EFF" w:rsidRPr="00805244" w:rsidRDefault="12FF4ABF" w:rsidP="12FF4ABF">
      <w:pPr>
        <w:spacing w:before="120" w:after="120" w:line="276" w:lineRule="auto"/>
        <w:jc w:val="both"/>
        <w:rPr>
          <w:color w:val="000000" w:themeColor="text1"/>
          <w:szCs w:val="20"/>
        </w:rPr>
      </w:pPr>
      <w:r w:rsidRPr="12FF4ABF">
        <w:rPr>
          <w:rFonts w:ascii="Calibri" w:eastAsia="Calibri" w:hAnsi="Calibri" w:cs="Calibri"/>
          <w:color w:val="000000" w:themeColor="text1"/>
          <w:sz w:val="24"/>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76B9E4E" w14:textId="66F3886D" w:rsidR="002F5EFF" w:rsidRPr="00805244" w:rsidRDefault="12FF4ABF" w:rsidP="12FF4ABF">
      <w:pPr>
        <w:spacing w:before="120" w:after="120" w:line="276" w:lineRule="auto"/>
        <w:jc w:val="both"/>
        <w:rPr>
          <w:color w:val="000000" w:themeColor="text1"/>
          <w:szCs w:val="20"/>
        </w:rPr>
      </w:pPr>
      <w:r w:rsidRPr="12FF4ABF">
        <w:rPr>
          <w:rFonts w:ascii="Calibri" w:eastAsia="Calibri" w:hAnsi="Calibri" w:cs="Calibri"/>
          <w:color w:val="000000" w:themeColor="text1"/>
          <w:sz w:val="24"/>
        </w:rPr>
        <w:t>6.5. Somente haverá a necessidade de comprovação do preenchimento de requisitos mediante apresentação dos documentos originais não-digitais quando houver dúvida em relação à integridade do documento digital.</w:t>
      </w:r>
    </w:p>
    <w:p w14:paraId="7C800FBF" w14:textId="2109F1C6" w:rsidR="00570C4C" w:rsidRPr="00805244" w:rsidRDefault="12FF4ABF" w:rsidP="12FF4ABF">
      <w:pPr>
        <w:spacing w:before="120" w:after="120" w:line="276" w:lineRule="auto"/>
        <w:jc w:val="both"/>
        <w:rPr>
          <w:b/>
          <w:bCs/>
          <w:szCs w:val="20"/>
        </w:rPr>
      </w:pPr>
      <w:r w:rsidRPr="12FF4ABF">
        <w:rPr>
          <w:rFonts w:ascii="Calibri" w:eastAsia="Calibri" w:hAnsi="Calibri" w:cs="Calibri"/>
          <w:sz w:val="24"/>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1168067C" w:rsidR="00B70673" w:rsidRPr="00805244" w:rsidRDefault="12FF4ABF" w:rsidP="12FF4ABF">
      <w:pPr>
        <w:spacing w:before="120" w:after="120" w:line="276" w:lineRule="auto"/>
        <w:jc w:val="both"/>
        <w:rPr>
          <w:szCs w:val="20"/>
        </w:rPr>
      </w:pPr>
      <w:r w:rsidRPr="12FF4ABF">
        <w:rPr>
          <w:rFonts w:ascii="Calibri" w:eastAsia="Calibri" w:hAnsi="Calibri" w:cs="Calibri"/>
          <w:sz w:val="24"/>
        </w:rPr>
        <w:lastRenderedPageBreak/>
        <w:t>6.7. Havendo necessidade de analisar minuciosamente os documentos exigidos, a sessão será suspensa, sendo informada a nova data e horário para a sua continuidade, caso esteja disponível a funcionalidade do chat.</w:t>
      </w:r>
    </w:p>
    <w:p w14:paraId="4E6310F6" w14:textId="121A29F9" w:rsidR="00B70673" w:rsidRDefault="12FF4ABF" w:rsidP="12FF4ABF">
      <w:pPr>
        <w:spacing w:before="120" w:after="120" w:line="276" w:lineRule="auto"/>
        <w:jc w:val="both"/>
        <w:rPr>
          <w:color w:val="000000"/>
          <w:szCs w:val="20"/>
        </w:rPr>
      </w:pPr>
      <w:r w:rsidRPr="12FF4ABF">
        <w:rPr>
          <w:rFonts w:ascii="Calibri" w:eastAsia="Calibri" w:hAnsi="Calibri" w:cs="Calibri"/>
          <w:color w:val="000000" w:themeColor="text1"/>
          <w:sz w:val="24"/>
        </w:rPr>
        <w:t xml:space="preserve">6.8. Será inabilitado o fornecedor que não comprovar sua habilitação, seja por não apresentar </w:t>
      </w:r>
      <w:r w:rsidRPr="12FF4ABF">
        <w:rPr>
          <w:rFonts w:ascii="Calibri" w:eastAsia="Calibri" w:hAnsi="Calibri" w:cs="Calibri"/>
          <w:sz w:val="24"/>
          <w:lang w:eastAsia="en-US"/>
        </w:rPr>
        <w:t>quaisquer</w:t>
      </w:r>
      <w:r w:rsidRPr="12FF4ABF">
        <w:rPr>
          <w:rFonts w:ascii="Calibri" w:eastAsia="Calibri" w:hAnsi="Calibri" w:cs="Calibri"/>
          <w:color w:val="000000" w:themeColor="text1"/>
          <w:sz w:val="24"/>
        </w:rPr>
        <w:t xml:space="preserve"> dos </w:t>
      </w:r>
      <w:r w:rsidRPr="12FF4ABF">
        <w:rPr>
          <w:rFonts w:ascii="Calibri" w:eastAsia="Calibri" w:hAnsi="Calibri" w:cs="Calibri"/>
          <w:sz w:val="24"/>
        </w:rPr>
        <w:t>documentos</w:t>
      </w:r>
      <w:r w:rsidRPr="12FF4ABF">
        <w:rPr>
          <w:rFonts w:ascii="Calibri" w:eastAsia="Calibri" w:hAnsi="Calibri" w:cs="Calibri"/>
          <w:color w:val="000000" w:themeColor="text1"/>
          <w:sz w:val="24"/>
        </w:rPr>
        <w:t xml:space="preserve"> exigidos, ou apresentá-los em desacordo com o estabelecido neste Aviso de Contratação Direta.</w:t>
      </w:r>
    </w:p>
    <w:p w14:paraId="498E95D1" w14:textId="47A6076C" w:rsidR="00B70673" w:rsidRPr="00805244" w:rsidRDefault="0F398F03" w:rsidP="0F398F03">
      <w:pPr>
        <w:spacing w:before="120" w:after="120" w:line="276" w:lineRule="auto"/>
        <w:jc w:val="both"/>
        <w:rPr>
          <w:color w:val="000000"/>
          <w:szCs w:val="20"/>
        </w:rPr>
      </w:pPr>
      <w:r w:rsidRPr="0F398F03">
        <w:rPr>
          <w:rFonts w:ascii="Calibri" w:eastAsia="Calibri" w:hAnsi="Calibri" w:cs="Calibri"/>
          <w:color w:val="000000" w:themeColor="text1"/>
          <w:sz w:val="24"/>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484799A7" w:rsidR="007C27EE" w:rsidRDefault="0F398F03" w:rsidP="12FF4ABF">
      <w:pPr>
        <w:spacing w:before="120" w:after="120" w:line="276" w:lineRule="auto"/>
        <w:jc w:val="both"/>
        <w:rPr>
          <w:szCs w:val="20"/>
          <w:lang w:eastAsia="en-US"/>
        </w:rPr>
      </w:pPr>
      <w:r w:rsidRPr="0F398F03">
        <w:rPr>
          <w:rFonts w:ascii="Calibri" w:eastAsia="Calibri" w:hAnsi="Calibri" w:cs="Calibri"/>
          <w:sz w:val="24"/>
          <w:lang w:eastAsia="en-US"/>
        </w:rPr>
        <w:t>6.9. Constatado o atendimento às exigências de habilitação, o fornecedor será habilitado</w:t>
      </w:r>
    </w:p>
    <w:p w14:paraId="000CFFA6" w14:textId="06F61FE4" w:rsidR="0F398F03" w:rsidRPr="006873F4" w:rsidRDefault="006873F4" w:rsidP="0F398F03">
      <w:pPr>
        <w:spacing w:before="120" w:after="120" w:line="276" w:lineRule="auto"/>
        <w:jc w:val="both"/>
        <w:rPr>
          <w:color w:val="FF0000"/>
          <w:szCs w:val="20"/>
          <w:lang w:eastAsia="en-US"/>
        </w:rPr>
      </w:pPr>
      <w:r>
        <w:rPr>
          <w:szCs w:val="20"/>
          <w:lang w:eastAsia="en-US"/>
        </w:rPr>
        <w:t xml:space="preserve">6.10   </w:t>
      </w:r>
      <w:r w:rsidRPr="006873F4">
        <w:rPr>
          <w:color w:val="FF0000"/>
          <w:szCs w:val="20"/>
          <w:lang w:eastAsia="en-US"/>
        </w:rPr>
        <w:t xml:space="preserve">ENCAMINHAR PARA E-MAIL </w:t>
      </w:r>
      <w:hyperlink r:id="rId12" w:history="1">
        <w:r w:rsidRPr="006873F4">
          <w:rPr>
            <w:rStyle w:val="Hyperlink"/>
            <w:color w:val="FF0000"/>
            <w:szCs w:val="20"/>
            <w:lang w:eastAsia="en-US"/>
          </w:rPr>
          <w:t>frederico.j.fontes@rfb.gov.br-tel</w:t>
        </w:r>
      </w:hyperlink>
      <w:r w:rsidRPr="006873F4">
        <w:rPr>
          <w:color w:val="FF0000"/>
          <w:szCs w:val="20"/>
          <w:lang w:eastAsia="en-US"/>
        </w:rPr>
        <w:t>. 24-99236-4482</w:t>
      </w:r>
    </w:p>
    <w:p w14:paraId="33A7E06D" w14:textId="4620293D" w:rsidR="00B862E4" w:rsidRPr="00F3377B" w:rsidRDefault="0F398F03" w:rsidP="12FF4ABF">
      <w:pPr>
        <w:pStyle w:val="PADRO"/>
        <w:keepNext w:val="0"/>
        <w:widowControl/>
        <w:numPr>
          <w:ilvl w:val="0"/>
          <w:numId w:val="6"/>
        </w:numPr>
        <w:shd w:val="clear" w:color="auto" w:fill="FFFFFF" w:themeFill="background1"/>
        <w:spacing w:before="120" w:after="120"/>
        <w:rPr>
          <w:rFonts w:ascii="Calibri" w:eastAsia="Calibri" w:hAnsi="Calibri" w:cs="Calibri"/>
          <w:b/>
          <w:bCs/>
          <w:sz w:val="24"/>
        </w:rPr>
      </w:pPr>
      <w:r w:rsidRPr="0F398F03">
        <w:rPr>
          <w:rFonts w:ascii="Calibri" w:eastAsia="Calibri" w:hAnsi="Calibri" w:cs="Calibri"/>
          <w:b/>
          <w:bCs/>
          <w:sz w:val="24"/>
        </w:rPr>
        <w:t>CONTRATAÇÃO</w:t>
      </w:r>
    </w:p>
    <w:p w14:paraId="456A0F52" w14:textId="1726C8BF" w:rsidR="00B6213C" w:rsidRPr="00805244" w:rsidRDefault="12FF4ABF" w:rsidP="12FF4ABF">
      <w:pPr>
        <w:spacing w:before="120" w:after="120" w:line="276" w:lineRule="auto"/>
        <w:jc w:val="both"/>
        <w:rPr>
          <w:rFonts w:eastAsia="Arial" w:cs="Arial"/>
          <w:color w:val="000000"/>
        </w:rPr>
      </w:pPr>
      <w:r w:rsidRPr="12FF4ABF">
        <w:rPr>
          <w:rFonts w:ascii="Calibri" w:eastAsia="Calibri" w:hAnsi="Calibri" w:cs="Calibri"/>
          <w:color w:val="000000" w:themeColor="text1"/>
          <w:sz w:val="24"/>
        </w:rPr>
        <w:t>7.1. Após a homologação e adjudicação, caso se conclua pela contratação, será emitida Nota de Empenho de Despesa, substituindo o Termo de Contrato.</w:t>
      </w:r>
    </w:p>
    <w:p w14:paraId="686C6F7E" w14:textId="45F9D73C" w:rsidR="00B6213C" w:rsidRPr="00FA3714" w:rsidRDefault="12FF4ABF" w:rsidP="12FF4ABF">
      <w:pPr>
        <w:spacing w:before="120" w:after="120" w:line="276" w:lineRule="auto"/>
        <w:jc w:val="both"/>
        <w:rPr>
          <w:rFonts w:eastAsia="Arial" w:cs="Arial"/>
          <w:color w:val="000000" w:themeColor="text1"/>
        </w:rPr>
      </w:pPr>
      <w:r w:rsidRPr="12FF4ABF">
        <w:rPr>
          <w:rFonts w:ascii="Calibri" w:eastAsia="Calibri" w:hAnsi="Calibri" w:cs="Calibri"/>
          <w:color w:val="000000" w:themeColor="text1"/>
          <w:sz w:val="24"/>
        </w:rPr>
        <w:t xml:space="preserve">7.2. O adjudicatário terá o prazo de 1(um) dia útil, contados a partir da data de sua convocação, para aceitar a Nota de Empenho, sob pena de decair do direito à contratação, sem prejuízo das sanções previstas neste Aviso de Contratação Direta. </w:t>
      </w:r>
    </w:p>
    <w:p w14:paraId="0C20D98F" w14:textId="38A69105" w:rsidR="00B6213C" w:rsidRPr="00805244" w:rsidRDefault="0F398F03" w:rsidP="0F398F03">
      <w:pPr>
        <w:spacing w:before="120" w:after="120" w:line="276" w:lineRule="auto"/>
        <w:jc w:val="both"/>
        <w:rPr>
          <w:rFonts w:eastAsia="Arial" w:cs="Arial"/>
          <w:color w:val="000000"/>
        </w:rPr>
      </w:pPr>
      <w:r w:rsidRPr="0F398F03">
        <w:rPr>
          <w:rFonts w:ascii="Calibri" w:eastAsia="Calibri" w:hAnsi="Calibri" w:cs="Calibri"/>
          <w:color w:val="000000" w:themeColor="text1"/>
          <w:sz w:val="24"/>
        </w:rPr>
        <w:t xml:space="preserve">7.2.1. O prazo previsto para aceitação da Nota de Empenho poderá ser prorrogado </w:t>
      </w:r>
      <w:r w:rsidRPr="0F398F03">
        <w:rPr>
          <w:rFonts w:ascii="Calibri" w:eastAsia="Calibri" w:hAnsi="Calibri" w:cs="Calibri"/>
          <w:sz w:val="24"/>
        </w:rPr>
        <w:t xml:space="preserve">1 (uma) vez, </w:t>
      </w:r>
      <w:r w:rsidRPr="0F398F03">
        <w:rPr>
          <w:rFonts w:ascii="Calibri" w:eastAsia="Calibri" w:hAnsi="Calibri" w:cs="Calibri"/>
          <w:color w:val="000000" w:themeColor="text1"/>
          <w:sz w:val="24"/>
        </w:rPr>
        <w:t>por igual período, por solicitação justificada do adjudicatário e aceita pela Administração.</w:t>
      </w:r>
    </w:p>
    <w:p w14:paraId="3379F001" w14:textId="40180781" w:rsidR="00B6213C" w:rsidRPr="00FA3714" w:rsidRDefault="12FF4ABF" w:rsidP="12FF4ABF">
      <w:pPr>
        <w:spacing w:before="120" w:after="120" w:line="276" w:lineRule="auto"/>
        <w:jc w:val="both"/>
        <w:rPr>
          <w:rFonts w:eastAsia="Arial" w:cs="Arial"/>
          <w:color w:val="000000" w:themeColor="text1"/>
        </w:rPr>
      </w:pPr>
      <w:r w:rsidRPr="12FF4ABF">
        <w:rPr>
          <w:rFonts w:ascii="Calibri" w:eastAsia="Calibri" w:hAnsi="Calibri" w:cs="Calibri"/>
          <w:color w:val="000000" w:themeColor="text1"/>
          <w:sz w:val="24"/>
        </w:rPr>
        <w:t>7.3. O Aceite da Nota de Empenho, emitida à empresa adjudicada, implica no reconhecimento de que:</w:t>
      </w:r>
    </w:p>
    <w:p w14:paraId="67F92C87" w14:textId="4F49FA78" w:rsidR="00B6213C" w:rsidRPr="00FA3714" w:rsidRDefault="0F398F03" w:rsidP="0F398F03">
      <w:pPr>
        <w:spacing w:before="120" w:after="120" w:line="276" w:lineRule="auto"/>
        <w:jc w:val="both"/>
        <w:rPr>
          <w:rFonts w:eastAsia="Arial" w:cs="Arial"/>
          <w:color w:val="000000" w:themeColor="text1"/>
        </w:rPr>
      </w:pPr>
      <w:r w:rsidRPr="0F398F03">
        <w:rPr>
          <w:rFonts w:ascii="Calibri" w:eastAsia="Calibri" w:hAnsi="Calibri" w:cs="Calibri"/>
          <w:color w:val="000000" w:themeColor="text1"/>
          <w:sz w:val="24"/>
        </w:rPr>
        <w:t>7.3.1. A referida Nota está substituindo o contrato, aplicando-se à relação de negócios ali estabelecida as disposições da Lei nº 14.133, de 2021;</w:t>
      </w:r>
    </w:p>
    <w:p w14:paraId="5D2E32E6" w14:textId="1B63DD92" w:rsidR="00B6213C" w:rsidRPr="00FA3714" w:rsidRDefault="0F398F03" w:rsidP="0F398F03">
      <w:pPr>
        <w:spacing w:before="120" w:after="120" w:line="276" w:lineRule="auto"/>
        <w:jc w:val="both"/>
        <w:rPr>
          <w:rFonts w:eastAsia="Arial" w:cs="Arial"/>
          <w:color w:val="000000" w:themeColor="text1"/>
        </w:rPr>
      </w:pPr>
      <w:r w:rsidRPr="0F398F03">
        <w:rPr>
          <w:rFonts w:ascii="Calibri" w:eastAsia="Calibri" w:hAnsi="Calibri" w:cs="Calibri"/>
          <w:color w:val="000000" w:themeColor="text1"/>
          <w:sz w:val="24"/>
        </w:rPr>
        <w:t>7.3.2. a contratada se vincula à sua proposta e às previsões contidas no Aviso de Contratação Direta e seus anexos;</w:t>
      </w:r>
    </w:p>
    <w:p w14:paraId="5063850F" w14:textId="54652662" w:rsidR="00B6213C" w:rsidRPr="00FA3714" w:rsidRDefault="0F398F03" w:rsidP="0F398F03">
      <w:pPr>
        <w:spacing w:before="120" w:after="120" w:line="276" w:lineRule="auto"/>
        <w:jc w:val="both"/>
        <w:rPr>
          <w:rFonts w:eastAsia="Arial" w:cs="Arial"/>
          <w:color w:val="000000" w:themeColor="text1"/>
        </w:rPr>
      </w:pPr>
      <w:r w:rsidRPr="0F398F03">
        <w:rPr>
          <w:rFonts w:ascii="Calibri" w:eastAsia="Calibri" w:hAnsi="Calibri" w:cs="Calibri"/>
          <w:color w:val="000000" w:themeColor="text1"/>
          <w:sz w:val="24"/>
        </w:rPr>
        <w:t>7.3.3. a contratada reconhece que as hipóteses de rescisão são aquelas previstas nos artigos 137 e 138 da Lei nº 14.133/21 e reconhece os direitos da Administração previstos nos artigos 137 a 139 da mesma Lei.</w:t>
      </w:r>
    </w:p>
    <w:p w14:paraId="678A2926" w14:textId="4D7D5492" w:rsidR="00082366" w:rsidRPr="00FA3714" w:rsidRDefault="12FF4ABF" w:rsidP="12FF4ABF">
      <w:pPr>
        <w:spacing w:before="120" w:after="120" w:line="276" w:lineRule="auto"/>
        <w:jc w:val="both"/>
        <w:rPr>
          <w:rFonts w:eastAsia="Arial" w:cs="Arial"/>
          <w:color w:val="000000"/>
        </w:rPr>
      </w:pPr>
      <w:r w:rsidRPr="12FF4ABF">
        <w:rPr>
          <w:rFonts w:ascii="Calibri" w:eastAsia="Calibri" w:hAnsi="Calibri" w:cs="Calibri"/>
          <w:color w:val="000000" w:themeColor="text1"/>
          <w:sz w:val="24"/>
        </w:rPr>
        <w:t>7.4. No momento da emissão da Nota de Empenho será exigida a comprovação das condições de habilitação e contratação consignadas neste aviso, que deverão ser mantidas pelo fornecedor durante a vigência do contrato.</w:t>
      </w:r>
    </w:p>
    <w:p w14:paraId="1A20CD33" w14:textId="77777777" w:rsidR="00FA3714" w:rsidRPr="00B70673" w:rsidRDefault="00FA3714" w:rsidP="12FF4ABF">
      <w:pPr>
        <w:spacing w:before="120" w:after="120" w:line="276" w:lineRule="auto"/>
        <w:ind w:left="425"/>
        <w:jc w:val="both"/>
        <w:rPr>
          <w:rFonts w:ascii="Calibri" w:eastAsia="Calibri" w:hAnsi="Calibri" w:cs="Calibri"/>
          <w:color w:val="000000"/>
          <w:sz w:val="24"/>
        </w:rPr>
      </w:pPr>
    </w:p>
    <w:p w14:paraId="35418690" w14:textId="04052C3A" w:rsidR="009A3E0F" w:rsidRPr="00805244" w:rsidRDefault="0F398F03"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0F398F03">
        <w:rPr>
          <w:rFonts w:ascii="Calibri" w:eastAsia="Calibri" w:hAnsi="Calibri" w:cs="Calibri"/>
          <w:b/>
          <w:bCs/>
          <w:sz w:val="24"/>
        </w:rPr>
        <w:t>SANÇÕES</w:t>
      </w:r>
    </w:p>
    <w:p w14:paraId="1A54EBB1" w14:textId="620CF7C3" w:rsidR="00196F9E" w:rsidRPr="00805244" w:rsidRDefault="12FF4ABF" w:rsidP="12FF4ABF">
      <w:pPr>
        <w:spacing w:before="120" w:after="120" w:line="276" w:lineRule="auto"/>
        <w:jc w:val="both"/>
        <w:rPr>
          <w:rFonts w:cs="Arial"/>
          <w:b/>
          <w:bCs/>
        </w:rPr>
      </w:pPr>
      <w:r w:rsidRPr="12FF4ABF">
        <w:rPr>
          <w:rFonts w:ascii="Calibri" w:eastAsia="Calibri" w:hAnsi="Calibri" w:cs="Calibri"/>
          <w:sz w:val="24"/>
        </w:rPr>
        <w:lastRenderedPageBreak/>
        <w:t xml:space="preserve">8.1. Comete infração administrativa o fornecedor que cometer quaisquer das infrações previstas no art. 155 da Lei nº 14.133, de 2021, quais sejam: </w:t>
      </w:r>
    </w:p>
    <w:p w14:paraId="16BAB34B" w14:textId="4D7CD863" w:rsid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8.1.1. dar causa à inexecução parcial do contrato</w:t>
      </w:r>
      <w:r w:rsidRPr="0F398F03">
        <w:rPr>
          <w:rFonts w:ascii="Calibri" w:eastAsia="Calibri" w:hAnsi="Calibri" w:cs="Calibri"/>
          <w:sz w:val="24"/>
        </w:rPr>
        <w:t>;</w:t>
      </w:r>
    </w:p>
    <w:p w14:paraId="2640540E" w14:textId="4FBCBB47" w:rsidR="00B70673"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8.1.2. dar causa à inexecução parcial do contrato que cause grave dano à Administração, ao funcionamento dos serviços públicos ou ao interesse coletivo;</w:t>
      </w:r>
    </w:p>
    <w:p w14:paraId="44DBD62F" w14:textId="79C13A94" w:rsidR="00B70673"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8.1.3. dar causa à inexecução total do contrato;</w:t>
      </w:r>
    </w:p>
    <w:p w14:paraId="2C1F9F51" w14:textId="03BA4817" w:rsidR="00196F9E"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8.1.4. deixar de entregar a documentação exigida para o certame;</w:t>
      </w:r>
    </w:p>
    <w:p w14:paraId="59864DFF" w14:textId="453C30CE" w:rsidR="00FB7039"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8.1.5. não manter a proposta, salvo em decorrência de fato superveniente devidamente justificado;</w:t>
      </w:r>
    </w:p>
    <w:p w14:paraId="69C7C137" w14:textId="39FF491D" w:rsidR="00FB7039" w:rsidRPr="00F710B7"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8.1.6. não celebrar o contrato ou não entregar a documentação exigida para a contratação, quando convocado dentro do prazo de validade de sua proposta;</w:t>
      </w:r>
    </w:p>
    <w:p w14:paraId="7953B14D" w14:textId="3A005D89" w:rsidR="00F710B7"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8.1.7. ensejar o retardamento da execução ou da entrega do objeto da licitação sem motivo justificado;</w:t>
      </w:r>
    </w:p>
    <w:p w14:paraId="4A2C35CC" w14:textId="055206E5" w:rsidR="007636F6"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8.1.8. apresentar declaração ou documentação falsa exigida para o certame ou prestar declaração falsa durante a dispensa eletrônica ou a execução do contrato;</w:t>
      </w:r>
    </w:p>
    <w:p w14:paraId="5CC50E3D" w14:textId="4665B416" w:rsidR="00B70673"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8.1.9. fraudar a dispensa eletrônica ou praticar ato fraudulento na execução do contrato;</w:t>
      </w:r>
    </w:p>
    <w:p w14:paraId="5A7ABB13" w14:textId="7D686916" w:rsidR="007636F6" w:rsidRPr="00805244"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8.1.10. comportar-se de modo inidôneo ou cometer fraude de qualquer natureza;</w:t>
      </w:r>
    </w:p>
    <w:p w14:paraId="798DB43A" w14:textId="7AA3B9AB" w:rsidR="00254C6B" w:rsidRPr="00805244" w:rsidRDefault="0F398F03" w:rsidP="0F398F03">
      <w:pPr>
        <w:spacing w:before="120" w:after="120" w:line="276" w:lineRule="auto"/>
        <w:ind w:left="720"/>
        <w:jc w:val="both"/>
        <w:rPr>
          <w:szCs w:val="20"/>
        </w:rPr>
      </w:pPr>
      <w:r w:rsidRPr="0F398F03">
        <w:rPr>
          <w:rFonts w:ascii="Calibri" w:eastAsia="Calibri" w:hAnsi="Calibri" w:cs="Calibri"/>
          <w:sz w:val="24"/>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220CCC8" w14:textId="2CF9ECCC" w:rsidR="000C7F26" w:rsidRPr="00B70673" w:rsidRDefault="0F398F03" w:rsidP="0F398F03">
      <w:pPr>
        <w:spacing w:before="120" w:after="120" w:line="276" w:lineRule="auto"/>
        <w:jc w:val="both"/>
        <w:rPr>
          <w:rFonts w:cs="Arial"/>
        </w:rPr>
      </w:pPr>
      <w:r w:rsidRPr="0F398F03">
        <w:rPr>
          <w:rFonts w:ascii="Calibri" w:eastAsia="Calibri" w:hAnsi="Calibri" w:cs="Calibri"/>
          <w:color w:val="000000" w:themeColor="text1"/>
          <w:sz w:val="24"/>
        </w:rPr>
        <w:t>8.1.11.   praticar atos ilícitos com vistas a frustrar os objetivos deste certame.</w:t>
      </w:r>
    </w:p>
    <w:p w14:paraId="5E3C1A02" w14:textId="36875658" w:rsidR="00B70673" w:rsidRPr="00B70673"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8.1.12. praticar ato lesivo previsto no </w:t>
      </w:r>
      <w:hyperlink r:id="rId13" w:anchor="art5">
        <w:r w:rsidRPr="0F398F03">
          <w:rPr>
            <w:rFonts w:ascii="Calibri" w:eastAsia="Calibri" w:hAnsi="Calibri" w:cs="Calibri"/>
            <w:color w:val="000000" w:themeColor="text1"/>
            <w:sz w:val="24"/>
          </w:rPr>
          <w:t>art. 5º da Lei nº 12.846, de 1º de agosto de 2013.</w:t>
        </w:r>
      </w:hyperlink>
    </w:p>
    <w:p w14:paraId="155CFE0F" w14:textId="00AD58C2" w:rsidR="00196F9E" w:rsidRPr="00805244" w:rsidRDefault="12FF4ABF" w:rsidP="12FF4ABF">
      <w:pPr>
        <w:spacing w:before="120" w:after="120" w:line="276" w:lineRule="auto"/>
        <w:jc w:val="both"/>
        <w:rPr>
          <w:rFonts w:cs="Arial"/>
          <w:b/>
          <w:bCs/>
        </w:rPr>
      </w:pPr>
      <w:r w:rsidRPr="12FF4ABF">
        <w:rPr>
          <w:rFonts w:ascii="Calibri" w:eastAsia="Calibri" w:hAnsi="Calibri" w:cs="Calibri"/>
          <w:sz w:val="24"/>
        </w:rPr>
        <w:t>8.2. O fornecedor que cometer qualquer das infrações discriminadas nos subitens anteriores ficará sujeito, sem prejuízo da responsabilidade civil e criminal, às seguintes sanções:</w:t>
      </w:r>
    </w:p>
    <w:p w14:paraId="2B8B53AD" w14:textId="7847978E" w:rsidR="00196F9E" w:rsidRPr="00805244" w:rsidRDefault="12FF4ABF" w:rsidP="12FF4ABF">
      <w:pPr>
        <w:numPr>
          <w:ilvl w:val="2"/>
          <w:numId w:val="29"/>
        </w:numPr>
        <w:spacing w:before="120" w:after="120" w:line="276" w:lineRule="auto"/>
        <w:jc w:val="both"/>
        <w:rPr>
          <w:rFonts w:ascii="Calibri" w:eastAsia="Calibri" w:hAnsi="Calibri" w:cs="Calibri"/>
          <w:sz w:val="24"/>
        </w:rPr>
      </w:pPr>
      <w:r w:rsidRPr="12FF4ABF">
        <w:rPr>
          <w:rFonts w:ascii="Calibri" w:eastAsia="Calibri" w:hAnsi="Calibri" w:cs="Calibri"/>
          <w:sz w:val="24"/>
        </w:rPr>
        <w:t>Advertência pela falta do subitem 8.1.1 deste Aviso de Contratação Direta, quando não se justificar a imposição de penalidade mais grave;</w:t>
      </w:r>
    </w:p>
    <w:p w14:paraId="1B15DF9A" w14:textId="45E6B902" w:rsidR="00196F9E" w:rsidRPr="00FA3714" w:rsidRDefault="12FF4ABF" w:rsidP="12FF4ABF">
      <w:pPr>
        <w:numPr>
          <w:ilvl w:val="2"/>
          <w:numId w:val="29"/>
        </w:numPr>
        <w:spacing w:before="120" w:after="120" w:line="276" w:lineRule="auto"/>
        <w:jc w:val="both"/>
        <w:rPr>
          <w:rFonts w:ascii="Calibri" w:eastAsia="Calibri" w:hAnsi="Calibri" w:cs="Calibri"/>
          <w:color w:val="000000" w:themeColor="text1"/>
          <w:sz w:val="24"/>
        </w:rPr>
      </w:pPr>
      <w:r w:rsidRPr="12FF4ABF">
        <w:rPr>
          <w:rFonts w:ascii="Calibri" w:eastAsia="Calibri" w:hAnsi="Calibri" w:cs="Calibri"/>
          <w:color w:val="000000" w:themeColor="text1"/>
          <w:sz w:val="24"/>
        </w:rPr>
        <w:t>Multa de 30% (trinta por cento) sobre o valor estimado do(s) item(s) prejudicado(s) pela conduta do fornecedor, por qualquer das infrações dos subitens 8.1.1 a 8.1.12;</w:t>
      </w:r>
    </w:p>
    <w:p w14:paraId="312FE2ED" w14:textId="42AD2251" w:rsidR="00196F9E" w:rsidRPr="00805244" w:rsidRDefault="12FF4ABF" w:rsidP="12FF4ABF">
      <w:pPr>
        <w:numPr>
          <w:ilvl w:val="2"/>
          <w:numId w:val="29"/>
        </w:numPr>
        <w:spacing w:before="120" w:after="120" w:line="276" w:lineRule="auto"/>
        <w:jc w:val="both"/>
        <w:rPr>
          <w:rFonts w:ascii="Calibri" w:eastAsia="Calibri" w:hAnsi="Calibri" w:cs="Calibri"/>
          <w:sz w:val="24"/>
        </w:rPr>
      </w:pPr>
      <w:r w:rsidRPr="12FF4ABF">
        <w:rPr>
          <w:rFonts w:ascii="Calibri" w:eastAsia="Calibri" w:hAnsi="Calibri" w:cs="Calibri"/>
          <w:color w:val="000000" w:themeColor="text1"/>
          <w:sz w:val="24"/>
        </w:rPr>
        <w:t>Impedimento de licitar e contratar</w:t>
      </w:r>
      <w:r w:rsidRPr="12FF4ABF">
        <w:rPr>
          <w:rFonts w:ascii="Calibri" w:eastAsia="Calibri" w:hAnsi="Calibri" w:cs="Calibri"/>
          <w:sz w:val="24"/>
        </w:rPr>
        <w:t xml:space="preserve"> </w:t>
      </w:r>
      <w:r w:rsidRPr="12FF4ABF">
        <w:rPr>
          <w:rFonts w:ascii="Calibri" w:eastAsia="Calibri" w:hAnsi="Calibri" w:cs="Calibri"/>
          <w:color w:val="000000" w:themeColor="text1"/>
          <w:sz w:val="24"/>
        </w:rPr>
        <w:t xml:space="preserve">no âmbito da Administração Pública direta e indireta do ente federativo que tiver aplicado a sanção, pelo prazo máximo de 3 (três) anos, nos casos dos subitens 8.1.2 a 8.1.7 deste Aviso </w:t>
      </w:r>
      <w:r w:rsidRPr="12FF4ABF">
        <w:rPr>
          <w:rFonts w:ascii="Calibri" w:eastAsia="Calibri" w:hAnsi="Calibri" w:cs="Calibri"/>
          <w:color w:val="000000" w:themeColor="text1"/>
          <w:sz w:val="24"/>
        </w:rPr>
        <w:lastRenderedPageBreak/>
        <w:t>de Contratação Direta, quando não se justificar a imposição de penalidade mais grave</w:t>
      </w:r>
      <w:r w:rsidRPr="12FF4ABF">
        <w:rPr>
          <w:rFonts w:ascii="Calibri" w:eastAsia="Calibri" w:hAnsi="Calibri" w:cs="Calibri"/>
          <w:sz w:val="24"/>
        </w:rPr>
        <w:t>;</w:t>
      </w:r>
    </w:p>
    <w:p w14:paraId="06E5480E" w14:textId="4F6DFEFF" w:rsidR="00790510" w:rsidRPr="00F710B7" w:rsidRDefault="12FF4ABF" w:rsidP="12FF4ABF">
      <w:pPr>
        <w:numPr>
          <w:ilvl w:val="2"/>
          <w:numId w:val="29"/>
        </w:numPr>
        <w:spacing w:before="120" w:after="120" w:line="276" w:lineRule="auto"/>
        <w:jc w:val="both"/>
        <w:rPr>
          <w:rFonts w:ascii="Calibri" w:eastAsia="Calibri" w:hAnsi="Calibri" w:cs="Calibri"/>
          <w:sz w:val="24"/>
        </w:rPr>
      </w:pPr>
      <w:r w:rsidRPr="12FF4ABF">
        <w:rPr>
          <w:rFonts w:ascii="Calibri" w:eastAsia="Calibri" w:hAnsi="Calibri" w:cs="Calibri"/>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12FF4ABF">
        <w:rPr>
          <w:rFonts w:ascii="Calibri" w:eastAsia="Calibri" w:hAnsi="Calibri" w:cs="Calibri"/>
          <w:sz w:val="24"/>
        </w:rPr>
        <w:t>;</w:t>
      </w:r>
    </w:p>
    <w:p w14:paraId="186AC778" w14:textId="1D39EAED" w:rsidR="00790510" w:rsidRPr="00F710B7" w:rsidRDefault="12FF4ABF" w:rsidP="12FF4ABF">
      <w:pPr>
        <w:spacing w:before="120" w:after="120" w:line="276" w:lineRule="auto"/>
        <w:jc w:val="both"/>
        <w:rPr>
          <w:rFonts w:cs="Arial"/>
        </w:rPr>
      </w:pPr>
      <w:r w:rsidRPr="12FF4ABF">
        <w:rPr>
          <w:rFonts w:ascii="Calibri" w:eastAsia="Calibri" w:hAnsi="Calibri" w:cs="Calibri"/>
          <w:sz w:val="24"/>
        </w:rPr>
        <w:t>8.3. Na aplicação das sanções serão considerados:</w:t>
      </w:r>
    </w:p>
    <w:p w14:paraId="53731172" w14:textId="626817DA"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8.3.1. a natureza e a gravidade da infração cometida;</w:t>
      </w:r>
    </w:p>
    <w:p w14:paraId="00712DDE" w14:textId="4D1246FD"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8.3.2. as peculiaridades do caso concreto;</w:t>
      </w:r>
    </w:p>
    <w:p w14:paraId="10F93CE6" w14:textId="4688EFDB"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8.3.3. as circunstâncias agravantes ou atenuantes;</w:t>
      </w:r>
    </w:p>
    <w:p w14:paraId="44A1ED37" w14:textId="4998BC84"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8.3.4. os danos que dela provierem para a Administração Pública;</w:t>
      </w:r>
    </w:p>
    <w:p w14:paraId="1DF13599" w14:textId="5F85746F" w:rsidR="00790510" w:rsidRPr="00F710B7" w:rsidRDefault="0F398F03" w:rsidP="0F398F03">
      <w:pPr>
        <w:spacing w:before="120" w:after="120" w:line="276" w:lineRule="auto"/>
        <w:jc w:val="both"/>
        <w:rPr>
          <w:rFonts w:cs="Arial"/>
        </w:rPr>
      </w:pPr>
      <w:r w:rsidRPr="0F398F03">
        <w:rPr>
          <w:rFonts w:ascii="Calibri" w:eastAsia="Calibri" w:hAnsi="Calibri" w:cs="Calibri"/>
          <w:sz w:val="24"/>
        </w:rPr>
        <w:t>8.3.5. a implantação ou o aperfeiçoamento de programa de integridade, conforme normas e orientações dos órgãos de controle.</w:t>
      </w:r>
    </w:p>
    <w:p w14:paraId="5FAD7CF9" w14:textId="2D37B272" w:rsidR="00D046F4" w:rsidRPr="00F710B7" w:rsidRDefault="12FF4ABF" w:rsidP="12FF4ABF">
      <w:pPr>
        <w:spacing w:before="120" w:after="120" w:line="276" w:lineRule="auto"/>
        <w:jc w:val="both"/>
        <w:rPr>
          <w:rFonts w:cs="Arial"/>
        </w:rPr>
      </w:pPr>
      <w:bookmarkStart w:id="0" w:name="art156§6"/>
      <w:bookmarkStart w:id="1" w:name="art156§7"/>
      <w:bookmarkStart w:id="2" w:name="art156§8"/>
      <w:bookmarkEnd w:id="0"/>
      <w:bookmarkEnd w:id="1"/>
      <w:bookmarkEnd w:id="2"/>
      <w:r w:rsidRPr="12FF4ABF">
        <w:rPr>
          <w:rFonts w:ascii="Calibri" w:eastAsia="Calibri" w:hAnsi="Calibri" w:cs="Calibri"/>
          <w:sz w:val="24"/>
        </w:rPr>
        <w:t>8.4. 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7D6716C1" w:rsidR="00D046F4" w:rsidRPr="00F710B7" w:rsidRDefault="12FF4ABF" w:rsidP="12FF4ABF">
      <w:pPr>
        <w:spacing w:before="120" w:after="120" w:line="276" w:lineRule="auto"/>
        <w:jc w:val="both"/>
        <w:rPr>
          <w:rFonts w:cs="Arial"/>
        </w:rPr>
      </w:pPr>
      <w:bookmarkStart w:id="3" w:name="art156§9"/>
      <w:bookmarkEnd w:id="3"/>
      <w:r w:rsidRPr="12FF4ABF">
        <w:rPr>
          <w:rFonts w:ascii="Calibri" w:eastAsia="Calibri" w:hAnsi="Calibri" w:cs="Calibri"/>
          <w:sz w:val="24"/>
        </w:rPr>
        <w:t>8.5. A aplicação das sanções previstas neste Aviso de Contratação Direta, em hipótese alguma, a obrigação de reparação integral do dano causado à Administração Pública.</w:t>
      </w:r>
    </w:p>
    <w:p w14:paraId="3FBF0204" w14:textId="574FFD0D"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8.6. A penalidade de multa pode ser aplicada cumulativamente com as demais sanções.</w:t>
      </w:r>
    </w:p>
    <w:p w14:paraId="1DBD1E89" w14:textId="681463C5"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3123A18E"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6281F77" w:rsidR="00196F9E" w:rsidRPr="00805244" w:rsidRDefault="12FF4ABF" w:rsidP="12FF4ABF">
      <w:pPr>
        <w:spacing w:before="120" w:after="120" w:line="276" w:lineRule="auto"/>
        <w:jc w:val="both"/>
        <w:rPr>
          <w:rFonts w:cs="Arial"/>
        </w:rPr>
      </w:pPr>
      <w:r w:rsidRPr="12FF4ABF">
        <w:rPr>
          <w:rFonts w:ascii="Calibri" w:eastAsia="Calibri" w:hAnsi="Calibri" w:cs="Calibri"/>
          <w:sz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48FD5AAA" w:rsidR="00196F9E" w:rsidRPr="00805244" w:rsidRDefault="12FF4ABF" w:rsidP="12FF4ABF">
      <w:pPr>
        <w:spacing w:before="120" w:after="120" w:line="276" w:lineRule="auto"/>
        <w:ind w:left="65"/>
        <w:jc w:val="both"/>
        <w:rPr>
          <w:rFonts w:cs="Arial"/>
        </w:rPr>
      </w:pPr>
      <w:r w:rsidRPr="12FF4ABF">
        <w:rPr>
          <w:rFonts w:ascii="Calibri" w:eastAsia="Calibri" w:hAnsi="Calibri" w:cs="Calibri"/>
          <w:sz w:val="24"/>
        </w:rPr>
        <w:lastRenderedPageBreak/>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132863E" w14:textId="2D649F08" w:rsidR="00196F9E" w:rsidRDefault="12FF4ABF" w:rsidP="12FF4ABF">
      <w:pPr>
        <w:spacing w:before="120" w:after="120" w:line="276" w:lineRule="auto"/>
        <w:jc w:val="both"/>
        <w:rPr>
          <w:rFonts w:cs="Arial"/>
        </w:rPr>
      </w:pPr>
      <w:r w:rsidRPr="12FF4ABF">
        <w:rPr>
          <w:rFonts w:ascii="Calibri" w:eastAsia="Calibri" w:hAnsi="Calibri" w:cs="Calibri"/>
          <w:sz w:val="24"/>
        </w:rPr>
        <w:t>8.11. As sanções por atos praticados no decorrer da contratação estão previstas nos anexos a este Aviso.</w:t>
      </w:r>
    </w:p>
    <w:p w14:paraId="67BE2A4A" w14:textId="77777777" w:rsidR="00B1545F" w:rsidRPr="00805244" w:rsidRDefault="00B1545F" w:rsidP="12FF4ABF">
      <w:pPr>
        <w:spacing w:before="120" w:after="120" w:line="276" w:lineRule="auto"/>
        <w:ind w:left="425"/>
        <w:jc w:val="both"/>
        <w:rPr>
          <w:rFonts w:ascii="Calibri" w:eastAsia="Calibri" w:hAnsi="Calibri" w:cs="Calibri"/>
          <w:sz w:val="24"/>
        </w:rPr>
      </w:pPr>
    </w:p>
    <w:p w14:paraId="55A8DB57" w14:textId="7B8B978A" w:rsidR="00147041" w:rsidRPr="00805244" w:rsidRDefault="0F398F03" w:rsidP="12FF4ABF">
      <w:pPr>
        <w:pStyle w:val="PADRO"/>
        <w:keepNext w:val="0"/>
        <w:widowControl/>
        <w:numPr>
          <w:ilvl w:val="0"/>
          <w:numId w:val="6"/>
        </w:numPr>
        <w:shd w:val="clear" w:color="auto" w:fill="auto"/>
        <w:spacing w:before="120" w:after="120"/>
        <w:rPr>
          <w:rFonts w:ascii="Calibri" w:eastAsia="Calibri" w:hAnsi="Calibri" w:cs="Calibri"/>
          <w:b/>
          <w:bCs/>
          <w:sz w:val="24"/>
        </w:rPr>
      </w:pPr>
      <w:r w:rsidRPr="0F398F03">
        <w:rPr>
          <w:rFonts w:ascii="Calibri" w:eastAsia="Calibri" w:hAnsi="Calibri" w:cs="Calibri"/>
          <w:b/>
          <w:bCs/>
          <w:sz w:val="24"/>
        </w:rPr>
        <w:t>DAS DISPOSIÇÕES GERAIS</w:t>
      </w:r>
    </w:p>
    <w:p w14:paraId="4E149C22" w14:textId="5B206A04" w:rsidR="000C4B11" w:rsidRDefault="0F398F03" w:rsidP="12FF4ABF">
      <w:pPr>
        <w:autoSpaceDE w:val="0"/>
        <w:snapToGrid w:val="0"/>
        <w:spacing w:before="120" w:after="120" w:line="276" w:lineRule="auto"/>
        <w:jc w:val="both"/>
        <w:rPr>
          <w:rFonts w:cs="Arial"/>
        </w:rPr>
      </w:pPr>
      <w:r w:rsidRPr="0F398F03">
        <w:rPr>
          <w:rFonts w:ascii="Calibri" w:eastAsia="Calibri" w:hAnsi="Calibri" w:cs="Calibri"/>
          <w:sz w:val="24"/>
        </w:rPr>
        <w:t xml:space="preserve">9.1. O procedimento será divulgado no </w:t>
      </w:r>
      <w:proofErr w:type="spellStart"/>
      <w:r w:rsidRPr="0F398F03">
        <w:rPr>
          <w:rFonts w:ascii="Calibri" w:eastAsia="Calibri" w:hAnsi="Calibri" w:cs="Calibri"/>
          <w:sz w:val="24"/>
        </w:rPr>
        <w:t>Comprasnet</w:t>
      </w:r>
      <w:proofErr w:type="spellEnd"/>
      <w:r w:rsidRPr="0F398F03">
        <w:rPr>
          <w:rFonts w:ascii="Calibri" w:eastAsia="Calibri" w:hAnsi="Calibri" w:cs="Calibri"/>
          <w:sz w:val="24"/>
        </w:rPr>
        <w:t xml:space="preserve">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123F110E" w:rsidR="005B702E"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9.2. No caso de todos os fornecedores restarem desclassificados ou inabilitados (procedimento fracassado), a Administração poderá:</w:t>
      </w:r>
    </w:p>
    <w:p w14:paraId="7362EA60" w14:textId="33B74C61" w:rsidR="005B702E" w:rsidRPr="00F710B7"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9.2.1. republicar o presente aviso com uma nova data;</w:t>
      </w:r>
    </w:p>
    <w:p w14:paraId="24DFC25C" w14:textId="6F5E429D" w:rsidR="00461C6C" w:rsidRPr="00F710B7"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9.2.2. valer-se, para a contratação, de proposta obtida na pesquisa de preços que serviu de base ao procedimento, se houver, privilegiando-se os menores preços, sempre que possível, e desde que atendidas às condições de habilitação exigidas.</w:t>
      </w:r>
    </w:p>
    <w:p w14:paraId="3E1D1E1B" w14:textId="095E986A" w:rsidR="000D22F3" w:rsidRPr="00F710B7" w:rsidRDefault="0F398F03" w:rsidP="0F398F03">
      <w:pPr>
        <w:spacing w:before="120" w:after="120" w:line="276" w:lineRule="auto"/>
        <w:ind w:left="720"/>
        <w:jc w:val="both"/>
        <w:rPr>
          <w:rFonts w:cs="Arial"/>
          <w:color w:val="000000"/>
        </w:rPr>
      </w:pPr>
      <w:r w:rsidRPr="0F398F03">
        <w:rPr>
          <w:rFonts w:ascii="Calibri" w:eastAsia="Calibri" w:hAnsi="Calibri" w:cs="Calibri"/>
          <w:color w:val="000000" w:themeColor="text1"/>
          <w:sz w:val="24"/>
        </w:rPr>
        <w:t>9.2.2.1. No caso do subitem anterior, a contratação será operacionalizada fora deste procedimento.</w:t>
      </w:r>
    </w:p>
    <w:p w14:paraId="6699BAF1" w14:textId="4BC92BA6" w:rsidR="00850838" w:rsidRPr="00F710B7" w:rsidRDefault="0F398F03" w:rsidP="0F398F03">
      <w:pPr>
        <w:spacing w:before="120" w:after="120" w:line="276" w:lineRule="auto"/>
        <w:jc w:val="both"/>
        <w:rPr>
          <w:rFonts w:cs="Arial"/>
          <w:color w:val="000000"/>
        </w:rPr>
      </w:pPr>
      <w:r w:rsidRPr="0F398F03">
        <w:rPr>
          <w:rFonts w:ascii="Calibri" w:eastAsia="Calibri" w:hAnsi="Calibri" w:cs="Calibri"/>
          <w:color w:val="000000" w:themeColor="text1"/>
          <w:sz w:val="24"/>
        </w:rPr>
        <w:t>9.2.3. fixar prazo para que possa haver adequação das propostas ou da documentação de habilitação, conforme o caso.</w:t>
      </w:r>
    </w:p>
    <w:p w14:paraId="7E1B2E0B" w14:textId="61F2B58F" w:rsidR="00B54EF3"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9.3. As providências dos subitens 9.2.1 e 9.2.2 acima poderão ser utilizadas se não houver o comparecimento de quaisquer fornecedores interessados (procedimento deserto)</w:t>
      </w:r>
    </w:p>
    <w:p w14:paraId="321F1C51" w14:textId="576E608E" w:rsidR="00BA7201"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4B7FCF25" w14:textId="43A0EEFE" w:rsidR="00251226"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9.5.  Caberá ao fornecedor acompanhar as operações, ficando responsável pelo ônus decorrente da perda do negócio diante da inobservância de quaisquer mensagens emitidas pela Administração ou de sua desconexão.</w:t>
      </w:r>
    </w:p>
    <w:p w14:paraId="1D013F80" w14:textId="2832A2C8" w:rsidR="00147041"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30A48FCD" w:rsidR="00147041" w:rsidRPr="00F710B7"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lastRenderedPageBreak/>
        <w:t>9.7.  Os horários estabelecidos na divulgação deste procedimento e durante o envio de lances observarão o horário de Brasília-DF, inclusive para contagem de tempo e registro no Sistema e na documentação relativa ao procedimento.</w:t>
      </w:r>
    </w:p>
    <w:p w14:paraId="65D82367" w14:textId="7D2D148B" w:rsidR="00147041" w:rsidRPr="00F710B7" w:rsidRDefault="12FF4ABF" w:rsidP="12FF4ABF">
      <w:pPr>
        <w:spacing w:before="120" w:after="120" w:line="276" w:lineRule="auto"/>
        <w:jc w:val="both"/>
        <w:rPr>
          <w:rFonts w:cs="Arial"/>
          <w:color w:val="000000" w:themeColor="text1"/>
        </w:rPr>
      </w:pPr>
      <w:r w:rsidRPr="12FF4ABF">
        <w:rPr>
          <w:rFonts w:ascii="Calibri" w:eastAsia="Calibri" w:hAnsi="Calibri" w:cs="Calibri"/>
          <w:color w:val="000000" w:themeColor="text1"/>
          <w:sz w:val="24"/>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2208C57"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1D5EA62" w14:textId="4B61FAFF"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9.10. Os fornecedores assumem todos os custos de preparação e apresentação de suas propostas e a Administração não será, em nenhum caso, responsável por esses custos, independentemente da condução ou do resultado do processo de contratação.</w:t>
      </w:r>
    </w:p>
    <w:p w14:paraId="051B8700" w14:textId="5C24D5DF"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9.11. Em caso de divergência entre disposições deste Aviso de Contratação Direta e de seus anexos ou demais peças que compõem o processo, prevalecerá as deste Aviso.</w:t>
      </w:r>
    </w:p>
    <w:p w14:paraId="4CEDA7E4" w14:textId="73C229C4" w:rsidR="000655D5"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9.12. Da sessão pública será divulgada Ata no sistema eletrônico.</w:t>
      </w:r>
    </w:p>
    <w:p w14:paraId="5EFAE6F9" w14:textId="047B8785" w:rsidR="00147041" w:rsidRPr="00805244" w:rsidRDefault="12FF4ABF" w:rsidP="12FF4ABF">
      <w:pPr>
        <w:spacing w:before="120" w:after="120" w:line="276" w:lineRule="auto"/>
        <w:jc w:val="both"/>
        <w:rPr>
          <w:rFonts w:cs="Arial"/>
          <w:color w:val="000000"/>
        </w:rPr>
      </w:pPr>
      <w:r w:rsidRPr="12FF4ABF">
        <w:rPr>
          <w:rFonts w:ascii="Calibri" w:eastAsia="Calibri" w:hAnsi="Calibri" w:cs="Calibri"/>
          <w:color w:val="000000" w:themeColor="text1"/>
          <w:sz w:val="24"/>
        </w:rPr>
        <w:t>9.13.  Integram este Aviso de Contratação Direta, para todos os fins e efeitos, os seguintes anexos:</w:t>
      </w:r>
    </w:p>
    <w:p w14:paraId="13B93D83" w14:textId="489177EB" w:rsidR="00C4411B" w:rsidRPr="00805244" w:rsidRDefault="12FF4ABF" w:rsidP="12FF4ABF">
      <w:pPr>
        <w:spacing w:before="120" w:after="120" w:line="276" w:lineRule="auto"/>
        <w:ind w:left="360" w:firstLine="708"/>
        <w:jc w:val="both"/>
        <w:rPr>
          <w:rFonts w:cs="Arial"/>
          <w:color w:val="000000"/>
        </w:rPr>
      </w:pPr>
      <w:r w:rsidRPr="12FF4ABF">
        <w:rPr>
          <w:rFonts w:ascii="Calibri" w:eastAsia="Calibri" w:hAnsi="Calibri" w:cs="Calibri"/>
          <w:color w:val="000000" w:themeColor="text1"/>
          <w:sz w:val="24"/>
        </w:rPr>
        <w:t>9.13.1. ANEXO I – Documentação exigida para Habilitação</w:t>
      </w:r>
    </w:p>
    <w:p w14:paraId="5A7BD691" w14:textId="5B55D95B" w:rsidR="00147041" w:rsidRPr="00805244" w:rsidRDefault="0F398F03" w:rsidP="12FF4ABF">
      <w:pPr>
        <w:spacing w:before="120" w:after="120" w:line="276" w:lineRule="auto"/>
        <w:ind w:left="708" w:firstLine="360"/>
        <w:jc w:val="both"/>
        <w:rPr>
          <w:rFonts w:cs="Arial"/>
          <w:color w:val="000000"/>
        </w:rPr>
      </w:pPr>
      <w:r w:rsidRPr="0F398F03">
        <w:rPr>
          <w:rFonts w:ascii="Calibri" w:eastAsia="Calibri" w:hAnsi="Calibri" w:cs="Calibri"/>
          <w:color w:val="000000" w:themeColor="text1"/>
          <w:sz w:val="24"/>
        </w:rPr>
        <w:t>9.13.2. ANEXO II - Termo de Referência;</w:t>
      </w:r>
    </w:p>
    <w:p w14:paraId="187952D0" w14:textId="78DEA37B" w:rsidR="0F398F03" w:rsidRDefault="0F398F03" w:rsidP="0F398F03">
      <w:pPr>
        <w:spacing w:before="120" w:after="120" w:line="276" w:lineRule="auto"/>
        <w:ind w:left="708" w:firstLine="360"/>
        <w:jc w:val="both"/>
        <w:rPr>
          <w:color w:val="000000" w:themeColor="text1"/>
          <w:szCs w:val="20"/>
        </w:rPr>
      </w:pPr>
      <w:r w:rsidRPr="0F398F03">
        <w:rPr>
          <w:rFonts w:ascii="Calibri" w:eastAsia="Calibri" w:hAnsi="Calibri" w:cs="Calibri"/>
          <w:color w:val="000000" w:themeColor="text1"/>
          <w:sz w:val="24"/>
        </w:rPr>
        <w:t xml:space="preserve">9.13.3. ANEXO III - Declaração de ausência de </w:t>
      </w:r>
      <w:proofErr w:type="spellStart"/>
      <w:r w:rsidRPr="0F398F03">
        <w:rPr>
          <w:rFonts w:ascii="Calibri" w:eastAsia="Calibri" w:hAnsi="Calibri" w:cs="Calibri"/>
          <w:color w:val="000000" w:themeColor="text1"/>
          <w:sz w:val="24"/>
        </w:rPr>
        <w:t>nepostismo</w:t>
      </w:r>
      <w:proofErr w:type="spellEnd"/>
    </w:p>
    <w:p w14:paraId="0D60EC80" w14:textId="77777777" w:rsidR="00DE4EBF" w:rsidRPr="00805244" w:rsidRDefault="00DE4EBF" w:rsidP="12FF4ABF">
      <w:pPr>
        <w:spacing w:after="120" w:line="276" w:lineRule="auto"/>
        <w:ind w:left="360" w:right="-15"/>
        <w:jc w:val="both"/>
        <w:rPr>
          <w:rFonts w:ascii="Calibri" w:eastAsia="Calibri" w:hAnsi="Calibri" w:cs="Calibri"/>
          <w:color w:val="000000"/>
          <w:sz w:val="24"/>
        </w:rPr>
      </w:pPr>
    </w:p>
    <w:p w14:paraId="75ACC2BE" w14:textId="4DA8B23E" w:rsidR="00147041" w:rsidRPr="00805244" w:rsidRDefault="05A81B6E" w:rsidP="12FF4ABF">
      <w:pPr>
        <w:spacing w:after="120" w:line="276" w:lineRule="auto"/>
        <w:ind w:left="2124" w:right="-15" w:firstLine="708"/>
        <w:jc w:val="both"/>
        <w:rPr>
          <w:rFonts w:ascii="Calibri" w:eastAsia="Calibri" w:hAnsi="Calibri" w:cs="Calibri"/>
          <w:color w:val="000000"/>
          <w:sz w:val="24"/>
        </w:rPr>
      </w:pPr>
      <w:r w:rsidRPr="05A81B6E">
        <w:rPr>
          <w:rFonts w:ascii="Calibri" w:eastAsia="Calibri" w:hAnsi="Calibri" w:cs="Calibri"/>
          <w:color w:val="000000" w:themeColor="text1"/>
          <w:sz w:val="24"/>
        </w:rPr>
        <w:t xml:space="preserve">Rio de </w:t>
      </w:r>
      <w:proofErr w:type="gramStart"/>
      <w:r w:rsidRPr="05A81B6E">
        <w:rPr>
          <w:rFonts w:ascii="Calibri" w:eastAsia="Calibri" w:hAnsi="Calibri" w:cs="Calibri"/>
          <w:color w:val="000000" w:themeColor="text1"/>
          <w:sz w:val="24"/>
        </w:rPr>
        <w:t>Janeiro ,</w:t>
      </w:r>
      <w:proofErr w:type="gramEnd"/>
      <w:r w:rsidRPr="05A81B6E">
        <w:rPr>
          <w:rFonts w:ascii="Calibri" w:eastAsia="Calibri" w:hAnsi="Calibri" w:cs="Calibri"/>
          <w:color w:val="000000" w:themeColor="text1"/>
          <w:sz w:val="24"/>
        </w:rPr>
        <w:t xml:space="preserve"> </w:t>
      </w:r>
      <w:r w:rsidR="00001EBF">
        <w:rPr>
          <w:rFonts w:ascii="Calibri" w:eastAsia="Calibri" w:hAnsi="Calibri" w:cs="Calibri"/>
          <w:color w:val="000000" w:themeColor="text1"/>
          <w:sz w:val="24"/>
        </w:rPr>
        <w:t>28</w:t>
      </w:r>
      <w:r w:rsidRPr="05A81B6E">
        <w:rPr>
          <w:rFonts w:ascii="Calibri" w:eastAsia="Calibri" w:hAnsi="Calibri" w:cs="Calibri"/>
          <w:color w:val="000000" w:themeColor="text1"/>
          <w:sz w:val="24"/>
        </w:rPr>
        <w:t xml:space="preserve">. de </w:t>
      </w:r>
      <w:r w:rsidR="00001EBF">
        <w:rPr>
          <w:rFonts w:ascii="Calibri" w:eastAsia="Calibri" w:hAnsi="Calibri" w:cs="Calibri"/>
          <w:color w:val="000000" w:themeColor="text1"/>
          <w:sz w:val="24"/>
        </w:rPr>
        <w:t>abril</w:t>
      </w:r>
      <w:r w:rsidRPr="05A81B6E">
        <w:rPr>
          <w:rFonts w:ascii="Calibri" w:eastAsia="Calibri" w:hAnsi="Calibri" w:cs="Calibri"/>
          <w:color w:val="000000" w:themeColor="text1"/>
          <w:sz w:val="24"/>
        </w:rPr>
        <w:t xml:space="preserve"> de 2022.</w:t>
      </w:r>
    </w:p>
    <w:p w14:paraId="0745F88A" w14:textId="48D79FCE" w:rsidR="12FF4ABF" w:rsidRDefault="12FF4ABF" w:rsidP="12FF4ABF">
      <w:pPr>
        <w:spacing w:line="276" w:lineRule="auto"/>
        <w:ind w:left="2124" w:firstLine="708"/>
        <w:jc w:val="both"/>
        <w:rPr>
          <w:rFonts w:ascii="Calibri" w:eastAsia="Calibri" w:hAnsi="Calibri" w:cs="Calibri"/>
          <w:b/>
          <w:bCs/>
          <w:color w:val="000000" w:themeColor="text1"/>
          <w:sz w:val="24"/>
        </w:rPr>
      </w:pPr>
    </w:p>
    <w:p w14:paraId="25C53114" w14:textId="18F884D7" w:rsidR="00C4411B" w:rsidRPr="00805244" w:rsidRDefault="00C4411B" w:rsidP="12FF4ABF">
      <w:pPr>
        <w:rPr>
          <w:rFonts w:ascii="Calibri" w:eastAsia="Calibri" w:hAnsi="Calibri" w:cs="Calibri"/>
          <w:sz w:val="24"/>
          <w:lang w:eastAsia="en-US"/>
        </w:rPr>
      </w:pPr>
    </w:p>
    <w:p w14:paraId="1D70B68A" w14:textId="234324B9" w:rsidR="006D67F2" w:rsidRPr="00805244" w:rsidRDefault="0F398F03" w:rsidP="0F398F03">
      <w:pPr>
        <w:jc w:val="center"/>
        <w:rPr>
          <w:color w:val="000000" w:themeColor="text1"/>
          <w:szCs w:val="20"/>
          <w:lang w:eastAsia="en-US"/>
        </w:rPr>
      </w:pPr>
      <w:r w:rsidRPr="0F398F03">
        <w:rPr>
          <w:rFonts w:asciiTheme="minorHAnsi" w:eastAsiaTheme="minorEastAsia" w:hAnsiTheme="minorHAnsi" w:cstheme="minorBidi"/>
          <w:color w:val="000000" w:themeColor="text1"/>
          <w:sz w:val="22"/>
          <w:szCs w:val="22"/>
        </w:rPr>
        <w:t>(DATADO E ASSINADO DIGITALMENTE)</w:t>
      </w:r>
      <w:r w:rsidR="006D67F2">
        <w:br/>
      </w:r>
      <w:r w:rsidRPr="0F398F03">
        <w:rPr>
          <w:rFonts w:asciiTheme="minorHAnsi" w:eastAsiaTheme="minorEastAsia" w:hAnsiTheme="minorHAnsi" w:cstheme="minorBidi"/>
          <w:color w:val="000000" w:themeColor="text1"/>
          <w:sz w:val="22"/>
          <w:szCs w:val="22"/>
        </w:rPr>
        <w:t>MÁRCIA RITA COLUCHI CAVALCANTE</w:t>
      </w:r>
      <w:r w:rsidR="006D67F2">
        <w:br/>
      </w:r>
      <w:r w:rsidRPr="0F398F03">
        <w:rPr>
          <w:rFonts w:asciiTheme="minorHAnsi" w:eastAsiaTheme="minorEastAsia" w:hAnsiTheme="minorHAnsi" w:cstheme="minorBidi"/>
          <w:color w:val="000000" w:themeColor="text1"/>
          <w:sz w:val="22"/>
          <w:szCs w:val="22"/>
        </w:rPr>
        <w:t>Chefe da DIPOL/SRRF07</w:t>
      </w:r>
      <w:r w:rsidR="006D67F2">
        <w:br/>
      </w:r>
      <w:r w:rsidRPr="0F398F03">
        <w:rPr>
          <w:rFonts w:asciiTheme="minorHAnsi" w:eastAsiaTheme="minorEastAsia" w:hAnsiTheme="minorHAnsi" w:cstheme="minorBidi"/>
          <w:color w:val="000000" w:themeColor="text1"/>
          <w:sz w:val="22"/>
          <w:szCs w:val="22"/>
        </w:rPr>
        <w:t>Ordenadora de Despesas da Área de Logística</w:t>
      </w:r>
      <w:r w:rsidR="006D67F2">
        <w:br/>
      </w:r>
      <w:r w:rsidRPr="0F398F03">
        <w:rPr>
          <w:rFonts w:asciiTheme="minorHAnsi" w:eastAsiaTheme="minorEastAsia" w:hAnsiTheme="minorHAnsi" w:cstheme="minorBidi"/>
          <w:color w:val="000000" w:themeColor="text1"/>
          <w:sz w:val="22"/>
          <w:szCs w:val="22"/>
        </w:rPr>
        <w:t>PORTARIA Nº 236, DE 13 DE ABRIL DE 2020</w:t>
      </w:r>
      <w:r w:rsidR="006D67F2">
        <w:br/>
      </w:r>
    </w:p>
    <w:p w14:paraId="2AC2252A" w14:textId="77777777" w:rsidR="00FF0582" w:rsidRDefault="00FF0582" w:rsidP="12FF4ABF">
      <w:pPr>
        <w:jc w:val="center"/>
        <w:rPr>
          <w:rFonts w:ascii="Calibri" w:eastAsia="Calibri" w:hAnsi="Calibri" w:cs="Calibri"/>
          <w:b/>
          <w:bCs/>
          <w:sz w:val="24"/>
          <w:lang w:eastAsia="en-US"/>
        </w:rPr>
      </w:pPr>
    </w:p>
    <w:p w14:paraId="46A2C409" w14:textId="77777777" w:rsidR="00FF0582" w:rsidRDefault="00FF0582" w:rsidP="12FF4ABF">
      <w:pPr>
        <w:jc w:val="center"/>
        <w:rPr>
          <w:rFonts w:ascii="Calibri" w:eastAsia="Calibri" w:hAnsi="Calibri" w:cs="Calibri"/>
          <w:b/>
          <w:bCs/>
          <w:sz w:val="24"/>
          <w:lang w:eastAsia="en-US"/>
        </w:rPr>
      </w:pPr>
    </w:p>
    <w:p w14:paraId="12C5E4BF" w14:textId="46CAE1A2" w:rsidR="0F398F03" w:rsidRDefault="0F398F03" w:rsidP="0F398F03">
      <w:pPr>
        <w:jc w:val="center"/>
        <w:rPr>
          <w:b/>
          <w:bCs/>
          <w:szCs w:val="20"/>
          <w:lang w:eastAsia="en-US"/>
        </w:rPr>
      </w:pPr>
    </w:p>
    <w:p w14:paraId="79EF1FDB" w14:textId="55055D9F" w:rsidR="0F398F03" w:rsidRDefault="0F398F03" w:rsidP="0F398F03">
      <w:pPr>
        <w:jc w:val="center"/>
        <w:rPr>
          <w:b/>
          <w:bCs/>
          <w:szCs w:val="20"/>
          <w:lang w:eastAsia="en-US"/>
        </w:rPr>
      </w:pPr>
    </w:p>
    <w:p w14:paraId="66EEE17C" w14:textId="285857E1" w:rsidR="0F398F03" w:rsidRDefault="0F398F03" w:rsidP="0F398F03">
      <w:pPr>
        <w:jc w:val="center"/>
        <w:rPr>
          <w:b/>
          <w:bCs/>
          <w:szCs w:val="20"/>
          <w:lang w:eastAsia="en-US"/>
        </w:rPr>
      </w:pPr>
    </w:p>
    <w:p w14:paraId="4925E77A" w14:textId="4149B336" w:rsidR="0F398F03" w:rsidRDefault="0F398F03" w:rsidP="0F398F03">
      <w:pPr>
        <w:jc w:val="center"/>
        <w:rPr>
          <w:b/>
          <w:bCs/>
          <w:szCs w:val="20"/>
          <w:lang w:eastAsia="en-US"/>
        </w:rPr>
      </w:pPr>
    </w:p>
    <w:p w14:paraId="20A79B54" w14:textId="0348A7B8" w:rsidR="0F398F03" w:rsidRDefault="0F398F03" w:rsidP="0F398F03">
      <w:pPr>
        <w:jc w:val="center"/>
        <w:rPr>
          <w:b/>
          <w:bCs/>
          <w:szCs w:val="20"/>
          <w:lang w:eastAsia="en-US"/>
        </w:rPr>
      </w:pPr>
    </w:p>
    <w:p w14:paraId="4512FA25" w14:textId="6191E034" w:rsidR="199686BC" w:rsidRDefault="199686BC" w:rsidP="199686BC">
      <w:pPr>
        <w:jc w:val="center"/>
        <w:rPr>
          <w:b/>
          <w:bCs/>
          <w:szCs w:val="20"/>
          <w:lang w:eastAsia="en-US"/>
        </w:rPr>
      </w:pPr>
    </w:p>
    <w:p w14:paraId="06FC70F4" w14:textId="4FA5FF48" w:rsidR="199686BC" w:rsidRDefault="199686BC" w:rsidP="199686BC">
      <w:pPr>
        <w:jc w:val="center"/>
        <w:rPr>
          <w:b/>
          <w:bCs/>
          <w:szCs w:val="20"/>
          <w:lang w:eastAsia="en-US"/>
        </w:rPr>
      </w:pPr>
    </w:p>
    <w:p w14:paraId="72CB8C80" w14:textId="081D328A" w:rsidR="199686BC" w:rsidRDefault="199686BC" w:rsidP="199686BC">
      <w:pPr>
        <w:jc w:val="center"/>
        <w:rPr>
          <w:b/>
          <w:bCs/>
          <w:szCs w:val="20"/>
          <w:lang w:eastAsia="en-US"/>
        </w:rPr>
      </w:pPr>
    </w:p>
    <w:p w14:paraId="6DA04F0E" w14:textId="29FF4DB7" w:rsidR="199686BC" w:rsidRDefault="199686BC" w:rsidP="199686BC">
      <w:pPr>
        <w:jc w:val="center"/>
        <w:rPr>
          <w:b/>
          <w:bCs/>
          <w:szCs w:val="20"/>
          <w:lang w:eastAsia="en-US"/>
        </w:rPr>
      </w:pPr>
    </w:p>
    <w:p w14:paraId="041A33E0" w14:textId="226B7B23" w:rsidR="199686BC" w:rsidRDefault="199686BC" w:rsidP="199686BC">
      <w:pPr>
        <w:jc w:val="center"/>
        <w:rPr>
          <w:b/>
          <w:bCs/>
          <w:szCs w:val="20"/>
          <w:lang w:eastAsia="en-US"/>
        </w:rPr>
      </w:pPr>
    </w:p>
    <w:p w14:paraId="246B73F0" w14:textId="561FF6BC" w:rsidR="199686BC" w:rsidRDefault="199686BC" w:rsidP="199686BC">
      <w:pPr>
        <w:jc w:val="center"/>
        <w:rPr>
          <w:b/>
          <w:bCs/>
          <w:szCs w:val="20"/>
          <w:lang w:eastAsia="en-US"/>
        </w:rPr>
      </w:pPr>
    </w:p>
    <w:p w14:paraId="49E351B8" w14:textId="2A743D75" w:rsidR="199686BC" w:rsidRDefault="199686BC" w:rsidP="199686BC">
      <w:pPr>
        <w:jc w:val="center"/>
        <w:rPr>
          <w:b/>
          <w:bCs/>
          <w:szCs w:val="20"/>
          <w:lang w:eastAsia="en-US"/>
        </w:rPr>
      </w:pPr>
    </w:p>
    <w:p w14:paraId="4403BDE7" w14:textId="34407795" w:rsidR="199686BC" w:rsidRDefault="199686BC" w:rsidP="199686BC">
      <w:pPr>
        <w:jc w:val="center"/>
        <w:rPr>
          <w:b/>
          <w:bCs/>
          <w:szCs w:val="20"/>
          <w:lang w:eastAsia="en-US"/>
        </w:rPr>
      </w:pPr>
    </w:p>
    <w:p w14:paraId="320B0FCB" w14:textId="42F0BC01" w:rsidR="199686BC" w:rsidRDefault="199686BC" w:rsidP="199686BC">
      <w:pPr>
        <w:jc w:val="center"/>
        <w:rPr>
          <w:b/>
          <w:bCs/>
          <w:szCs w:val="20"/>
          <w:lang w:eastAsia="en-US"/>
        </w:rPr>
      </w:pPr>
    </w:p>
    <w:p w14:paraId="164D9221" w14:textId="64FEDDC8" w:rsidR="199686BC" w:rsidRDefault="199686BC" w:rsidP="199686BC">
      <w:pPr>
        <w:jc w:val="center"/>
        <w:rPr>
          <w:b/>
          <w:bCs/>
          <w:szCs w:val="20"/>
          <w:lang w:eastAsia="en-US"/>
        </w:rPr>
      </w:pPr>
    </w:p>
    <w:p w14:paraId="0E609718" w14:textId="64688F0F" w:rsidR="199686BC" w:rsidRDefault="199686BC" w:rsidP="199686BC">
      <w:pPr>
        <w:jc w:val="center"/>
        <w:rPr>
          <w:b/>
          <w:bCs/>
          <w:szCs w:val="20"/>
          <w:lang w:eastAsia="en-US"/>
        </w:rPr>
      </w:pPr>
    </w:p>
    <w:p w14:paraId="084AEE71" w14:textId="22F6E5DF" w:rsidR="199686BC" w:rsidRDefault="199686BC" w:rsidP="199686BC">
      <w:pPr>
        <w:jc w:val="center"/>
        <w:rPr>
          <w:b/>
          <w:bCs/>
          <w:szCs w:val="20"/>
          <w:lang w:eastAsia="en-US"/>
        </w:rPr>
      </w:pPr>
    </w:p>
    <w:p w14:paraId="098B5208" w14:textId="0CCAC9F2" w:rsidR="199686BC" w:rsidRDefault="199686BC" w:rsidP="199686BC">
      <w:pPr>
        <w:jc w:val="center"/>
        <w:rPr>
          <w:b/>
          <w:bCs/>
          <w:szCs w:val="20"/>
          <w:lang w:eastAsia="en-US"/>
        </w:rPr>
      </w:pPr>
    </w:p>
    <w:p w14:paraId="6B298E1B" w14:textId="2A8C6525" w:rsidR="199686BC" w:rsidRDefault="199686BC" w:rsidP="199686BC">
      <w:pPr>
        <w:jc w:val="center"/>
        <w:rPr>
          <w:b/>
          <w:bCs/>
          <w:szCs w:val="20"/>
          <w:lang w:eastAsia="en-US"/>
        </w:rPr>
      </w:pPr>
    </w:p>
    <w:p w14:paraId="0D2ABBDB" w14:textId="5F630C58" w:rsidR="199686BC" w:rsidRDefault="199686BC" w:rsidP="199686BC">
      <w:pPr>
        <w:jc w:val="center"/>
        <w:rPr>
          <w:b/>
          <w:bCs/>
          <w:szCs w:val="20"/>
          <w:lang w:eastAsia="en-US"/>
        </w:rPr>
      </w:pPr>
    </w:p>
    <w:p w14:paraId="2ADECDE5" w14:textId="7690D726" w:rsidR="199686BC" w:rsidRDefault="199686BC" w:rsidP="199686BC">
      <w:pPr>
        <w:jc w:val="center"/>
        <w:rPr>
          <w:b/>
          <w:bCs/>
          <w:szCs w:val="20"/>
          <w:lang w:eastAsia="en-US"/>
        </w:rPr>
      </w:pPr>
    </w:p>
    <w:p w14:paraId="01277604" w14:textId="7AB61AEC" w:rsidR="199686BC" w:rsidRDefault="199686BC" w:rsidP="199686BC">
      <w:pPr>
        <w:jc w:val="center"/>
        <w:rPr>
          <w:b/>
          <w:bCs/>
          <w:szCs w:val="20"/>
          <w:lang w:eastAsia="en-US"/>
        </w:rPr>
      </w:pPr>
    </w:p>
    <w:p w14:paraId="404FACF1" w14:textId="0E1AB655" w:rsidR="199686BC" w:rsidRDefault="199686BC" w:rsidP="199686BC">
      <w:pPr>
        <w:jc w:val="center"/>
        <w:rPr>
          <w:b/>
          <w:bCs/>
          <w:szCs w:val="20"/>
          <w:lang w:eastAsia="en-US"/>
        </w:rPr>
      </w:pPr>
    </w:p>
    <w:p w14:paraId="2DCB3FD6" w14:textId="0B7677E3" w:rsidR="199686BC" w:rsidRDefault="199686BC" w:rsidP="199686BC">
      <w:pPr>
        <w:jc w:val="center"/>
        <w:rPr>
          <w:b/>
          <w:bCs/>
          <w:szCs w:val="20"/>
          <w:lang w:eastAsia="en-US"/>
        </w:rPr>
      </w:pPr>
    </w:p>
    <w:p w14:paraId="137871F2" w14:textId="302A2EE7" w:rsidR="199686BC" w:rsidRDefault="199686BC" w:rsidP="199686BC">
      <w:pPr>
        <w:jc w:val="center"/>
        <w:rPr>
          <w:b/>
          <w:bCs/>
          <w:szCs w:val="20"/>
          <w:lang w:eastAsia="en-US"/>
        </w:rPr>
      </w:pPr>
    </w:p>
    <w:p w14:paraId="2E8BB620" w14:textId="79155DF5" w:rsidR="199686BC" w:rsidRDefault="199686BC" w:rsidP="199686BC">
      <w:pPr>
        <w:jc w:val="center"/>
        <w:rPr>
          <w:b/>
          <w:bCs/>
          <w:szCs w:val="20"/>
          <w:lang w:eastAsia="en-US"/>
        </w:rPr>
      </w:pPr>
    </w:p>
    <w:p w14:paraId="4680A7D4" w14:textId="05A449EA" w:rsidR="199686BC" w:rsidRDefault="199686BC" w:rsidP="199686BC">
      <w:pPr>
        <w:jc w:val="center"/>
        <w:rPr>
          <w:b/>
          <w:bCs/>
          <w:szCs w:val="20"/>
          <w:lang w:eastAsia="en-US"/>
        </w:rPr>
      </w:pPr>
    </w:p>
    <w:p w14:paraId="19F20191" w14:textId="25C43BA6" w:rsidR="199686BC" w:rsidRDefault="199686BC" w:rsidP="199686BC">
      <w:pPr>
        <w:jc w:val="center"/>
        <w:rPr>
          <w:b/>
          <w:bCs/>
          <w:szCs w:val="20"/>
          <w:lang w:eastAsia="en-US"/>
        </w:rPr>
      </w:pPr>
    </w:p>
    <w:p w14:paraId="352BE94E" w14:textId="4F26F47E" w:rsidR="199686BC" w:rsidRDefault="199686BC" w:rsidP="199686BC">
      <w:pPr>
        <w:jc w:val="center"/>
        <w:rPr>
          <w:b/>
          <w:bCs/>
          <w:szCs w:val="20"/>
          <w:lang w:eastAsia="en-US"/>
        </w:rPr>
      </w:pPr>
    </w:p>
    <w:p w14:paraId="6692B528" w14:textId="1B74F7B1" w:rsidR="199686BC" w:rsidRDefault="199686BC" w:rsidP="199686BC">
      <w:pPr>
        <w:jc w:val="center"/>
        <w:rPr>
          <w:b/>
          <w:bCs/>
          <w:szCs w:val="20"/>
          <w:lang w:eastAsia="en-US"/>
        </w:rPr>
      </w:pPr>
    </w:p>
    <w:p w14:paraId="0303B034" w14:textId="10210ABC" w:rsidR="0F398F03" w:rsidRDefault="0F398F03" w:rsidP="0F398F03">
      <w:pPr>
        <w:jc w:val="center"/>
        <w:rPr>
          <w:b/>
          <w:bCs/>
          <w:szCs w:val="20"/>
          <w:lang w:eastAsia="en-US"/>
        </w:rPr>
      </w:pPr>
    </w:p>
    <w:p w14:paraId="404B5F6C" w14:textId="54F3CB48" w:rsidR="0F398F03" w:rsidRDefault="0F398F03" w:rsidP="0F398F03">
      <w:pPr>
        <w:jc w:val="center"/>
        <w:rPr>
          <w:b/>
          <w:bCs/>
          <w:szCs w:val="20"/>
          <w:lang w:eastAsia="en-US"/>
        </w:rPr>
      </w:pPr>
    </w:p>
    <w:p w14:paraId="44AF1D2E" w14:textId="50BDC154" w:rsidR="0F398F03" w:rsidRDefault="0F398F03" w:rsidP="0F398F03">
      <w:pPr>
        <w:jc w:val="center"/>
        <w:rPr>
          <w:b/>
          <w:bCs/>
          <w:szCs w:val="20"/>
          <w:lang w:eastAsia="en-US"/>
        </w:rPr>
      </w:pPr>
    </w:p>
    <w:p w14:paraId="2A9806C1" w14:textId="769D64CA" w:rsidR="0F398F03" w:rsidRDefault="0F398F03" w:rsidP="0F398F03">
      <w:pPr>
        <w:jc w:val="center"/>
        <w:rPr>
          <w:b/>
          <w:bCs/>
          <w:szCs w:val="20"/>
          <w:lang w:eastAsia="en-US"/>
        </w:rPr>
      </w:pPr>
    </w:p>
    <w:p w14:paraId="58EBB0B0" w14:textId="52389073" w:rsidR="0F398F03" w:rsidRDefault="0F398F03" w:rsidP="0F398F03">
      <w:pPr>
        <w:jc w:val="center"/>
        <w:rPr>
          <w:b/>
          <w:bCs/>
          <w:szCs w:val="20"/>
          <w:lang w:eastAsia="en-US"/>
        </w:rPr>
      </w:pPr>
    </w:p>
    <w:p w14:paraId="4587858B" w14:textId="2BD988B5" w:rsidR="00C4411B" w:rsidRPr="00805244" w:rsidRDefault="00C525CC" w:rsidP="199686BC">
      <w:pPr>
        <w:jc w:val="center"/>
        <w:rPr>
          <w:rFonts w:ascii="Calibri" w:eastAsia="Calibri" w:hAnsi="Calibri" w:cs="Calibri"/>
          <w:b/>
          <w:bCs/>
          <w:sz w:val="24"/>
          <w:lang w:eastAsia="en-US"/>
        </w:rPr>
      </w:pPr>
      <w:r>
        <w:rPr>
          <w:noProof/>
        </w:rPr>
        <w:drawing>
          <wp:inline distT="0" distB="0" distL="0" distR="0" wp14:anchorId="584C888B" wp14:editId="27599C95">
            <wp:extent cx="5391152" cy="533400"/>
            <wp:effectExtent l="0" t="0" r="0" b="0"/>
            <wp:docPr id="1346095856" name="Imagem 1346095856" descr="D:\Users\152014~1\AppData\Local\Temp\notes697D4A\Marca e 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2" cy="533400"/>
                    </a:xfrm>
                    <a:prstGeom prst="rect">
                      <a:avLst/>
                    </a:prstGeom>
                  </pic:spPr>
                </pic:pic>
              </a:graphicData>
            </a:graphic>
          </wp:inline>
        </w:drawing>
      </w:r>
      <w:r>
        <w:br/>
      </w:r>
      <w:r w:rsidR="199686BC" w:rsidRPr="199686BC">
        <w:rPr>
          <w:rFonts w:ascii="Calibri" w:eastAsia="Calibri" w:hAnsi="Calibri" w:cs="Calibri"/>
          <w:b/>
          <w:bCs/>
          <w:sz w:val="24"/>
          <w:lang w:eastAsia="en-US"/>
        </w:rPr>
        <w:t>ANEXO I – DOCUMENTAÇÃO EXIGIDA PARA HABILITAÇÃO</w:t>
      </w:r>
    </w:p>
    <w:p w14:paraId="2E34A558" w14:textId="77777777" w:rsidR="00E23CC8" w:rsidRPr="00805244" w:rsidRDefault="12FF4ABF" w:rsidP="12FF4ABF">
      <w:pPr>
        <w:pStyle w:val="PADRO"/>
        <w:keepNext w:val="0"/>
        <w:widowControl/>
        <w:numPr>
          <w:ilvl w:val="0"/>
          <w:numId w:val="21"/>
        </w:numPr>
        <w:spacing w:before="120" w:after="120"/>
        <w:rPr>
          <w:rFonts w:ascii="Calibri" w:eastAsia="Calibri" w:hAnsi="Calibri" w:cs="Calibri"/>
          <w:sz w:val="24"/>
        </w:rPr>
      </w:pPr>
      <w:r w:rsidRPr="12FF4ABF">
        <w:rPr>
          <w:rFonts w:ascii="Calibri" w:eastAsia="Calibri" w:hAnsi="Calibri" w:cs="Calibri"/>
          <w:b/>
          <w:bCs/>
          <w:color w:val="000000" w:themeColor="text1"/>
          <w:sz w:val="24"/>
        </w:rPr>
        <w:t xml:space="preserve">Habilitação jurídica: </w:t>
      </w:r>
    </w:p>
    <w:p w14:paraId="5C2B4332" w14:textId="676A5DCF" w:rsidR="00E23CC8" w:rsidRDefault="12FF4ABF" w:rsidP="12FF4ABF">
      <w:pPr>
        <w:tabs>
          <w:tab w:val="left" w:pos="1440"/>
        </w:tabs>
        <w:autoSpaceDE w:val="0"/>
        <w:snapToGrid w:val="0"/>
        <w:spacing w:before="120" w:after="120" w:line="276" w:lineRule="auto"/>
        <w:jc w:val="both"/>
        <w:rPr>
          <w:color w:val="000000"/>
          <w:szCs w:val="20"/>
        </w:rPr>
      </w:pPr>
      <w:r w:rsidRPr="12FF4ABF">
        <w:rPr>
          <w:rFonts w:ascii="Calibri" w:eastAsia="Calibri" w:hAnsi="Calibri" w:cs="Calibri"/>
          <w:color w:val="000000" w:themeColor="text1"/>
          <w:sz w:val="24"/>
        </w:rPr>
        <w:t xml:space="preserve">1.1. Em se tratando de Microempreendedor Individual – MEI: Certificado da Condição de Microempreendedor Individual - CCMEI, cuja aceitação ficará condicionada à verificação da autenticidade no sítio </w:t>
      </w:r>
      <w:hyperlink r:id="rId14">
        <w:r w:rsidRPr="12FF4ABF">
          <w:rPr>
            <w:rStyle w:val="Hyperlink"/>
            <w:rFonts w:ascii="Calibri" w:eastAsia="Calibri" w:hAnsi="Calibri" w:cs="Calibri"/>
            <w:sz w:val="24"/>
          </w:rPr>
          <w:t>www.portaldoempreendedor.gov.br</w:t>
        </w:r>
      </w:hyperlink>
      <w:r w:rsidRPr="12FF4ABF">
        <w:rPr>
          <w:rFonts w:ascii="Calibri" w:eastAsia="Calibri" w:hAnsi="Calibri" w:cs="Calibri"/>
          <w:color w:val="000000" w:themeColor="text1"/>
          <w:sz w:val="24"/>
        </w:rPr>
        <w:t>;</w:t>
      </w:r>
    </w:p>
    <w:p w14:paraId="72CD4DC3" w14:textId="25609102" w:rsidR="00C81512" w:rsidRPr="00C81512" w:rsidRDefault="12FF4ABF" w:rsidP="12FF4ABF">
      <w:pPr>
        <w:rPr>
          <w:color w:val="000000"/>
          <w:szCs w:val="20"/>
        </w:rPr>
      </w:pPr>
      <w:r w:rsidRPr="12FF4ABF">
        <w:rPr>
          <w:rFonts w:ascii="Calibri" w:eastAsia="Calibri" w:hAnsi="Calibri" w:cs="Calibri"/>
          <w:color w:val="000000" w:themeColor="text1"/>
          <w:sz w:val="24"/>
        </w:rPr>
        <w:t>1.2.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30E0687" w14:textId="2060EE7B" w:rsidR="00E23CC8" w:rsidRPr="00992F55" w:rsidRDefault="12FF4ABF" w:rsidP="12FF4ABF">
      <w:pPr>
        <w:tabs>
          <w:tab w:val="left" w:pos="1440"/>
        </w:tabs>
        <w:autoSpaceDE w:val="0"/>
        <w:snapToGrid w:val="0"/>
        <w:spacing w:before="120" w:after="120" w:line="276" w:lineRule="auto"/>
        <w:jc w:val="both"/>
        <w:rPr>
          <w:rFonts w:cs="Arial"/>
          <w:color w:val="000000"/>
        </w:rPr>
      </w:pPr>
      <w:r w:rsidRPr="12FF4ABF">
        <w:rPr>
          <w:rFonts w:ascii="Calibri" w:eastAsia="Calibri" w:hAnsi="Calibri" w:cs="Calibri"/>
          <w:color w:val="000000" w:themeColor="text1"/>
          <w:sz w:val="24"/>
        </w:rPr>
        <w:t>1.3.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1D1E64" w14:textId="6002040A" w:rsidR="00E23CC8" w:rsidRPr="00805244" w:rsidRDefault="0F398F03" w:rsidP="12FF4ABF">
      <w:pPr>
        <w:spacing w:before="120" w:after="120" w:line="276" w:lineRule="auto"/>
        <w:jc w:val="both"/>
        <w:rPr>
          <w:color w:val="000000"/>
          <w:szCs w:val="20"/>
        </w:rPr>
      </w:pPr>
      <w:r w:rsidRPr="0F398F03">
        <w:rPr>
          <w:rFonts w:ascii="Calibri" w:eastAsia="Calibri" w:hAnsi="Calibri" w:cs="Calibri"/>
          <w:color w:val="000000" w:themeColor="text1"/>
          <w:sz w:val="24"/>
        </w:rPr>
        <w:t>1.4. Os documentos acima deverão estar acompanhados de todas as alterações ou da consolidação respectiva.</w:t>
      </w:r>
    </w:p>
    <w:p w14:paraId="5BD979A4" w14:textId="4245F83A" w:rsidR="00E23CC8" w:rsidRPr="00805244" w:rsidRDefault="12FF4ABF" w:rsidP="12FF4ABF">
      <w:pPr>
        <w:pStyle w:val="PADRO"/>
        <w:keepNext w:val="0"/>
        <w:widowControl/>
        <w:numPr>
          <w:ilvl w:val="0"/>
          <w:numId w:val="21"/>
        </w:numPr>
        <w:spacing w:before="120" w:after="120"/>
        <w:rPr>
          <w:rFonts w:ascii="Calibri" w:eastAsia="Calibri" w:hAnsi="Calibri" w:cs="Calibri"/>
          <w:sz w:val="24"/>
        </w:rPr>
      </w:pPr>
      <w:r w:rsidRPr="12FF4ABF">
        <w:rPr>
          <w:rFonts w:ascii="Calibri" w:eastAsia="Calibri" w:hAnsi="Calibri" w:cs="Calibri"/>
          <w:b/>
          <w:bCs/>
          <w:color w:val="000000" w:themeColor="text1"/>
          <w:sz w:val="24"/>
        </w:rPr>
        <w:t xml:space="preserve"> Regularidade fiscal, social e trabalhista:</w:t>
      </w:r>
    </w:p>
    <w:p w14:paraId="411C6723" w14:textId="4AC4AEB2"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lang w:eastAsia="en-US"/>
        </w:rPr>
        <w:t>2.1. prova de inscrição no Cadastro Nacional de Pessoas Jurídicas;</w:t>
      </w:r>
    </w:p>
    <w:p w14:paraId="79AD8C64" w14:textId="3DF53B5A"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rPr>
        <w:lastRenderedPageBreak/>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07E623B5" w:rsidR="00E23CC8" w:rsidRPr="00F710B7" w:rsidRDefault="12FF4ABF" w:rsidP="12FF4ABF">
      <w:pPr>
        <w:tabs>
          <w:tab w:val="left" w:pos="1440"/>
        </w:tabs>
        <w:autoSpaceDE w:val="0"/>
        <w:snapToGrid w:val="0"/>
        <w:spacing w:before="120" w:after="120" w:line="276" w:lineRule="auto"/>
        <w:jc w:val="both"/>
        <w:rPr>
          <w:rFonts w:cs="Arial"/>
          <w:color w:val="000000"/>
        </w:rPr>
      </w:pPr>
      <w:r w:rsidRPr="12FF4ABF">
        <w:rPr>
          <w:rFonts w:ascii="Calibri" w:eastAsia="Calibri" w:hAnsi="Calibri" w:cs="Calibri"/>
          <w:color w:val="000000" w:themeColor="text1"/>
          <w:sz w:val="24"/>
          <w:lang w:eastAsia="en-US"/>
        </w:rPr>
        <w:t>2.3. prova de regularidade com o Fundo de Garantia do Tempo de Serviço (FGTS);</w:t>
      </w:r>
    </w:p>
    <w:p w14:paraId="3A977C77" w14:textId="16F05840"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lang w:eastAsia="en-US"/>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7EACB822" w:rsidR="00E23CC8" w:rsidRPr="00F710B7" w:rsidRDefault="12FF4ABF" w:rsidP="12FF4ABF">
      <w:pPr>
        <w:tabs>
          <w:tab w:val="left" w:pos="1440"/>
        </w:tabs>
        <w:autoSpaceDE w:val="0"/>
        <w:snapToGrid w:val="0"/>
        <w:spacing w:before="120" w:after="120" w:line="276" w:lineRule="auto"/>
        <w:jc w:val="both"/>
        <w:rPr>
          <w:rFonts w:cs="Arial"/>
        </w:rPr>
      </w:pPr>
      <w:r w:rsidRPr="12FF4ABF">
        <w:rPr>
          <w:rFonts w:ascii="Calibri" w:eastAsia="Calibri" w:hAnsi="Calibri" w:cs="Calibri"/>
          <w:sz w:val="24"/>
        </w:rPr>
        <w:t xml:space="preserve">2.5.  prova de </w:t>
      </w:r>
      <w:r w:rsidRPr="12FF4ABF">
        <w:rPr>
          <w:rFonts w:ascii="Calibri" w:eastAsia="Calibri" w:hAnsi="Calibri" w:cs="Calibri"/>
          <w:color w:val="000000" w:themeColor="text1"/>
          <w:sz w:val="24"/>
        </w:rPr>
        <w:t xml:space="preserve">inscrição no cadastro de contribuintes </w:t>
      </w:r>
      <w:r w:rsidRPr="12FF4ABF">
        <w:rPr>
          <w:rFonts w:ascii="Calibri" w:eastAsia="Calibri" w:hAnsi="Calibri" w:cs="Calibri"/>
          <w:sz w:val="24"/>
          <w:lang w:eastAsia="en-US"/>
        </w:rPr>
        <w:t>municipal</w:t>
      </w:r>
      <w:r w:rsidRPr="12FF4ABF">
        <w:rPr>
          <w:rFonts w:ascii="Calibri" w:eastAsia="Calibri" w:hAnsi="Calibri" w:cs="Calibri"/>
          <w:color w:val="000000" w:themeColor="text1"/>
          <w:sz w:val="24"/>
        </w:rPr>
        <w:t>, relativo ao domicílio ou sede do fornecedor, pertinente ao seu ramo de atividade e compatível com o objeto contratual</w:t>
      </w:r>
      <w:r w:rsidRPr="12FF4ABF">
        <w:rPr>
          <w:rFonts w:ascii="Calibri" w:eastAsia="Calibri" w:hAnsi="Calibri" w:cs="Calibri"/>
          <w:sz w:val="24"/>
        </w:rPr>
        <w:t xml:space="preserve">; </w:t>
      </w:r>
    </w:p>
    <w:p w14:paraId="5DCE1D2B" w14:textId="2B8F283F" w:rsidR="00E23CC8" w:rsidRPr="00F710B7" w:rsidRDefault="12FF4ABF" w:rsidP="12FF4ABF">
      <w:pPr>
        <w:tabs>
          <w:tab w:val="left" w:pos="1440"/>
        </w:tabs>
        <w:autoSpaceDE w:val="0"/>
        <w:snapToGrid w:val="0"/>
        <w:spacing w:before="120" w:after="120" w:line="276" w:lineRule="auto"/>
        <w:jc w:val="both"/>
        <w:rPr>
          <w:rFonts w:cs="Arial"/>
          <w:b/>
          <w:bCs/>
        </w:rPr>
      </w:pPr>
      <w:r w:rsidRPr="12FF4ABF">
        <w:rPr>
          <w:rFonts w:ascii="Calibri" w:eastAsia="Calibri" w:hAnsi="Calibri" w:cs="Calibri"/>
          <w:sz w:val="24"/>
        </w:rPr>
        <w:t xml:space="preserve">2.6. prova de regularidade com a </w:t>
      </w:r>
      <w:r w:rsidRPr="12FF4ABF">
        <w:rPr>
          <w:rFonts w:ascii="Calibri" w:eastAsia="Calibri" w:hAnsi="Calibri" w:cs="Calibri"/>
          <w:color w:val="000000" w:themeColor="text1"/>
          <w:sz w:val="24"/>
        </w:rPr>
        <w:t xml:space="preserve">Fazenda Municipal </w:t>
      </w:r>
      <w:r w:rsidRPr="12FF4ABF">
        <w:rPr>
          <w:rFonts w:ascii="Calibri" w:eastAsia="Calibri" w:hAnsi="Calibri" w:cs="Calibri"/>
          <w:sz w:val="24"/>
        </w:rPr>
        <w:t xml:space="preserve">do domicílio ou sede do fornecedor, relativa à atividade em cujo exercício contrata ou concorre; </w:t>
      </w:r>
    </w:p>
    <w:p w14:paraId="5D75C04D" w14:textId="1AA9A6A8" w:rsidR="00E23CC8" w:rsidRPr="00805244" w:rsidRDefault="12FF4ABF" w:rsidP="12FF4ABF">
      <w:pPr>
        <w:tabs>
          <w:tab w:val="left" w:pos="1440"/>
        </w:tabs>
        <w:spacing w:before="120" w:after="120" w:line="276" w:lineRule="auto"/>
        <w:jc w:val="both"/>
        <w:rPr>
          <w:rFonts w:cs="Arial"/>
        </w:rPr>
      </w:pPr>
      <w:r w:rsidRPr="12FF4ABF">
        <w:rPr>
          <w:rFonts w:ascii="Calibri" w:eastAsia="Calibri" w:hAnsi="Calibri" w:cs="Calibri"/>
          <w:sz w:val="24"/>
        </w:rPr>
        <w:t xml:space="preserve">2.7. caso o fornecedor seja considerado isento dos tributos municipais relacionados ao objeto contratual, deverá comprovar tal condição mediante a apresentação de declaração da Fazenda respectiva do seu domicílio ou sede, ou outra equivalente, na forma da lei; </w:t>
      </w:r>
    </w:p>
    <w:p w14:paraId="28ABF0AD" w14:textId="2B02AFE6" w:rsidR="00E23CC8" w:rsidRPr="00805244" w:rsidRDefault="12FF4ABF" w:rsidP="12FF4ABF">
      <w:pPr>
        <w:pStyle w:val="PargrafodaLista"/>
        <w:numPr>
          <w:ilvl w:val="0"/>
          <w:numId w:val="21"/>
        </w:numPr>
        <w:tabs>
          <w:tab w:val="left" w:pos="1440"/>
        </w:tabs>
        <w:spacing w:before="120" w:after="120" w:line="276" w:lineRule="auto"/>
        <w:jc w:val="both"/>
        <w:rPr>
          <w:rFonts w:ascii="Calibri" w:eastAsia="Calibri" w:hAnsi="Calibri" w:cs="Calibri"/>
          <w:b/>
          <w:bCs/>
          <w:color w:val="000000" w:themeColor="text1"/>
          <w:sz w:val="24"/>
        </w:rPr>
      </w:pPr>
      <w:r w:rsidRPr="12FF4ABF">
        <w:rPr>
          <w:rFonts w:ascii="Calibri" w:eastAsia="Calibri" w:hAnsi="Calibri" w:cs="Calibri"/>
          <w:b/>
          <w:bCs/>
          <w:color w:val="000000" w:themeColor="text1"/>
          <w:sz w:val="24"/>
        </w:rPr>
        <w:t xml:space="preserve">Qualificação Econômico-Financeira: </w:t>
      </w:r>
    </w:p>
    <w:p w14:paraId="1F9F2D1E" w14:textId="28B84B2F" w:rsidR="004F41AC" w:rsidRPr="00805244" w:rsidRDefault="0F398F03" w:rsidP="12FF4ABF">
      <w:pPr>
        <w:tabs>
          <w:tab w:val="left" w:pos="1440"/>
        </w:tabs>
        <w:autoSpaceDE w:val="0"/>
        <w:snapToGrid w:val="0"/>
        <w:spacing w:before="120" w:after="120" w:line="276" w:lineRule="auto"/>
        <w:jc w:val="both"/>
        <w:rPr>
          <w:szCs w:val="20"/>
        </w:rPr>
      </w:pPr>
      <w:r w:rsidRPr="0F398F03">
        <w:rPr>
          <w:rFonts w:ascii="Calibri" w:eastAsia="Calibri" w:hAnsi="Calibri" w:cs="Calibri"/>
          <w:color w:val="000000" w:themeColor="text1"/>
          <w:sz w:val="24"/>
        </w:rPr>
        <w:t>3.1. Haja vista a contratação ter como objeto a entrega imediata de um bem, de baixo valor, não será exigida qualificação econômico-financeira.</w:t>
      </w:r>
    </w:p>
    <w:p w14:paraId="3484131D" w14:textId="0D13F1BC" w:rsidR="00AC607D" w:rsidRPr="00AC607D" w:rsidRDefault="12FF4ABF" w:rsidP="12FF4ABF">
      <w:pPr>
        <w:pStyle w:val="PADRO"/>
        <w:numPr>
          <w:ilvl w:val="0"/>
          <w:numId w:val="21"/>
        </w:numPr>
        <w:spacing w:before="120" w:after="120"/>
        <w:rPr>
          <w:rFonts w:ascii="Calibri" w:eastAsia="Calibri" w:hAnsi="Calibri" w:cs="Calibri"/>
          <w:b/>
          <w:bCs/>
          <w:sz w:val="24"/>
        </w:rPr>
      </w:pPr>
      <w:r w:rsidRPr="12FF4ABF">
        <w:rPr>
          <w:rFonts w:ascii="Calibri" w:eastAsia="Calibri" w:hAnsi="Calibri" w:cs="Calibri"/>
          <w:b/>
          <w:bCs/>
          <w:color w:val="000000" w:themeColor="text1"/>
          <w:sz w:val="24"/>
        </w:rPr>
        <w:t>Qualificação</w:t>
      </w:r>
      <w:r w:rsidRPr="12FF4ABF">
        <w:rPr>
          <w:rFonts w:ascii="Calibri" w:eastAsia="Calibri" w:hAnsi="Calibri" w:cs="Calibri"/>
          <w:b/>
          <w:bCs/>
          <w:sz w:val="24"/>
        </w:rPr>
        <w:t xml:space="preserve"> Técnica</w:t>
      </w:r>
    </w:p>
    <w:p w14:paraId="21FAF51E" w14:textId="4EDCC37B" w:rsidR="00AC607D" w:rsidRPr="00AC607D" w:rsidRDefault="0F398F03" w:rsidP="0F398F03">
      <w:pPr>
        <w:pStyle w:val="PADRO"/>
        <w:spacing w:before="120" w:after="120"/>
        <w:ind w:firstLine="0"/>
        <w:rPr>
          <w:rFonts w:ascii="Calibri" w:eastAsia="Calibri" w:hAnsi="Calibri" w:cs="Calibri"/>
          <w:color w:val="000000"/>
          <w:sz w:val="24"/>
        </w:rPr>
      </w:pPr>
      <w:bookmarkStart w:id="4" w:name="_Hlk82785541"/>
      <w:bookmarkStart w:id="5" w:name="_Hlk519176340"/>
      <w:r w:rsidRPr="0F398F03">
        <w:rPr>
          <w:rFonts w:ascii="Calibri" w:eastAsia="Calibri" w:hAnsi="Calibri" w:cs="Calibri"/>
          <w:color w:val="000000" w:themeColor="text1"/>
          <w:sz w:val="24"/>
        </w:rPr>
        <w:t xml:space="preserve">4.1. 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3F80E4BD" w14:textId="381DC029"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 Em relação às fornecedoras cooperativas será, ainda, exigida a seguinte documentação complementar:</w:t>
      </w:r>
    </w:p>
    <w:p w14:paraId="4ED3ED9E" w14:textId="32E5D40B"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 xml:space="preserve">4.2.1.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F398F03">
        <w:rPr>
          <w:rFonts w:ascii="Calibri" w:eastAsia="Calibri" w:hAnsi="Calibri" w:cs="Calibri"/>
          <w:sz w:val="24"/>
        </w:rPr>
        <w:t>arts</w:t>
      </w:r>
      <w:proofErr w:type="spellEnd"/>
      <w:r w:rsidRPr="0F398F03">
        <w:rPr>
          <w:rFonts w:ascii="Calibri" w:eastAsia="Calibri" w:hAnsi="Calibri" w:cs="Calibri"/>
          <w:sz w:val="24"/>
        </w:rPr>
        <w:t>. 4º, inciso XI, 21, inciso I e 42, §§2º a 6º da Lei n. 5.764 de 1971;</w:t>
      </w:r>
    </w:p>
    <w:p w14:paraId="334FA0C3" w14:textId="6A1DF05B"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lastRenderedPageBreak/>
        <w:t>4.2.2. A declaração de regularidade de situação do contribuinte individual – DRSCI, para cada um dos cooperados indicados;</w:t>
      </w:r>
    </w:p>
    <w:p w14:paraId="10D734EE" w14:textId="7420B613"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 xml:space="preserve">4.2.3. A comprovação do capital social proporcional ao número de cooperados necessários à prestação do serviço; </w:t>
      </w:r>
    </w:p>
    <w:p w14:paraId="2B164B01" w14:textId="01B8A823"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4.2.4.  O registro previsto na Lei n. 5.764/71, art. 107;</w:t>
      </w:r>
    </w:p>
    <w:p w14:paraId="11483637" w14:textId="6C66C393"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4.2.5.  A comprovação de integração das respectivas quotas-partes por parte dos cooperados que executarão o contrato; e</w:t>
      </w:r>
    </w:p>
    <w:p w14:paraId="1A548F16" w14:textId="47780A3D" w:rsidR="00AC607D" w:rsidRPr="00AC607D" w:rsidRDefault="0F398F03" w:rsidP="0F398F03">
      <w:pPr>
        <w:pStyle w:val="PADRO"/>
        <w:keepNext w:val="0"/>
        <w:widowControl/>
        <w:spacing w:before="120" w:after="120"/>
        <w:ind w:firstLine="0"/>
        <w:rPr>
          <w:rFonts w:ascii="Arial" w:hAnsi="Arial" w:cs="Arial"/>
        </w:rPr>
      </w:pPr>
      <w:r w:rsidRPr="0F398F03">
        <w:rPr>
          <w:rFonts w:ascii="Calibri" w:eastAsia="Calibri" w:hAnsi="Calibri" w:cs="Calibri"/>
          <w:sz w:val="24"/>
        </w:rPr>
        <w:t>4.2.6.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3901EDD3" w14:textId="4BB9026D" w:rsidR="00AC607D" w:rsidRPr="00AC607D" w:rsidRDefault="199686BC" w:rsidP="0F398F03">
      <w:pPr>
        <w:pStyle w:val="PADRO"/>
        <w:keepNext w:val="0"/>
        <w:widowControl/>
        <w:spacing w:before="120" w:after="120"/>
        <w:ind w:firstLine="0"/>
        <w:rPr>
          <w:rFonts w:ascii="Arial" w:hAnsi="Arial" w:cs="Arial"/>
        </w:rPr>
      </w:pPr>
      <w:r w:rsidRPr="199686BC">
        <w:rPr>
          <w:rFonts w:ascii="Calibri" w:eastAsia="Calibri" w:hAnsi="Calibri" w:cs="Calibri"/>
          <w:sz w:val="24"/>
        </w:rPr>
        <w:t>4.2.7. A última auditoria contábil-financeira da cooperativa, conforme dispõe o art. 112 da Lei n. 5.764/71 ou uma declaração, sob as penas da lei, de que tal auditoria não foi exigida pelo órgão fiscalizador.</w:t>
      </w:r>
    </w:p>
    <w:p w14:paraId="5056629A" w14:textId="1DFF3672" w:rsidR="0F398F03" w:rsidRDefault="0F398F03" w:rsidP="0F398F03">
      <w:pPr>
        <w:pStyle w:val="PargrafodaLista"/>
        <w:tabs>
          <w:tab w:val="left" w:pos="1440"/>
        </w:tabs>
        <w:spacing w:before="120" w:after="120" w:line="276" w:lineRule="auto"/>
        <w:jc w:val="both"/>
        <w:rPr>
          <w:color w:val="000000" w:themeColor="text1"/>
          <w:szCs w:val="20"/>
        </w:rPr>
      </w:pPr>
    </w:p>
    <w:p w14:paraId="1A620038" w14:textId="533F8B00" w:rsidR="0F398F03" w:rsidRDefault="0F398F03" w:rsidP="0F398F03">
      <w:pPr>
        <w:pStyle w:val="PargrafodaLista"/>
        <w:tabs>
          <w:tab w:val="left" w:pos="1440"/>
        </w:tabs>
        <w:spacing w:before="120" w:after="120" w:line="276" w:lineRule="auto"/>
        <w:jc w:val="both"/>
        <w:rPr>
          <w:color w:val="000000" w:themeColor="text1"/>
          <w:szCs w:val="20"/>
        </w:rPr>
      </w:pPr>
    </w:p>
    <w:p w14:paraId="292692F1" w14:textId="4A7C6E95" w:rsidR="0F398F03" w:rsidRDefault="0F398F03" w:rsidP="0F398F03">
      <w:pPr>
        <w:pStyle w:val="PargrafodaLista"/>
        <w:tabs>
          <w:tab w:val="left" w:pos="1440"/>
        </w:tabs>
        <w:spacing w:before="120" w:after="120" w:line="276" w:lineRule="auto"/>
        <w:jc w:val="both"/>
        <w:rPr>
          <w:color w:val="000000" w:themeColor="text1"/>
          <w:szCs w:val="20"/>
        </w:rPr>
      </w:pPr>
    </w:p>
    <w:p w14:paraId="4F565719" w14:textId="6CD1AC86" w:rsidR="0F398F03" w:rsidRDefault="0F398F03" w:rsidP="0F398F03">
      <w:pPr>
        <w:pStyle w:val="PargrafodaLista"/>
        <w:tabs>
          <w:tab w:val="left" w:pos="1440"/>
        </w:tabs>
        <w:spacing w:before="120" w:after="120" w:line="276" w:lineRule="auto"/>
        <w:jc w:val="both"/>
        <w:rPr>
          <w:szCs w:val="20"/>
        </w:rPr>
      </w:pPr>
      <w:r>
        <w:rPr>
          <w:noProof/>
        </w:rPr>
        <w:drawing>
          <wp:inline distT="0" distB="0" distL="0" distR="0" wp14:anchorId="797A2906" wp14:editId="6B5F32DF">
            <wp:extent cx="5391152" cy="533400"/>
            <wp:effectExtent l="0" t="0" r="0" b="0"/>
            <wp:docPr id="545458949" name="Imagem 545458949" descr="D:\Users\152014~1\AppData\Local\Temp\notes697D4A\Marca e 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2" cy="533400"/>
                    </a:xfrm>
                    <a:prstGeom prst="rect">
                      <a:avLst/>
                    </a:prstGeom>
                  </pic:spPr>
                </pic:pic>
              </a:graphicData>
            </a:graphic>
          </wp:inline>
        </w:drawing>
      </w:r>
      <w:r>
        <w:br/>
      </w:r>
    </w:p>
    <w:p w14:paraId="279856A6" w14:textId="0DCC8E4F" w:rsidR="0F398F03" w:rsidRDefault="0F398F03" w:rsidP="0F398F03">
      <w:pPr>
        <w:pStyle w:val="PargrafodaLista"/>
        <w:tabs>
          <w:tab w:val="left" w:pos="1440"/>
        </w:tabs>
        <w:spacing w:before="120" w:after="120" w:line="276" w:lineRule="auto"/>
        <w:jc w:val="both"/>
        <w:rPr>
          <w:color w:val="000000" w:themeColor="text1"/>
          <w:szCs w:val="20"/>
        </w:rPr>
      </w:pPr>
    </w:p>
    <w:p w14:paraId="7F1B51ED" w14:textId="322278AD" w:rsidR="00E23CC8" w:rsidRDefault="0F398F03" w:rsidP="12FF4ABF">
      <w:pPr>
        <w:pStyle w:val="PargrafodaLista"/>
        <w:tabs>
          <w:tab w:val="left" w:pos="1440"/>
        </w:tabs>
        <w:autoSpaceDE w:val="0"/>
        <w:snapToGrid w:val="0"/>
        <w:spacing w:before="120" w:after="120" w:line="276" w:lineRule="auto"/>
        <w:ind w:left="927"/>
        <w:jc w:val="both"/>
        <w:rPr>
          <w:rFonts w:ascii="Calibri" w:eastAsia="Calibri" w:hAnsi="Calibri" w:cs="Calibri"/>
          <w:color w:val="000000" w:themeColor="text1"/>
          <w:sz w:val="24"/>
        </w:rPr>
      </w:pPr>
      <w:r w:rsidRPr="0F398F03">
        <w:rPr>
          <w:rFonts w:ascii="Calibri" w:eastAsia="Calibri" w:hAnsi="Calibri" w:cs="Calibri"/>
          <w:color w:val="000000" w:themeColor="text1"/>
          <w:sz w:val="24"/>
        </w:rPr>
        <w:t xml:space="preserve"> </w:t>
      </w:r>
      <w:bookmarkEnd w:id="4"/>
    </w:p>
    <w:p w14:paraId="6F7C6175" w14:textId="7CEF1106" w:rsidR="00B14BD0" w:rsidRDefault="00B14BD0" w:rsidP="12FF4ABF">
      <w:pPr>
        <w:pStyle w:val="PargrafodaLista"/>
        <w:tabs>
          <w:tab w:val="left" w:pos="1440"/>
        </w:tabs>
        <w:autoSpaceDE w:val="0"/>
        <w:snapToGrid w:val="0"/>
        <w:spacing w:before="120" w:after="120" w:line="276" w:lineRule="auto"/>
        <w:ind w:left="927"/>
        <w:jc w:val="both"/>
        <w:rPr>
          <w:rFonts w:ascii="Calibri" w:eastAsia="Calibri" w:hAnsi="Calibri" w:cs="Calibri"/>
          <w:color w:val="000000" w:themeColor="text1"/>
          <w:sz w:val="24"/>
        </w:rPr>
      </w:pPr>
      <w:r>
        <w:rPr>
          <w:rFonts w:ascii="Calibri" w:eastAsia="Calibri" w:hAnsi="Calibri" w:cs="Calibri"/>
          <w:color w:val="000000" w:themeColor="text1"/>
          <w:sz w:val="24"/>
        </w:rPr>
        <w:t>ANEXO II</w:t>
      </w:r>
    </w:p>
    <w:p w14:paraId="6EBCD9C1" w14:textId="77777777" w:rsidR="00B14BD0" w:rsidRPr="004F41AC" w:rsidRDefault="00B14BD0" w:rsidP="12FF4ABF">
      <w:pPr>
        <w:pStyle w:val="PargrafodaLista"/>
        <w:tabs>
          <w:tab w:val="left" w:pos="1440"/>
        </w:tabs>
        <w:autoSpaceDE w:val="0"/>
        <w:snapToGrid w:val="0"/>
        <w:spacing w:before="120" w:after="120" w:line="276" w:lineRule="auto"/>
        <w:ind w:left="927"/>
        <w:jc w:val="both"/>
        <w:rPr>
          <w:rFonts w:ascii="Calibri" w:eastAsia="Calibri" w:hAnsi="Calibri" w:cs="Calibri"/>
          <w:color w:val="000000"/>
          <w:sz w:val="24"/>
        </w:rPr>
      </w:pPr>
    </w:p>
    <w:bookmarkEnd w:id="5"/>
    <w:p w14:paraId="475E4F4A" w14:textId="77777777" w:rsidR="00593A71" w:rsidRDefault="00593A71" w:rsidP="00593A71">
      <w:pPr>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ANEXO II – TERMO DE REFERÊNCIA</w:t>
      </w:r>
    </w:p>
    <w:p w14:paraId="0814A54D" w14:textId="77777777" w:rsidR="00593A71" w:rsidRDefault="00593A71" w:rsidP="00593A71">
      <w:pPr>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DISPENSA DE LICITAÇÃO (INC. II, ART. 75 DA LEI 14.133/21)</w:t>
      </w:r>
    </w:p>
    <w:p w14:paraId="1B161F2A" w14:textId="77777777" w:rsidR="00593A71" w:rsidRDefault="00593A71" w:rsidP="00593A71">
      <w:pPr>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(COMPRAS)</w:t>
      </w:r>
    </w:p>
    <w:p w14:paraId="3AB65DD5" w14:textId="77777777" w:rsidR="00593A71" w:rsidRDefault="00593A71" w:rsidP="00593A71">
      <w:pPr>
        <w:spacing w:after="120" w:line="276" w:lineRule="auto"/>
        <w:ind w:right="-15"/>
        <w:jc w:val="center"/>
        <w:rPr>
          <w:rFonts w:asciiTheme="minorHAnsi" w:eastAsiaTheme="minorEastAsia" w:hAnsiTheme="minorHAnsi" w:cstheme="minorBidi"/>
          <w:b/>
          <w:bCs/>
          <w:i/>
          <w:iCs/>
          <w:sz w:val="24"/>
        </w:rPr>
      </w:pPr>
    </w:p>
    <w:p w14:paraId="013A8A7A" w14:textId="77777777" w:rsidR="00593A71" w:rsidRDefault="00593A71" w:rsidP="00593A71">
      <w:pPr>
        <w:jc w:val="center"/>
        <w:rPr>
          <w:rFonts w:asciiTheme="minorHAnsi" w:eastAsiaTheme="minorEastAsia" w:hAnsiTheme="minorHAnsi" w:cstheme="minorBidi"/>
          <w:sz w:val="24"/>
        </w:rPr>
      </w:pPr>
      <w:r>
        <w:rPr>
          <w:rStyle w:val="fontstyle01"/>
          <w:rFonts w:asciiTheme="minorHAnsi" w:eastAsiaTheme="minorEastAsia" w:hAnsiTheme="minorHAnsi" w:cstheme="minorBidi"/>
          <w:color w:val="00000A"/>
        </w:rPr>
        <w:t>SUPERINTENDÊNCIA REGIONAL DA RECEITA FEDERAL DO BRASIL NA</w:t>
      </w:r>
      <w:r>
        <w:br/>
      </w:r>
      <w:r>
        <w:rPr>
          <w:rStyle w:val="fontstyle01"/>
          <w:rFonts w:asciiTheme="minorHAnsi" w:eastAsiaTheme="minorEastAsia" w:hAnsiTheme="minorHAnsi" w:cstheme="minorBidi"/>
          <w:color w:val="00000A"/>
        </w:rPr>
        <w:t>SÉTIMA REGIÃO FISCAL</w:t>
      </w:r>
      <w:r>
        <w:rPr>
          <w:rFonts w:asciiTheme="minorHAnsi" w:eastAsiaTheme="minorEastAsia" w:hAnsiTheme="minorHAnsi" w:cstheme="minorBidi"/>
          <w:sz w:val="24"/>
        </w:rPr>
        <w:t xml:space="preserve"> </w:t>
      </w:r>
    </w:p>
    <w:p w14:paraId="3DDF127B" w14:textId="77777777" w:rsidR="00593A71" w:rsidRDefault="00593A71" w:rsidP="00593A71">
      <w:pPr>
        <w:jc w:val="center"/>
        <w:rPr>
          <w:rFonts w:asciiTheme="minorHAnsi" w:eastAsiaTheme="minorEastAsia" w:hAnsiTheme="minorHAnsi" w:cstheme="minorBidi"/>
          <w:sz w:val="24"/>
        </w:rPr>
      </w:pPr>
    </w:p>
    <w:p w14:paraId="31D4E050" w14:textId="77777777" w:rsidR="00593A71" w:rsidRDefault="00593A71" w:rsidP="00593A71">
      <w:pPr>
        <w:spacing w:line="276" w:lineRule="auto"/>
        <w:jc w:val="center"/>
        <w:rPr>
          <w:rFonts w:asciiTheme="minorHAnsi" w:eastAsiaTheme="minorEastAsia" w:hAnsiTheme="minorHAnsi" w:cstheme="minorBidi"/>
          <w:b/>
          <w:bCs/>
          <w:sz w:val="24"/>
        </w:rPr>
      </w:pPr>
      <w:r>
        <w:rPr>
          <w:rFonts w:asciiTheme="minorHAnsi" w:eastAsiaTheme="minorEastAsia" w:hAnsiTheme="minorHAnsi" w:cstheme="minorBidi"/>
          <w:b/>
          <w:bCs/>
          <w:sz w:val="24"/>
        </w:rPr>
        <w:t xml:space="preserve"> (Processo Administrativo </w:t>
      </w:r>
      <w:proofErr w:type="spellStart"/>
      <w:r>
        <w:rPr>
          <w:rFonts w:asciiTheme="minorHAnsi" w:eastAsiaTheme="minorEastAsia" w:hAnsiTheme="minorHAnsi" w:cstheme="minorBidi"/>
          <w:b/>
          <w:bCs/>
          <w:sz w:val="24"/>
        </w:rPr>
        <w:t>n.°</w:t>
      </w:r>
      <w:proofErr w:type="spellEnd"/>
      <w:r>
        <w:rPr>
          <w:rFonts w:asciiTheme="minorHAnsi" w:eastAsiaTheme="minorEastAsia" w:hAnsiTheme="minorHAnsi" w:cstheme="minorBidi"/>
          <w:b/>
          <w:bCs/>
          <w:sz w:val="24"/>
        </w:rPr>
        <w:t xml:space="preserve"> 10707-720.296/2024-61)</w:t>
      </w:r>
    </w:p>
    <w:p w14:paraId="4EAE2405" w14:textId="77777777" w:rsidR="00593A71" w:rsidRDefault="00593A71" w:rsidP="00593A71">
      <w:pPr>
        <w:spacing w:after="120" w:line="276" w:lineRule="auto"/>
        <w:ind w:right="-15"/>
        <w:jc w:val="center"/>
        <w:rPr>
          <w:rFonts w:asciiTheme="minorHAnsi" w:eastAsiaTheme="minorEastAsia" w:hAnsiTheme="minorHAnsi" w:cstheme="minorBidi"/>
          <w:b/>
          <w:bCs/>
          <w:sz w:val="24"/>
        </w:rPr>
      </w:pPr>
    </w:p>
    <w:p w14:paraId="09A8AE2F" w14:textId="77777777" w:rsidR="00593A71" w:rsidRDefault="00593A71" w:rsidP="00593A71">
      <w:pPr>
        <w:pStyle w:val="PargrafodaLista"/>
        <w:numPr>
          <w:ilvl w:val="0"/>
          <w:numId w:val="34"/>
        </w:numPr>
        <w:suppressAutoHyphens/>
        <w:spacing w:line="276" w:lineRule="auto"/>
        <w:rPr>
          <w:rFonts w:asciiTheme="minorHAnsi" w:eastAsiaTheme="minorEastAsia" w:hAnsiTheme="minorHAnsi" w:cstheme="minorBidi"/>
          <w:sz w:val="24"/>
        </w:rPr>
      </w:pPr>
      <w:r>
        <w:rPr>
          <w:rFonts w:asciiTheme="minorHAnsi" w:eastAsiaTheme="minorEastAsia" w:hAnsiTheme="minorHAnsi" w:cstheme="minorBidi"/>
          <w:b/>
          <w:bCs/>
          <w:sz w:val="24"/>
        </w:rPr>
        <w:t xml:space="preserve">DAS CONDIÇÕES GERAIS DA CONTRATAÇÃO </w:t>
      </w:r>
      <w:bookmarkStart w:id="6" w:name="_Hlk109306255"/>
      <w:r>
        <w:rPr>
          <w:rFonts w:asciiTheme="minorHAnsi" w:eastAsiaTheme="minorEastAsia" w:hAnsiTheme="minorHAnsi" w:cstheme="minorBidi"/>
          <w:b/>
          <w:bCs/>
          <w:sz w:val="24"/>
        </w:rPr>
        <w:t>(art. 6º, XXIII, “a” da Lei n. 14.133/2021)</w:t>
      </w:r>
      <w:bookmarkEnd w:id="6"/>
    </w:p>
    <w:p w14:paraId="272EF6CD" w14:textId="77777777" w:rsidR="00593A71" w:rsidRDefault="00593A71" w:rsidP="00593A71">
      <w:pPr>
        <w:pStyle w:val="PargrafodaLista"/>
        <w:numPr>
          <w:ilvl w:val="1"/>
          <w:numId w:val="34"/>
        </w:numPr>
        <w:suppressAutoHyphens/>
        <w:spacing w:before="120" w:after="120" w:line="276" w:lineRule="auto"/>
        <w:jc w:val="both"/>
        <w:rPr>
          <w:rFonts w:asciiTheme="minorHAnsi" w:eastAsiaTheme="minorEastAsia" w:hAnsiTheme="minorHAnsi" w:cstheme="minorBidi"/>
          <w:sz w:val="24"/>
        </w:rPr>
      </w:pPr>
      <w:bookmarkStart w:id="7" w:name="__DdeLink__929_1279476482"/>
      <w:bookmarkStart w:id="8" w:name="_Hlk89331153"/>
      <w:bookmarkStart w:id="9" w:name="_Hlk90630919"/>
      <w:r w:rsidRPr="002C731B">
        <w:rPr>
          <w:rFonts w:asciiTheme="minorHAnsi" w:eastAsiaTheme="minorEastAsia" w:hAnsiTheme="minorHAnsi" w:cstheme="minorBidi"/>
          <w:sz w:val="24"/>
        </w:rPr>
        <w:lastRenderedPageBreak/>
        <w:t xml:space="preserve">Aquisição </w:t>
      </w:r>
      <w:bookmarkStart w:id="10" w:name="_Hlk95129367"/>
      <w:bookmarkStart w:id="11" w:name="_Hlk97218235"/>
      <w:r w:rsidRPr="002C731B">
        <w:rPr>
          <w:rFonts w:asciiTheme="minorHAnsi" w:eastAsiaTheme="minorEastAsia" w:hAnsiTheme="minorHAnsi" w:cstheme="minorBidi"/>
          <w:sz w:val="24"/>
        </w:rPr>
        <w:t xml:space="preserve">de </w:t>
      </w:r>
      <w:bookmarkEnd w:id="7"/>
      <w:bookmarkEnd w:id="8"/>
      <w:bookmarkEnd w:id="9"/>
      <w:bookmarkEnd w:id="10"/>
      <w:bookmarkEnd w:id="11"/>
      <w:r w:rsidRPr="002C731B">
        <w:rPr>
          <w:rFonts w:asciiTheme="minorHAnsi" w:eastAsiaTheme="minorEastAsia" w:hAnsiTheme="minorHAnsi" w:cstheme="minorBidi"/>
          <w:sz w:val="24"/>
        </w:rPr>
        <w:t xml:space="preserve">Material de Consumo – Para atender as demandas da </w:t>
      </w:r>
      <w:r>
        <w:rPr>
          <w:rFonts w:asciiTheme="minorHAnsi" w:eastAsiaTheme="minorEastAsia" w:hAnsiTheme="minorHAnsi" w:cstheme="minorBidi"/>
          <w:sz w:val="24"/>
        </w:rPr>
        <w:t>ASSESSORIA/GAB/SRRF07</w:t>
      </w:r>
    </w:p>
    <w:p w14:paraId="4FBED304" w14:textId="77777777" w:rsidR="00593A71" w:rsidRDefault="00593A71" w:rsidP="00593A71">
      <w:pPr>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 xml:space="preserve">nas </w:t>
      </w:r>
      <w:r w:rsidRPr="002C731B">
        <w:rPr>
          <w:rFonts w:asciiTheme="minorHAnsi" w:eastAsiaTheme="minorEastAsia" w:hAnsiTheme="minorHAnsi" w:cstheme="minorBidi"/>
          <w:sz w:val="24"/>
        </w:rPr>
        <w:t>quantidades</w:t>
      </w:r>
      <w:r>
        <w:rPr>
          <w:rFonts w:asciiTheme="minorHAnsi" w:eastAsiaTheme="minorEastAsia" w:hAnsiTheme="minorHAnsi" w:cstheme="minorBidi"/>
          <w:sz w:val="24"/>
        </w:rPr>
        <w:t xml:space="preserve"> e exigências estabelecidas neste instrumento, realizado através de dispensa eletrônica.</w:t>
      </w:r>
    </w:p>
    <w:p w14:paraId="66B2114C" w14:textId="77777777" w:rsidR="00593A71" w:rsidRDefault="00593A71" w:rsidP="00593A71">
      <w:pPr>
        <w:spacing w:before="120" w:after="120" w:line="276" w:lineRule="auto"/>
        <w:jc w:val="both"/>
        <w:rPr>
          <w:rFonts w:asciiTheme="minorHAnsi" w:eastAsiaTheme="minorEastAsia" w:hAnsiTheme="minorHAnsi" w:cstheme="minorBidi"/>
          <w:b/>
          <w:bCs/>
          <w:sz w:val="28"/>
          <w:szCs w:val="28"/>
        </w:rPr>
      </w:pPr>
      <w:r>
        <w:rPr>
          <w:rFonts w:asciiTheme="minorHAnsi" w:eastAsiaTheme="minorEastAsia" w:hAnsiTheme="minorHAnsi" w:cstheme="minorBidi"/>
          <w:b/>
          <w:bCs/>
          <w:sz w:val="28"/>
          <w:szCs w:val="28"/>
        </w:rPr>
        <w:t>DESCRIÇÃO DO OBJETO:</w:t>
      </w:r>
    </w:p>
    <w:p w14:paraId="584E9070" w14:textId="77777777" w:rsidR="00593A71" w:rsidRPr="00805244" w:rsidRDefault="00593A71" w:rsidP="00593A71">
      <w:pPr>
        <w:pStyle w:val="PADRO"/>
        <w:keepNext w:val="0"/>
        <w:widowControl/>
        <w:shd w:val="clear" w:color="auto" w:fill="auto"/>
        <w:spacing w:before="120" w:after="120"/>
        <w:rPr>
          <w:rFonts w:ascii="Arial" w:hAnsi="Arial" w:cs="Arial"/>
          <w:b/>
        </w:rPr>
      </w:pPr>
      <w:r>
        <w:rPr>
          <w:rFonts w:ascii="Arial" w:hAnsi="Arial" w:cs="Arial"/>
          <w:b/>
        </w:rPr>
        <w:t>1.5 TABELA DO OBJETO</w:t>
      </w:r>
    </w:p>
    <w:tbl>
      <w:tblPr>
        <w:tblStyle w:val="Tabelacomgrade"/>
        <w:tblW w:w="9118" w:type="dxa"/>
        <w:jc w:val="right"/>
        <w:tblCellMar>
          <w:left w:w="98" w:type="dxa"/>
        </w:tblCellMar>
        <w:tblLook w:val="04A0" w:firstRow="1" w:lastRow="0" w:firstColumn="1" w:lastColumn="0" w:noHBand="0" w:noVBand="1"/>
      </w:tblPr>
      <w:tblGrid>
        <w:gridCol w:w="1086"/>
        <w:gridCol w:w="3847"/>
        <w:gridCol w:w="1043"/>
        <w:gridCol w:w="876"/>
        <w:gridCol w:w="978"/>
        <w:gridCol w:w="1288"/>
      </w:tblGrid>
      <w:tr w:rsidR="00593A71" w14:paraId="56BB7AA7" w14:textId="77777777" w:rsidTr="0091669E">
        <w:trPr>
          <w:trHeight w:val="1021"/>
          <w:jc w:val="right"/>
        </w:trPr>
        <w:tc>
          <w:tcPr>
            <w:tcW w:w="1086" w:type="dxa"/>
            <w:shd w:val="clear" w:color="auto" w:fill="D9E2F3" w:themeFill="accent1" w:themeFillTint="33"/>
            <w:vAlign w:val="center"/>
          </w:tcPr>
          <w:p w14:paraId="5907EDE1" w14:textId="77777777" w:rsidR="00593A71" w:rsidRDefault="00593A71" w:rsidP="0091669E">
            <w:pPr>
              <w:spacing w:before="120" w:after="120" w:line="276" w:lineRule="auto"/>
              <w:jc w:val="center"/>
              <w:rPr>
                <w:rFonts w:ascii="Calibri" w:hAnsi="Calibri" w:cs="Calibri"/>
                <w:i/>
                <w:iCs/>
                <w:sz w:val="22"/>
                <w:szCs w:val="22"/>
              </w:rPr>
            </w:pPr>
            <w:r>
              <w:rPr>
                <w:rFonts w:ascii="Calibri" w:hAnsi="Calibri" w:cs="Calibri"/>
                <w:i/>
                <w:iCs/>
                <w:sz w:val="22"/>
                <w:szCs w:val="22"/>
              </w:rPr>
              <w:t>A COTAÇÃO DA D</w:t>
            </w:r>
          </w:p>
          <w:p w14:paraId="203DBEBC"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Item</w:t>
            </w:r>
          </w:p>
        </w:tc>
        <w:tc>
          <w:tcPr>
            <w:tcW w:w="3856" w:type="dxa"/>
            <w:shd w:val="clear" w:color="auto" w:fill="D9E2F3" w:themeFill="accent1" w:themeFillTint="33"/>
            <w:vAlign w:val="center"/>
          </w:tcPr>
          <w:p w14:paraId="7BCAFEA5"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Descrição</w:t>
            </w:r>
          </w:p>
        </w:tc>
        <w:tc>
          <w:tcPr>
            <w:tcW w:w="1043" w:type="dxa"/>
            <w:shd w:val="clear" w:color="auto" w:fill="D9E2F3" w:themeFill="accent1" w:themeFillTint="33"/>
          </w:tcPr>
          <w:p w14:paraId="359803AB"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Exclusivo ME ou EPP?</w:t>
            </w:r>
          </w:p>
        </w:tc>
        <w:tc>
          <w:tcPr>
            <w:tcW w:w="867" w:type="dxa"/>
            <w:shd w:val="clear" w:color="auto" w:fill="D9E2F3" w:themeFill="accent1" w:themeFillTint="33"/>
            <w:vAlign w:val="center"/>
          </w:tcPr>
          <w:p w14:paraId="23D17730"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 xml:space="preserve">Código </w:t>
            </w:r>
            <w:proofErr w:type="spellStart"/>
            <w:r w:rsidRPr="000B7779">
              <w:rPr>
                <w:rFonts w:ascii="Calibri" w:hAnsi="Calibri" w:cs="Calibri"/>
                <w:b/>
                <w:bCs/>
                <w:sz w:val="22"/>
                <w:szCs w:val="22"/>
              </w:rPr>
              <w:t>CatS</w:t>
            </w:r>
            <w:r w:rsidRPr="000B7779">
              <w:rPr>
                <w:rFonts w:ascii="Calibri" w:hAnsi="Calibri" w:cs="Calibri"/>
                <w:b/>
                <w:bCs/>
              </w:rPr>
              <w:t>er</w:t>
            </w:r>
            <w:proofErr w:type="spellEnd"/>
          </w:p>
        </w:tc>
        <w:tc>
          <w:tcPr>
            <w:tcW w:w="978" w:type="dxa"/>
            <w:shd w:val="clear" w:color="auto" w:fill="D9E2F3" w:themeFill="accent1" w:themeFillTint="33"/>
            <w:vAlign w:val="center"/>
          </w:tcPr>
          <w:p w14:paraId="35D62B87"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Unidade Medida</w:t>
            </w:r>
          </w:p>
        </w:tc>
        <w:tc>
          <w:tcPr>
            <w:tcW w:w="1288" w:type="dxa"/>
            <w:shd w:val="clear" w:color="auto" w:fill="D9E2F3" w:themeFill="accent1" w:themeFillTint="33"/>
            <w:vAlign w:val="center"/>
          </w:tcPr>
          <w:p w14:paraId="7450B1A2" w14:textId="77777777" w:rsidR="00593A71" w:rsidRPr="000B7779" w:rsidRDefault="00593A71" w:rsidP="0091669E">
            <w:pPr>
              <w:spacing w:before="120" w:after="120" w:line="276" w:lineRule="auto"/>
              <w:jc w:val="center"/>
              <w:rPr>
                <w:rFonts w:ascii="Calibri" w:hAnsi="Calibri" w:cs="Calibri"/>
                <w:b/>
                <w:bCs/>
                <w:sz w:val="22"/>
                <w:szCs w:val="22"/>
              </w:rPr>
            </w:pPr>
            <w:r w:rsidRPr="000B7779">
              <w:rPr>
                <w:rFonts w:ascii="Calibri" w:hAnsi="Calibri" w:cs="Calibri"/>
                <w:b/>
                <w:bCs/>
                <w:sz w:val="22"/>
                <w:szCs w:val="22"/>
              </w:rPr>
              <w:t>Quantidade</w:t>
            </w:r>
          </w:p>
        </w:tc>
      </w:tr>
      <w:tr w:rsidR="00593A71" w14:paraId="25DB5378" w14:textId="77777777" w:rsidTr="0091669E">
        <w:trPr>
          <w:cantSplit/>
          <w:trHeight w:val="862"/>
          <w:jc w:val="right"/>
        </w:trPr>
        <w:tc>
          <w:tcPr>
            <w:tcW w:w="1086" w:type="dxa"/>
            <w:shd w:val="clear" w:color="auto" w:fill="auto"/>
            <w:vAlign w:val="center"/>
          </w:tcPr>
          <w:p w14:paraId="715D3A99" w14:textId="77777777" w:rsidR="00593A71" w:rsidRPr="0054528F" w:rsidRDefault="00593A71" w:rsidP="0091669E">
            <w:pPr>
              <w:spacing w:before="120" w:after="120" w:line="276" w:lineRule="auto"/>
              <w:jc w:val="center"/>
              <w:rPr>
                <w:rFonts w:ascii="Calibri" w:hAnsi="Calibri" w:cs="Calibri"/>
                <w:sz w:val="22"/>
                <w:szCs w:val="22"/>
              </w:rPr>
            </w:pPr>
            <w:r w:rsidRPr="0054528F">
              <w:rPr>
                <w:rFonts w:ascii="Calibri" w:hAnsi="Calibri" w:cs="Calibri"/>
                <w:sz w:val="22"/>
                <w:szCs w:val="22"/>
              </w:rPr>
              <w:t>1</w:t>
            </w:r>
          </w:p>
        </w:tc>
        <w:tc>
          <w:tcPr>
            <w:tcW w:w="3856" w:type="dxa"/>
            <w:shd w:val="clear" w:color="auto" w:fill="auto"/>
          </w:tcPr>
          <w:p w14:paraId="209DE8EF" w14:textId="77777777" w:rsidR="00593A71" w:rsidRDefault="00593A71" w:rsidP="0091669E">
            <w:pPr>
              <w:spacing w:before="120" w:after="120"/>
              <w:jc w:val="both"/>
              <w:rPr>
                <w:rFonts w:ascii="Calibri" w:eastAsia="Calibri" w:hAnsi="Calibri" w:cs="Calibri"/>
                <w:color w:val="000000" w:themeColor="text1"/>
                <w:sz w:val="24"/>
              </w:rPr>
            </w:pPr>
            <w:r>
              <w:rPr>
                <w:rStyle w:val="fontstyle01"/>
                <w:rFonts w:eastAsia="Calibri"/>
                <w:szCs w:val="20"/>
              </w:rPr>
              <w:t xml:space="preserve">. </w:t>
            </w:r>
            <w:r>
              <w:t>50 Display de mesa de acrílico para folha A4 (297cm X 210cm) horizontal, com base em T, com espessura do acrílico de 2mm</w:t>
            </w:r>
            <w:r>
              <w:rPr>
                <w:rFonts w:ascii="Calibri" w:eastAsia="Calibri" w:hAnsi="Calibri" w:cs="Calibri"/>
                <w:b/>
                <w:bCs/>
                <w:color w:val="000000" w:themeColor="text1"/>
                <w:sz w:val="24"/>
              </w:rPr>
              <w:t>.</w:t>
            </w:r>
          </w:p>
          <w:p w14:paraId="64FDDB49" w14:textId="77777777" w:rsidR="00593A71" w:rsidRPr="00B77243" w:rsidRDefault="00593A71" w:rsidP="0091669E">
            <w:pPr>
              <w:jc w:val="both"/>
              <w:rPr>
                <w:rFonts w:ascii="Calibri" w:hAnsi="Calibri" w:cs="Calibri"/>
                <w:szCs w:val="20"/>
              </w:rPr>
            </w:pPr>
          </w:p>
        </w:tc>
        <w:tc>
          <w:tcPr>
            <w:tcW w:w="1043" w:type="dxa"/>
            <w:shd w:val="clear" w:color="auto" w:fill="auto"/>
            <w:vAlign w:val="center"/>
          </w:tcPr>
          <w:p w14:paraId="79D25DC7" w14:textId="77777777" w:rsidR="00593A71" w:rsidRPr="0054528F" w:rsidRDefault="00593A71" w:rsidP="0091669E">
            <w:pPr>
              <w:spacing w:before="120" w:after="120" w:line="276" w:lineRule="auto"/>
              <w:jc w:val="center"/>
              <w:rPr>
                <w:rFonts w:ascii="Calibri" w:hAnsi="Calibri" w:cs="Calibri"/>
                <w:sz w:val="22"/>
                <w:szCs w:val="22"/>
              </w:rPr>
            </w:pPr>
            <w:r w:rsidRPr="0054528F">
              <w:rPr>
                <w:rFonts w:ascii="Calibri" w:hAnsi="Calibri" w:cs="Calibri"/>
                <w:sz w:val="22"/>
                <w:szCs w:val="22"/>
              </w:rPr>
              <w:t>SIM</w:t>
            </w:r>
          </w:p>
        </w:tc>
        <w:tc>
          <w:tcPr>
            <w:tcW w:w="867" w:type="dxa"/>
            <w:shd w:val="clear" w:color="auto" w:fill="auto"/>
            <w:vAlign w:val="center"/>
          </w:tcPr>
          <w:p w14:paraId="16648877" w14:textId="77777777" w:rsidR="00593A71" w:rsidRPr="0054528F" w:rsidRDefault="00593A71" w:rsidP="0091669E">
            <w:pPr>
              <w:spacing w:before="120" w:after="120" w:line="276" w:lineRule="auto"/>
              <w:jc w:val="center"/>
              <w:rPr>
                <w:rFonts w:ascii="Calibri" w:hAnsi="Calibri" w:cs="Calibri"/>
                <w:sz w:val="22"/>
                <w:szCs w:val="22"/>
              </w:rPr>
            </w:pPr>
            <w:r>
              <w:rPr>
                <w:rFonts w:ascii="Calibri" w:hAnsi="Calibri" w:cs="Calibri"/>
                <w:sz w:val="22"/>
                <w:szCs w:val="22"/>
              </w:rPr>
              <w:t>391741</w:t>
            </w:r>
          </w:p>
        </w:tc>
        <w:tc>
          <w:tcPr>
            <w:tcW w:w="978" w:type="dxa"/>
            <w:shd w:val="clear" w:color="auto" w:fill="auto"/>
            <w:vAlign w:val="center"/>
          </w:tcPr>
          <w:p w14:paraId="29D409BC" w14:textId="77777777" w:rsidR="00593A71" w:rsidRPr="0054528F" w:rsidRDefault="00593A71" w:rsidP="0091669E">
            <w:pPr>
              <w:spacing w:before="120" w:after="120" w:line="276" w:lineRule="auto"/>
              <w:jc w:val="center"/>
              <w:rPr>
                <w:rFonts w:ascii="Calibri" w:hAnsi="Calibri" w:cs="Calibri"/>
                <w:sz w:val="22"/>
                <w:szCs w:val="22"/>
              </w:rPr>
            </w:pPr>
            <w:r w:rsidRPr="0054528F">
              <w:rPr>
                <w:rFonts w:ascii="Calibri" w:hAnsi="Calibri" w:cs="Calibri"/>
                <w:sz w:val="22"/>
                <w:szCs w:val="22"/>
              </w:rPr>
              <w:t>Unidade</w:t>
            </w:r>
          </w:p>
        </w:tc>
        <w:tc>
          <w:tcPr>
            <w:tcW w:w="1288" w:type="dxa"/>
            <w:shd w:val="clear" w:color="auto" w:fill="auto"/>
            <w:vAlign w:val="center"/>
          </w:tcPr>
          <w:p w14:paraId="4686363B" w14:textId="77777777" w:rsidR="00593A71" w:rsidRPr="0054528F" w:rsidRDefault="00593A71" w:rsidP="0091669E">
            <w:pPr>
              <w:spacing w:before="120" w:after="120" w:line="276" w:lineRule="auto"/>
              <w:jc w:val="center"/>
              <w:rPr>
                <w:rFonts w:ascii="Calibri" w:hAnsi="Calibri" w:cs="Calibri"/>
                <w:sz w:val="22"/>
                <w:szCs w:val="22"/>
              </w:rPr>
            </w:pPr>
            <w:r>
              <w:rPr>
                <w:rFonts w:ascii="Calibri" w:hAnsi="Calibri" w:cs="Calibri"/>
                <w:sz w:val="22"/>
                <w:szCs w:val="22"/>
              </w:rPr>
              <w:t>50</w:t>
            </w:r>
          </w:p>
        </w:tc>
      </w:tr>
    </w:tbl>
    <w:p w14:paraId="6A1DFADB" w14:textId="77777777" w:rsidR="00593A71" w:rsidRDefault="00593A71" w:rsidP="00593A71">
      <w:pPr>
        <w:spacing w:before="120" w:after="120" w:line="276" w:lineRule="auto"/>
        <w:jc w:val="both"/>
        <w:rPr>
          <w:rFonts w:asciiTheme="minorHAnsi" w:eastAsiaTheme="minorEastAsia" w:hAnsiTheme="minorHAnsi" w:cstheme="minorBidi"/>
          <w:b/>
          <w:bCs/>
          <w:sz w:val="28"/>
          <w:szCs w:val="28"/>
        </w:rPr>
      </w:pPr>
    </w:p>
    <w:p w14:paraId="1B2DA2B7" w14:textId="77777777" w:rsidR="00593A71" w:rsidRDefault="00593A71" w:rsidP="00593A71">
      <w:pPr>
        <w:spacing w:before="120" w:after="120" w:line="276" w:lineRule="auto"/>
        <w:jc w:val="both"/>
        <w:rPr>
          <w:rFonts w:asciiTheme="minorHAnsi" w:eastAsiaTheme="minorEastAsia" w:hAnsiTheme="minorHAnsi" w:cstheme="minorBidi"/>
          <w:b/>
          <w:bCs/>
          <w:sz w:val="28"/>
          <w:szCs w:val="28"/>
        </w:rPr>
      </w:pPr>
    </w:p>
    <w:p w14:paraId="40C80353" w14:textId="77777777" w:rsidR="00593A71" w:rsidRDefault="00593A71" w:rsidP="00593A71">
      <w:pPr>
        <w:spacing w:before="120" w:after="120" w:line="276" w:lineRule="auto"/>
        <w:jc w:val="both"/>
        <w:rPr>
          <w:rFonts w:asciiTheme="minorHAnsi" w:eastAsiaTheme="minorEastAsia" w:hAnsiTheme="minorHAnsi" w:cstheme="minorBidi"/>
          <w:b/>
          <w:bCs/>
          <w:sz w:val="28"/>
          <w:szCs w:val="28"/>
        </w:rPr>
      </w:pPr>
    </w:p>
    <w:p w14:paraId="54344D82" w14:textId="77777777" w:rsidR="00593A71" w:rsidRDefault="00593A71" w:rsidP="00593A71">
      <w:pPr>
        <w:spacing w:before="120" w:after="120" w:line="276" w:lineRule="auto"/>
        <w:jc w:val="both"/>
        <w:rPr>
          <w:rFonts w:asciiTheme="minorHAnsi" w:eastAsiaTheme="minorEastAsia" w:hAnsiTheme="minorHAnsi" w:cstheme="minorBidi"/>
          <w:b/>
          <w:bCs/>
          <w:sz w:val="28"/>
          <w:szCs w:val="28"/>
        </w:rPr>
      </w:pPr>
    </w:p>
    <w:p w14:paraId="758E6391" w14:textId="77777777" w:rsidR="00593A71" w:rsidRDefault="00593A71" w:rsidP="00593A71">
      <w:pPr>
        <w:spacing w:before="120" w:after="120" w:line="276" w:lineRule="auto"/>
        <w:jc w:val="both"/>
        <w:rPr>
          <w:rFonts w:asciiTheme="minorHAnsi" w:eastAsiaTheme="minorEastAsia" w:hAnsiTheme="minorHAnsi" w:cstheme="minorBidi"/>
          <w:b/>
          <w:bCs/>
          <w:sz w:val="28"/>
          <w:szCs w:val="28"/>
        </w:rPr>
      </w:pPr>
    </w:p>
    <w:p w14:paraId="728EAEBA" w14:textId="77777777" w:rsidR="00593A71" w:rsidRPr="002C731B" w:rsidRDefault="00593A71" w:rsidP="00593A71">
      <w:pPr>
        <w:spacing w:before="120" w:after="120" w:line="276" w:lineRule="auto"/>
        <w:jc w:val="both"/>
        <w:rPr>
          <w:rFonts w:asciiTheme="minorHAnsi" w:eastAsiaTheme="minorEastAsia" w:hAnsiTheme="minorHAnsi" w:cstheme="minorBidi"/>
          <w:b/>
          <w:bCs/>
          <w:sz w:val="28"/>
          <w:szCs w:val="28"/>
        </w:rPr>
      </w:pPr>
    </w:p>
    <w:p w14:paraId="66D21BEA" w14:textId="77777777" w:rsidR="00593A71" w:rsidRPr="002C731B" w:rsidRDefault="00593A71" w:rsidP="00593A71">
      <w:pPr>
        <w:spacing w:before="120" w:after="120" w:line="276" w:lineRule="auto"/>
        <w:jc w:val="both"/>
        <w:rPr>
          <w:rFonts w:asciiTheme="minorHAnsi" w:eastAsiaTheme="minorEastAsia" w:hAnsiTheme="minorHAnsi" w:cstheme="minorBidi"/>
          <w:sz w:val="24"/>
        </w:rPr>
      </w:pPr>
    </w:p>
    <w:p w14:paraId="2585D413" w14:textId="77777777" w:rsidR="00593A71" w:rsidRDefault="00593A71" w:rsidP="00593A71">
      <w:pPr>
        <w:spacing w:before="120" w:after="120" w:line="276" w:lineRule="auto"/>
        <w:ind w:left="851"/>
        <w:jc w:val="both"/>
        <w:rPr>
          <w:rFonts w:ascii="Times New Roman" w:hAnsi="Times New Roman" w:cs="Times New Roman"/>
          <w:sz w:val="24"/>
        </w:rPr>
      </w:pPr>
      <w:r>
        <w:rPr>
          <w:rFonts w:ascii="Times New Roman" w:hAnsi="Times New Roman" w:cs="Times New Roman"/>
          <w:sz w:val="24"/>
        </w:rPr>
        <w:t xml:space="preserve"> </w:t>
      </w:r>
    </w:p>
    <w:p w14:paraId="1A259E3E" w14:textId="77777777" w:rsidR="00593A71" w:rsidRDefault="00593A71" w:rsidP="00593A71">
      <w:pPr>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1.2. A contratação terá vigência a partir do aceite da Nota de Empenho, que substitui o Termo de Contrato, pela contratada, encaminhada pela contratante, e se exaure com a entrega dos materiais.</w:t>
      </w:r>
    </w:p>
    <w:p w14:paraId="303472FC" w14:textId="77777777" w:rsidR="00593A71" w:rsidRDefault="00593A71" w:rsidP="00593A71">
      <w:pPr>
        <w:spacing w:before="120" w:after="120" w:line="276" w:lineRule="auto"/>
        <w:jc w:val="both"/>
        <w:rPr>
          <w:rFonts w:asciiTheme="minorHAnsi" w:eastAsiaTheme="minorEastAsia" w:hAnsiTheme="minorHAnsi" w:cstheme="minorBidi"/>
          <w:sz w:val="24"/>
        </w:rPr>
      </w:pPr>
      <w:r>
        <w:rPr>
          <w:rFonts w:ascii="Times New Roman" w:hAnsi="Times New Roman" w:cs="Times New Roman"/>
        </w:rPr>
        <w:t xml:space="preserve">1.3. </w:t>
      </w:r>
      <w:r w:rsidRPr="00604054">
        <w:rPr>
          <w:rFonts w:asciiTheme="minorHAnsi" w:eastAsiaTheme="minorEastAsia" w:hAnsiTheme="minorHAnsi" w:cstheme="minorBidi"/>
          <w:sz w:val="24"/>
        </w:rPr>
        <w:t>No caso da presente contratação, tendo em vista se tratar de dispensa eletrônica de baixo valor, a pesquisa de preços será feita junto com a seleção da proposta mais vantajosa, conforme disposto no art. 7º, §§4º e 5º da IN SEGES/ME 65/2021</w:t>
      </w:r>
      <w:r>
        <w:rPr>
          <w:rFonts w:asciiTheme="minorHAnsi" w:eastAsiaTheme="minorEastAsia" w:hAnsiTheme="minorHAnsi" w:cstheme="minorBidi"/>
          <w:sz w:val="24"/>
        </w:rPr>
        <w:t>.</w:t>
      </w:r>
    </w:p>
    <w:p w14:paraId="672C0BCE"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sz w:val="24"/>
          <w:szCs w:val="24"/>
        </w:rPr>
        <w:t>FUNDAMENTAÇÃO E DESCRIÇÃO DA NECESSIDADE DA CONTRATAÇÃO (art. 6º, inciso XXIII, alínea ‘b’ da Lei n. 14.133/2021)</w:t>
      </w:r>
    </w:p>
    <w:p w14:paraId="1FCDCB02" w14:textId="77777777" w:rsidR="00593A71" w:rsidRDefault="00593A71" w:rsidP="00593A71">
      <w:pPr>
        <w:spacing w:before="120" w:after="120" w:line="276" w:lineRule="auto"/>
        <w:jc w:val="both"/>
        <w:rPr>
          <w:rFonts w:ascii="Calibri" w:hAnsi="Calibri" w:cs="Calibri"/>
          <w:color w:val="000000"/>
          <w:sz w:val="22"/>
          <w:szCs w:val="22"/>
        </w:rPr>
      </w:pPr>
      <w:r w:rsidRPr="00281CA5">
        <w:rPr>
          <w:rFonts w:ascii="Calibri" w:hAnsi="Calibri" w:cs="Calibri"/>
          <w:color w:val="000000"/>
          <w:sz w:val="22"/>
          <w:szCs w:val="22"/>
        </w:rPr>
        <w:t>2.</w:t>
      </w:r>
      <w:r>
        <w:rPr>
          <w:rFonts w:ascii="Calibri" w:hAnsi="Calibri" w:cs="Calibri"/>
          <w:color w:val="000000"/>
          <w:sz w:val="22"/>
          <w:szCs w:val="22"/>
        </w:rPr>
        <w:t>1</w:t>
      </w:r>
      <w:r w:rsidRPr="00281CA5">
        <w:rPr>
          <w:rFonts w:ascii="Calibri" w:hAnsi="Calibri" w:cs="Calibri"/>
          <w:color w:val="000000"/>
          <w:sz w:val="22"/>
          <w:szCs w:val="22"/>
        </w:rPr>
        <w:t xml:space="preserve">. </w:t>
      </w:r>
      <w:r>
        <w:rPr>
          <w:rFonts w:asciiTheme="minorHAnsi" w:eastAsiaTheme="minorEastAsia" w:hAnsiTheme="minorHAnsi" w:cstheme="minorBidi"/>
          <w:sz w:val="24"/>
        </w:rPr>
        <w:t>Necessidade de substituir os displays existentes que apresentam desgastes e precisam ser padronizados.</w:t>
      </w:r>
    </w:p>
    <w:p w14:paraId="34F1D828"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color w:val="00000A"/>
          <w:sz w:val="24"/>
          <w:szCs w:val="24"/>
        </w:rPr>
        <w:lastRenderedPageBreak/>
        <w:t xml:space="preserve">DESCRIÇÃO DA SOLUÇÃO </w:t>
      </w:r>
      <w:r>
        <w:rPr>
          <w:rFonts w:asciiTheme="minorHAnsi" w:eastAsiaTheme="minorEastAsia" w:hAnsiTheme="minorHAnsi" w:cstheme="minorBidi"/>
          <w:sz w:val="24"/>
          <w:szCs w:val="24"/>
        </w:rPr>
        <w:t>COMO UM TODO CONSIDERADO O CICLO DE VIDA DO OBJETO (art. 6º, inciso XXIII, alínea ‘c’ da Lei n. 14.133/2021)</w:t>
      </w:r>
    </w:p>
    <w:p w14:paraId="3CFE347F"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A descrição da solução como um todo se encontra </w:t>
      </w:r>
      <w:bookmarkStart w:id="12" w:name="_Hlk109312425"/>
      <w:r>
        <w:rPr>
          <w:rFonts w:asciiTheme="minorHAnsi" w:eastAsiaTheme="minorEastAsia" w:hAnsiTheme="minorHAnsi" w:cstheme="minorBidi"/>
          <w:sz w:val="24"/>
        </w:rPr>
        <w:t>pormenorizada ao longo desse Termo de Referência.</w:t>
      </w:r>
      <w:bookmarkEnd w:id="12"/>
    </w:p>
    <w:p w14:paraId="7F30CE4A"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sz w:val="24"/>
          <w:szCs w:val="24"/>
          <w:lang w:eastAsia="en-US"/>
        </w:rPr>
      </w:pPr>
      <w:r>
        <w:rPr>
          <w:rFonts w:asciiTheme="minorHAnsi" w:eastAsiaTheme="minorEastAsia" w:hAnsiTheme="minorHAnsi" w:cstheme="minorBidi"/>
          <w:sz w:val="24"/>
          <w:szCs w:val="24"/>
          <w:lang w:eastAsia="en-US"/>
        </w:rPr>
        <w:t xml:space="preserve">REQUISITOS DA CONTRATAÇÃO </w:t>
      </w:r>
      <w:bookmarkStart w:id="13" w:name="_Hlk109306988"/>
      <w:r>
        <w:rPr>
          <w:rFonts w:asciiTheme="minorHAnsi" w:eastAsiaTheme="minorEastAsia" w:hAnsiTheme="minorHAnsi" w:cstheme="minorBidi"/>
          <w:sz w:val="24"/>
          <w:szCs w:val="24"/>
          <w:lang w:eastAsia="en-US"/>
        </w:rPr>
        <w:t>(art. 6º, XXIII, alínea ‘d’ da Lei nº 14.133/21)</w:t>
      </w:r>
      <w:bookmarkEnd w:id="13"/>
    </w:p>
    <w:p w14:paraId="0E66EB24" w14:textId="77777777" w:rsidR="00593A71" w:rsidRPr="008B24B8"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Não há critérios específicos de sustentabilidade inseridos na descrição do objeto.</w:t>
      </w:r>
    </w:p>
    <w:p w14:paraId="1D577A1B" w14:textId="77777777" w:rsidR="00593A71" w:rsidRPr="008B24B8"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sidRPr="008B24B8">
        <w:rPr>
          <w:rFonts w:asciiTheme="minorHAnsi" w:eastAsiaTheme="minorEastAsia" w:hAnsiTheme="minorHAnsi" w:cstheme="minorBidi"/>
          <w:sz w:val="24"/>
        </w:rPr>
        <w:t xml:space="preserve"> </w:t>
      </w:r>
      <w:r>
        <w:rPr>
          <w:rFonts w:asciiTheme="minorHAnsi" w:eastAsiaTheme="minorEastAsia" w:hAnsiTheme="minorHAnsi" w:cstheme="minorBidi"/>
          <w:sz w:val="24"/>
        </w:rPr>
        <w:t>Não será admitida a subcontratação do objeto contratual.</w:t>
      </w:r>
    </w:p>
    <w:p w14:paraId="3FF40FDC" w14:textId="77777777" w:rsidR="00593A71" w:rsidRPr="008B24B8"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Não haverá exigência de garantia.</w:t>
      </w:r>
    </w:p>
    <w:p w14:paraId="111151A7"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Não será admitida a subcontratação do objeto contratual.</w:t>
      </w:r>
    </w:p>
    <w:p w14:paraId="60762844"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Não haverá exigência da garantia da contratação dos </w:t>
      </w:r>
      <w:proofErr w:type="spellStart"/>
      <w:r>
        <w:rPr>
          <w:rFonts w:asciiTheme="minorHAnsi" w:eastAsiaTheme="minorEastAsia" w:hAnsiTheme="minorHAnsi" w:cstheme="minorBidi"/>
          <w:sz w:val="24"/>
        </w:rPr>
        <w:t>arts</w:t>
      </w:r>
      <w:proofErr w:type="spellEnd"/>
      <w:r>
        <w:rPr>
          <w:rFonts w:asciiTheme="minorHAnsi" w:eastAsiaTheme="minorEastAsia" w:hAnsiTheme="minorHAnsi" w:cstheme="minorBidi"/>
          <w:sz w:val="24"/>
        </w:rPr>
        <w:t xml:space="preserve">. 96 e seguintes da Lei nº 14.133/21, por se tratar da aquisição de bens com entrega imediata, </w:t>
      </w:r>
      <w:r w:rsidRPr="00DB5673">
        <w:rPr>
          <w:rFonts w:asciiTheme="minorHAnsi" w:eastAsiaTheme="minorEastAsia" w:hAnsiTheme="minorHAnsi" w:cstheme="minorBidi"/>
          <w:sz w:val="24"/>
        </w:rPr>
        <w:t>e o pagamento se dará após o seu recebimento definitivo</w:t>
      </w:r>
      <w:r>
        <w:rPr>
          <w:rFonts w:asciiTheme="minorHAnsi" w:eastAsiaTheme="minorEastAsia" w:hAnsiTheme="minorHAnsi" w:cstheme="minorBidi"/>
          <w:sz w:val="24"/>
        </w:rPr>
        <w:t>.</w:t>
      </w:r>
    </w:p>
    <w:p w14:paraId="2FF3A62D"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O prazo de garantia contratual, complementar à garantia legal, é de, no mínimo 12 meses.</w:t>
      </w:r>
    </w:p>
    <w:p w14:paraId="313ACE49" w14:textId="77777777" w:rsidR="00593A71" w:rsidRDefault="00593A71" w:rsidP="00593A71">
      <w:pPr>
        <w:pStyle w:val="Nivel10"/>
        <w:numPr>
          <w:ilvl w:val="0"/>
          <w:numId w:val="34"/>
        </w:numPr>
        <w:tabs>
          <w:tab w:val="clear" w:pos="0"/>
        </w:tabs>
        <w:spacing w:before="0"/>
        <w:ind w:left="720"/>
        <w:rPr>
          <w:rFonts w:asciiTheme="minorHAnsi" w:eastAsiaTheme="minorEastAsia" w:hAnsiTheme="minorHAnsi" w:cstheme="minorBidi"/>
          <w:color w:val="auto"/>
          <w:sz w:val="24"/>
          <w:szCs w:val="24"/>
        </w:rPr>
      </w:pPr>
      <w:r>
        <w:rPr>
          <w:rFonts w:asciiTheme="minorHAnsi" w:eastAsiaTheme="minorEastAsia" w:hAnsiTheme="minorHAnsi" w:cstheme="minorBidi"/>
          <w:color w:val="auto"/>
          <w:sz w:val="24"/>
          <w:szCs w:val="24"/>
        </w:rPr>
        <w:t>MODELO DE EXECUÇÃO CONTRATUAL (</w:t>
      </w:r>
      <w:proofErr w:type="spellStart"/>
      <w:r>
        <w:rPr>
          <w:rFonts w:asciiTheme="minorHAnsi" w:eastAsiaTheme="minorEastAsia" w:hAnsiTheme="minorHAnsi" w:cstheme="minorBidi"/>
          <w:color w:val="auto"/>
          <w:sz w:val="24"/>
          <w:szCs w:val="24"/>
        </w:rPr>
        <w:t>arts</w:t>
      </w:r>
      <w:proofErr w:type="spellEnd"/>
      <w:r>
        <w:rPr>
          <w:rFonts w:asciiTheme="minorHAnsi" w:eastAsiaTheme="minorEastAsia" w:hAnsiTheme="minorHAnsi" w:cstheme="minorBidi"/>
          <w:color w:val="auto"/>
          <w:sz w:val="24"/>
          <w:szCs w:val="24"/>
        </w:rPr>
        <w:t>. 6º, XXIII, alínea “e” da Lei n. 14.133/2021)</w:t>
      </w:r>
    </w:p>
    <w:p w14:paraId="38089A5D" w14:textId="77777777" w:rsidR="00593A71" w:rsidRDefault="00593A71" w:rsidP="00593A71">
      <w:pPr>
        <w:pStyle w:val="PargrafodaLista"/>
        <w:numPr>
          <w:ilvl w:val="1"/>
          <w:numId w:val="34"/>
        </w:numPr>
        <w:suppressAutoHyphens/>
        <w:spacing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Será dispensado o termo de contrato, sendo o mesmo substituído por Nota de Empenho de Despesa, para formalização das contratações oriundas desse processo licitatório.</w:t>
      </w:r>
    </w:p>
    <w:p w14:paraId="3D16C571" w14:textId="77777777" w:rsidR="00593A71" w:rsidRDefault="00593A71" w:rsidP="00593A71">
      <w:pPr>
        <w:numPr>
          <w:ilvl w:val="1"/>
          <w:numId w:val="34"/>
        </w:numPr>
        <w:suppressAutoHyphens/>
        <w:spacing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Tão logo seja emitida a Nota de Empenho em favor da empresa Contratada, ela será encaminhada à empresa, através de e-mail redigido por esse órgão, e será solicitado, no corpo do próprio e-mail, o aceite da Nota de Empenho. </w:t>
      </w:r>
    </w:p>
    <w:p w14:paraId="2DA149DB" w14:textId="77777777" w:rsidR="00593A71" w:rsidRDefault="00593A71" w:rsidP="00593A71">
      <w:pPr>
        <w:spacing w:before="120" w:after="120" w:line="276" w:lineRule="auto"/>
        <w:ind w:left="66" w:firstLine="708"/>
        <w:jc w:val="both"/>
        <w:rPr>
          <w:rFonts w:asciiTheme="minorHAnsi" w:eastAsiaTheme="minorEastAsia" w:hAnsiTheme="minorHAnsi" w:cstheme="minorBidi"/>
          <w:sz w:val="24"/>
        </w:rPr>
      </w:pPr>
      <w:r>
        <w:rPr>
          <w:rFonts w:asciiTheme="minorHAnsi" w:eastAsiaTheme="minorEastAsia" w:hAnsiTheme="minorHAnsi" w:cstheme="minorBidi"/>
          <w:sz w:val="24"/>
        </w:rPr>
        <w:t>5.2.1.</w:t>
      </w:r>
      <w:r>
        <w:tab/>
      </w:r>
      <w:r>
        <w:rPr>
          <w:rFonts w:asciiTheme="minorHAnsi" w:eastAsiaTheme="minorEastAsia" w:hAnsiTheme="minorHAnsi" w:cstheme="minorBidi"/>
          <w:sz w:val="24"/>
        </w:rPr>
        <w:t>A partir do Aceite da Nota de Empenho, a empresa deverá enviar os dispositivos, nas condições a seguir.</w:t>
      </w:r>
    </w:p>
    <w:p w14:paraId="1F9B2D2E"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b/>
          <w:bCs/>
          <w:sz w:val="24"/>
        </w:rPr>
        <w:t>Prazo de Entrega:</w:t>
      </w:r>
    </w:p>
    <w:p w14:paraId="1F20F04A"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Será de 10 (dez) dias uteis, contados do recebimento da Nota de Empenho.</w:t>
      </w:r>
    </w:p>
    <w:p w14:paraId="4DAF11A9" w14:textId="77777777" w:rsidR="00593A71" w:rsidRPr="00EE2E2A" w:rsidRDefault="00593A71" w:rsidP="00593A71">
      <w:pPr>
        <w:spacing w:before="120" w:after="120" w:line="276" w:lineRule="auto"/>
        <w:jc w:val="both"/>
        <w:rPr>
          <w:rFonts w:asciiTheme="minorHAnsi" w:eastAsiaTheme="minorEastAsia" w:hAnsiTheme="minorHAnsi" w:cstheme="minorBidi"/>
          <w:b/>
          <w:bCs/>
          <w:sz w:val="24"/>
        </w:rPr>
      </w:pPr>
      <w:r w:rsidRPr="00EE2E2A">
        <w:rPr>
          <w:rFonts w:asciiTheme="minorHAnsi" w:eastAsiaTheme="minorEastAsia" w:hAnsiTheme="minorHAnsi" w:cstheme="minorBidi"/>
          <w:b/>
          <w:bCs/>
          <w:sz w:val="24"/>
        </w:rPr>
        <w:t>DOS LOCAIS DE ENTREGA:</w:t>
      </w:r>
    </w:p>
    <w:tbl>
      <w:tblPr>
        <w:tblStyle w:val="Tabelacomgrade"/>
        <w:tblW w:w="0" w:type="auto"/>
        <w:tblLook w:val="04A0" w:firstRow="1" w:lastRow="0" w:firstColumn="1" w:lastColumn="0" w:noHBand="0" w:noVBand="1"/>
      </w:tblPr>
      <w:tblGrid>
        <w:gridCol w:w="2098"/>
        <w:gridCol w:w="2109"/>
        <w:gridCol w:w="2199"/>
        <w:gridCol w:w="2088"/>
      </w:tblGrid>
      <w:tr w:rsidR="00593A71" w14:paraId="42F89414" w14:textId="77777777" w:rsidTr="0091669E">
        <w:tc>
          <w:tcPr>
            <w:tcW w:w="2419" w:type="dxa"/>
            <w:shd w:val="clear" w:color="auto" w:fill="E7E6E6" w:themeFill="background2"/>
          </w:tcPr>
          <w:p w14:paraId="504564DF"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UNIDADES</w:t>
            </w:r>
          </w:p>
        </w:tc>
        <w:tc>
          <w:tcPr>
            <w:tcW w:w="2420" w:type="dxa"/>
            <w:shd w:val="clear" w:color="auto" w:fill="E7E6E6" w:themeFill="background2"/>
          </w:tcPr>
          <w:p w14:paraId="113BAF1C"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ENDEREÇO</w:t>
            </w:r>
          </w:p>
        </w:tc>
        <w:tc>
          <w:tcPr>
            <w:tcW w:w="2420" w:type="dxa"/>
            <w:shd w:val="clear" w:color="auto" w:fill="E7E6E6" w:themeFill="background2"/>
          </w:tcPr>
          <w:p w14:paraId="39B96E75"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RESPONSÁVEL</w:t>
            </w:r>
          </w:p>
        </w:tc>
        <w:tc>
          <w:tcPr>
            <w:tcW w:w="2420" w:type="dxa"/>
            <w:shd w:val="clear" w:color="auto" w:fill="E7E6E6" w:themeFill="background2"/>
          </w:tcPr>
          <w:p w14:paraId="19CF5B91"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 xml:space="preserve">TELEFONE </w:t>
            </w:r>
          </w:p>
        </w:tc>
      </w:tr>
      <w:tr w:rsidR="00593A71" w14:paraId="53D7A051" w14:textId="77777777" w:rsidTr="0091669E">
        <w:trPr>
          <w:trHeight w:val="873"/>
        </w:trPr>
        <w:tc>
          <w:tcPr>
            <w:tcW w:w="2419" w:type="dxa"/>
          </w:tcPr>
          <w:p w14:paraId="5555AB44"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SRRF07</w:t>
            </w:r>
          </w:p>
        </w:tc>
        <w:tc>
          <w:tcPr>
            <w:tcW w:w="2420" w:type="dxa"/>
          </w:tcPr>
          <w:p w14:paraId="52982E09"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Av. Presidente Antônio Carlos, nº 375-sala 320-Centro-Castelo -RJ-</w:t>
            </w:r>
          </w:p>
          <w:p w14:paraId="332B0369"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lastRenderedPageBreak/>
              <w:t>CEP: 20020-010</w:t>
            </w:r>
          </w:p>
        </w:tc>
        <w:tc>
          <w:tcPr>
            <w:tcW w:w="2420" w:type="dxa"/>
          </w:tcPr>
          <w:p w14:paraId="142E9B74"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lastRenderedPageBreak/>
              <w:t>Sr. Luiz Cláudio ou Altamiro</w:t>
            </w:r>
          </w:p>
        </w:tc>
        <w:tc>
          <w:tcPr>
            <w:tcW w:w="2420" w:type="dxa"/>
          </w:tcPr>
          <w:p w14:paraId="5B0E6F7B" w14:textId="77777777" w:rsidR="00593A71" w:rsidRDefault="00593A71" w:rsidP="0091669E">
            <w:pPr>
              <w:spacing w:before="120" w:after="120" w:line="276" w:lineRule="auto"/>
              <w:jc w:val="both"/>
              <w:rPr>
                <w:rFonts w:asciiTheme="minorHAnsi" w:hAnsiTheme="minorHAnsi" w:cstheme="minorBidi"/>
                <w:sz w:val="24"/>
              </w:rPr>
            </w:pPr>
            <w:r>
              <w:rPr>
                <w:rFonts w:asciiTheme="minorHAnsi" w:hAnsiTheme="minorHAnsi" w:cstheme="minorBidi"/>
                <w:sz w:val="24"/>
              </w:rPr>
              <w:t>21 3805-2347</w:t>
            </w:r>
          </w:p>
        </w:tc>
      </w:tr>
    </w:tbl>
    <w:p w14:paraId="122E2D14" w14:textId="77777777" w:rsidR="00593A71" w:rsidRDefault="00593A71" w:rsidP="00593A71">
      <w:pPr>
        <w:spacing w:before="120" w:after="120" w:line="276" w:lineRule="auto"/>
        <w:jc w:val="both"/>
        <w:rPr>
          <w:rFonts w:asciiTheme="minorHAnsi" w:eastAsiaTheme="minorEastAsia" w:hAnsiTheme="minorHAnsi" w:cstheme="minorBidi"/>
          <w:sz w:val="24"/>
        </w:rPr>
      </w:pPr>
    </w:p>
    <w:p w14:paraId="10841017" w14:textId="77777777" w:rsidR="00593A71" w:rsidRPr="00EE2E2A" w:rsidRDefault="00593A71" w:rsidP="00593A71">
      <w:pPr>
        <w:spacing w:before="120" w:after="120" w:line="276" w:lineRule="auto"/>
        <w:jc w:val="both"/>
        <w:rPr>
          <w:rFonts w:asciiTheme="minorHAnsi" w:eastAsiaTheme="minorEastAsia" w:hAnsiTheme="minorHAnsi" w:cstheme="minorBidi"/>
          <w:sz w:val="24"/>
        </w:rPr>
      </w:pPr>
    </w:p>
    <w:p w14:paraId="356A0232"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color w:val="auto"/>
          <w:sz w:val="24"/>
          <w:szCs w:val="24"/>
          <w:lang w:eastAsia="en-US"/>
        </w:rPr>
      </w:pPr>
      <w:r>
        <w:rPr>
          <w:rFonts w:asciiTheme="minorHAnsi" w:eastAsiaTheme="minorEastAsia" w:hAnsiTheme="minorHAnsi" w:cstheme="minorBidi"/>
          <w:color w:val="auto"/>
          <w:sz w:val="24"/>
          <w:szCs w:val="24"/>
          <w:lang w:eastAsia="en-US"/>
        </w:rPr>
        <w:t>ROTINAS DE FISCALIZAÇÃO CONTRATUAL (art. 6º, XXIII, alínea “f” da Lei nº 14.133/21)</w:t>
      </w:r>
    </w:p>
    <w:p w14:paraId="3EE308B6"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Será designado representante para acompanhar e fiscalizar a entrega dos materiais, anotando em registro próprio todas as ocorrências relacionadas com a execução e determinando o que for necessário à regularização de falhas ou defeitos observados.</w:t>
      </w:r>
    </w:p>
    <w:p w14:paraId="26D21213"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40C2237"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contratado será obrigado a reparar, corrigir, remover, reconstruir ou substituir, a suas expensas, no total ou em parte, o objeto do instrumento de contrato em que se verificarem vícios, defeitos ou incorreções resultantes de sua execução ou de materiais nela empregados (Lei nº 14.133/2021, art. 119).</w:t>
      </w:r>
    </w:p>
    <w:p w14:paraId="4089847A"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contratado será responsável pelos danos causados diretamente à Administração ou a terceiros em razão da execução do instrumento de contrato, e não excluirá nem reduzirá essa responsabilidade a fiscalização ou o acompanhamento pelo contratante (Lei nº 14.133/2021, art. 120).</w:t>
      </w:r>
    </w:p>
    <w:p w14:paraId="76AC16C1"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comunicações entre o órgão ou entidade e a contratada devem ser realizadas por escrito sempre que o ato exigir tal formalidade, admitindo-se o uso de mensagem eletrônica para esse fim (IN 5/2017, art. 44, §2º).</w:t>
      </w:r>
    </w:p>
    <w:p w14:paraId="42F1F388"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7188757"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Antes do pagamento da nota fiscal ou da fatura, deverá ser consultada a situação da empresa junto ao SICAF.</w:t>
      </w:r>
    </w:p>
    <w:p w14:paraId="630CF3C3"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2F073E8" w14:textId="77777777" w:rsidR="00593A71" w:rsidRDefault="00593A71" w:rsidP="00593A71">
      <w:pPr>
        <w:spacing w:before="120" w:after="120" w:line="276" w:lineRule="auto"/>
        <w:jc w:val="both"/>
        <w:rPr>
          <w:rFonts w:asciiTheme="minorHAnsi" w:eastAsiaTheme="minorEastAsia" w:hAnsiTheme="minorHAnsi" w:cstheme="minorBidi"/>
          <w:sz w:val="24"/>
          <w:lang w:eastAsia="en-US"/>
        </w:rPr>
      </w:pPr>
    </w:p>
    <w:p w14:paraId="5D9B4C9E" w14:textId="77777777" w:rsidR="00593A71" w:rsidRDefault="00593A71" w:rsidP="00593A71">
      <w:pPr>
        <w:pStyle w:val="Nivel10"/>
        <w:numPr>
          <w:ilvl w:val="0"/>
          <w:numId w:val="34"/>
        </w:numPr>
        <w:tabs>
          <w:tab w:val="clear" w:pos="0"/>
        </w:tabs>
        <w:spacing w:before="0"/>
        <w:ind w:left="720"/>
        <w:rPr>
          <w:rFonts w:asciiTheme="minorHAnsi" w:eastAsiaTheme="minorEastAsia" w:hAnsiTheme="minorHAnsi" w:cstheme="minorBidi"/>
          <w:caps/>
          <w:sz w:val="24"/>
          <w:szCs w:val="24"/>
          <w:lang w:eastAsia="en-US"/>
        </w:rPr>
      </w:pPr>
      <w:r>
        <w:rPr>
          <w:rFonts w:asciiTheme="minorHAnsi" w:eastAsiaTheme="minorEastAsia" w:hAnsiTheme="minorHAnsi" w:cstheme="minorBidi"/>
          <w:caps/>
          <w:sz w:val="24"/>
          <w:szCs w:val="24"/>
          <w:lang w:eastAsia="en-US"/>
        </w:rPr>
        <w:t>DO RECEBIMENTO (art. 140 da Lei nº 14.133/21)</w:t>
      </w:r>
    </w:p>
    <w:p w14:paraId="29D7323A"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bens serão recebidos provisoriamente no prazo de 2 (dois) dias úteis, pelo (a) responsável pelo acompanhamento e fiscalização do contrato, através de relatório circunstanciado, para efeito de posterior verificação de sua conformidade com as especificações constantes neste Termo de Referência e na proposta.</w:t>
      </w:r>
    </w:p>
    <w:p w14:paraId="3FAEA9F8" w14:textId="77777777" w:rsidR="00593A71" w:rsidRDefault="00593A71" w:rsidP="00593A71">
      <w:pPr>
        <w:spacing w:before="120" w:after="120" w:line="276" w:lineRule="auto"/>
        <w:ind w:firstLine="68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7.1.1.</w:t>
      </w:r>
      <w:r>
        <w:tab/>
      </w:r>
      <w:r>
        <w:rPr>
          <w:rFonts w:asciiTheme="minorHAnsi" w:eastAsiaTheme="minorEastAsia" w:hAnsiTheme="minorHAnsi" w:cstheme="minorBidi"/>
          <w:sz w:val="24"/>
          <w:lang w:eastAsia="en-US"/>
        </w:rPr>
        <w:t>O recebimento provisório será por meio da aferição do recebimento do bem demandado.</w:t>
      </w:r>
    </w:p>
    <w:p w14:paraId="2ABB7333" w14:textId="77777777" w:rsidR="00593A71" w:rsidRDefault="00593A71" w:rsidP="00593A71">
      <w:pPr>
        <w:spacing w:before="120" w:after="120" w:line="276" w:lineRule="auto"/>
        <w:ind w:firstLine="68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7.1.2.</w:t>
      </w:r>
      <w:r>
        <w:tab/>
      </w:r>
      <w:r>
        <w:rPr>
          <w:rFonts w:asciiTheme="minorHAnsi" w:eastAsiaTheme="minorEastAsia" w:hAnsiTheme="minorHAnsi" w:cstheme="minorBidi"/>
          <w:sz w:val="24"/>
          <w:lang w:eastAsia="en-US"/>
        </w:rPr>
        <w:t>Será considerado como ocorrido o recebimento provisório com a elaboração do relatório circunstanciado.</w:t>
      </w:r>
    </w:p>
    <w:p w14:paraId="743F38C7" w14:textId="77777777" w:rsidR="00593A71" w:rsidRDefault="00593A71" w:rsidP="00593A71">
      <w:pPr>
        <w:spacing w:before="120" w:after="120" w:line="276" w:lineRule="auto"/>
        <w:ind w:firstLine="68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7.1.3.</w:t>
      </w:r>
      <w:r>
        <w:tab/>
      </w:r>
      <w:r>
        <w:rPr>
          <w:rFonts w:asciiTheme="minorHAnsi" w:eastAsiaTheme="minorEastAsia" w:hAnsiTheme="minorHAnsi" w:cstheme="minorBidi"/>
          <w:sz w:val="24"/>
          <w:lang w:eastAsia="en-US"/>
        </w:rPr>
        <w:t>Na hipótese de a verificação não ser procedida tempestivamente, reputar-se-á como realizada, consumando-se o recebimento provisório no dia do esgotamento do prazo.</w:t>
      </w:r>
    </w:p>
    <w:p w14:paraId="38720E8C"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bens serão recebidos definitivamente no prazo de 5 (cinco) dias úteis, contados do recebimento provisório, após a verificação da sua qualidade e quantidade, e consequente aceitação mediante termo circunstanciado, comprovando o atendimento das exigências deste Termo de Referência, e o ateste da entrega dos bens.</w:t>
      </w:r>
    </w:p>
    <w:p w14:paraId="0AA4EC33"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Os bens poderão ser rejeitados, no todo ou em parte, quando em desacordo com as especificações constantes neste Termo de Referência e na proposta, devendo ser substituídos no prazo de 5 (cinco) dias úteis, a contar da notificação da contratada, às suas custas, sem prejuízo da aplicação das penalidades.</w:t>
      </w:r>
    </w:p>
    <w:p w14:paraId="7406241C"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Na hipótese de a verificação a que se refere o subitem 7.2. não ser procedida dentro do prazo fixado, reputar-se-á como realizada, consumando-se o recebimento definitivo no dia do esgotamento do prazo.</w:t>
      </w:r>
    </w:p>
    <w:p w14:paraId="2AA4403B"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recebimento provisório ou definitivo do objeto não exclui a responsabilidade da Contratada pelos prejuízos resultantes da incorreta execução do contrato, ou, em qualquer época, das garantias concedidas e das responsabilidades assumidas na contratação e por força das disposições legais em vigor (Lei n° 10.406, de 2002).</w:t>
      </w:r>
    </w:p>
    <w:p w14:paraId="7A40ED39"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sz w:val="24"/>
          <w:szCs w:val="24"/>
        </w:rPr>
        <w:t xml:space="preserve">FORMA E CRITÉRIOS DE SELEÇÃO DO FORNECEDOR MEDIANTE O USO DO SISTEMA DE DISPENSA ELETRÔNICA (art. 6º, inciso XXIII, alínea ‘h’, da Lei n. 14.133/2021) </w:t>
      </w:r>
    </w:p>
    <w:p w14:paraId="27D9A316"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fornecedor será selecionado por meio da realização de procedimento de dispensa de licitação, na forma eletrônica, com fundamento na hipótese do art. 75, inciso II da Lei n.º 14.133/2021, que culminará com a seleção da proposta de Menor Preço Global.</w:t>
      </w:r>
    </w:p>
    <w:p w14:paraId="635254BD"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lastRenderedPageBreak/>
        <w:t>Os itens relativos à essa dispensa eletrônica serão exclusivos para ME e EPP, respeitando-se o determinado no art. 48, I da LC 123/2006.</w:t>
      </w:r>
    </w:p>
    <w:p w14:paraId="6889B704"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Nos termos do §4º do art.7º da IN SEGES/ME Nº 65/2021, optou-se por realizar a cotação de preços concomitantemente à seleção de proposta, não sendo definido, previamente, preço estimado para contratação.</w:t>
      </w:r>
    </w:p>
    <w:p w14:paraId="063F04ED" w14:textId="77777777" w:rsidR="00593A71" w:rsidRDefault="00593A71" w:rsidP="00593A71">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Não obstante, caso o condutor da dispensa eletrônica tenha dúvidas sobre a razoabilidade dos lances apresentados, este poderá realizar uma outra pesquisa de mercado concomitante, e solicitar a justificativa sobre os lances apresentados.</w:t>
      </w:r>
    </w:p>
    <w:p w14:paraId="3AAC9DDD" w14:textId="77777777" w:rsidR="00593A71" w:rsidRDefault="00593A71" w:rsidP="00593A71">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Não sendo justificável os lances apresentados, todos eles serão desclassificados.</w:t>
      </w:r>
    </w:p>
    <w:p w14:paraId="0B30EFBF" w14:textId="77777777" w:rsidR="00593A71" w:rsidRDefault="00593A71" w:rsidP="00593A71">
      <w:pPr>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lang w:eastAsia="en-US"/>
        </w:rPr>
        <w:t>Nesse caso, nos termos do inc. II, do art. 22 da IN Seges/ME nº 67/2021, será fixado</w:t>
      </w:r>
      <w:r>
        <w:rPr>
          <w:rFonts w:asciiTheme="minorHAnsi" w:eastAsiaTheme="minorEastAsia" w:hAnsiTheme="minorHAnsi" w:cstheme="minorBidi"/>
          <w:sz w:val="24"/>
        </w:rPr>
        <w:t xml:space="preserve"> prazo para que os fornecedores interessados possam adequar as suas propostas.</w:t>
      </w:r>
    </w:p>
    <w:p w14:paraId="6F6A184C"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 preço estimado para a contratação será o resultado da mediana das 5 propostas com menores lances apresentados, contadas a partir da primeira proposta materialmente válida.</w:t>
      </w:r>
      <w:r>
        <w:tab/>
      </w:r>
    </w:p>
    <w:p w14:paraId="5433185D"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Caso haja menos que 5 propostas, nas condições mencionadas no item anterior, serão consideradas a análise de todas as propostas disponíveis.</w:t>
      </w:r>
      <w:r>
        <w:tab/>
      </w:r>
    </w:p>
    <w:p w14:paraId="473A9242"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Para aceitação das propostas, elas deverão cumprir as seguintes formalidades:</w:t>
      </w:r>
    </w:p>
    <w:p w14:paraId="2D09CC17" w14:textId="77777777" w:rsidR="00593A71" w:rsidRDefault="00593A71" w:rsidP="00593A71">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propostas deverão conter a descrição do objeto, valor unitário e total;</w:t>
      </w:r>
    </w:p>
    <w:p w14:paraId="6BE74739" w14:textId="77777777" w:rsidR="00593A71" w:rsidRDefault="00593A71" w:rsidP="00593A71">
      <w:pPr>
        <w:numPr>
          <w:ilvl w:val="2"/>
          <w:numId w:val="34"/>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propostas deverão estar datadas e assinadas pelo responsável pela informação e conter: razão social, CNPJ, endereço da empresa, endereço eletrônico (</w:t>
      </w:r>
      <w:proofErr w:type="spellStart"/>
      <w:r>
        <w:rPr>
          <w:rFonts w:asciiTheme="minorHAnsi" w:eastAsiaTheme="minorEastAsia" w:hAnsiTheme="minorHAnsi" w:cstheme="minorBidi"/>
          <w:sz w:val="24"/>
          <w:lang w:eastAsia="en-US"/>
        </w:rPr>
        <w:t>email</w:t>
      </w:r>
      <w:proofErr w:type="spellEnd"/>
      <w:r>
        <w:rPr>
          <w:rFonts w:asciiTheme="minorHAnsi" w:eastAsiaTheme="minorEastAsia" w:hAnsiTheme="minorHAnsi" w:cstheme="minorBidi"/>
          <w:sz w:val="24"/>
          <w:lang w:eastAsia="en-US"/>
        </w:rPr>
        <w:t>), telefone de contato, logo da empresa e dados bancários para efetuação do pagamento.</w:t>
      </w:r>
    </w:p>
    <w:p w14:paraId="22A450BE"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As exigências de habilitação jurídica, fiscal, social e trabalhista são as usuais para a generalidade dos objetos, conforme disciplinado no Anexo I do Aviso de Contratação Direta.</w:t>
      </w:r>
    </w:p>
    <w:p w14:paraId="14BA4665"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Os critérios de habilitação econômico-financeira e de habilitação técnica a serem atendidos pelo fornecedor estão previstos no Anexo I do Aviso de Contratação Direta.</w:t>
      </w:r>
    </w:p>
    <w:p w14:paraId="492B3B1A"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Juntamente com a proposta, deverá ser encaminhada a Certidão de Ausência de Nepotismo, que consta no Anexo III.</w:t>
      </w:r>
    </w:p>
    <w:p w14:paraId="1A8726F2" w14:textId="77777777" w:rsidR="00593A71" w:rsidRDefault="00593A71" w:rsidP="00593A71">
      <w:pPr>
        <w:pStyle w:val="Nivel10"/>
        <w:numPr>
          <w:ilvl w:val="0"/>
          <w:numId w:val="34"/>
        </w:numPr>
        <w:tabs>
          <w:tab w:val="clear" w:pos="0"/>
        </w:tabs>
        <w:spacing w:before="0" w:after="285"/>
        <w:ind w:left="720"/>
        <w:rPr>
          <w:rFonts w:asciiTheme="minorHAnsi" w:eastAsiaTheme="minorEastAsia" w:hAnsiTheme="minorHAnsi" w:cstheme="minorBidi"/>
          <w:sz w:val="24"/>
          <w:szCs w:val="24"/>
        </w:rPr>
      </w:pPr>
      <w:r>
        <w:rPr>
          <w:rFonts w:asciiTheme="minorHAnsi" w:eastAsiaTheme="minorEastAsia" w:hAnsiTheme="minorHAnsi" w:cstheme="minorBidi"/>
          <w:color w:val="00000A"/>
          <w:sz w:val="24"/>
          <w:szCs w:val="24"/>
        </w:rPr>
        <w:lastRenderedPageBreak/>
        <w:t xml:space="preserve">ESTIMATIVA DO VALOR DA CONTRATAÇÃO </w:t>
      </w:r>
      <w:bookmarkStart w:id="14" w:name="_Hlk109309396"/>
      <w:r>
        <w:rPr>
          <w:rFonts w:asciiTheme="minorHAnsi" w:eastAsiaTheme="minorEastAsia" w:hAnsiTheme="minorHAnsi" w:cstheme="minorBidi"/>
          <w:sz w:val="24"/>
          <w:szCs w:val="24"/>
        </w:rPr>
        <w:t>(art. 6º, XXIII, “i” da Lei n. 14.133/2021)</w:t>
      </w:r>
      <w:bookmarkEnd w:id="14"/>
    </w:p>
    <w:p w14:paraId="4DEDC4DD" w14:textId="77777777" w:rsidR="00593A71" w:rsidRDefault="00593A71" w:rsidP="00593A71">
      <w:pPr>
        <w:pStyle w:val="Nivel10"/>
        <w:numPr>
          <w:ilvl w:val="1"/>
          <w:numId w:val="34"/>
        </w:numPr>
        <w:tabs>
          <w:tab w:val="clear" w:pos="-851"/>
        </w:tabs>
        <w:spacing w:before="0"/>
        <w:ind w:left="0" w:firstLine="0"/>
        <w:rPr>
          <w:rFonts w:asciiTheme="minorHAnsi" w:eastAsiaTheme="minorEastAsia" w:hAnsiTheme="minorHAnsi" w:cstheme="minorBidi"/>
          <w:b w:val="0"/>
          <w:sz w:val="24"/>
          <w:szCs w:val="24"/>
        </w:rPr>
      </w:pPr>
      <w:r>
        <w:rPr>
          <w:rFonts w:asciiTheme="minorHAnsi" w:eastAsiaTheme="minorEastAsia" w:hAnsiTheme="minorHAnsi" w:cstheme="minorBidi"/>
          <w:b w:val="0"/>
          <w:sz w:val="24"/>
          <w:szCs w:val="24"/>
        </w:rPr>
        <w:t>Conforme exposto no item 8.3, a presente contratação não terá seu preço estimado definido previamente, sendo este apurado concomitantemente à seleção da proposta.</w:t>
      </w:r>
    </w:p>
    <w:p w14:paraId="35A63FE8" w14:textId="77777777" w:rsidR="00593A71" w:rsidRDefault="00593A71" w:rsidP="00593A71"/>
    <w:p w14:paraId="45EE7728" w14:textId="77777777" w:rsidR="00593A71" w:rsidRDefault="00593A71" w:rsidP="00593A71">
      <w:pPr>
        <w:pStyle w:val="Nivel10"/>
        <w:numPr>
          <w:ilvl w:val="0"/>
          <w:numId w:val="34"/>
        </w:numPr>
        <w:tabs>
          <w:tab w:val="clear" w:pos="0"/>
        </w:tabs>
        <w:spacing w:before="0"/>
        <w:ind w:left="0" w:right="-57" w:firstLine="0"/>
        <w:rPr>
          <w:rFonts w:asciiTheme="minorHAnsi" w:eastAsiaTheme="minorEastAsia" w:hAnsiTheme="minorHAnsi" w:cstheme="minorBidi"/>
          <w:sz w:val="24"/>
          <w:szCs w:val="24"/>
        </w:rPr>
      </w:pPr>
      <w:r>
        <w:rPr>
          <w:rFonts w:asciiTheme="minorHAnsi" w:eastAsiaTheme="minorEastAsia" w:hAnsiTheme="minorHAnsi" w:cstheme="minorBidi"/>
          <w:color w:val="00000A"/>
          <w:sz w:val="24"/>
          <w:szCs w:val="24"/>
        </w:rPr>
        <w:t xml:space="preserve">ADEQUAÇÃO ORÇAMENTÁRIA </w:t>
      </w:r>
      <w:r>
        <w:rPr>
          <w:rFonts w:asciiTheme="minorHAnsi" w:eastAsiaTheme="minorEastAsia" w:hAnsiTheme="minorHAnsi" w:cstheme="minorBidi"/>
          <w:sz w:val="24"/>
          <w:szCs w:val="24"/>
        </w:rPr>
        <w:t>(art. 6º, XXIII, “j” da Lei n. 14.133/2021)</w:t>
      </w:r>
    </w:p>
    <w:p w14:paraId="685E0522" w14:textId="77777777" w:rsidR="00593A71" w:rsidRPr="005016A6" w:rsidRDefault="00593A71" w:rsidP="00593A71">
      <w:pPr>
        <w:numPr>
          <w:ilvl w:val="1"/>
          <w:numId w:val="34"/>
        </w:numPr>
        <w:suppressAutoHyphens/>
        <w:spacing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 xml:space="preserve">As despesas para atender a esta dispensa estão programadas em dotação orçamentária própria, </w:t>
      </w:r>
      <w:r w:rsidRPr="005016A6">
        <w:rPr>
          <w:rFonts w:asciiTheme="minorHAnsi" w:eastAsiaTheme="minorEastAsia" w:hAnsiTheme="minorHAnsi" w:cstheme="minorBidi"/>
          <w:sz w:val="24"/>
        </w:rPr>
        <w:t>prevista no orçamento da União para o exercício de 202</w:t>
      </w:r>
      <w:r>
        <w:rPr>
          <w:rFonts w:asciiTheme="minorHAnsi" w:eastAsiaTheme="minorEastAsia" w:hAnsiTheme="minorHAnsi" w:cstheme="minorBidi"/>
          <w:sz w:val="24"/>
        </w:rPr>
        <w:t>2</w:t>
      </w:r>
      <w:r w:rsidRPr="005016A6">
        <w:rPr>
          <w:rFonts w:asciiTheme="minorHAnsi" w:eastAsiaTheme="minorEastAsia" w:hAnsiTheme="minorHAnsi" w:cstheme="minorBidi"/>
          <w:sz w:val="24"/>
        </w:rPr>
        <w:t>, nas classificações abaixo:</w:t>
      </w:r>
    </w:p>
    <w:p w14:paraId="79F7CDC1" w14:textId="77777777" w:rsidR="00593A71" w:rsidRPr="00061B5F" w:rsidRDefault="00593A71" w:rsidP="00593A71">
      <w:pPr>
        <w:pStyle w:val="PargrafodaLista"/>
        <w:numPr>
          <w:ilvl w:val="0"/>
          <w:numId w:val="34"/>
        </w:numPr>
        <w:suppressAutoHyphens/>
        <w:rPr>
          <w:rFonts w:ascii="Calibri" w:hAnsi="Calibri" w:cs="Calibri"/>
          <w:szCs w:val="22"/>
        </w:rPr>
      </w:pPr>
      <w:r>
        <w:t>Gestão/Unidade: 00001/170116</w:t>
      </w:r>
    </w:p>
    <w:p w14:paraId="329D4E3D" w14:textId="77777777" w:rsidR="00593A71" w:rsidRDefault="00593A71" w:rsidP="00593A71">
      <w:pPr>
        <w:pStyle w:val="PargrafodaLista"/>
        <w:numPr>
          <w:ilvl w:val="0"/>
          <w:numId w:val="34"/>
        </w:numPr>
        <w:suppressAutoHyphens/>
      </w:pPr>
      <w:r>
        <w:t>Fonte de Recursos: 1032000000</w:t>
      </w:r>
    </w:p>
    <w:p w14:paraId="57CF4E01" w14:textId="77777777" w:rsidR="00593A71" w:rsidRDefault="00593A71" w:rsidP="00593A71">
      <w:pPr>
        <w:pStyle w:val="PargrafodaLista"/>
        <w:numPr>
          <w:ilvl w:val="0"/>
          <w:numId w:val="34"/>
        </w:numPr>
        <w:suppressAutoHyphens/>
      </w:pPr>
      <w:r>
        <w:t>Programa de Trabalho: 04122003220000001</w:t>
      </w:r>
    </w:p>
    <w:p w14:paraId="46F06005" w14:textId="77777777" w:rsidR="00593A71" w:rsidRDefault="00593A71" w:rsidP="00593A71">
      <w:pPr>
        <w:pStyle w:val="PargrafodaLista"/>
        <w:numPr>
          <w:ilvl w:val="0"/>
          <w:numId w:val="34"/>
        </w:numPr>
        <w:suppressAutoHyphens/>
      </w:pPr>
      <w:r>
        <w:t>Natureza de Despesa: 339030</w:t>
      </w:r>
    </w:p>
    <w:p w14:paraId="0EA069A0" w14:textId="77777777" w:rsidR="00593A71" w:rsidRDefault="00593A71" w:rsidP="00593A71">
      <w:pPr>
        <w:pStyle w:val="PargrafodaLista"/>
        <w:numPr>
          <w:ilvl w:val="0"/>
          <w:numId w:val="34"/>
        </w:numPr>
        <w:suppressAutoHyphens/>
      </w:pPr>
      <w:r>
        <w:t>Plano Interno: OUTRCUSTEIO</w:t>
      </w:r>
    </w:p>
    <w:p w14:paraId="3B00CF61" w14:textId="77777777" w:rsidR="00593A71" w:rsidRDefault="00593A71" w:rsidP="00593A71">
      <w:pPr>
        <w:pStyle w:val="PargrafodaLista"/>
        <w:numPr>
          <w:ilvl w:val="0"/>
          <w:numId w:val="34"/>
        </w:numPr>
        <w:suppressAutoHyphens/>
      </w:pPr>
      <w:r>
        <w:t>PTRES: 171552</w:t>
      </w:r>
    </w:p>
    <w:p w14:paraId="2920952E" w14:textId="77777777" w:rsidR="00593A71" w:rsidRDefault="00593A71" w:rsidP="00593A71">
      <w:pPr>
        <w:spacing w:before="120" w:after="120"/>
        <w:ind w:left="1281"/>
        <w:rPr>
          <w:rFonts w:asciiTheme="minorHAnsi" w:eastAsiaTheme="minorEastAsia" w:hAnsiTheme="minorHAnsi" w:cstheme="minorBidi"/>
          <w:sz w:val="24"/>
        </w:rPr>
      </w:pPr>
    </w:p>
    <w:p w14:paraId="6207D07D"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color w:val="00000A"/>
          <w:sz w:val="24"/>
          <w:szCs w:val="24"/>
        </w:rPr>
      </w:pPr>
      <w:r>
        <w:rPr>
          <w:rFonts w:asciiTheme="minorHAnsi" w:eastAsiaTheme="minorEastAsia" w:hAnsiTheme="minorHAnsi" w:cstheme="minorBidi"/>
          <w:color w:val="00000A"/>
          <w:sz w:val="24"/>
          <w:szCs w:val="24"/>
          <w:lang w:eastAsia="en-US"/>
        </w:rPr>
        <w:t>OBRIGAÇÕES DO CONTRATANTE (art. 92, X, XI e XIV da Lei n. 14.133/2021)</w:t>
      </w:r>
    </w:p>
    <w:p w14:paraId="60D62FE3"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sz w:val="24"/>
        </w:rPr>
        <w:t>São obrigações da Contratante:</w:t>
      </w:r>
    </w:p>
    <w:p w14:paraId="13F80790"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Exigir o cumprimento de todas as obrigações assumidas pela Contratada, de acordo com as cláusulas desse Termo de Referência e os termos de sua proposta;</w:t>
      </w:r>
    </w:p>
    <w:p w14:paraId="2D46C899"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Receber o objeto no prazo e condições estabelecidas no Termo de Referência;</w:t>
      </w:r>
    </w:p>
    <w:p w14:paraId="0F8A72A5"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Notificar o Contratado, por escrito, sobre vícios, defeitos ou incorreções verificadas no objeto fornecido, para que seja por ele substituído, reparado ou corrigido, no total ou em parte, às suas expensas;</w:t>
      </w:r>
    </w:p>
    <w:p w14:paraId="4D5CEE58"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Acompanhar e fiscalizar a execução do instrumento de contrato e o cumprimento das obrigações pelo Contratado;</w:t>
      </w:r>
    </w:p>
    <w:p w14:paraId="01308DF9"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Efetuar o pagamento ao Contratado do valor correspondente ao fornecimento do objeto, no prazo, forma e condições estabelecidos no presente Instrumento de contrato;</w:t>
      </w:r>
    </w:p>
    <w:p w14:paraId="3EC3416E"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Aplicar ao Contratado sanções motivadas pela inexecução total ou parcial do Instrumento de contrato;</w:t>
      </w:r>
    </w:p>
    <w:p w14:paraId="63B1E6BC"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Cientificar o órgão de representação judicial da Advocacia-Geral da União para adoção das medidas cabíveis quando do descumprimento de obrigações pelo Contratado;</w:t>
      </w:r>
    </w:p>
    <w:p w14:paraId="3AEDB46E"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lastRenderedPageBreak/>
        <w:t>Responder eventuais pedidos de reestabelecimento do equilíbrio econômico-financeiro feitos pelo contratado no prazo máximo de 10 (dez) dias úteis.</w:t>
      </w:r>
    </w:p>
    <w:p w14:paraId="4C2FBCA6"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Explicitamente emitir decisão sobre todas as solicitações e reclamações relacionadas à execução do presente Instrumento de contrato, ressalvados os requerimentos manifestamente impertinentes, meramente protelatórios ou de nenhum interesse para a boa execução do ajuste.</w:t>
      </w:r>
    </w:p>
    <w:p w14:paraId="5E64FA3B" w14:textId="77777777" w:rsidR="00593A71" w:rsidRDefault="00593A71" w:rsidP="00593A71">
      <w:pPr>
        <w:pStyle w:val="PargrafodaLista"/>
        <w:numPr>
          <w:ilvl w:val="3"/>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Concluída a instrução do requerimento, a Administração terá o prazo de 10 (dez) dias úteis para decidir, admitida a prorrogação motivada por igual período.</w:t>
      </w:r>
    </w:p>
    <w:p w14:paraId="62E07FAD"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Observar as normas contidas na Lei nº 13.709, de 14 de agosto de 2018 (Lei Geral de Proteção de Dados Pessoais - LGPD), em relação ao tratamento de dados pessoais a que tenha acesso por força da execução do presente Instrumento de contrato;</w:t>
      </w:r>
    </w:p>
    <w:p w14:paraId="598EEC4F"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Comunicar o Contratado na hipótese de posterior alteração do projeto pelo Contratante, no caso do art. 93, §2º, da Lei nº 14.133/21.</w:t>
      </w:r>
    </w:p>
    <w:p w14:paraId="5B0C7215" w14:textId="77777777" w:rsidR="00593A71" w:rsidRDefault="00593A71" w:rsidP="00593A71">
      <w:pPr>
        <w:pStyle w:val="PargrafodaLista"/>
        <w:numPr>
          <w:ilvl w:val="2"/>
          <w:numId w:val="34"/>
        </w:numPr>
        <w:suppressAutoHyphens/>
        <w:spacing w:before="120" w:after="120" w:line="276" w:lineRule="auto"/>
        <w:jc w:val="both"/>
        <w:rPr>
          <w:rFonts w:asciiTheme="minorHAnsi" w:eastAsiaTheme="minorEastAsia" w:hAnsiTheme="minorHAnsi" w:cstheme="minorBidi"/>
          <w:sz w:val="24"/>
        </w:rPr>
      </w:pPr>
      <w:r>
        <w:rPr>
          <w:rFonts w:asciiTheme="minorHAnsi" w:eastAsiaTheme="minorEastAsia" w:hAnsiTheme="minorHAnsi" w:cstheme="minorBidi"/>
          <w:sz w:val="24"/>
        </w:rPr>
        <w:t>A Administração não responderá por quaisquer compromissos assumidos pelo Contratado com terceiros, ainda que vinculados à execução do instrumento de contrato, bem como por qualquer dano causado a terceiros em decorrência de ato do Contratado, de seus empregados, prepostos ou subordinados.</w:t>
      </w:r>
    </w:p>
    <w:p w14:paraId="0781723D"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color w:val="00000A"/>
          <w:sz w:val="24"/>
          <w:szCs w:val="24"/>
        </w:rPr>
      </w:pPr>
      <w:r>
        <w:rPr>
          <w:rFonts w:asciiTheme="minorHAnsi" w:eastAsiaTheme="minorEastAsia" w:hAnsiTheme="minorHAnsi" w:cstheme="minorBidi"/>
          <w:color w:val="00000A"/>
          <w:sz w:val="24"/>
          <w:szCs w:val="24"/>
        </w:rPr>
        <w:t>OBRIGAÇÕES DO CONTRATADO (art. 92, XIV e XVI da Lei 14.133/21)</w:t>
      </w:r>
    </w:p>
    <w:p w14:paraId="0C084323"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b/>
          <w:bCs/>
          <w:sz w:val="24"/>
        </w:rPr>
      </w:pPr>
      <w:r>
        <w:rPr>
          <w:rFonts w:asciiTheme="minorHAnsi" w:eastAsiaTheme="minorEastAsia" w:hAnsiTheme="minorHAnsi" w:cstheme="minorBidi"/>
          <w:sz w:val="24"/>
        </w:rPr>
        <w:t>A Contratada deve cumprir todas as obrigações constantes neste Termo de Referência, seus anexos e sua proposta, assumindo como exclusivamente seus os riscos e as despesas decorrentes da boa e perfeita execução do objeto e, ainda:</w:t>
      </w:r>
    </w:p>
    <w:p w14:paraId="3404594D" w14:textId="77777777" w:rsidR="00593A71" w:rsidRDefault="00593A71" w:rsidP="00593A71">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12.1.1.</w:t>
      </w:r>
      <w:r>
        <w:tab/>
      </w:r>
      <w:r>
        <w:rPr>
          <w:rFonts w:asciiTheme="minorHAnsi" w:eastAsiaTheme="minorEastAsia" w:hAnsiTheme="minorHAnsi" w:cstheme="minorBidi"/>
          <w:sz w:val="24"/>
        </w:rPr>
        <w:t xml:space="preserve">efetuar a entrega do objeto em perfeitas condições, conforme especificações, prazo e local </w:t>
      </w:r>
      <w:bookmarkStart w:id="15" w:name="_Hlk90629488"/>
      <w:r>
        <w:rPr>
          <w:rFonts w:asciiTheme="minorHAnsi" w:eastAsiaTheme="minorEastAsia" w:hAnsiTheme="minorHAnsi" w:cstheme="minorBidi"/>
          <w:sz w:val="24"/>
        </w:rPr>
        <w:t>constantes neste Termo de Referência</w:t>
      </w:r>
      <w:bookmarkEnd w:id="15"/>
      <w:r>
        <w:rPr>
          <w:rFonts w:asciiTheme="minorHAnsi" w:eastAsiaTheme="minorEastAsia" w:hAnsiTheme="minorHAnsi" w:cstheme="minorBidi"/>
          <w:sz w:val="24"/>
        </w:rPr>
        <w:t>, acompanhado da respectiva nota fiscal, na qual constarão as indicações referentes a: marca, fabricante, modelo, procedência e prazo de garantia ou validade;</w:t>
      </w:r>
    </w:p>
    <w:p w14:paraId="25E2B2AB" w14:textId="77777777" w:rsidR="00593A71" w:rsidRDefault="00593A71" w:rsidP="00593A71">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12.1.2.</w:t>
      </w:r>
      <w:r>
        <w:tab/>
      </w:r>
      <w:r>
        <w:rPr>
          <w:rFonts w:asciiTheme="minorHAnsi" w:eastAsiaTheme="minorEastAsia" w:hAnsiTheme="minorHAnsi" w:cstheme="minorBidi"/>
          <w:sz w:val="24"/>
        </w:rPr>
        <w:t>responsabilizar-se pelos vícios e danos decorrentes do objeto, de acordo com os artigos 12, 13 e 17 a 27, do Código de Defesa do Consumidor (Lei nº 8.078, de 1990);</w:t>
      </w:r>
    </w:p>
    <w:p w14:paraId="04ED1FD8"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themeColor="text1"/>
          <w:sz w:val="24"/>
        </w:rPr>
      </w:pPr>
      <w:r>
        <w:rPr>
          <w:rFonts w:asciiTheme="minorHAnsi" w:eastAsiaTheme="minorEastAsia" w:hAnsiTheme="minorHAnsi" w:cstheme="minorBidi"/>
          <w:color w:val="000000" w:themeColor="text1"/>
          <w:sz w:val="24"/>
        </w:rPr>
        <w:t>12.1.3.</w:t>
      </w:r>
      <w:r>
        <w:tab/>
      </w:r>
      <w:r>
        <w:rPr>
          <w:rFonts w:asciiTheme="minorHAnsi" w:eastAsiaTheme="minorEastAsia" w:hAnsiTheme="minorHAnsi" w:cstheme="minorBidi"/>
          <w:color w:val="000000" w:themeColor="text1"/>
          <w:sz w:val="24"/>
        </w:rPr>
        <w:t>Substituir, às suas expensas, no prazo fixado no subitem 7.3., o objeto com</w:t>
      </w:r>
      <w:r>
        <w:br/>
      </w:r>
      <w:r>
        <w:rPr>
          <w:rFonts w:asciiTheme="minorHAnsi" w:eastAsiaTheme="minorEastAsia" w:hAnsiTheme="minorHAnsi" w:cstheme="minorBidi"/>
          <w:color w:val="000000" w:themeColor="text1"/>
          <w:sz w:val="24"/>
        </w:rPr>
        <w:t>avarias, defeitos, ou em desacordo com as especificações deste documento.</w:t>
      </w:r>
    </w:p>
    <w:p w14:paraId="17EB4D28" w14:textId="77777777" w:rsidR="00593A71" w:rsidRDefault="00593A71" w:rsidP="00593A71">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12.1.4.</w:t>
      </w:r>
      <w:r>
        <w:tab/>
      </w:r>
      <w:r>
        <w:rPr>
          <w:rFonts w:asciiTheme="minorHAnsi" w:eastAsiaTheme="minorEastAsia" w:hAnsiTheme="minorHAnsi" w:cstheme="minorBidi"/>
          <w:sz w:val="24"/>
        </w:rPr>
        <w:t>comunicar à Contratante, no prazo máximo de 24 (vinte e quatro) horas que antecede a data da entrega, os motivos que impossibilitem o cumprimento do prazo previsto, com a devida comprovação;</w:t>
      </w:r>
    </w:p>
    <w:p w14:paraId="38FBA709" w14:textId="77777777" w:rsidR="00593A71" w:rsidRDefault="00593A71" w:rsidP="00593A71">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lastRenderedPageBreak/>
        <w:t>12.1.5.</w:t>
      </w:r>
      <w:r>
        <w:tab/>
      </w:r>
      <w:r>
        <w:rPr>
          <w:rFonts w:asciiTheme="minorHAnsi" w:eastAsiaTheme="minorEastAsia" w:hAnsiTheme="minorHAnsi" w:cstheme="minorBidi"/>
          <w:sz w:val="24"/>
        </w:rPr>
        <w:t>manter, durante toda a execução do contrato, em compatibilidade com as obrigações assumidas, todas as condições de habilitação e qualificação exigidas no momento da emissão da nota de empenho;</w:t>
      </w:r>
    </w:p>
    <w:p w14:paraId="2943E441" w14:textId="77777777" w:rsidR="00593A71" w:rsidRDefault="00593A71" w:rsidP="00593A71">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sz w:val="24"/>
        </w:rPr>
        <w:t>12.1.6.</w:t>
      </w:r>
      <w:r>
        <w:tab/>
      </w:r>
      <w:r>
        <w:rPr>
          <w:rFonts w:asciiTheme="minorHAnsi" w:eastAsiaTheme="minorEastAsia" w:hAnsiTheme="minorHAnsi" w:cstheme="minorBidi"/>
          <w:sz w:val="24"/>
        </w:rPr>
        <w:t>indicar preposto para representá-la durante a execução do contrato.</w:t>
      </w:r>
    </w:p>
    <w:p w14:paraId="2C985F3E"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themeColor="text1"/>
          <w:sz w:val="24"/>
        </w:rPr>
      </w:pPr>
      <w:r>
        <w:rPr>
          <w:rFonts w:asciiTheme="minorHAnsi" w:eastAsiaTheme="minorEastAsia" w:hAnsiTheme="minorHAnsi" w:cstheme="minorBidi"/>
          <w:color w:val="000000" w:themeColor="text1"/>
          <w:sz w:val="24"/>
        </w:rPr>
        <w:t>12.1.7. Atender prontamente quaisquer orientações e exigências da Contratante, inerentes à execução do objeto contratual;</w:t>
      </w:r>
    </w:p>
    <w:p w14:paraId="6C8A87E4" w14:textId="77777777" w:rsidR="00593A71" w:rsidRDefault="00593A71" w:rsidP="00593A71">
      <w:pPr>
        <w:spacing w:before="120" w:after="120" w:line="276" w:lineRule="auto"/>
        <w:ind w:firstLine="708"/>
        <w:jc w:val="both"/>
        <w:rPr>
          <w:rFonts w:asciiTheme="minorHAnsi" w:eastAsiaTheme="minorEastAsia" w:hAnsiTheme="minorHAnsi" w:cstheme="minorBidi"/>
          <w:sz w:val="24"/>
        </w:rPr>
      </w:pPr>
      <w:r>
        <w:rPr>
          <w:rFonts w:asciiTheme="minorHAnsi" w:eastAsiaTheme="minorEastAsia" w:hAnsiTheme="minorHAnsi" w:cstheme="minorBidi"/>
          <w:color w:val="000000" w:themeColor="text1"/>
          <w:sz w:val="24"/>
        </w:rPr>
        <w:t>12.1.8.</w:t>
      </w:r>
      <w:r>
        <w:tab/>
      </w:r>
      <w:r>
        <w:rPr>
          <w:rFonts w:asciiTheme="minorHAnsi" w:eastAsiaTheme="minorEastAsia" w:hAnsiTheme="minorHAnsi" w:cstheme="minorBidi"/>
          <w:color w:val="000000" w:themeColor="text1"/>
          <w:sz w:val="24"/>
        </w:rPr>
        <w:t>Reparar quaisquer danos diretamente causados à contratante ou a terceiros por culpa ou dolo de seus representantes legais, em decorrência da relação aqui estabelecida, de acordo com os artigos 12, 13 e 17 a 27, do Código de Defesa do Consumidor, não excluindo ou reduzindo a responsabilidade da Administração;</w:t>
      </w:r>
    </w:p>
    <w:p w14:paraId="198C22C7"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themeColor="text1"/>
          <w:sz w:val="24"/>
        </w:rPr>
      </w:pPr>
      <w:r>
        <w:rPr>
          <w:rFonts w:asciiTheme="minorHAnsi" w:eastAsiaTheme="minorEastAsia" w:hAnsiTheme="minorHAnsi" w:cstheme="minorBidi"/>
          <w:color w:val="000000" w:themeColor="text1"/>
          <w:sz w:val="24"/>
        </w:rPr>
        <w:t>12.1.9.</w:t>
      </w:r>
      <w:r>
        <w:tab/>
      </w:r>
      <w:r>
        <w:rPr>
          <w:rFonts w:asciiTheme="minorHAnsi" w:eastAsiaTheme="minorEastAsia" w:hAnsiTheme="minorHAnsi" w:cstheme="minorBidi"/>
          <w:color w:val="000000" w:themeColor="text1"/>
          <w:sz w:val="24"/>
        </w:rPr>
        <w:t>Propiciar todos os meios necessários à fiscalização do contrato pela Contratante, cujo representante terá poderes para sustar o fornecimento, total ou parcial, em qualquer</w:t>
      </w:r>
      <w:r>
        <w:br/>
      </w:r>
      <w:r>
        <w:rPr>
          <w:rFonts w:asciiTheme="minorHAnsi" w:eastAsiaTheme="minorEastAsia" w:hAnsiTheme="minorHAnsi" w:cstheme="minorBidi"/>
          <w:color w:val="000000" w:themeColor="text1"/>
          <w:sz w:val="24"/>
        </w:rPr>
        <w:t>tempo, sempre que considerar a medida necessária;</w:t>
      </w:r>
    </w:p>
    <w:p w14:paraId="301EE3F7" w14:textId="77777777" w:rsidR="00593A71" w:rsidRDefault="00593A71" w:rsidP="00593A71">
      <w:pPr>
        <w:keepNext/>
        <w:keepLines/>
        <w:numPr>
          <w:ilvl w:val="0"/>
          <w:numId w:val="34"/>
        </w:numPr>
        <w:suppressAutoHyphens/>
        <w:spacing w:before="480" w:after="120" w:line="276" w:lineRule="auto"/>
        <w:jc w:val="both"/>
        <w:outlineLvl w:val="0"/>
        <w:rPr>
          <w:rFonts w:asciiTheme="minorHAnsi" w:eastAsiaTheme="minorEastAsia" w:hAnsiTheme="minorHAnsi" w:cstheme="minorBidi"/>
          <w:b/>
          <w:bCs/>
          <w:sz w:val="24"/>
        </w:rPr>
      </w:pPr>
      <w:r>
        <w:rPr>
          <w:rFonts w:asciiTheme="minorHAnsi" w:eastAsiaTheme="minorEastAsia" w:hAnsiTheme="minorHAnsi" w:cstheme="minorBidi"/>
          <w:b/>
          <w:bCs/>
          <w:sz w:val="24"/>
        </w:rPr>
        <w:t>INFRAÇÕES E SANÇÕES ADMINISTRATIVAS (Art. 92. XIV, da Lei 14.133/21)</w:t>
      </w:r>
    </w:p>
    <w:p w14:paraId="2C1C52FF" w14:textId="77777777" w:rsidR="00593A71" w:rsidRDefault="00593A71" w:rsidP="00593A71">
      <w:pPr>
        <w:pStyle w:val="Nivel10"/>
        <w:numPr>
          <w:ilvl w:val="1"/>
          <w:numId w:val="34"/>
        </w:numPr>
        <w:tabs>
          <w:tab w:val="clear" w:pos="-851"/>
        </w:tabs>
        <w:spacing w:before="138"/>
        <w:ind w:left="1440" w:hanging="360"/>
      </w:pPr>
      <w:r>
        <w:rPr>
          <w:rFonts w:ascii="Times New Roman" w:hAnsi="Times New Roman"/>
          <w:b w:val="0"/>
          <w:sz w:val="24"/>
        </w:rPr>
        <w:t>As sanções administrativas a serem aplicadas são aquelas previstas no Aviso de Dispensa Eletrônica, da qual este Termo de Referência é anexo.</w:t>
      </w:r>
    </w:p>
    <w:p w14:paraId="55A8D96D" w14:textId="77777777" w:rsidR="00593A71" w:rsidRDefault="00593A71" w:rsidP="00593A71">
      <w:pPr>
        <w:pStyle w:val="Nivel10"/>
        <w:numPr>
          <w:ilvl w:val="0"/>
          <w:numId w:val="34"/>
        </w:numPr>
        <w:tabs>
          <w:tab w:val="clear" w:pos="0"/>
        </w:tabs>
        <w:ind w:left="720"/>
        <w:rPr>
          <w:rFonts w:ascii="Times New Roman" w:hAnsi="Times New Roman"/>
          <w:sz w:val="24"/>
          <w:szCs w:val="24"/>
        </w:rPr>
      </w:pPr>
      <w:r>
        <w:rPr>
          <w:rFonts w:ascii="Times New Roman" w:hAnsi="Times New Roman"/>
          <w:sz w:val="24"/>
          <w:szCs w:val="24"/>
        </w:rPr>
        <w:t>DO PAGAMENTO</w:t>
      </w:r>
    </w:p>
    <w:p w14:paraId="49AA0DCD" w14:textId="77777777" w:rsidR="00593A71" w:rsidRDefault="00593A71" w:rsidP="00593A71">
      <w:pPr>
        <w:spacing w:before="120" w:after="120" w:line="276" w:lineRule="auto"/>
        <w:jc w:val="both"/>
        <w:rPr>
          <w:rFonts w:asciiTheme="minorHAnsi" w:eastAsiaTheme="minorEastAsia" w:hAnsiTheme="minorHAnsi" w:cstheme="minorBidi"/>
          <w:b/>
          <w:bCs/>
          <w:sz w:val="24"/>
        </w:rPr>
      </w:pPr>
      <w:r>
        <w:rPr>
          <w:rFonts w:asciiTheme="minorHAnsi" w:eastAsiaTheme="minorEastAsia" w:hAnsiTheme="minorHAnsi" w:cstheme="minorBidi"/>
          <w:sz w:val="24"/>
        </w:rPr>
        <w:t xml:space="preserve">14.1. </w:t>
      </w:r>
      <w:r>
        <w:rPr>
          <w:rFonts w:asciiTheme="minorHAnsi" w:eastAsiaTheme="minorEastAsia" w:hAnsiTheme="minorHAnsi" w:cstheme="minorBidi"/>
          <w:b/>
          <w:bCs/>
          <w:sz w:val="24"/>
        </w:rPr>
        <w:t>Prazo de Pagamento:</w:t>
      </w:r>
    </w:p>
    <w:p w14:paraId="1BE05E32"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14.1.1.</w:t>
      </w:r>
      <w:r>
        <w:tab/>
      </w:r>
      <w:r>
        <w:rPr>
          <w:rFonts w:asciiTheme="minorHAnsi" w:eastAsiaTheme="minorEastAsia" w:hAnsiTheme="minorHAnsi" w:cstheme="minorBidi"/>
          <w:color w:val="000000" w:themeColor="text1"/>
          <w:sz w:val="24"/>
        </w:rPr>
        <w:t xml:space="preserve">O pagamento será efetuado pela Contratante no prazo de 5 (cinco) dias úteis, contados do recebimento da Nota Fiscal/Fatura. </w:t>
      </w:r>
    </w:p>
    <w:p w14:paraId="098A6D26"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14.1.2.</w:t>
      </w:r>
      <w:r>
        <w:tab/>
      </w:r>
      <w:r>
        <w:rPr>
          <w:rFonts w:asciiTheme="minorHAnsi" w:eastAsiaTheme="minorEastAsia" w:hAnsiTheme="minorHAnsi" w:cstheme="minorBidi"/>
          <w:color w:val="000000" w:themeColor="text1"/>
          <w:sz w:val="24"/>
        </w:rPr>
        <w:t xml:space="preserve"> Considera-se ocorrido o recebimento da nota fiscal ou fatura quando o órgão contratante atestar a execução do objeto do contrato.</w:t>
      </w:r>
    </w:p>
    <w:p w14:paraId="1E89FB23"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14.1.3.  Nos casos de eventuais atrasos de pagamento, desde que o contratado não tenha concorrido, de alguma forma, para tanto, fica convencionado que a taxa de compensação financeira devida pelo contratante, entre a data do vencimento e o efetivo adimplemento da parcela é calculada mediante a aplicação da seguinte fórmula:</w:t>
      </w:r>
    </w:p>
    <w:p w14:paraId="2E742743"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EM = I x N x VP, sendo:</w:t>
      </w:r>
    </w:p>
    <w:p w14:paraId="3912FBFF"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EM = Encargos moratórios;</w:t>
      </w:r>
    </w:p>
    <w:p w14:paraId="285A4A7E"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N = Número de dias entre a data prevista para o pagamento e a do efetivo pagamento;</w:t>
      </w:r>
    </w:p>
    <w:p w14:paraId="2AE889FC"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VP = Valor da parcela a ser paga.</w:t>
      </w:r>
    </w:p>
    <w:p w14:paraId="36024397"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I = Índice de compensação financeira = 0,00016438, assim apurado:</w:t>
      </w:r>
    </w:p>
    <w:p w14:paraId="0FE7D6CB"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lastRenderedPageBreak/>
        <w:t>I = (TX)</w:t>
      </w:r>
      <w:r>
        <w:tab/>
      </w:r>
      <w:r>
        <w:rPr>
          <w:rFonts w:asciiTheme="minorHAnsi" w:eastAsiaTheme="minorEastAsia" w:hAnsiTheme="minorHAnsi" w:cstheme="minorBidi"/>
          <w:sz w:val="24"/>
          <w:lang w:eastAsia="en-US"/>
        </w:rPr>
        <w:t xml:space="preserve">I = </w:t>
      </w:r>
      <w:proofErr w:type="gramStart"/>
      <w:r>
        <w:tab/>
      </w:r>
      <w:r>
        <w:rPr>
          <w:rFonts w:asciiTheme="minorHAnsi" w:eastAsiaTheme="minorEastAsia" w:hAnsiTheme="minorHAnsi" w:cstheme="minorBidi"/>
          <w:sz w:val="24"/>
          <w:lang w:eastAsia="en-US"/>
        </w:rPr>
        <w:t>( 6</w:t>
      </w:r>
      <w:proofErr w:type="gramEnd"/>
      <w:r>
        <w:rPr>
          <w:rFonts w:asciiTheme="minorHAnsi" w:eastAsiaTheme="minorEastAsia" w:hAnsiTheme="minorHAnsi" w:cstheme="minorBidi"/>
          <w:sz w:val="24"/>
          <w:lang w:eastAsia="en-US"/>
        </w:rPr>
        <w:t xml:space="preserve"> / 100 )</w:t>
      </w:r>
      <w:r>
        <w:tab/>
      </w:r>
      <w:r>
        <w:rPr>
          <w:rFonts w:asciiTheme="minorHAnsi" w:eastAsiaTheme="minorEastAsia" w:hAnsiTheme="minorHAnsi" w:cstheme="minorBidi"/>
          <w:sz w:val="24"/>
          <w:lang w:eastAsia="en-US"/>
        </w:rPr>
        <w:t>I = 0,00016438</w:t>
      </w:r>
    </w:p>
    <w:p w14:paraId="4C27E28B" w14:textId="77777777" w:rsidR="00593A71" w:rsidRDefault="00593A71" w:rsidP="00593A71">
      <w:pPr>
        <w:spacing w:before="120" w:after="120" w:line="276" w:lineRule="auto"/>
        <w:ind w:left="930"/>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TX = Percentual da taxa anual = 6%</w:t>
      </w:r>
    </w:p>
    <w:p w14:paraId="312ABC33" w14:textId="77777777" w:rsidR="00593A71" w:rsidRDefault="00593A71" w:rsidP="00593A71">
      <w:pPr>
        <w:spacing w:before="240" w:after="120" w:line="276" w:lineRule="auto"/>
        <w:jc w:val="both"/>
        <w:rPr>
          <w:rFonts w:asciiTheme="minorHAnsi" w:eastAsiaTheme="minorEastAsia" w:hAnsiTheme="minorHAnsi" w:cstheme="minorBidi"/>
          <w:b/>
          <w:bCs/>
          <w:sz w:val="24"/>
        </w:rPr>
      </w:pPr>
      <w:r>
        <w:rPr>
          <w:rFonts w:asciiTheme="minorHAnsi" w:eastAsiaTheme="minorEastAsia" w:hAnsiTheme="minorHAnsi" w:cstheme="minorBidi"/>
          <w:b/>
          <w:bCs/>
          <w:sz w:val="24"/>
        </w:rPr>
        <w:t>14.2.</w:t>
      </w:r>
      <w:r>
        <w:tab/>
      </w:r>
      <w:r>
        <w:rPr>
          <w:rFonts w:asciiTheme="minorHAnsi" w:eastAsiaTheme="minorEastAsia" w:hAnsiTheme="minorHAnsi" w:cstheme="minorBidi"/>
          <w:b/>
          <w:bCs/>
          <w:sz w:val="24"/>
        </w:rPr>
        <w:t xml:space="preserve">Condições de Pagamento: </w:t>
      </w:r>
    </w:p>
    <w:p w14:paraId="4F82B1DD"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14.2.1.</w:t>
      </w:r>
      <w:r>
        <w:tab/>
      </w:r>
      <w:r>
        <w:rPr>
          <w:rFonts w:asciiTheme="minorHAnsi" w:eastAsiaTheme="minorEastAsia" w:hAnsiTheme="minorHAnsi" w:cstheme="minorBidi"/>
          <w:color w:val="000000" w:themeColor="text1"/>
          <w:sz w:val="24"/>
        </w:rPr>
        <w:t>A emissão da Nota Fiscal/Fatura será precedida do recebimento definitivo do objeto da contratação, conforme disposto neste instrumento e/ou no Termo de Referência.</w:t>
      </w:r>
    </w:p>
    <w:p w14:paraId="63EE541C"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14.2.2.  Quando houver glosa parcial do objeto, o contratante deverá comunicar a empresa para que emita a nota fiscal ou fatura com o valor exato dimensionado.</w:t>
      </w:r>
    </w:p>
    <w:p w14:paraId="491D946E" w14:textId="77777777" w:rsidR="00593A71" w:rsidRDefault="00593A71" w:rsidP="00593A71">
      <w:pPr>
        <w:spacing w:before="120" w:after="120" w:line="276" w:lineRule="auto"/>
        <w:ind w:firstLine="708"/>
        <w:jc w:val="both"/>
        <w:rPr>
          <w:rFonts w:asciiTheme="minorHAnsi" w:eastAsiaTheme="minorEastAsia" w:hAnsiTheme="minorHAnsi" w:cstheme="minorBidi"/>
          <w:sz w:val="24"/>
          <w:lang w:eastAsia="en-US"/>
        </w:rPr>
      </w:pPr>
      <w:r>
        <w:rPr>
          <w:rFonts w:asciiTheme="minorHAnsi" w:eastAsiaTheme="minorEastAsia" w:hAnsiTheme="minorHAnsi" w:cstheme="minorBidi"/>
          <w:color w:val="000000" w:themeColor="text1"/>
          <w:sz w:val="24"/>
        </w:rPr>
        <w:t>14.2.3.</w:t>
      </w:r>
      <w:r>
        <w:tab/>
      </w:r>
      <w:r>
        <w:rPr>
          <w:rFonts w:asciiTheme="minorHAnsi" w:eastAsiaTheme="minorEastAsia" w:hAnsiTheme="minorHAnsi" w:cstheme="minorBidi"/>
          <w:color w:val="000000" w:themeColor="text1"/>
          <w:sz w:val="24"/>
        </w:rPr>
        <w:t xml:space="preserve"> O setor competente para proceder o pagamento deve verificar se a Nota Fiscal ou Fatura</w:t>
      </w:r>
      <w:r>
        <w:rPr>
          <w:rFonts w:asciiTheme="minorHAnsi" w:eastAsiaTheme="minorEastAsia" w:hAnsiTheme="minorHAnsi" w:cstheme="minorBidi"/>
          <w:sz w:val="24"/>
          <w:lang w:eastAsia="en-US"/>
        </w:rPr>
        <w:t xml:space="preserve"> apresentada expressa os elementos necessários e essenciais do documento, tais como: </w:t>
      </w:r>
    </w:p>
    <w:p w14:paraId="0ED42D23" w14:textId="77777777" w:rsidR="00593A71" w:rsidRDefault="00593A71" w:rsidP="00593A71">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 prazo de validade; </w:t>
      </w:r>
    </w:p>
    <w:p w14:paraId="7CD43DC6" w14:textId="77777777" w:rsidR="00593A71" w:rsidRDefault="00593A71" w:rsidP="00593A71">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a data da emissão; </w:t>
      </w:r>
    </w:p>
    <w:p w14:paraId="7552DF9E" w14:textId="77777777" w:rsidR="00593A71" w:rsidRDefault="00593A71" w:rsidP="00593A71">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os dados do contrato e do órgão contratante; </w:t>
      </w:r>
    </w:p>
    <w:p w14:paraId="0759B8FF" w14:textId="77777777" w:rsidR="00593A71" w:rsidRDefault="00593A71" w:rsidP="00593A71">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 período respectivo de execução do contrato; </w:t>
      </w:r>
    </w:p>
    <w:p w14:paraId="181AC736" w14:textId="77777777" w:rsidR="00593A71" w:rsidRDefault="00593A71" w:rsidP="00593A71">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o valor a pagar; e </w:t>
      </w:r>
    </w:p>
    <w:p w14:paraId="56591B69" w14:textId="77777777" w:rsidR="00593A71" w:rsidRDefault="00593A71" w:rsidP="00593A71">
      <w:pPr>
        <w:numPr>
          <w:ilvl w:val="2"/>
          <w:numId w:val="35"/>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eventual destaque do valor de retenções tributárias cabíveis.</w:t>
      </w:r>
    </w:p>
    <w:p w14:paraId="337D7F36"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14.2.4.</w:t>
      </w:r>
      <w:r>
        <w:tab/>
      </w:r>
      <w:r>
        <w:rPr>
          <w:rFonts w:asciiTheme="minorHAnsi" w:eastAsiaTheme="minorEastAsia" w:hAnsiTheme="minorHAnsi" w:cstheme="minorBidi"/>
          <w:color w:val="000000" w:themeColor="text1"/>
          <w:sz w:val="24"/>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7085FBF4"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14.2.5.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F1FA877"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14.2.6. Previamente à emissão de nota de empenho e a cada pagamento, a Administração deverá realizar consulta ao SICAF para: </w:t>
      </w:r>
    </w:p>
    <w:p w14:paraId="5C8EBB90" w14:textId="77777777" w:rsidR="00593A71" w:rsidRDefault="00593A71" w:rsidP="00593A71">
      <w:pPr>
        <w:numPr>
          <w:ilvl w:val="2"/>
          <w:numId w:val="36"/>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 xml:space="preserve">verificar a manutenção das condições de habilitação exigidas no edital; </w:t>
      </w:r>
    </w:p>
    <w:p w14:paraId="6ABE7773" w14:textId="77777777" w:rsidR="00593A71" w:rsidRDefault="00593A71" w:rsidP="00593A71">
      <w:pPr>
        <w:numPr>
          <w:ilvl w:val="2"/>
          <w:numId w:val="36"/>
        </w:numPr>
        <w:suppressAutoHyphens/>
        <w:spacing w:before="120" w:after="120" w:line="276" w:lineRule="auto"/>
        <w:jc w:val="both"/>
        <w:rPr>
          <w:rFonts w:asciiTheme="minorHAnsi" w:eastAsiaTheme="minorEastAsia" w:hAnsiTheme="minorHAnsi" w:cstheme="minorBidi"/>
          <w:sz w:val="24"/>
          <w:lang w:eastAsia="en-US"/>
        </w:rPr>
      </w:pPr>
      <w:r>
        <w:rPr>
          <w:rFonts w:asciiTheme="minorHAnsi" w:eastAsiaTheme="minorEastAsia" w:hAnsiTheme="minorHAnsi" w:cstheme="minorBidi"/>
          <w:sz w:val="24"/>
          <w:lang w:eastAsia="en-US"/>
        </w:rPr>
        <w:t>identificar possível razão que impeça a participação em licitação, no âmbito do órgão ou entidade, proibição de contratar com o Poder Público, bem como ocorrências impeditivas indiretas.</w:t>
      </w:r>
    </w:p>
    <w:p w14:paraId="27F96573"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14.2.7.</w:t>
      </w:r>
      <w:r>
        <w:tab/>
      </w:r>
      <w:r>
        <w:rPr>
          <w:rFonts w:asciiTheme="minorHAnsi" w:eastAsiaTheme="minorEastAsia" w:hAnsiTheme="minorHAnsi" w:cstheme="minorBidi"/>
          <w:color w:val="000000" w:themeColor="text1"/>
          <w:sz w:val="24"/>
        </w:rPr>
        <w:t xml:space="preserve">Constatando-se, junto ao SICAF, a situação de irregularidade do contratado, será providenciada sua notificação, por escrito, para que, no prazo de 5 </w:t>
      </w:r>
      <w:r>
        <w:rPr>
          <w:rFonts w:asciiTheme="minorHAnsi" w:eastAsiaTheme="minorEastAsia" w:hAnsiTheme="minorHAnsi" w:cstheme="minorBidi"/>
          <w:color w:val="000000" w:themeColor="text1"/>
          <w:sz w:val="24"/>
        </w:rPr>
        <w:lastRenderedPageBreak/>
        <w:t>(cinco) dias úteis, regularize sua situação ou, no mesmo prazo, apresente sua defesa. O prazo poderá ser prorrogado uma vez, por igual período, a critério do contratante.</w:t>
      </w:r>
    </w:p>
    <w:p w14:paraId="25B5AB1F"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14.2.8.</w:t>
      </w:r>
      <w:r>
        <w:tab/>
      </w:r>
      <w:r>
        <w:rPr>
          <w:rFonts w:asciiTheme="minorHAnsi" w:eastAsiaTheme="minorEastAsia" w:hAnsiTheme="minorHAnsi" w:cstheme="minorBidi"/>
          <w:color w:val="000000" w:themeColor="text1"/>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5727C88"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14.2.9.</w:t>
      </w:r>
      <w:r>
        <w:tab/>
      </w:r>
      <w:r>
        <w:rPr>
          <w:rFonts w:asciiTheme="minorHAnsi" w:eastAsiaTheme="minorEastAsia" w:hAnsiTheme="minorHAnsi" w:cstheme="minorBidi"/>
          <w:color w:val="000000" w:themeColor="text1"/>
          <w:sz w:val="24"/>
        </w:rPr>
        <w:t xml:space="preserve">Persistindo a irregularidade, o contratante deverá adotar as medidas necessárias à rescisão contratual nos autos do processo administrativo correspondente, assegurada ao contratado a ampla defesa. </w:t>
      </w:r>
    </w:p>
    <w:p w14:paraId="5420570E"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 xml:space="preserve">14.2.10.  Havendo a efetiva execução do objeto, os pagamentos serão realizados normalmente, até que se decida pela rescisão do contrato, caso o contratado não regularize sua situação junto ao SICAF.  </w:t>
      </w:r>
    </w:p>
    <w:p w14:paraId="77B89245"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14.2.11.  Quando do pagamento, será efetuada a retenção tributária prevista na legislação aplicável.</w:t>
      </w:r>
    </w:p>
    <w:p w14:paraId="7ED04744" w14:textId="77777777" w:rsidR="00593A71" w:rsidRDefault="00593A71" w:rsidP="00593A71">
      <w:pPr>
        <w:spacing w:before="120" w:after="120" w:line="276" w:lineRule="auto"/>
        <w:ind w:firstLine="708"/>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14.2.12.  Independentemente do percentual de tributo inserido na planilha, no pagamento serão retidos na fonte os percentuais estabelecidos na legislação vigente.</w:t>
      </w:r>
    </w:p>
    <w:p w14:paraId="174AF29E" w14:textId="77777777" w:rsidR="00593A71" w:rsidRDefault="00593A71" w:rsidP="00593A71">
      <w:pPr>
        <w:pStyle w:val="Nivel10"/>
        <w:numPr>
          <w:ilvl w:val="0"/>
          <w:numId w:val="34"/>
        </w:numPr>
        <w:tabs>
          <w:tab w:val="clear" w:pos="0"/>
        </w:tabs>
        <w:ind w:left="720"/>
        <w:rPr>
          <w:rFonts w:asciiTheme="minorHAnsi" w:eastAsiaTheme="minorEastAsia" w:hAnsiTheme="minorHAnsi" w:cstheme="minorBidi"/>
          <w:sz w:val="24"/>
          <w:szCs w:val="24"/>
        </w:rPr>
      </w:pPr>
      <w:r>
        <w:rPr>
          <w:rFonts w:asciiTheme="minorHAnsi" w:eastAsiaTheme="minorEastAsia" w:hAnsiTheme="minorHAnsi" w:cstheme="minorBidi"/>
          <w:sz w:val="24"/>
          <w:szCs w:val="24"/>
        </w:rPr>
        <w:t xml:space="preserve">DISPOSIÇÕES FINAIS </w:t>
      </w:r>
    </w:p>
    <w:p w14:paraId="314A5511" w14:textId="77777777" w:rsidR="00593A71" w:rsidRDefault="00593A71" w:rsidP="00593A71">
      <w:pPr>
        <w:numPr>
          <w:ilvl w:val="1"/>
          <w:numId w:val="34"/>
        </w:numPr>
        <w:suppressAutoHyphens/>
        <w:spacing w:before="120" w:after="120" w:line="276" w:lineRule="auto"/>
        <w:ind w:left="0" w:firstLine="0"/>
        <w:jc w:val="both"/>
        <w:rPr>
          <w:rFonts w:asciiTheme="minorHAnsi" w:eastAsiaTheme="minorEastAsia" w:hAnsiTheme="minorHAnsi" w:cstheme="minorBidi"/>
          <w:sz w:val="24"/>
        </w:rPr>
      </w:pPr>
      <w:r>
        <w:rPr>
          <w:rFonts w:asciiTheme="minorHAnsi" w:eastAsiaTheme="minorEastAsia" w:hAnsiTheme="minorHAnsi" w:cstheme="minorBidi"/>
          <w:sz w:val="24"/>
        </w:rPr>
        <w:t>O Termo de Referência da respectiva contratação será disponibilizado através do sistema de dispensa eletrônico.</w:t>
      </w:r>
    </w:p>
    <w:p w14:paraId="0BAE3376" w14:textId="77777777" w:rsidR="00593A71" w:rsidRPr="00DC0187" w:rsidRDefault="00593A71" w:rsidP="00593A71">
      <w:pPr>
        <w:spacing w:before="120" w:after="120" w:line="276" w:lineRule="auto"/>
        <w:ind w:left="425"/>
        <w:jc w:val="both"/>
        <w:rPr>
          <w:rFonts w:ascii="Times New Roman" w:hAnsi="Times New Roman" w:cs="Times New Roman"/>
          <w:sz w:val="24"/>
        </w:rPr>
      </w:pPr>
      <w:r w:rsidRPr="00DC0187">
        <w:rPr>
          <w:rFonts w:asciiTheme="minorHAnsi" w:eastAsiaTheme="minorEastAsia" w:hAnsiTheme="minorHAnsi" w:cstheme="minorBidi"/>
          <w:sz w:val="24"/>
        </w:rPr>
        <w:t>15</w:t>
      </w:r>
      <w:r>
        <w:rPr>
          <w:rFonts w:asciiTheme="minorHAnsi" w:eastAsiaTheme="minorEastAsia" w:hAnsiTheme="minorHAnsi" w:cstheme="minorBidi"/>
          <w:sz w:val="24"/>
        </w:rPr>
        <w:t>.2.</w:t>
      </w:r>
      <w:r>
        <w:rPr>
          <w:rFonts w:asciiTheme="minorHAnsi" w:eastAsiaTheme="minorEastAsia" w:hAnsiTheme="minorHAnsi" w:cstheme="minorBidi"/>
          <w:sz w:val="24"/>
        </w:rPr>
        <w:tab/>
      </w:r>
      <w:r w:rsidRPr="00DC0187">
        <w:rPr>
          <w:rFonts w:asciiTheme="minorHAnsi" w:eastAsiaTheme="minorEastAsia" w:hAnsiTheme="minorHAnsi" w:cstheme="minorBidi"/>
          <w:sz w:val="24"/>
        </w:rPr>
        <w:t xml:space="preserve">Dúvidas e questionamentos relativos à dispensa eletrônica, deverão ser encaminhados para:  </w:t>
      </w:r>
      <w:r>
        <w:t>Frederico.j.fontes@rfb.gov.br</w:t>
      </w:r>
    </w:p>
    <w:p w14:paraId="34F8F7E1" w14:textId="77777777" w:rsidR="00593A71" w:rsidRDefault="00593A71" w:rsidP="00593A71">
      <w:pPr>
        <w:pStyle w:val="Standard"/>
        <w:spacing w:after="0"/>
        <w:jc w:val="center"/>
        <w:rPr>
          <w:rFonts w:asciiTheme="minorHAnsi" w:eastAsiaTheme="minorEastAsia" w:hAnsiTheme="minorHAnsi" w:cstheme="minorBidi"/>
          <w:i/>
          <w:iCs/>
        </w:rPr>
      </w:pPr>
    </w:p>
    <w:p w14:paraId="0E6AAA23" w14:textId="77777777" w:rsidR="00453B06" w:rsidRDefault="00453B06" w:rsidP="00453B06">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t>NATUREZA DE DISPESA: 339030</w:t>
      </w:r>
    </w:p>
    <w:p w14:paraId="4E4A4D8D" w14:textId="77777777" w:rsidR="00593A71" w:rsidRDefault="00593A71" w:rsidP="00593A71">
      <w:pPr>
        <w:pStyle w:val="Standard"/>
        <w:spacing w:after="0"/>
        <w:jc w:val="center"/>
        <w:rPr>
          <w:rFonts w:asciiTheme="minorHAnsi" w:eastAsiaTheme="minorEastAsia" w:hAnsiTheme="minorHAnsi" w:cstheme="minorBidi"/>
          <w:i/>
          <w:iCs/>
        </w:rPr>
      </w:pPr>
    </w:p>
    <w:p w14:paraId="138DF9C2" w14:textId="77777777" w:rsidR="00593A71" w:rsidRDefault="00593A71" w:rsidP="00593A71">
      <w:pPr>
        <w:pStyle w:val="Standard"/>
        <w:spacing w:after="0"/>
        <w:jc w:val="center"/>
        <w:rPr>
          <w:rFonts w:asciiTheme="minorHAnsi" w:eastAsiaTheme="minorEastAsia" w:hAnsiTheme="minorHAnsi" w:cstheme="minorBidi"/>
          <w:i/>
          <w:iCs/>
        </w:rPr>
      </w:pPr>
    </w:p>
    <w:p w14:paraId="48B351A8" w14:textId="77777777" w:rsidR="00593A71" w:rsidRDefault="00593A71" w:rsidP="00593A71">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t>(DATADO E ASSINADO DIGITALMENTE)</w:t>
      </w:r>
    </w:p>
    <w:p w14:paraId="22506D21" w14:textId="77777777" w:rsidR="00593A71" w:rsidRDefault="00593A71" w:rsidP="00593A71">
      <w:pPr>
        <w:pStyle w:val="Standard"/>
        <w:spacing w:after="0"/>
        <w:jc w:val="center"/>
      </w:pPr>
      <w:r>
        <w:rPr>
          <w:rFonts w:asciiTheme="minorHAnsi" w:eastAsiaTheme="minorEastAsia" w:hAnsiTheme="minorHAnsi" w:cstheme="minorBidi"/>
          <w:b/>
          <w:bCs/>
          <w:caps/>
        </w:rPr>
        <w:t>FREDERICO JOSÉ RIBEIRO FONTES</w:t>
      </w:r>
    </w:p>
    <w:p w14:paraId="02774F54" w14:textId="77777777" w:rsidR="00593A71" w:rsidRDefault="00593A71" w:rsidP="00593A71">
      <w:pPr>
        <w:pStyle w:val="Standard"/>
        <w:spacing w:after="0"/>
        <w:jc w:val="center"/>
        <w:rPr>
          <w:rFonts w:asciiTheme="minorHAnsi" w:eastAsiaTheme="minorEastAsia" w:hAnsiTheme="minorHAnsi" w:cstheme="minorBidi"/>
          <w:sz w:val="20"/>
          <w:szCs w:val="20"/>
        </w:rPr>
      </w:pPr>
      <w:r>
        <w:rPr>
          <w:rFonts w:asciiTheme="minorHAnsi" w:eastAsiaTheme="minorEastAsia" w:hAnsiTheme="minorHAnsi" w:cstheme="minorBidi"/>
          <w:sz w:val="20"/>
          <w:szCs w:val="20"/>
        </w:rPr>
        <w:t>SALIC/DIPOL/SRRF07</w:t>
      </w:r>
    </w:p>
    <w:p w14:paraId="362AEFCE" w14:textId="77777777" w:rsidR="00593A71" w:rsidRDefault="00593A71" w:rsidP="00593A71">
      <w:pPr>
        <w:pStyle w:val="Standard"/>
        <w:spacing w:after="0"/>
        <w:jc w:val="center"/>
        <w:rPr>
          <w:rFonts w:asciiTheme="minorHAnsi" w:eastAsiaTheme="minorEastAsia" w:hAnsiTheme="minorHAnsi" w:cstheme="minorBidi"/>
        </w:rPr>
      </w:pPr>
    </w:p>
    <w:p w14:paraId="283E84B6" w14:textId="77777777" w:rsidR="00593A71" w:rsidRDefault="00593A71" w:rsidP="00593A71">
      <w:pPr>
        <w:spacing w:before="120" w:after="120" w:line="276" w:lineRule="auto"/>
        <w:ind w:left="425"/>
        <w:jc w:val="both"/>
        <w:rPr>
          <w:rFonts w:asciiTheme="minorHAnsi" w:eastAsiaTheme="minorEastAsia" w:hAnsiTheme="minorHAnsi" w:cstheme="minorBidi"/>
          <w:color w:val="000000"/>
          <w:sz w:val="24"/>
        </w:rPr>
      </w:pPr>
      <w:r>
        <w:rPr>
          <w:rFonts w:asciiTheme="minorHAnsi" w:eastAsiaTheme="minorEastAsia" w:hAnsiTheme="minorHAnsi" w:cstheme="minorBidi"/>
          <w:color w:val="000000" w:themeColor="text1"/>
          <w:sz w:val="24"/>
        </w:rPr>
        <w:t>De acordo. APROVO o Termo de Referência.</w:t>
      </w:r>
    </w:p>
    <w:p w14:paraId="0176008E" w14:textId="77777777" w:rsidR="00593A71" w:rsidRDefault="00593A71" w:rsidP="00593A71">
      <w:pPr>
        <w:pStyle w:val="Standard"/>
        <w:spacing w:after="0"/>
        <w:jc w:val="center"/>
        <w:rPr>
          <w:rFonts w:asciiTheme="minorHAnsi" w:eastAsiaTheme="minorEastAsia" w:hAnsiTheme="minorHAnsi" w:cstheme="minorBidi"/>
          <w:i/>
          <w:iCs/>
        </w:rPr>
      </w:pPr>
    </w:p>
    <w:p w14:paraId="26FFF12C" w14:textId="77777777" w:rsidR="00593A71" w:rsidRDefault="00593A71" w:rsidP="00593A71">
      <w:pPr>
        <w:pStyle w:val="Standard"/>
        <w:spacing w:after="0"/>
        <w:jc w:val="center"/>
        <w:rPr>
          <w:rFonts w:asciiTheme="minorHAnsi" w:eastAsiaTheme="minorEastAsia" w:hAnsiTheme="minorHAnsi" w:cstheme="minorBidi"/>
          <w:i/>
          <w:iCs/>
        </w:rPr>
      </w:pPr>
      <w:r>
        <w:rPr>
          <w:rFonts w:asciiTheme="minorHAnsi" w:eastAsiaTheme="minorEastAsia" w:hAnsiTheme="minorHAnsi" w:cstheme="minorBidi"/>
          <w:i/>
          <w:iCs/>
        </w:rPr>
        <w:t>(DATADO E ASSINADO DIGITALMENTE)</w:t>
      </w:r>
    </w:p>
    <w:p w14:paraId="43D3F78E" w14:textId="77777777" w:rsidR="00593A71" w:rsidRPr="003A09B7" w:rsidRDefault="00593A71" w:rsidP="00593A71">
      <w:pPr>
        <w:pStyle w:val="Standard"/>
        <w:spacing w:after="0"/>
        <w:jc w:val="center"/>
        <w:rPr>
          <w:rFonts w:asciiTheme="minorHAnsi" w:eastAsiaTheme="minorEastAsia" w:hAnsiTheme="minorHAnsi" w:cstheme="minorBidi"/>
          <w:b/>
          <w:bCs/>
        </w:rPr>
      </w:pPr>
      <w:bookmarkStart w:id="16" w:name="_Hlk121471181"/>
      <w:r w:rsidRPr="003A09B7">
        <w:rPr>
          <w:rFonts w:asciiTheme="minorHAnsi" w:eastAsiaTheme="minorEastAsia" w:hAnsiTheme="minorHAnsi" w:cstheme="minorBidi"/>
          <w:b/>
          <w:bCs/>
        </w:rPr>
        <w:t>MÁRCIA RITA COLUCHI CAVALCANTE</w:t>
      </w:r>
    </w:p>
    <w:p w14:paraId="35CCEE5F" w14:textId="77777777" w:rsidR="00593A71" w:rsidRPr="003A09B7" w:rsidRDefault="00593A71" w:rsidP="00593A71">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Chefe da DIPOL/SRRF07</w:t>
      </w:r>
    </w:p>
    <w:p w14:paraId="11E18456" w14:textId="77777777" w:rsidR="00593A71" w:rsidRPr="003A09B7" w:rsidRDefault="00593A71" w:rsidP="00593A71">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Ordenadora de Despesas da Área de Logística</w:t>
      </w:r>
    </w:p>
    <w:p w14:paraId="139E9835" w14:textId="77777777" w:rsidR="00593A71" w:rsidRPr="003A09B7" w:rsidRDefault="00593A71" w:rsidP="00593A71">
      <w:pPr>
        <w:pStyle w:val="Standard"/>
        <w:spacing w:after="0"/>
        <w:jc w:val="center"/>
        <w:rPr>
          <w:rFonts w:asciiTheme="minorHAnsi" w:eastAsiaTheme="minorEastAsia" w:hAnsiTheme="minorHAnsi" w:cstheme="minorBidi"/>
        </w:rPr>
      </w:pPr>
      <w:r w:rsidRPr="003A09B7">
        <w:rPr>
          <w:rFonts w:asciiTheme="minorHAnsi" w:eastAsiaTheme="minorEastAsia" w:hAnsiTheme="minorHAnsi" w:cstheme="minorBidi"/>
        </w:rPr>
        <w:t>PORTARIA Nº 236, DE 13 DE ABRIL DE 2020</w:t>
      </w:r>
    </w:p>
    <w:bookmarkEnd w:id="16"/>
    <w:p w14:paraId="4641EF3D" w14:textId="77777777" w:rsidR="00593A71" w:rsidRDefault="00593A71" w:rsidP="00593A71">
      <w:pPr>
        <w:pStyle w:val="Standard"/>
        <w:spacing w:after="0"/>
        <w:jc w:val="center"/>
        <w:rPr>
          <w:rFonts w:asciiTheme="minorHAnsi" w:eastAsiaTheme="minorEastAsia" w:hAnsiTheme="minorHAnsi" w:cstheme="minorBidi"/>
          <w:b/>
          <w:bCs/>
        </w:rPr>
      </w:pPr>
    </w:p>
    <w:p w14:paraId="6A83C3A9" w14:textId="77777777" w:rsidR="00593A71" w:rsidRDefault="00593A71" w:rsidP="00593A71">
      <w:pPr>
        <w:pStyle w:val="Standard"/>
        <w:spacing w:after="0"/>
        <w:jc w:val="center"/>
        <w:rPr>
          <w:rFonts w:asciiTheme="minorHAnsi" w:eastAsiaTheme="minorEastAsia" w:hAnsiTheme="minorHAnsi" w:cstheme="minorBidi"/>
          <w:b/>
          <w:bCs/>
        </w:rPr>
      </w:pPr>
    </w:p>
    <w:p w14:paraId="5BF615B1" w14:textId="77777777" w:rsidR="00593A71" w:rsidRDefault="00593A71" w:rsidP="00593A71">
      <w:pPr>
        <w:pStyle w:val="Standard"/>
        <w:spacing w:after="0"/>
        <w:jc w:val="center"/>
        <w:rPr>
          <w:rFonts w:asciiTheme="minorHAnsi" w:eastAsiaTheme="minorEastAsia" w:hAnsiTheme="minorHAnsi" w:cstheme="minorBidi"/>
          <w:b/>
          <w:bCs/>
        </w:rPr>
      </w:pPr>
      <w:r>
        <w:rPr>
          <w:rFonts w:asciiTheme="minorHAnsi" w:eastAsiaTheme="minorEastAsia" w:hAnsiTheme="minorHAnsi" w:cstheme="minorBidi"/>
          <w:b/>
          <w:bCs/>
        </w:rPr>
        <w:br w:type="page"/>
      </w:r>
    </w:p>
    <w:p w14:paraId="0AAB0557" w14:textId="77777777" w:rsidR="00593A71" w:rsidRDefault="00593A71" w:rsidP="00593A71">
      <w:pPr>
        <w:pStyle w:val="Standard"/>
        <w:spacing w:after="0"/>
        <w:jc w:val="center"/>
        <w:rPr>
          <w:rFonts w:asciiTheme="minorHAnsi" w:eastAsiaTheme="minorEastAsia" w:hAnsiTheme="minorHAnsi" w:cstheme="minorBidi"/>
          <w:b/>
          <w:bCs/>
        </w:rPr>
      </w:pPr>
    </w:p>
    <w:p w14:paraId="5DF88C82" w14:textId="77777777" w:rsidR="00593A71" w:rsidRDefault="00593A71" w:rsidP="00593A71">
      <w:pPr>
        <w:pStyle w:val="Standard"/>
        <w:spacing w:after="0"/>
        <w:jc w:val="center"/>
        <w:rPr>
          <w:rFonts w:asciiTheme="minorHAnsi" w:eastAsiaTheme="minorEastAsia" w:hAnsiTheme="minorHAnsi" w:cstheme="minorBidi"/>
          <w:b/>
          <w:bCs/>
        </w:rPr>
      </w:pPr>
      <w:r>
        <w:rPr>
          <w:rFonts w:asciiTheme="minorHAnsi" w:eastAsiaTheme="minorEastAsia" w:hAnsiTheme="minorHAnsi" w:cstheme="minorBidi"/>
          <w:b/>
          <w:bCs/>
        </w:rPr>
        <w:t>ANEXO III</w:t>
      </w:r>
    </w:p>
    <w:p w14:paraId="23333005" w14:textId="77777777" w:rsidR="00593A71" w:rsidRDefault="00593A71" w:rsidP="00593A71">
      <w:pPr>
        <w:pStyle w:val="Standard"/>
        <w:spacing w:after="0"/>
        <w:jc w:val="center"/>
        <w:rPr>
          <w:rFonts w:asciiTheme="minorHAnsi" w:eastAsiaTheme="minorEastAsia" w:hAnsiTheme="minorHAnsi" w:cstheme="minorBidi"/>
          <w:b/>
          <w:bCs/>
        </w:rPr>
      </w:pPr>
    </w:p>
    <w:p w14:paraId="7DC5ECA8" w14:textId="77777777" w:rsidR="00593A71" w:rsidRDefault="00593A71" w:rsidP="00593A71">
      <w:pPr>
        <w:pStyle w:val="Standard"/>
        <w:spacing w:after="0"/>
        <w:jc w:val="center"/>
        <w:rPr>
          <w:rFonts w:ascii="Times New Roman" w:hAnsi="Times New Roman" w:cs="Times New Roman"/>
          <w:b/>
          <w:bCs/>
        </w:rPr>
      </w:pPr>
    </w:p>
    <w:p w14:paraId="2D14D5C1" w14:textId="77777777" w:rsidR="00593A71" w:rsidRDefault="00593A71" w:rsidP="00593A71">
      <w:pPr>
        <w:pStyle w:val="Standard"/>
        <w:jc w:val="center"/>
        <w:rPr>
          <w:rFonts w:asciiTheme="minorHAnsi" w:eastAsiaTheme="minorEastAsia" w:hAnsiTheme="minorHAnsi" w:cstheme="minorBidi"/>
        </w:rPr>
      </w:pPr>
      <w:bookmarkStart w:id="17" w:name="_Hlk89336113"/>
      <w:bookmarkEnd w:id="17"/>
      <w:r>
        <w:rPr>
          <w:rFonts w:asciiTheme="minorHAnsi" w:eastAsiaTheme="minorEastAsia" w:hAnsiTheme="minorHAnsi" w:cstheme="minorBidi"/>
        </w:rPr>
        <w:t>DECLARAÇÃO DE AUSÊNCIA DE NEPOTISMO</w:t>
      </w:r>
    </w:p>
    <w:p w14:paraId="1359162C" w14:textId="77777777" w:rsidR="00593A71" w:rsidRDefault="00593A71" w:rsidP="00593A71">
      <w:pPr>
        <w:pStyle w:val="Standard"/>
        <w:jc w:val="center"/>
        <w:rPr>
          <w:rFonts w:asciiTheme="minorHAnsi" w:eastAsiaTheme="minorEastAsia" w:hAnsiTheme="minorHAnsi" w:cstheme="minorBidi"/>
        </w:rPr>
      </w:pPr>
    </w:p>
    <w:p w14:paraId="5BB44D48"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w:t>
      </w:r>
    </w:p>
    <w:p w14:paraId="2F059EF2"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(nome empresarial da licitante)</w:t>
      </w:r>
    </w:p>
    <w:p w14:paraId="05AF70F3"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Inscrita no CNPJ nº ......................., com sede na ................................., por intermédio de seu</w:t>
      </w:r>
    </w:p>
    <w:p w14:paraId="368CD53F"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representante legal, o Sr.(a)........................, infra-assinado, portador (a) da Carteira de Identidade nº......................e do CPF/MF nº .................................., para os fins de classificação de sua proposta nessa dispensa licitação, em cumprimento ao disposto no art. 7º do Decreto7.203, de 4 de junho de 2010, e no inciso IV do artigo 5º da Portaria ME n° 1.144, de 03 de fevereiro de 2021, DECLARA expressamente, sob as penas da lei, que não possui relação familiar ou de parentesco, por consanguinidade ou afinidade, até o terceiro grau, com agente público da contratante que importe a prática de nepotismo.</w:t>
      </w:r>
    </w:p>
    <w:p w14:paraId="53DDA9DA"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 xml:space="preserve">Entende-se por agente público a autoridade contratante que exerça função de confiança na Superintendência Regional da Receita Federal do Brasil na 07ª Região Fiscal. </w:t>
      </w:r>
    </w:p>
    <w:p w14:paraId="79C9F379" w14:textId="77777777" w:rsidR="00593A71" w:rsidRDefault="00593A71" w:rsidP="00593A71">
      <w:pPr>
        <w:pStyle w:val="Standard"/>
        <w:rPr>
          <w:rFonts w:asciiTheme="minorHAnsi" w:eastAsiaTheme="minorEastAsia" w:hAnsiTheme="minorHAnsi" w:cstheme="minorBidi"/>
        </w:rPr>
      </w:pPr>
    </w:p>
    <w:p w14:paraId="538E5CA5"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PARENTES EM LINHA RETA</w:t>
      </w:r>
    </w:p>
    <w:tbl>
      <w:tblPr>
        <w:tblStyle w:val="Tabelacomgrade"/>
        <w:tblW w:w="9600" w:type="dxa"/>
        <w:tblInd w:w="-10" w:type="dxa"/>
        <w:tblLayout w:type="fixed"/>
        <w:tblCellMar>
          <w:left w:w="98" w:type="dxa"/>
        </w:tblCellMar>
        <w:tblLook w:val="06A0" w:firstRow="1" w:lastRow="0" w:firstColumn="1" w:lastColumn="0" w:noHBand="1" w:noVBand="1"/>
      </w:tblPr>
      <w:tblGrid>
        <w:gridCol w:w="1005"/>
        <w:gridCol w:w="3930"/>
        <w:gridCol w:w="4665"/>
      </w:tblGrid>
      <w:tr w:rsidR="00593A71" w14:paraId="629B298C" w14:textId="77777777" w:rsidTr="0091669E">
        <w:tc>
          <w:tcPr>
            <w:tcW w:w="1005" w:type="dxa"/>
            <w:shd w:val="clear" w:color="auto" w:fill="auto"/>
          </w:tcPr>
          <w:p w14:paraId="1785112B"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GRAU</w:t>
            </w:r>
          </w:p>
        </w:tc>
        <w:tc>
          <w:tcPr>
            <w:tcW w:w="3930" w:type="dxa"/>
            <w:shd w:val="clear" w:color="auto" w:fill="auto"/>
          </w:tcPr>
          <w:p w14:paraId="66F04F53"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CONSANGUINIDADE</w:t>
            </w:r>
          </w:p>
        </w:tc>
        <w:tc>
          <w:tcPr>
            <w:tcW w:w="4665" w:type="dxa"/>
            <w:shd w:val="clear" w:color="auto" w:fill="auto"/>
          </w:tcPr>
          <w:p w14:paraId="2C1FFF8A"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AFINIDADE (vínculos atuais)</w:t>
            </w:r>
          </w:p>
        </w:tc>
      </w:tr>
      <w:tr w:rsidR="00593A71" w14:paraId="450256B7" w14:textId="77777777" w:rsidTr="0091669E">
        <w:tc>
          <w:tcPr>
            <w:tcW w:w="1005" w:type="dxa"/>
            <w:shd w:val="clear" w:color="auto" w:fill="auto"/>
          </w:tcPr>
          <w:p w14:paraId="7595C695"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1º</w:t>
            </w:r>
          </w:p>
        </w:tc>
        <w:tc>
          <w:tcPr>
            <w:tcW w:w="3930" w:type="dxa"/>
            <w:shd w:val="clear" w:color="auto" w:fill="auto"/>
          </w:tcPr>
          <w:p w14:paraId="0DF04375"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Pai/</w:t>
            </w:r>
            <w:proofErr w:type="spellStart"/>
            <w:proofErr w:type="gramStart"/>
            <w:r>
              <w:rPr>
                <w:rFonts w:asciiTheme="minorHAnsi" w:eastAsiaTheme="minorEastAsia" w:hAnsiTheme="minorHAnsi" w:cstheme="minorBidi"/>
              </w:rPr>
              <w:t>mãe,filho</w:t>
            </w:r>
            <w:proofErr w:type="spellEnd"/>
            <w:proofErr w:type="gramEnd"/>
            <w:r>
              <w:rPr>
                <w:rFonts w:asciiTheme="minorHAnsi" w:eastAsiaTheme="minorEastAsia" w:hAnsiTheme="minorHAnsi" w:cstheme="minorBidi"/>
              </w:rPr>
              <w:t>/filha do agente público</w:t>
            </w:r>
          </w:p>
        </w:tc>
        <w:tc>
          <w:tcPr>
            <w:tcW w:w="4665" w:type="dxa"/>
            <w:shd w:val="clear" w:color="auto" w:fill="auto"/>
          </w:tcPr>
          <w:p w14:paraId="5558A6C2"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Sogro/sogra, genro/nora, madrasta/padrasto, enteado/enteada do agente público</w:t>
            </w:r>
          </w:p>
        </w:tc>
      </w:tr>
      <w:tr w:rsidR="00593A71" w14:paraId="375B5AAE" w14:textId="77777777" w:rsidTr="0091669E">
        <w:tc>
          <w:tcPr>
            <w:tcW w:w="1005" w:type="dxa"/>
            <w:shd w:val="clear" w:color="auto" w:fill="auto"/>
          </w:tcPr>
          <w:p w14:paraId="05C57616"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2º</w:t>
            </w:r>
          </w:p>
        </w:tc>
        <w:tc>
          <w:tcPr>
            <w:tcW w:w="3930" w:type="dxa"/>
            <w:shd w:val="clear" w:color="auto" w:fill="auto"/>
          </w:tcPr>
          <w:p w14:paraId="034FE809"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Avô/avó, neto/neta do agente público</w:t>
            </w:r>
          </w:p>
        </w:tc>
        <w:tc>
          <w:tcPr>
            <w:tcW w:w="4665" w:type="dxa"/>
            <w:shd w:val="clear" w:color="auto" w:fill="auto"/>
          </w:tcPr>
          <w:p w14:paraId="2B856408"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Avô, avó, neto/neta do cônjuge ou companheiro do agente público</w:t>
            </w:r>
          </w:p>
        </w:tc>
      </w:tr>
      <w:tr w:rsidR="00593A71" w14:paraId="50DB2CFE" w14:textId="77777777" w:rsidTr="0091669E">
        <w:tc>
          <w:tcPr>
            <w:tcW w:w="1005" w:type="dxa"/>
            <w:shd w:val="clear" w:color="auto" w:fill="auto"/>
          </w:tcPr>
          <w:p w14:paraId="46B29289"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3º</w:t>
            </w:r>
          </w:p>
        </w:tc>
        <w:tc>
          <w:tcPr>
            <w:tcW w:w="3930" w:type="dxa"/>
            <w:shd w:val="clear" w:color="auto" w:fill="auto"/>
          </w:tcPr>
          <w:p w14:paraId="4BAC7CFE"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Bisavô, bisavó, bisneto/bisneta do agente público</w:t>
            </w:r>
          </w:p>
        </w:tc>
        <w:tc>
          <w:tcPr>
            <w:tcW w:w="4665" w:type="dxa"/>
            <w:shd w:val="clear" w:color="auto" w:fill="auto"/>
          </w:tcPr>
          <w:p w14:paraId="3343F357"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Bisavô/bisavó, bisneto/bisneta do cônjuge ou companheiro do agente público</w:t>
            </w:r>
          </w:p>
        </w:tc>
      </w:tr>
    </w:tbl>
    <w:p w14:paraId="0359E4B1" w14:textId="77777777" w:rsidR="00593A71" w:rsidRDefault="00593A71" w:rsidP="00593A71">
      <w:pPr>
        <w:pStyle w:val="Standard"/>
        <w:jc w:val="center"/>
        <w:rPr>
          <w:rFonts w:asciiTheme="minorHAnsi" w:eastAsiaTheme="minorEastAsia" w:hAnsiTheme="minorHAnsi" w:cstheme="minorBidi"/>
        </w:rPr>
      </w:pPr>
    </w:p>
    <w:p w14:paraId="2AA71AAA"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PARENTES EM LINHA COLATERAL</w:t>
      </w:r>
    </w:p>
    <w:tbl>
      <w:tblPr>
        <w:tblStyle w:val="Tabelacomgrade"/>
        <w:tblW w:w="9600" w:type="dxa"/>
        <w:tblInd w:w="-10" w:type="dxa"/>
        <w:tblLayout w:type="fixed"/>
        <w:tblCellMar>
          <w:left w:w="98" w:type="dxa"/>
        </w:tblCellMar>
        <w:tblLook w:val="06A0" w:firstRow="1" w:lastRow="0" w:firstColumn="1" w:lastColumn="0" w:noHBand="1" w:noVBand="1"/>
      </w:tblPr>
      <w:tblGrid>
        <w:gridCol w:w="1050"/>
        <w:gridCol w:w="3990"/>
        <w:gridCol w:w="4560"/>
      </w:tblGrid>
      <w:tr w:rsidR="00593A71" w14:paraId="61B252A1" w14:textId="77777777" w:rsidTr="0091669E">
        <w:trPr>
          <w:trHeight w:val="300"/>
        </w:trPr>
        <w:tc>
          <w:tcPr>
            <w:tcW w:w="1050" w:type="dxa"/>
            <w:shd w:val="clear" w:color="auto" w:fill="auto"/>
          </w:tcPr>
          <w:p w14:paraId="67B6C6B8"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GRAU</w:t>
            </w:r>
          </w:p>
        </w:tc>
        <w:tc>
          <w:tcPr>
            <w:tcW w:w="3990" w:type="dxa"/>
            <w:shd w:val="clear" w:color="auto" w:fill="auto"/>
          </w:tcPr>
          <w:p w14:paraId="69F26E50"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CONSANGUINIDADE</w:t>
            </w:r>
          </w:p>
        </w:tc>
        <w:tc>
          <w:tcPr>
            <w:tcW w:w="4560" w:type="dxa"/>
            <w:shd w:val="clear" w:color="auto" w:fill="auto"/>
          </w:tcPr>
          <w:p w14:paraId="147EDB5E"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AFINIDADE (vínculos atuais)</w:t>
            </w:r>
          </w:p>
        </w:tc>
      </w:tr>
      <w:tr w:rsidR="00593A71" w14:paraId="7653BBCD" w14:textId="77777777" w:rsidTr="0091669E">
        <w:tc>
          <w:tcPr>
            <w:tcW w:w="1050" w:type="dxa"/>
            <w:shd w:val="clear" w:color="auto" w:fill="auto"/>
          </w:tcPr>
          <w:p w14:paraId="1118CE25"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 xml:space="preserve">1º </w:t>
            </w:r>
          </w:p>
        </w:tc>
        <w:tc>
          <w:tcPr>
            <w:tcW w:w="3990" w:type="dxa"/>
            <w:shd w:val="clear" w:color="auto" w:fill="auto"/>
          </w:tcPr>
          <w:p w14:paraId="7FA92B3E"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w:t>
            </w:r>
          </w:p>
        </w:tc>
        <w:tc>
          <w:tcPr>
            <w:tcW w:w="4560" w:type="dxa"/>
            <w:shd w:val="clear" w:color="auto" w:fill="auto"/>
          </w:tcPr>
          <w:p w14:paraId="17ECE682"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w:t>
            </w:r>
          </w:p>
        </w:tc>
      </w:tr>
      <w:tr w:rsidR="00593A71" w14:paraId="49208501" w14:textId="77777777" w:rsidTr="0091669E">
        <w:tc>
          <w:tcPr>
            <w:tcW w:w="1050" w:type="dxa"/>
            <w:shd w:val="clear" w:color="auto" w:fill="auto"/>
          </w:tcPr>
          <w:p w14:paraId="0558989E"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 xml:space="preserve">2º </w:t>
            </w:r>
          </w:p>
        </w:tc>
        <w:tc>
          <w:tcPr>
            <w:tcW w:w="3990" w:type="dxa"/>
            <w:shd w:val="clear" w:color="auto" w:fill="auto"/>
          </w:tcPr>
          <w:p w14:paraId="32E3A3AA"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Irmão/irmã do agente público</w:t>
            </w:r>
          </w:p>
        </w:tc>
        <w:tc>
          <w:tcPr>
            <w:tcW w:w="4560" w:type="dxa"/>
            <w:shd w:val="clear" w:color="auto" w:fill="auto"/>
          </w:tcPr>
          <w:p w14:paraId="620A886C"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Cunhado/cunhada do agente público</w:t>
            </w:r>
          </w:p>
        </w:tc>
      </w:tr>
      <w:tr w:rsidR="00593A71" w14:paraId="3851EC3C" w14:textId="77777777" w:rsidTr="0091669E">
        <w:tc>
          <w:tcPr>
            <w:tcW w:w="1050" w:type="dxa"/>
            <w:shd w:val="clear" w:color="auto" w:fill="auto"/>
          </w:tcPr>
          <w:p w14:paraId="7F9B552C"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 xml:space="preserve">3º </w:t>
            </w:r>
          </w:p>
        </w:tc>
        <w:tc>
          <w:tcPr>
            <w:tcW w:w="3990" w:type="dxa"/>
            <w:shd w:val="clear" w:color="auto" w:fill="auto"/>
          </w:tcPr>
          <w:p w14:paraId="051F62B6"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Tio/tia, sobrinho/sobrinha do agente público</w:t>
            </w:r>
          </w:p>
        </w:tc>
        <w:tc>
          <w:tcPr>
            <w:tcW w:w="4560" w:type="dxa"/>
            <w:shd w:val="clear" w:color="auto" w:fill="auto"/>
          </w:tcPr>
          <w:p w14:paraId="201A9EFC" w14:textId="77777777" w:rsidR="00593A71" w:rsidRDefault="00593A71" w:rsidP="0091669E">
            <w:pPr>
              <w:pStyle w:val="Standard"/>
              <w:widowControl w:val="0"/>
              <w:rPr>
                <w:rFonts w:asciiTheme="minorHAnsi" w:eastAsiaTheme="minorEastAsia" w:hAnsiTheme="minorHAnsi" w:cstheme="minorBidi"/>
              </w:rPr>
            </w:pPr>
            <w:r>
              <w:rPr>
                <w:rFonts w:asciiTheme="minorHAnsi" w:eastAsiaTheme="minorEastAsia" w:hAnsiTheme="minorHAnsi" w:cstheme="minorBidi"/>
              </w:rPr>
              <w:t>Tio/tia, sobrinho/sobrinha do cônjuge ou companheiro do agente público</w:t>
            </w:r>
          </w:p>
        </w:tc>
      </w:tr>
    </w:tbl>
    <w:p w14:paraId="39E08699" w14:textId="77777777" w:rsidR="00593A71" w:rsidRDefault="00593A71" w:rsidP="00593A71">
      <w:pPr>
        <w:pStyle w:val="Standard"/>
        <w:jc w:val="center"/>
        <w:rPr>
          <w:rFonts w:ascii="Times New Roman" w:hAnsi="Times New Roman" w:cs="Times New Roman"/>
        </w:rPr>
      </w:pPr>
    </w:p>
    <w:p w14:paraId="75987C63" w14:textId="77777777" w:rsidR="00593A71" w:rsidRDefault="00593A71" w:rsidP="00593A71">
      <w:pPr>
        <w:pStyle w:val="Standard"/>
        <w:jc w:val="center"/>
        <w:rPr>
          <w:rFonts w:ascii="Times New Roman" w:hAnsi="Times New Roman" w:cs="Times New Roman"/>
        </w:rPr>
      </w:pPr>
    </w:p>
    <w:p w14:paraId="75E8D5E0"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 xml:space="preserve">Na hipótese de possuir relação familiar ou de parentesco, por consanguinidade ou afinidade, até o terceiro grau, com agente público da contratante, informe o nome do agente público: </w:t>
      </w:r>
    </w:p>
    <w:p w14:paraId="0061F295" w14:textId="77777777" w:rsidR="00593A71" w:rsidRDefault="00593A71" w:rsidP="00593A71">
      <w:pPr>
        <w:pStyle w:val="Standard"/>
        <w:rPr>
          <w:rFonts w:asciiTheme="minorHAnsi" w:eastAsiaTheme="minorEastAsia" w:hAnsiTheme="minorHAnsi" w:cstheme="minorBidi"/>
        </w:rPr>
      </w:pPr>
    </w:p>
    <w:p w14:paraId="48A3E983"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NOME COMPLETO DO AGENTE PÚBLICO: ________________________________________</w:t>
      </w:r>
    </w:p>
    <w:p w14:paraId="534226F3" w14:textId="77777777" w:rsidR="00593A71" w:rsidRDefault="00593A71" w:rsidP="00593A71">
      <w:pPr>
        <w:pStyle w:val="Standard"/>
        <w:rPr>
          <w:rFonts w:asciiTheme="minorHAnsi" w:eastAsiaTheme="minorEastAsia" w:hAnsiTheme="minorHAnsi" w:cstheme="minorBidi"/>
        </w:rPr>
      </w:pPr>
    </w:p>
    <w:p w14:paraId="2BDD10C5"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CPF DO AGENTE PÚBLICO: ____________________________</w:t>
      </w:r>
    </w:p>
    <w:p w14:paraId="5AD91CE6" w14:textId="77777777" w:rsidR="00593A71" w:rsidRDefault="00593A71" w:rsidP="00593A71">
      <w:pPr>
        <w:pStyle w:val="Standard"/>
        <w:jc w:val="center"/>
        <w:rPr>
          <w:rFonts w:asciiTheme="minorHAnsi" w:eastAsiaTheme="minorEastAsia" w:hAnsiTheme="minorHAnsi" w:cstheme="minorBidi"/>
        </w:rPr>
      </w:pPr>
    </w:p>
    <w:p w14:paraId="56367A65" w14:textId="77777777" w:rsidR="00593A71" w:rsidRDefault="00593A71" w:rsidP="00593A71">
      <w:pPr>
        <w:pStyle w:val="Standard"/>
        <w:jc w:val="center"/>
        <w:rPr>
          <w:rFonts w:asciiTheme="minorHAnsi" w:eastAsiaTheme="minorEastAsia" w:hAnsiTheme="minorHAnsi" w:cstheme="minorBidi"/>
        </w:rPr>
      </w:pPr>
    </w:p>
    <w:p w14:paraId="0302628A"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________________________</w:t>
      </w:r>
      <w:proofErr w:type="gramStart"/>
      <w:r>
        <w:rPr>
          <w:rFonts w:asciiTheme="minorHAnsi" w:eastAsiaTheme="minorEastAsia" w:hAnsiTheme="minorHAnsi" w:cstheme="minorBidi"/>
        </w:rPr>
        <w:t>_ ,</w:t>
      </w:r>
      <w:proofErr w:type="gramEnd"/>
      <w:r>
        <w:rPr>
          <w:rFonts w:asciiTheme="minorHAnsi" w:eastAsiaTheme="minorEastAsia" w:hAnsiTheme="minorHAnsi" w:cstheme="minorBidi"/>
        </w:rPr>
        <w:t xml:space="preserve"> _________ de _______________ </w:t>
      </w:r>
      <w:proofErr w:type="spellStart"/>
      <w:r>
        <w:rPr>
          <w:rFonts w:asciiTheme="minorHAnsi" w:eastAsiaTheme="minorEastAsia" w:hAnsiTheme="minorHAnsi" w:cstheme="minorBidi"/>
        </w:rPr>
        <w:t>de</w:t>
      </w:r>
      <w:proofErr w:type="spellEnd"/>
      <w:r>
        <w:rPr>
          <w:rFonts w:asciiTheme="minorHAnsi" w:eastAsiaTheme="minorEastAsia" w:hAnsiTheme="minorHAnsi" w:cstheme="minorBidi"/>
        </w:rPr>
        <w:t xml:space="preserve"> 2022. </w:t>
      </w:r>
    </w:p>
    <w:p w14:paraId="0D8B068D" w14:textId="77777777" w:rsidR="00593A71" w:rsidRDefault="00593A71" w:rsidP="00593A71">
      <w:pPr>
        <w:pStyle w:val="Standard"/>
        <w:jc w:val="center"/>
        <w:rPr>
          <w:rFonts w:asciiTheme="minorHAnsi" w:eastAsiaTheme="minorEastAsia" w:hAnsiTheme="minorHAnsi" w:cstheme="minorBidi"/>
        </w:rPr>
      </w:pPr>
    </w:p>
    <w:p w14:paraId="29870E77" w14:textId="77777777" w:rsidR="00593A71" w:rsidRDefault="00593A71" w:rsidP="00593A71">
      <w:pPr>
        <w:pStyle w:val="Standard"/>
        <w:jc w:val="center"/>
        <w:rPr>
          <w:rFonts w:asciiTheme="minorHAnsi" w:eastAsiaTheme="minorEastAsia" w:hAnsiTheme="minorHAnsi" w:cstheme="minorBidi"/>
        </w:rPr>
      </w:pPr>
    </w:p>
    <w:p w14:paraId="3D42C166"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________________________________________________</w:t>
      </w:r>
    </w:p>
    <w:p w14:paraId="45023B8C"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 xml:space="preserve">(assinatura do representante legal) </w:t>
      </w:r>
    </w:p>
    <w:p w14:paraId="01B34D5E" w14:textId="77777777" w:rsidR="00593A71" w:rsidRDefault="00593A71" w:rsidP="00593A71">
      <w:pPr>
        <w:pStyle w:val="Standard"/>
        <w:jc w:val="center"/>
        <w:rPr>
          <w:rFonts w:asciiTheme="minorHAnsi" w:eastAsiaTheme="minorEastAsia" w:hAnsiTheme="minorHAnsi" w:cstheme="minorBidi"/>
        </w:rPr>
      </w:pPr>
    </w:p>
    <w:p w14:paraId="56ABCB04" w14:textId="77777777" w:rsidR="00593A71" w:rsidRDefault="00593A71" w:rsidP="00593A71">
      <w:pPr>
        <w:pStyle w:val="Standard"/>
        <w:jc w:val="center"/>
        <w:rPr>
          <w:rFonts w:ascii="Times New Roman" w:hAnsi="Times New Roman" w:cs="Times New Roman"/>
        </w:rPr>
      </w:pPr>
    </w:p>
    <w:p w14:paraId="17983751" w14:textId="77777777" w:rsidR="00593A71" w:rsidRDefault="00593A71" w:rsidP="00593A71">
      <w:pPr>
        <w:pStyle w:val="Standard"/>
        <w:jc w:val="center"/>
        <w:rPr>
          <w:rFonts w:asciiTheme="minorHAnsi" w:eastAsiaTheme="minorEastAsia" w:hAnsiTheme="minorHAnsi" w:cstheme="minorBidi"/>
        </w:rPr>
      </w:pPr>
      <w:r>
        <w:rPr>
          <w:rFonts w:asciiTheme="minorHAnsi" w:eastAsiaTheme="minorEastAsia" w:hAnsiTheme="minorHAnsi" w:cstheme="minorBidi"/>
        </w:rPr>
        <w:t>Observações:</w:t>
      </w:r>
    </w:p>
    <w:p w14:paraId="458EE742" w14:textId="77777777" w:rsidR="00593A71" w:rsidRDefault="00593A71" w:rsidP="00593A71">
      <w:pPr>
        <w:pStyle w:val="Standard"/>
        <w:rPr>
          <w:rFonts w:asciiTheme="minorHAnsi" w:eastAsiaTheme="minorEastAsia" w:hAnsiTheme="minorHAnsi" w:cstheme="minorBidi"/>
        </w:rPr>
      </w:pPr>
      <w:r>
        <w:rPr>
          <w:rFonts w:asciiTheme="minorHAnsi" w:eastAsiaTheme="minorEastAsia" w:hAnsiTheme="minorHAnsi" w:cstheme="minorBidi"/>
        </w:rPr>
        <w:t>1) Esta Declaração deverá ser anexada juntamente aos documentos de proposta</w:t>
      </w:r>
    </w:p>
    <w:p w14:paraId="164A97BC" w14:textId="77777777" w:rsidR="00593A71" w:rsidRDefault="00593A71" w:rsidP="00593A71">
      <w:pPr>
        <w:pStyle w:val="Standard"/>
        <w:spacing w:after="0"/>
        <w:rPr>
          <w:rFonts w:asciiTheme="minorHAnsi" w:eastAsiaTheme="minorEastAsia" w:hAnsiTheme="minorHAnsi" w:cstheme="minorBidi"/>
        </w:rPr>
      </w:pPr>
      <w:r>
        <w:rPr>
          <w:rFonts w:asciiTheme="minorHAnsi" w:eastAsiaTheme="minorEastAsia" w:hAnsiTheme="minorHAnsi" w:cstheme="minorBidi"/>
        </w:rPr>
        <w:t>2) Esta Declaração é um modelo meramente exemplificativo, podendo, cada licitante, elaborar sua própria Declaração, desde que dele conste os dados considerados essenciais para sua validade.</w:t>
      </w:r>
    </w:p>
    <w:p w14:paraId="46ABC915" w14:textId="77777777" w:rsidR="00593A71" w:rsidRDefault="00593A71" w:rsidP="00593A71">
      <w:pPr>
        <w:pStyle w:val="Standard"/>
        <w:spacing w:after="0"/>
        <w:ind w:left="360"/>
        <w:jc w:val="both"/>
        <w:rPr>
          <w:rFonts w:asciiTheme="minorHAnsi" w:eastAsiaTheme="minorEastAsia" w:hAnsiTheme="minorHAnsi" w:cstheme="minorBidi"/>
        </w:rPr>
      </w:pPr>
    </w:p>
    <w:p w14:paraId="34D3A8A0" w14:textId="76B11B4C" w:rsidR="0F398F03" w:rsidRDefault="0F398F03" w:rsidP="0F398F03">
      <w:pPr>
        <w:pStyle w:val="PargrafodaLista"/>
        <w:tabs>
          <w:tab w:val="left" w:pos="1440"/>
        </w:tabs>
        <w:spacing w:before="120" w:after="120" w:line="276" w:lineRule="auto"/>
        <w:ind w:left="0"/>
        <w:jc w:val="center"/>
        <w:rPr>
          <w:color w:val="000000" w:themeColor="text1"/>
          <w:szCs w:val="20"/>
        </w:rPr>
      </w:pPr>
    </w:p>
    <w:sectPr w:rsidR="0F398F03">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AFCE2" w14:textId="77777777" w:rsidR="00CF02D9" w:rsidRDefault="00CF02D9" w:rsidP="00805244">
      <w:r>
        <w:separator/>
      </w:r>
    </w:p>
  </w:endnote>
  <w:endnote w:type="continuationSeparator" w:id="0">
    <w:p w14:paraId="360CA891" w14:textId="77777777" w:rsidR="00CF02D9" w:rsidRDefault="00CF02D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F2764" w14:textId="77777777" w:rsidR="00CF02D9" w:rsidRDefault="00CF02D9" w:rsidP="00805244">
      <w:r>
        <w:separator/>
      </w:r>
    </w:p>
  </w:footnote>
  <w:footnote w:type="continuationSeparator" w:id="0">
    <w:p w14:paraId="15C8F59A" w14:textId="77777777" w:rsidR="00CF02D9" w:rsidRDefault="00CF02D9"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08B2"/>
    <w:multiLevelType w:val="hybridMultilevel"/>
    <w:tmpl w:val="A6F21C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231CFE"/>
    <w:multiLevelType w:val="hybridMultilevel"/>
    <w:tmpl w:val="C1A8F576"/>
    <w:lvl w:ilvl="0" w:tplc="0416000F">
      <w:start w:val="1"/>
      <w:numFmt w:val="decimal"/>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5103656"/>
    <w:multiLevelType w:val="multilevel"/>
    <w:tmpl w:val="7DF47B60"/>
    <w:lvl w:ilvl="0">
      <w:start w:val="1"/>
      <w:numFmt w:val="decimal"/>
      <w:lvlText w:val="%1."/>
      <w:lvlJc w:val="left"/>
      <w:pPr>
        <w:ind w:left="360" w:hanging="360"/>
      </w:pPr>
      <w:rPr>
        <w:rFonts w:ascii="Times New Roman" w:hAnsi="Times New Roman"/>
        <w:b/>
        <w:color w:val="00000A"/>
        <w:sz w:val="24"/>
      </w:rPr>
    </w:lvl>
    <w:lvl w:ilvl="1">
      <w:start w:val="1"/>
      <w:numFmt w:val="decimal"/>
      <w:lvlText w:val="%1.%2."/>
      <w:lvlJc w:val="left"/>
      <w:pPr>
        <w:ind w:left="1283" w:hanging="432"/>
      </w:pPr>
      <w:rPr>
        <w:rFonts w:ascii="Times New Roman" w:hAnsi="Times New Roman"/>
        <w:b/>
        <w:i w:val="0"/>
        <w:strike w:val="0"/>
        <w:dstrike w:val="0"/>
        <w:color w:val="00000A"/>
        <w:sz w:val="24"/>
      </w:rPr>
    </w:lvl>
    <w:lvl w:ilvl="2">
      <w:start w:val="1"/>
      <w:numFmt w:val="decimal"/>
      <w:lvlText w:val="%1.%2.%3."/>
      <w:lvlJc w:val="left"/>
      <w:pPr>
        <w:ind w:left="930" w:hanging="504"/>
      </w:pPr>
      <w:rPr>
        <w:rFonts w:ascii="Times New Roman" w:hAnsi="Times New Roman"/>
        <w:b/>
        <w:i w:val="0"/>
        <w:color w:val="00000A"/>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100D"/>
    <w:multiLevelType w:val="multilevel"/>
    <w:tmpl w:val="B8C62052"/>
    <w:lvl w:ilvl="0">
      <w:start w:val="1"/>
      <w:numFmt w:val="decimal"/>
      <w:lvlText w:val="%1."/>
      <w:lvlJc w:val="left"/>
      <w:pPr>
        <w:ind w:left="360" w:hanging="360"/>
      </w:pPr>
      <w:rPr>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8F73546"/>
    <w:multiLevelType w:val="hybridMultilevel"/>
    <w:tmpl w:val="D6EA5A5E"/>
    <w:lvl w:ilvl="0" w:tplc="4DFE6838">
      <w:start w:val="1"/>
      <w:numFmt w:val="bullet"/>
      <w:lvlText w:val=""/>
      <w:lvlJc w:val="left"/>
      <w:pPr>
        <w:ind w:left="720" w:hanging="360"/>
      </w:pPr>
      <w:rPr>
        <w:rFonts w:ascii="Symbol" w:hAnsi="Symbol" w:hint="default"/>
      </w:rPr>
    </w:lvl>
    <w:lvl w:ilvl="1" w:tplc="85B8621E">
      <w:start w:val="1"/>
      <w:numFmt w:val="bullet"/>
      <w:lvlText w:val="o"/>
      <w:lvlJc w:val="left"/>
      <w:pPr>
        <w:ind w:left="1440" w:hanging="360"/>
      </w:pPr>
      <w:rPr>
        <w:rFonts w:ascii="Courier New" w:hAnsi="Courier New" w:hint="default"/>
      </w:rPr>
    </w:lvl>
    <w:lvl w:ilvl="2" w:tplc="91C6C7DE">
      <w:start w:val="1"/>
      <w:numFmt w:val="bullet"/>
      <w:lvlText w:val=""/>
      <w:lvlJc w:val="left"/>
      <w:pPr>
        <w:ind w:left="2160" w:hanging="360"/>
      </w:pPr>
      <w:rPr>
        <w:rFonts w:ascii="Wingdings" w:hAnsi="Wingdings" w:hint="default"/>
      </w:rPr>
    </w:lvl>
    <w:lvl w:ilvl="3" w:tplc="4C2CBE50">
      <w:start w:val="1"/>
      <w:numFmt w:val="bullet"/>
      <w:lvlText w:val=""/>
      <w:lvlJc w:val="left"/>
      <w:pPr>
        <w:ind w:left="2880" w:hanging="360"/>
      </w:pPr>
      <w:rPr>
        <w:rFonts w:ascii="Symbol" w:hAnsi="Symbol" w:hint="default"/>
      </w:rPr>
    </w:lvl>
    <w:lvl w:ilvl="4" w:tplc="ABAC64F4">
      <w:start w:val="1"/>
      <w:numFmt w:val="bullet"/>
      <w:lvlText w:val="o"/>
      <w:lvlJc w:val="left"/>
      <w:pPr>
        <w:ind w:left="3600" w:hanging="360"/>
      </w:pPr>
      <w:rPr>
        <w:rFonts w:ascii="Courier New" w:hAnsi="Courier New" w:hint="default"/>
      </w:rPr>
    </w:lvl>
    <w:lvl w:ilvl="5" w:tplc="6B38A7E4">
      <w:start w:val="1"/>
      <w:numFmt w:val="bullet"/>
      <w:lvlText w:val=""/>
      <w:lvlJc w:val="left"/>
      <w:pPr>
        <w:ind w:left="4320" w:hanging="360"/>
      </w:pPr>
      <w:rPr>
        <w:rFonts w:ascii="Wingdings" w:hAnsi="Wingdings" w:hint="default"/>
      </w:rPr>
    </w:lvl>
    <w:lvl w:ilvl="6" w:tplc="4C64F472">
      <w:start w:val="1"/>
      <w:numFmt w:val="bullet"/>
      <w:lvlText w:val=""/>
      <w:lvlJc w:val="left"/>
      <w:pPr>
        <w:ind w:left="5040" w:hanging="360"/>
      </w:pPr>
      <w:rPr>
        <w:rFonts w:ascii="Symbol" w:hAnsi="Symbol" w:hint="default"/>
      </w:rPr>
    </w:lvl>
    <w:lvl w:ilvl="7" w:tplc="419EDC60">
      <w:start w:val="1"/>
      <w:numFmt w:val="bullet"/>
      <w:lvlText w:val="o"/>
      <w:lvlJc w:val="left"/>
      <w:pPr>
        <w:ind w:left="5760" w:hanging="360"/>
      </w:pPr>
      <w:rPr>
        <w:rFonts w:ascii="Courier New" w:hAnsi="Courier New" w:hint="default"/>
      </w:rPr>
    </w:lvl>
    <w:lvl w:ilvl="8" w:tplc="E996C094">
      <w:start w:val="1"/>
      <w:numFmt w:val="bullet"/>
      <w:lvlText w:val=""/>
      <w:lvlJc w:val="left"/>
      <w:pPr>
        <w:ind w:left="6480" w:hanging="360"/>
      </w:pPr>
      <w:rPr>
        <w:rFonts w:ascii="Wingdings" w:hAnsi="Wingdings" w:hint="default"/>
      </w:rPr>
    </w:lvl>
  </w:abstractNum>
  <w:abstractNum w:abstractNumId="7"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8"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15:restartNumberingAfterBreak="0">
    <w:nsid w:val="2D10755D"/>
    <w:multiLevelType w:val="hybridMultilevel"/>
    <w:tmpl w:val="90046E14"/>
    <w:lvl w:ilvl="0" w:tplc="6DB6599A">
      <w:start w:val="1"/>
      <w:numFmt w:val="bullet"/>
      <w:lvlText w:val=""/>
      <w:lvlJc w:val="left"/>
      <w:pPr>
        <w:ind w:left="720" w:hanging="360"/>
      </w:pPr>
      <w:rPr>
        <w:rFonts w:ascii="Symbol" w:hAnsi="Symbol" w:hint="default"/>
      </w:rPr>
    </w:lvl>
    <w:lvl w:ilvl="1" w:tplc="0292E350">
      <w:start w:val="1"/>
      <w:numFmt w:val="bullet"/>
      <w:lvlText w:val="o"/>
      <w:lvlJc w:val="left"/>
      <w:pPr>
        <w:ind w:left="1440" w:hanging="360"/>
      </w:pPr>
      <w:rPr>
        <w:rFonts w:ascii="Courier New" w:hAnsi="Courier New" w:hint="default"/>
      </w:rPr>
    </w:lvl>
    <w:lvl w:ilvl="2" w:tplc="39FAABC4">
      <w:start w:val="1"/>
      <w:numFmt w:val="bullet"/>
      <w:lvlText w:val=""/>
      <w:lvlJc w:val="left"/>
      <w:pPr>
        <w:ind w:left="2160" w:hanging="360"/>
      </w:pPr>
      <w:rPr>
        <w:rFonts w:ascii="Wingdings" w:hAnsi="Wingdings" w:hint="default"/>
      </w:rPr>
    </w:lvl>
    <w:lvl w:ilvl="3" w:tplc="EDD6AA8E">
      <w:start w:val="1"/>
      <w:numFmt w:val="bullet"/>
      <w:lvlText w:val=""/>
      <w:lvlJc w:val="left"/>
      <w:pPr>
        <w:ind w:left="2880" w:hanging="360"/>
      </w:pPr>
      <w:rPr>
        <w:rFonts w:ascii="Symbol" w:hAnsi="Symbol" w:hint="default"/>
      </w:rPr>
    </w:lvl>
    <w:lvl w:ilvl="4" w:tplc="94146884">
      <w:start w:val="1"/>
      <w:numFmt w:val="bullet"/>
      <w:lvlText w:val="o"/>
      <w:lvlJc w:val="left"/>
      <w:pPr>
        <w:ind w:left="3600" w:hanging="360"/>
      </w:pPr>
      <w:rPr>
        <w:rFonts w:ascii="Courier New" w:hAnsi="Courier New" w:hint="default"/>
      </w:rPr>
    </w:lvl>
    <w:lvl w:ilvl="5" w:tplc="0BF2C060">
      <w:start w:val="1"/>
      <w:numFmt w:val="bullet"/>
      <w:lvlText w:val=""/>
      <w:lvlJc w:val="left"/>
      <w:pPr>
        <w:ind w:left="4320" w:hanging="360"/>
      </w:pPr>
      <w:rPr>
        <w:rFonts w:ascii="Wingdings" w:hAnsi="Wingdings" w:hint="default"/>
      </w:rPr>
    </w:lvl>
    <w:lvl w:ilvl="6" w:tplc="A5F4059C">
      <w:start w:val="1"/>
      <w:numFmt w:val="bullet"/>
      <w:lvlText w:val=""/>
      <w:lvlJc w:val="left"/>
      <w:pPr>
        <w:ind w:left="5040" w:hanging="360"/>
      </w:pPr>
      <w:rPr>
        <w:rFonts w:ascii="Symbol" w:hAnsi="Symbol" w:hint="default"/>
      </w:rPr>
    </w:lvl>
    <w:lvl w:ilvl="7" w:tplc="71B2179A">
      <w:start w:val="1"/>
      <w:numFmt w:val="bullet"/>
      <w:lvlText w:val="o"/>
      <w:lvlJc w:val="left"/>
      <w:pPr>
        <w:ind w:left="5760" w:hanging="360"/>
      </w:pPr>
      <w:rPr>
        <w:rFonts w:ascii="Courier New" w:hAnsi="Courier New" w:hint="default"/>
      </w:rPr>
    </w:lvl>
    <w:lvl w:ilvl="8" w:tplc="EE20CADA">
      <w:start w:val="1"/>
      <w:numFmt w:val="bullet"/>
      <w:lvlText w:val=""/>
      <w:lvlJc w:val="left"/>
      <w:pPr>
        <w:ind w:left="6480" w:hanging="360"/>
      </w:pPr>
      <w:rPr>
        <w:rFonts w:ascii="Wingdings" w:hAnsi="Wingdings" w:hint="default"/>
      </w:rPr>
    </w:lvl>
  </w:abstractNum>
  <w:abstractNum w:abstractNumId="10"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2897A56"/>
    <w:multiLevelType w:val="hybridMultilevel"/>
    <w:tmpl w:val="300C95FE"/>
    <w:lvl w:ilvl="0" w:tplc="A97C93CC">
      <w:start w:val="1"/>
      <w:numFmt w:val="decimal"/>
      <w:lvlText w:val="%1."/>
      <w:lvlJc w:val="left"/>
      <w:pPr>
        <w:ind w:left="720" w:hanging="360"/>
      </w:pPr>
    </w:lvl>
    <w:lvl w:ilvl="1" w:tplc="5F107C34">
      <w:start w:val="1"/>
      <w:numFmt w:val="lowerLetter"/>
      <w:lvlText w:val="%2."/>
      <w:lvlJc w:val="left"/>
      <w:pPr>
        <w:ind w:left="1440" w:hanging="360"/>
      </w:pPr>
    </w:lvl>
    <w:lvl w:ilvl="2" w:tplc="66960A56">
      <w:start w:val="1"/>
      <w:numFmt w:val="lowerRoman"/>
      <w:lvlText w:val="%3."/>
      <w:lvlJc w:val="right"/>
      <w:pPr>
        <w:ind w:left="2160" w:hanging="180"/>
      </w:pPr>
    </w:lvl>
    <w:lvl w:ilvl="3" w:tplc="D3DC5E16">
      <w:start w:val="1"/>
      <w:numFmt w:val="decimal"/>
      <w:lvlText w:val="%4."/>
      <w:lvlJc w:val="left"/>
      <w:pPr>
        <w:ind w:left="2880" w:hanging="360"/>
      </w:pPr>
    </w:lvl>
    <w:lvl w:ilvl="4" w:tplc="068C8F00">
      <w:start w:val="1"/>
      <w:numFmt w:val="lowerLetter"/>
      <w:lvlText w:val="%5."/>
      <w:lvlJc w:val="left"/>
      <w:pPr>
        <w:ind w:left="3600" w:hanging="360"/>
      </w:pPr>
    </w:lvl>
    <w:lvl w:ilvl="5" w:tplc="6C22C0E6">
      <w:start w:val="1"/>
      <w:numFmt w:val="lowerRoman"/>
      <w:lvlText w:val="%6."/>
      <w:lvlJc w:val="right"/>
      <w:pPr>
        <w:ind w:left="4320" w:hanging="180"/>
      </w:pPr>
    </w:lvl>
    <w:lvl w:ilvl="6" w:tplc="AC082800">
      <w:start w:val="1"/>
      <w:numFmt w:val="decimal"/>
      <w:lvlText w:val="%7."/>
      <w:lvlJc w:val="left"/>
      <w:pPr>
        <w:ind w:left="5040" w:hanging="360"/>
      </w:pPr>
    </w:lvl>
    <w:lvl w:ilvl="7" w:tplc="0B866396">
      <w:start w:val="1"/>
      <w:numFmt w:val="lowerLetter"/>
      <w:lvlText w:val="%8."/>
      <w:lvlJc w:val="left"/>
      <w:pPr>
        <w:ind w:left="5760" w:hanging="360"/>
      </w:pPr>
    </w:lvl>
    <w:lvl w:ilvl="8" w:tplc="C7B63E56">
      <w:start w:val="1"/>
      <w:numFmt w:val="lowerRoman"/>
      <w:lvlText w:val="%9."/>
      <w:lvlJc w:val="right"/>
      <w:pPr>
        <w:ind w:left="6480" w:hanging="180"/>
      </w:pPr>
    </w:lvl>
  </w:abstractNum>
  <w:abstractNum w:abstractNumId="12" w15:restartNumberingAfterBreak="0">
    <w:nsid w:val="3B014A5A"/>
    <w:multiLevelType w:val="hybridMultilevel"/>
    <w:tmpl w:val="53461218"/>
    <w:lvl w:ilvl="0" w:tplc="8B7A3C4C">
      <w:start w:val="1"/>
      <w:numFmt w:val="bullet"/>
      <w:lvlText w:val=""/>
      <w:lvlJc w:val="left"/>
      <w:pPr>
        <w:ind w:left="720" w:hanging="360"/>
      </w:pPr>
      <w:rPr>
        <w:rFonts w:ascii="Symbol" w:hAnsi="Symbol" w:hint="default"/>
      </w:rPr>
    </w:lvl>
    <w:lvl w:ilvl="1" w:tplc="9356D8A6">
      <w:start w:val="1"/>
      <w:numFmt w:val="bullet"/>
      <w:lvlText w:val="o"/>
      <w:lvlJc w:val="left"/>
      <w:pPr>
        <w:ind w:left="1440" w:hanging="360"/>
      </w:pPr>
      <w:rPr>
        <w:rFonts w:ascii="Courier New" w:hAnsi="Courier New" w:hint="default"/>
      </w:rPr>
    </w:lvl>
    <w:lvl w:ilvl="2" w:tplc="F32ED864">
      <w:start w:val="1"/>
      <w:numFmt w:val="bullet"/>
      <w:lvlText w:val=""/>
      <w:lvlJc w:val="left"/>
      <w:pPr>
        <w:ind w:left="2160" w:hanging="360"/>
      </w:pPr>
      <w:rPr>
        <w:rFonts w:ascii="Wingdings" w:hAnsi="Wingdings" w:hint="default"/>
      </w:rPr>
    </w:lvl>
    <w:lvl w:ilvl="3" w:tplc="23CCA3BA">
      <w:start w:val="1"/>
      <w:numFmt w:val="bullet"/>
      <w:lvlText w:val=""/>
      <w:lvlJc w:val="left"/>
      <w:pPr>
        <w:ind w:left="2880" w:hanging="360"/>
      </w:pPr>
      <w:rPr>
        <w:rFonts w:ascii="Symbol" w:hAnsi="Symbol" w:hint="default"/>
      </w:rPr>
    </w:lvl>
    <w:lvl w:ilvl="4" w:tplc="82B6F70A">
      <w:start w:val="1"/>
      <w:numFmt w:val="bullet"/>
      <w:lvlText w:val="o"/>
      <w:lvlJc w:val="left"/>
      <w:pPr>
        <w:ind w:left="3600" w:hanging="360"/>
      </w:pPr>
      <w:rPr>
        <w:rFonts w:ascii="Courier New" w:hAnsi="Courier New" w:hint="default"/>
      </w:rPr>
    </w:lvl>
    <w:lvl w:ilvl="5" w:tplc="FC5AA958">
      <w:start w:val="1"/>
      <w:numFmt w:val="bullet"/>
      <w:lvlText w:val=""/>
      <w:lvlJc w:val="left"/>
      <w:pPr>
        <w:ind w:left="4320" w:hanging="360"/>
      </w:pPr>
      <w:rPr>
        <w:rFonts w:ascii="Wingdings" w:hAnsi="Wingdings" w:hint="default"/>
      </w:rPr>
    </w:lvl>
    <w:lvl w:ilvl="6" w:tplc="1DDE33CE">
      <w:start w:val="1"/>
      <w:numFmt w:val="bullet"/>
      <w:lvlText w:val=""/>
      <w:lvlJc w:val="left"/>
      <w:pPr>
        <w:ind w:left="5040" w:hanging="360"/>
      </w:pPr>
      <w:rPr>
        <w:rFonts w:ascii="Symbol" w:hAnsi="Symbol" w:hint="default"/>
      </w:rPr>
    </w:lvl>
    <w:lvl w:ilvl="7" w:tplc="E38AD098">
      <w:start w:val="1"/>
      <w:numFmt w:val="bullet"/>
      <w:lvlText w:val="o"/>
      <w:lvlJc w:val="left"/>
      <w:pPr>
        <w:ind w:left="5760" w:hanging="360"/>
      </w:pPr>
      <w:rPr>
        <w:rFonts w:ascii="Courier New" w:hAnsi="Courier New" w:hint="default"/>
      </w:rPr>
    </w:lvl>
    <w:lvl w:ilvl="8" w:tplc="FE86E088">
      <w:start w:val="1"/>
      <w:numFmt w:val="bullet"/>
      <w:lvlText w:val=""/>
      <w:lvlJc w:val="left"/>
      <w:pPr>
        <w:ind w:left="6480" w:hanging="360"/>
      </w:pPr>
      <w:rPr>
        <w:rFonts w:ascii="Wingdings" w:hAnsi="Wingdings" w:hint="default"/>
      </w:rPr>
    </w:lvl>
  </w:abstractNum>
  <w:abstractNum w:abstractNumId="13" w15:restartNumberingAfterBreak="0">
    <w:nsid w:val="3C20473B"/>
    <w:multiLevelType w:val="hybridMultilevel"/>
    <w:tmpl w:val="ABD20CCC"/>
    <w:lvl w:ilvl="0" w:tplc="570E13B2">
      <w:start w:val="1"/>
      <w:numFmt w:val="bullet"/>
      <w:lvlText w:val=""/>
      <w:lvlJc w:val="left"/>
      <w:pPr>
        <w:ind w:left="720" w:hanging="360"/>
      </w:pPr>
      <w:rPr>
        <w:rFonts w:ascii="Symbol" w:hAnsi="Symbol" w:hint="default"/>
      </w:rPr>
    </w:lvl>
    <w:lvl w:ilvl="1" w:tplc="05583BA2">
      <w:start w:val="1"/>
      <w:numFmt w:val="bullet"/>
      <w:lvlText w:val="o"/>
      <w:lvlJc w:val="left"/>
      <w:pPr>
        <w:ind w:left="1440" w:hanging="360"/>
      </w:pPr>
      <w:rPr>
        <w:rFonts w:ascii="Courier New" w:hAnsi="Courier New" w:hint="default"/>
      </w:rPr>
    </w:lvl>
    <w:lvl w:ilvl="2" w:tplc="214471CA">
      <w:start w:val="1"/>
      <w:numFmt w:val="bullet"/>
      <w:lvlText w:val=""/>
      <w:lvlJc w:val="left"/>
      <w:pPr>
        <w:ind w:left="2160" w:hanging="360"/>
      </w:pPr>
      <w:rPr>
        <w:rFonts w:ascii="Wingdings" w:hAnsi="Wingdings" w:hint="default"/>
      </w:rPr>
    </w:lvl>
    <w:lvl w:ilvl="3" w:tplc="B44A0EA4">
      <w:start w:val="1"/>
      <w:numFmt w:val="bullet"/>
      <w:lvlText w:val=""/>
      <w:lvlJc w:val="left"/>
      <w:pPr>
        <w:ind w:left="2880" w:hanging="360"/>
      </w:pPr>
      <w:rPr>
        <w:rFonts w:ascii="Symbol" w:hAnsi="Symbol" w:hint="default"/>
      </w:rPr>
    </w:lvl>
    <w:lvl w:ilvl="4" w:tplc="E75E8A54">
      <w:start w:val="1"/>
      <w:numFmt w:val="bullet"/>
      <w:lvlText w:val="o"/>
      <w:lvlJc w:val="left"/>
      <w:pPr>
        <w:ind w:left="3600" w:hanging="360"/>
      </w:pPr>
      <w:rPr>
        <w:rFonts w:ascii="Courier New" w:hAnsi="Courier New" w:hint="default"/>
      </w:rPr>
    </w:lvl>
    <w:lvl w:ilvl="5" w:tplc="574C6686">
      <w:start w:val="1"/>
      <w:numFmt w:val="bullet"/>
      <w:lvlText w:val=""/>
      <w:lvlJc w:val="left"/>
      <w:pPr>
        <w:ind w:left="4320" w:hanging="360"/>
      </w:pPr>
      <w:rPr>
        <w:rFonts w:ascii="Wingdings" w:hAnsi="Wingdings" w:hint="default"/>
      </w:rPr>
    </w:lvl>
    <w:lvl w:ilvl="6" w:tplc="C2B8AF00">
      <w:start w:val="1"/>
      <w:numFmt w:val="bullet"/>
      <w:lvlText w:val=""/>
      <w:lvlJc w:val="left"/>
      <w:pPr>
        <w:ind w:left="5040" w:hanging="360"/>
      </w:pPr>
      <w:rPr>
        <w:rFonts w:ascii="Symbol" w:hAnsi="Symbol" w:hint="default"/>
      </w:rPr>
    </w:lvl>
    <w:lvl w:ilvl="7" w:tplc="10E0C7F6">
      <w:start w:val="1"/>
      <w:numFmt w:val="bullet"/>
      <w:lvlText w:val="o"/>
      <w:lvlJc w:val="left"/>
      <w:pPr>
        <w:ind w:left="5760" w:hanging="360"/>
      </w:pPr>
      <w:rPr>
        <w:rFonts w:ascii="Courier New" w:hAnsi="Courier New" w:hint="default"/>
      </w:rPr>
    </w:lvl>
    <w:lvl w:ilvl="8" w:tplc="9C144702">
      <w:start w:val="1"/>
      <w:numFmt w:val="bullet"/>
      <w:lvlText w:val=""/>
      <w:lvlJc w:val="left"/>
      <w:pPr>
        <w:ind w:left="6480" w:hanging="360"/>
      </w:pPr>
      <w:rPr>
        <w:rFonts w:ascii="Wingdings" w:hAnsi="Wingdings" w:hint="default"/>
      </w:rPr>
    </w:lvl>
  </w:abstractNum>
  <w:abstractNum w:abstractNumId="14"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D2F3AD8"/>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322764B"/>
    <w:multiLevelType w:val="multilevel"/>
    <w:tmpl w:val="E6FAAE3C"/>
    <w:lvl w:ilvl="0">
      <w:start w:val="1"/>
      <w:numFmt w:val="decimal"/>
      <w:lvlText w:val="%1."/>
      <w:lvlJc w:val="left"/>
      <w:pPr>
        <w:tabs>
          <w:tab w:val="num" w:pos="0"/>
        </w:tabs>
        <w:ind w:left="360" w:hanging="360"/>
      </w:pPr>
      <w:rPr>
        <w:rFonts w:ascii="Times New Roman" w:hAnsi="Times New Roman"/>
        <w:b/>
        <w:color w:val="00000A"/>
        <w:sz w:val="24"/>
      </w:rPr>
    </w:lvl>
    <w:lvl w:ilvl="1">
      <w:start w:val="1"/>
      <w:numFmt w:val="decimal"/>
      <w:lvlText w:val="%1.%2."/>
      <w:lvlJc w:val="left"/>
      <w:pPr>
        <w:tabs>
          <w:tab w:val="num" w:pos="-851"/>
        </w:tabs>
        <w:ind w:left="432" w:hanging="432"/>
      </w:pPr>
      <w:rPr>
        <w:b/>
        <w:i w:val="0"/>
        <w:strike w:val="0"/>
        <w:dstrike w:val="0"/>
        <w:color w:val="00000A"/>
        <w:sz w:val="24"/>
      </w:rPr>
    </w:lvl>
    <w:lvl w:ilvl="2">
      <w:start w:val="1"/>
      <w:numFmt w:val="decimal"/>
      <w:lvlText w:val="%1.%2.%3."/>
      <w:lvlJc w:val="left"/>
      <w:pPr>
        <w:tabs>
          <w:tab w:val="num" w:pos="0"/>
        </w:tabs>
        <w:ind w:left="930" w:hanging="504"/>
      </w:pPr>
      <w:rPr>
        <w:rFonts w:ascii="Times New Roman" w:hAnsi="Times New Roman"/>
        <w:b/>
        <w:i w:val="0"/>
        <w:color w:val="00000A"/>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5" w15:restartNumberingAfterBreak="0">
    <w:nsid w:val="7BEC67A4"/>
    <w:multiLevelType w:val="hybridMultilevel"/>
    <w:tmpl w:val="B11E49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F547E2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16cid:durableId="1096905276">
    <w:abstractNumId w:val="9"/>
  </w:num>
  <w:num w:numId="2" w16cid:durableId="816456077">
    <w:abstractNumId w:val="13"/>
  </w:num>
  <w:num w:numId="3" w16cid:durableId="1810510827">
    <w:abstractNumId w:val="12"/>
  </w:num>
  <w:num w:numId="4" w16cid:durableId="1888831549">
    <w:abstractNumId w:val="6"/>
  </w:num>
  <w:num w:numId="5" w16cid:durableId="1732579962">
    <w:abstractNumId w:val="11"/>
  </w:num>
  <w:num w:numId="6" w16cid:durableId="293416649">
    <w:abstractNumId w:val="4"/>
  </w:num>
  <w:num w:numId="7" w16cid:durableId="1815751319">
    <w:abstractNumId w:val="24"/>
  </w:num>
  <w:num w:numId="8" w16cid:durableId="1814716554">
    <w:abstractNumId w:val="23"/>
  </w:num>
  <w:num w:numId="9" w16cid:durableId="70129792">
    <w:abstractNumId w:val="8"/>
  </w:num>
  <w:num w:numId="10" w16cid:durableId="1239709696">
    <w:abstractNumId w:val="4"/>
  </w:num>
  <w:num w:numId="11" w16cid:durableId="1521043576">
    <w:abstractNumId w:val="2"/>
  </w:num>
  <w:num w:numId="12" w16cid:durableId="153032394">
    <w:abstractNumId w:val="4"/>
  </w:num>
  <w:num w:numId="13" w16cid:durableId="2099212620">
    <w:abstractNumId w:val="4"/>
  </w:num>
  <w:num w:numId="14" w16cid:durableId="16945745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0074721">
    <w:abstractNumId w:val="4"/>
  </w:num>
  <w:num w:numId="16" w16cid:durableId="1757436699">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2374045">
    <w:abstractNumId w:val="20"/>
  </w:num>
  <w:num w:numId="18" w16cid:durableId="1652980696">
    <w:abstractNumId w:val="5"/>
  </w:num>
  <w:num w:numId="19" w16cid:durableId="282419882">
    <w:abstractNumId w:val="7"/>
  </w:num>
  <w:num w:numId="20" w16cid:durableId="241572959">
    <w:abstractNumId w:val="17"/>
  </w:num>
  <w:num w:numId="21" w16cid:durableId="2101949056">
    <w:abstractNumId w:val="22"/>
  </w:num>
  <w:num w:numId="22" w16cid:durableId="1655257249">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40403739">
    <w:abstractNumId w:val="14"/>
  </w:num>
  <w:num w:numId="24" w16cid:durableId="1668825648">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1306215">
    <w:abstractNumId w:val="21"/>
  </w:num>
  <w:num w:numId="26" w16cid:durableId="678889257">
    <w:abstractNumId w:val="10"/>
  </w:num>
  <w:num w:numId="27" w16cid:durableId="1233468642">
    <w:abstractNumId w:val="19"/>
  </w:num>
  <w:num w:numId="28" w16cid:durableId="617177691">
    <w:abstractNumId w:val="26"/>
  </w:num>
  <w:num w:numId="29" w16cid:durableId="1619872243">
    <w:abstractNumId w:val="15"/>
  </w:num>
  <w:num w:numId="30" w16cid:durableId="520121379">
    <w:abstractNumId w:val="1"/>
  </w:num>
  <w:num w:numId="31" w16cid:durableId="882254972">
    <w:abstractNumId w:val="25"/>
  </w:num>
  <w:num w:numId="32" w16cid:durableId="1442264409">
    <w:abstractNumId w:val="0"/>
  </w:num>
  <w:num w:numId="33" w16cid:durableId="1935820381">
    <w:abstractNumId w:val="3"/>
  </w:num>
  <w:num w:numId="34" w16cid:durableId="1519326">
    <w:abstractNumId w:val="18"/>
  </w:num>
  <w:num w:numId="35" w16cid:durableId="1096827423">
    <w:abstractNumId w:val="27"/>
  </w:num>
  <w:num w:numId="36" w16cid:durableId="18946604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EBF"/>
    <w:rsid w:val="00005DBE"/>
    <w:rsid w:val="00005DF8"/>
    <w:rsid w:val="00011908"/>
    <w:rsid w:val="00022663"/>
    <w:rsid w:val="00031257"/>
    <w:rsid w:val="00042EDB"/>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24AF"/>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4CE0"/>
    <w:rsid w:val="00196F9E"/>
    <w:rsid w:val="001A03C8"/>
    <w:rsid w:val="001A31DC"/>
    <w:rsid w:val="001A5846"/>
    <w:rsid w:val="001B51A5"/>
    <w:rsid w:val="001B7D6A"/>
    <w:rsid w:val="001C08BF"/>
    <w:rsid w:val="001D10F8"/>
    <w:rsid w:val="001D347D"/>
    <w:rsid w:val="001D3BB6"/>
    <w:rsid w:val="001D5DF6"/>
    <w:rsid w:val="001D6C6E"/>
    <w:rsid w:val="001E1103"/>
    <w:rsid w:val="001F0CF7"/>
    <w:rsid w:val="00212C04"/>
    <w:rsid w:val="002139B8"/>
    <w:rsid w:val="00214615"/>
    <w:rsid w:val="002236A5"/>
    <w:rsid w:val="002325E5"/>
    <w:rsid w:val="0023612A"/>
    <w:rsid w:val="00237552"/>
    <w:rsid w:val="00241184"/>
    <w:rsid w:val="00244485"/>
    <w:rsid w:val="00251226"/>
    <w:rsid w:val="00251494"/>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1059"/>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67B"/>
    <w:rsid w:val="003726D9"/>
    <w:rsid w:val="0038550E"/>
    <w:rsid w:val="00394423"/>
    <w:rsid w:val="003A3A4D"/>
    <w:rsid w:val="003A72FB"/>
    <w:rsid w:val="003B262C"/>
    <w:rsid w:val="003D08AF"/>
    <w:rsid w:val="003D0E1A"/>
    <w:rsid w:val="003D3CFA"/>
    <w:rsid w:val="003D5F26"/>
    <w:rsid w:val="003F2EBE"/>
    <w:rsid w:val="00427F05"/>
    <w:rsid w:val="00440823"/>
    <w:rsid w:val="00450282"/>
    <w:rsid w:val="00453B06"/>
    <w:rsid w:val="004544FC"/>
    <w:rsid w:val="00461C6C"/>
    <w:rsid w:val="0047336D"/>
    <w:rsid w:val="004770D4"/>
    <w:rsid w:val="00484B4C"/>
    <w:rsid w:val="004904D7"/>
    <w:rsid w:val="00491657"/>
    <w:rsid w:val="004933C0"/>
    <w:rsid w:val="00494B68"/>
    <w:rsid w:val="004A5008"/>
    <w:rsid w:val="004B6261"/>
    <w:rsid w:val="004B7338"/>
    <w:rsid w:val="004C0606"/>
    <w:rsid w:val="004C5205"/>
    <w:rsid w:val="004F010A"/>
    <w:rsid w:val="004F2028"/>
    <w:rsid w:val="004F41AC"/>
    <w:rsid w:val="004F4417"/>
    <w:rsid w:val="005013DC"/>
    <w:rsid w:val="00503F74"/>
    <w:rsid w:val="00507305"/>
    <w:rsid w:val="00510F4D"/>
    <w:rsid w:val="005160E8"/>
    <w:rsid w:val="005245AA"/>
    <w:rsid w:val="00537F77"/>
    <w:rsid w:val="00540167"/>
    <w:rsid w:val="0054099B"/>
    <w:rsid w:val="00546E81"/>
    <w:rsid w:val="0055168F"/>
    <w:rsid w:val="00552FFC"/>
    <w:rsid w:val="00570C4C"/>
    <w:rsid w:val="00572BCD"/>
    <w:rsid w:val="00573983"/>
    <w:rsid w:val="00574E8B"/>
    <w:rsid w:val="00584870"/>
    <w:rsid w:val="0058489D"/>
    <w:rsid w:val="00593A71"/>
    <w:rsid w:val="00597AAC"/>
    <w:rsid w:val="005A45A8"/>
    <w:rsid w:val="005A5E9A"/>
    <w:rsid w:val="005B15FC"/>
    <w:rsid w:val="005B63F8"/>
    <w:rsid w:val="005B702E"/>
    <w:rsid w:val="005C0411"/>
    <w:rsid w:val="005C33B1"/>
    <w:rsid w:val="005C3AC7"/>
    <w:rsid w:val="005C69BC"/>
    <w:rsid w:val="005D29AF"/>
    <w:rsid w:val="005D4A74"/>
    <w:rsid w:val="005E4BCD"/>
    <w:rsid w:val="005F0F8F"/>
    <w:rsid w:val="005F2123"/>
    <w:rsid w:val="005F5F6D"/>
    <w:rsid w:val="0060036A"/>
    <w:rsid w:val="00614A63"/>
    <w:rsid w:val="00614AA9"/>
    <w:rsid w:val="006178C3"/>
    <w:rsid w:val="00621930"/>
    <w:rsid w:val="0062472B"/>
    <w:rsid w:val="0064175F"/>
    <w:rsid w:val="00653BFD"/>
    <w:rsid w:val="00654328"/>
    <w:rsid w:val="00657391"/>
    <w:rsid w:val="006578D1"/>
    <w:rsid w:val="00666A34"/>
    <w:rsid w:val="0067063D"/>
    <w:rsid w:val="006724BD"/>
    <w:rsid w:val="00686344"/>
    <w:rsid w:val="006873F4"/>
    <w:rsid w:val="00696097"/>
    <w:rsid w:val="006A07A6"/>
    <w:rsid w:val="006A70C8"/>
    <w:rsid w:val="006B4810"/>
    <w:rsid w:val="006B5D53"/>
    <w:rsid w:val="006C4DD5"/>
    <w:rsid w:val="006C55FF"/>
    <w:rsid w:val="006D1C55"/>
    <w:rsid w:val="006D67F2"/>
    <w:rsid w:val="006E1FC5"/>
    <w:rsid w:val="006E4F86"/>
    <w:rsid w:val="006E6D2D"/>
    <w:rsid w:val="006F2DF0"/>
    <w:rsid w:val="006F4FD0"/>
    <w:rsid w:val="00721CD6"/>
    <w:rsid w:val="007313BA"/>
    <w:rsid w:val="007318E3"/>
    <w:rsid w:val="00731D60"/>
    <w:rsid w:val="007430ED"/>
    <w:rsid w:val="00743AD2"/>
    <w:rsid w:val="007448DA"/>
    <w:rsid w:val="007473C8"/>
    <w:rsid w:val="007529F8"/>
    <w:rsid w:val="00762D8D"/>
    <w:rsid w:val="007636F6"/>
    <w:rsid w:val="007672DF"/>
    <w:rsid w:val="00767D04"/>
    <w:rsid w:val="00770F01"/>
    <w:rsid w:val="007713B1"/>
    <w:rsid w:val="0078721C"/>
    <w:rsid w:val="00787A26"/>
    <w:rsid w:val="00790510"/>
    <w:rsid w:val="00790C11"/>
    <w:rsid w:val="0079368D"/>
    <w:rsid w:val="007965C7"/>
    <w:rsid w:val="007A18CB"/>
    <w:rsid w:val="007A5168"/>
    <w:rsid w:val="007B6C80"/>
    <w:rsid w:val="007C27EE"/>
    <w:rsid w:val="007D5B71"/>
    <w:rsid w:val="007E4B5B"/>
    <w:rsid w:val="007E58B1"/>
    <w:rsid w:val="007F3C11"/>
    <w:rsid w:val="007F4037"/>
    <w:rsid w:val="00804545"/>
    <w:rsid w:val="00805244"/>
    <w:rsid w:val="00810B70"/>
    <w:rsid w:val="00815619"/>
    <w:rsid w:val="00835A92"/>
    <w:rsid w:val="00850838"/>
    <w:rsid w:val="008510B3"/>
    <w:rsid w:val="008563B5"/>
    <w:rsid w:val="008624F8"/>
    <w:rsid w:val="00867F40"/>
    <w:rsid w:val="008702C9"/>
    <w:rsid w:val="00876BAE"/>
    <w:rsid w:val="00876FE2"/>
    <w:rsid w:val="008843A0"/>
    <w:rsid w:val="00897191"/>
    <w:rsid w:val="00897E34"/>
    <w:rsid w:val="008A07B1"/>
    <w:rsid w:val="008A09C2"/>
    <w:rsid w:val="008A7823"/>
    <w:rsid w:val="008B5D14"/>
    <w:rsid w:val="008B6982"/>
    <w:rsid w:val="008C48AE"/>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92F55"/>
    <w:rsid w:val="009A3E0F"/>
    <w:rsid w:val="009A3EC1"/>
    <w:rsid w:val="009B0AD8"/>
    <w:rsid w:val="009B3E25"/>
    <w:rsid w:val="009D10E8"/>
    <w:rsid w:val="009D2633"/>
    <w:rsid w:val="009E584F"/>
    <w:rsid w:val="009F14B6"/>
    <w:rsid w:val="009F7713"/>
    <w:rsid w:val="00A023BD"/>
    <w:rsid w:val="00A02D7C"/>
    <w:rsid w:val="00A03321"/>
    <w:rsid w:val="00A2146C"/>
    <w:rsid w:val="00A22767"/>
    <w:rsid w:val="00A22FA7"/>
    <w:rsid w:val="00A23106"/>
    <w:rsid w:val="00A2439B"/>
    <w:rsid w:val="00A358DF"/>
    <w:rsid w:val="00A40D0B"/>
    <w:rsid w:val="00A57A23"/>
    <w:rsid w:val="00A60564"/>
    <w:rsid w:val="00A618C4"/>
    <w:rsid w:val="00A657A7"/>
    <w:rsid w:val="00A676FD"/>
    <w:rsid w:val="00A71DC8"/>
    <w:rsid w:val="00A728B9"/>
    <w:rsid w:val="00A72A1D"/>
    <w:rsid w:val="00A91E14"/>
    <w:rsid w:val="00A95108"/>
    <w:rsid w:val="00A962FF"/>
    <w:rsid w:val="00A96A20"/>
    <w:rsid w:val="00AA20AA"/>
    <w:rsid w:val="00AB6744"/>
    <w:rsid w:val="00AC5DDF"/>
    <w:rsid w:val="00AC607D"/>
    <w:rsid w:val="00AE0AEB"/>
    <w:rsid w:val="00AE0B16"/>
    <w:rsid w:val="00AE1ED1"/>
    <w:rsid w:val="00AE6294"/>
    <w:rsid w:val="00AE6BCD"/>
    <w:rsid w:val="00AE783E"/>
    <w:rsid w:val="00B00D08"/>
    <w:rsid w:val="00B11A58"/>
    <w:rsid w:val="00B13FC5"/>
    <w:rsid w:val="00B14BD0"/>
    <w:rsid w:val="00B1545F"/>
    <w:rsid w:val="00B16B4A"/>
    <w:rsid w:val="00B27DE4"/>
    <w:rsid w:val="00B34502"/>
    <w:rsid w:val="00B37779"/>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626F"/>
    <w:rsid w:val="00BA7201"/>
    <w:rsid w:val="00BB761E"/>
    <w:rsid w:val="00BC2609"/>
    <w:rsid w:val="00BC2A3B"/>
    <w:rsid w:val="00BC6F0C"/>
    <w:rsid w:val="00BD247B"/>
    <w:rsid w:val="00BD4EF1"/>
    <w:rsid w:val="00BD51CE"/>
    <w:rsid w:val="00BD6135"/>
    <w:rsid w:val="00BD658E"/>
    <w:rsid w:val="00BF2826"/>
    <w:rsid w:val="00BF3D09"/>
    <w:rsid w:val="00C02F21"/>
    <w:rsid w:val="00C03871"/>
    <w:rsid w:val="00C1353B"/>
    <w:rsid w:val="00C220EA"/>
    <w:rsid w:val="00C24642"/>
    <w:rsid w:val="00C26B0E"/>
    <w:rsid w:val="00C30526"/>
    <w:rsid w:val="00C3404C"/>
    <w:rsid w:val="00C35475"/>
    <w:rsid w:val="00C40A77"/>
    <w:rsid w:val="00C4411B"/>
    <w:rsid w:val="00C46E81"/>
    <w:rsid w:val="00C525CC"/>
    <w:rsid w:val="00C60199"/>
    <w:rsid w:val="00C6579F"/>
    <w:rsid w:val="00C779C0"/>
    <w:rsid w:val="00C81512"/>
    <w:rsid w:val="00C818A9"/>
    <w:rsid w:val="00C81EB2"/>
    <w:rsid w:val="00C87A8A"/>
    <w:rsid w:val="00CC118E"/>
    <w:rsid w:val="00CC4CF2"/>
    <w:rsid w:val="00CC4D39"/>
    <w:rsid w:val="00CD77BA"/>
    <w:rsid w:val="00CE39FC"/>
    <w:rsid w:val="00CE5B72"/>
    <w:rsid w:val="00CF02D9"/>
    <w:rsid w:val="00CF352A"/>
    <w:rsid w:val="00CF4BFC"/>
    <w:rsid w:val="00CF698F"/>
    <w:rsid w:val="00CF73DF"/>
    <w:rsid w:val="00D003F8"/>
    <w:rsid w:val="00D046F4"/>
    <w:rsid w:val="00D07602"/>
    <w:rsid w:val="00D10748"/>
    <w:rsid w:val="00D149C0"/>
    <w:rsid w:val="00D1518B"/>
    <w:rsid w:val="00D173A9"/>
    <w:rsid w:val="00D24ABE"/>
    <w:rsid w:val="00D4165A"/>
    <w:rsid w:val="00D56E66"/>
    <w:rsid w:val="00D66B0D"/>
    <w:rsid w:val="00D71239"/>
    <w:rsid w:val="00D71C04"/>
    <w:rsid w:val="00D76727"/>
    <w:rsid w:val="00D808C1"/>
    <w:rsid w:val="00D82056"/>
    <w:rsid w:val="00D8354E"/>
    <w:rsid w:val="00D851F4"/>
    <w:rsid w:val="00D91810"/>
    <w:rsid w:val="00D96F4D"/>
    <w:rsid w:val="00DD0C8D"/>
    <w:rsid w:val="00DD29B3"/>
    <w:rsid w:val="00DE4EBF"/>
    <w:rsid w:val="00DF1277"/>
    <w:rsid w:val="00E00234"/>
    <w:rsid w:val="00E04DDE"/>
    <w:rsid w:val="00E05056"/>
    <w:rsid w:val="00E05E86"/>
    <w:rsid w:val="00E0639A"/>
    <w:rsid w:val="00E20561"/>
    <w:rsid w:val="00E232FF"/>
    <w:rsid w:val="00E23CC8"/>
    <w:rsid w:val="00E24528"/>
    <w:rsid w:val="00E34DEC"/>
    <w:rsid w:val="00E365C8"/>
    <w:rsid w:val="00E41522"/>
    <w:rsid w:val="00E4287B"/>
    <w:rsid w:val="00E47986"/>
    <w:rsid w:val="00E5075F"/>
    <w:rsid w:val="00E51422"/>
    <w:rsid w:val="00E51B2C"/>
    <w:rsid w:val="00E56BA0"/>
    <w:rsid w:val="00E6501A"/>
    <w:rsid w:val="00E6672C"/>
    <w:rsid w:val="00E73217"/>
    <w:rsid w:val="00E740DC"/>
    <w:rsid w:val="00E94E11"/>
    <w:rsid w:val="00EC4CFC"/>
    <w:rsid w:val="00ED13D5"/>
    <w:rsid w:val="00ED3520"/>
    <w:rsid w:val="00ED75B5"/>
    <w:rsid w:val="00EE47EE"/>
    <w:rsid w:val="00EE4C60"/>
    <w:rsid w:val="00EF021F"/>
    <w:rsid w:val="00EF0716"/>
    <w:rsid w:val="00F143DC"/>
    <w:rsid w:val="00F30D4F"/>
    <w:rsid w:val="00F3377B"/>
    <w:rsid w:val="00F35DB1"/>
    <w:rsid w:val="00F444FE"/>
    <w:rsid w:val="00F528F8"/>
    <w:rsid w:val="00F533A0"/>
    <w:rsid w:val="00F53754"/>
    <w:rsid w:val="00F62486"/>
    <w:rsid w:val="00F6264F"/>
    <w:rsid w:val="00F70ADD"/>
    <w:rsid w:val="00F710B7"/>
    <w:rsid w:val="00F758CF"/>
    <w:rsid w:val="00F86716"/>
    <w:rsid w:val="00F86AA2"/>
    <w:rsid w:val="00F86B85"/>
    <w:rsid w:val="00F870B4"/>
    <w:rsid w:val="00F9619B"/>
    <w:rsid w:val="00F97B98"/>
    <w:rsid w:val="00FA28E6"/>
    <w:rsid w:val="00FA3714"/>
    <w:rsid w:val="00FA4D46"/>
    <w:rsid w:val="00FA4EF2"/>
    <w:rsid w:val="00FA5F18"/>
    <w:rsid w:val="00FB0D80"/>
    <w:rsid w:val="00FB1879"/>
    <w:rsid w:val="00FB6EA3"/>
    <w:rsid w:val="00FB7039"/>
    <w:rsid w:val="00FC3687"/>
    <w:rsid w:val="00FD395C"/>
    <w:rsid w:val="00FD69F6"/>
    <w:rsid w:val="00FD78CF"/>
    <w:rsid w:val="00FE00E3"/>
    <w:rsid w:val="00FE4DDE"/>
    <w:rsid w:val="00FE533F"/>
    <w:rsid w:val="00FF0582"/>
    <w:rsid w:val="00FF45EB"/>
    <w:rsid w:val="00FF5678"/>
    <w:rsid w:val="00FF6FA3"/>
    <w:rsid w:val="05A81B6E"/>
    <w:rsid w:val="0F398F03"/>
    <w:rsid w:val="12FF4ABF"/>
    <w:rsid w:val="199686BC"/>
    <w:rsid w:val="761CF7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7"/>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fontstyle01">
    <w:name w:val="fontstyle01"/>
    <w:basedOn w:val="Fontepargpadro"/>
    <w:qFormat/>
    <w:rsid w:val="004770D4"/>
    <w:rPr>
      <w:rFonts w:ascii="TimesNewRomanPS-BoldMT" w:hAnsi="TimesNewRomanPS-BoldMT" w:hint="default"/>
      <w:b/>
      <w:bCs/>
      <w:i w:val="0"/>
      <w:iCs w:val="0"/>
      <w:color w:val="000000"/>
      <w:sz w:val="24"/>
      <w:szCs w:val="24"/>
    </w:rPr>
  </w:style>
  <w:style w:type="character" w:styleId="MenoPendente">
    <w:name w:val="Unresolved Mention"/>
    <w:basedOn w:val="Fontepargpadro"/>
    <w:uiPriority w:val="99"/>
    <w:semiHidden/>
    <w:unhideWhenUsed/>
    <w:rsid w:val="00C81512"/>
    <w:rPr>
      <w:color w:val="605E5C"/>
      <w:shd w:val="clear" w:color="auto" w:fill="E1DFDD"/>
    </w:rPr>
  </w:style>
  <w:style w:type="table" w:customStyle="1" w:styleId="Tabelacomgrade1">
    <w:name w:val="Tabela com grade1"/>
    <w:basedOn w:val="Tabelanormal"/>
    <w:next w:val="Tabelacomgrade"/>
    <w:rsid w:val="00BA626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E56BA0"/>
    <w:rPr>
      <w:color w:val="000080"/>
      <w:u w:val="single"/>
    </w:rPr>
  </w:style>
  <w:style w:type="character" w:customStyle="1" w:styleId="Nivel1Char">
    <w:name w:val="Nivel1 Char"/>
    <w:basedOn w:val="Ttulo1Char"/>
    <w:link w:val="Nivel10"/>
    <w:qFormat/>
    <w:rsid w:val="00E56BA0"/>
    <w:rPr>
      <w:rFonts w:ascii="Arial" w:eastAsiaTheme="majorEastAsia" w:hAnsi="Arial" w:cs="Times New Roman"/>
      <w:b/>
      <w:color w:val="000000"/>
      <w:sz w:val="20"/>
      <w:szCs w:val="20"/>
      <w:lang w:eastAsia="pt-BR"/>
    </w:rPr>
  </w:style>
  <w:style w:type="paragraph" w:customStyle="1" w:styleId="Standard">
    <w:name w:val="Standard"/>
    <w:qFormat/>
    <w:rsid w:val="00E56BA0"/>
    <w:pPr>
      <w:suppressAutoHyphens/>
      <w:spacing w:line="247" w:lineRule="auto"/>
      <w:textAlignment w:val="baseline"/>
    </w:pPr>
    <w:rPr>
      <w:rFonts w:ascii="Arial" w:eastAsia="Arial" w:hAnsi="Arial" w:cs="Tahoma"/>
      <w:color w:val="00000A"/>
      <w:sz w:val="24"/>
      <w:szCs w:val="24"/>
      <w:lang w:eastAsia="pt-BR"/>
    </w:rPr>
  </w:style>
  <w:style w:type="paragraph" w:styleId="NormalWeb">
    <w:name w:val="Normal (Web)"/>
    <w:basedOn w:val="Normal"/>
    <w:uiPriority w:val="99"/>
    <w:semiHidden/>
    <w:unhideWhenUsed/>
    <w:rsid w:val="00AE6BCD"/>
    <w:pPr>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07475">
      <w:bodyDiv w:val="1"/>
      <w:marLeft w:val="0"/>
      <w:marRight w:val="0"/>
      <w:marTop w:val="0"/>
      <w:marBottom w:val="0"/>
      <w:divBdr>
        <w:top w:val="none" w:sz="0" w:space="0" w:color="auto"/>
        <w:left w:val="none" w:sz="0" w:space="0" w:color="auto"/>
        <w:bottom w:val="none" w:sz="0" w:space="0" w:color="auto"/>
        <w:right w:val="none" w:sz="0" w:space="0" w:color="auto"/>
      </w:divBdr>
    </w:div>
    <w:div w:id="541092094">
      <w:bodyDiv w:val="1"/>
      <w:marLeft w:val="0"/>
      <w:marRight w:val="0"/>
      <w:marTop w:val="0"/>
      <w:marBottom w:val="0"/>
      <w:divBdr>
        <w:top w:val="none" w:sz="0" w:space="0" w:color="auto"/>
        <w:left w:val="none" w:sz="0" w:space="0" w:color="auto"/>
        <w:bottom w:val="none" w:sz="0" w:space="0" w:color="auto"/>
        <w:right w:val="none" w:sz="0" w:space="0" w:color="auto"/>
      </w:divBdr>
    </w:div>
    <w:div w:id="1762484206">
      <w:bodyDiv w:val="1"/>
      <w:marLeft w:val="0"/>
      <w:marRight w:val="0"/>
      <w:marTop w:val="0"/>
      <w:marBottom w:val="0"/>
      <w:divBdr>
        <w:top w:val="none" w:sz="0" w:space="0" w:color="auto"/>
        <w:left w:val="none" w:sz="0" w:space="0" w:color="auto"/>
        <w:bottom w:val="none" w:sz="0" w:space="0" w:color="auto"/>
        <w:right w:val="none" w:sz="0" w:space="0" w:color="auto"/>
      </w:divBdr>
    </w:div>
    <w:div w:id="186123953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rederico.j.fontes@rfb.gov.br-te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ortaldoempreendedo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30</Pages>
  <Words>9044</Words>
  <Characters>48840</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Frederico Jose Ribeiro Fontes</cp:lastModifiedBy>
  <cp:revision>5</cp:revision>
  <dcterms:created xsi:type="dcterms:W3CDTF">2024-07-29T12:04:00Z</dcterms:created>
  <dcterms:modified xsi:type="dcterms:W3CDTF">2024-07-29T17:14:00Z</dcterms:modified>
</cp:coreProperties>
</file>