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3F75D" w14:textId="626FDF74" w:rsidR="001E781C" w:rsidRPr="001E781C" w:rsidRDefault="001E781C"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ANEXO II</w:t>
      </w:r>
    </w:p>
    <w:p w14:paraId="004553B3" w14:textId="77777777" w:rsidR="001E781C" w:rsidRPr="001E781C" w:rsidRDefault="001E781C"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MODELO DE PROPOSTA</w:t>
      </w:r>
    </w:p>
    <w:p w14:paraId="7EA8B43E"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 </w:t>
      </w:r>
    </w:p>
    <w:p w14:paraId="2917B3E6" w14:textId="66D6BF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Referência: </w:t>
      </w:r>
      <w:r w:rsidR="00C2767E">
        <w:rPr>
          <w:rFonts w:ascii="Times New Roman" w:hAnsi="Times New Roman" w:cs="Times New Roman"/>
          <w:b/>
          <w:bCs/>
          <w:sz w:val="24"/>
          <w:szCs w:val="24"/>
        </w:rPr>
        <w:t>Aviso de Contratação Direta</w:t>
      </w:r>
      <w:r w:rsidRPr="001E781C">
        <w:rPr>
          <w:rFonts w:ascii="Times New Roman" w:hAnsi="Times New Roman" w:cs="Times New Roman"/>
          <w:b/>
          <w:bCs/>
          <w:sz w:val="24"/>
          <w:szCs w:val="24"/>
        </w:rPr>
        <w:t xml:space="preserve"> nº </w:t>
      </w:r>
      <w:r w:rsidR="00C2767E">
        <w:rPr>
          <w:rFonts w:ascii="Times New Roman" w:hAnsi="Times New Roman" w:cs="Times New Roman"/>
          <w:b/>
          <w:bCs/>
          <w:sz w:val="24"/>
          <w:szCs w:val="24"/>
        </w:rPr>
        <w:t>102</w:t>
      </w:r>
      <w:r w:rsidRPr="001E781C">
        <w:rPr>
          <w:rFonts w:ascii="Times New Roman" w:hAnsi="Times New Roman" w:cs="Times New Roman"/>
          <w:b/>
          <w:bCs/>
          <w:sz w:val="24"/>
          <w:szCs w:val="24"/>
        </w:rPr>
        <w:t>/2026 SR/PF/RO</w:t>
      </w:r>
    </w:p>
    <w:p w14:paraId="6D9582A0" w14:textId="77777777" w:rsidR="003F372A"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 xml:space="preserve">Processo Administrativo nº </w:t>
      </w:r>
      <w:r w:rsidR="003F372A" w:rsidRPr="003F372A">
        <w:rPr>
          <w:rFonts w:ascii="Times New Roman" w:hAnsi="Times New Roman" w:cs="Times New Roman"/>
          <w:sz w:val="24"/>
          <w:szCs w:val="24"/>
        </w:rPr>
        <w:t>08335.009203/2025-58</w:t>
      </w:r>
    </w:p>
    <w:p w14:paraId="4F54808A" w14:textId="751B1C61"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 xml:space="preserve">À Superintendência Regional de Polícia Federal em </w:t>
      </w:r>
      <w:r w:rsidR="003F372A">
        <w:rPr>
          <w:rFonts w:ascii="Times New Roman" w:hAnsi="Times New Roman" w:cs="Times New Roman"/>
          <w:sz w:val="24"/>
          <w:szCs w:val="24"/>
        </w:rPr>
        <w:t>Mato Grosso do Sul</w:t>
      </w:r>
    </w:p>
    <w:p w14:paraId="77D3FE3A"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br/>
        <w:t>IDENTIFICAÇÃO DO PROPONENTE:</w:t>
      </w:r>
    </w:p>
    <w:p w14:paraId="1ACCFDF2"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CNPJ:</w:t>
      </w:r>
    </w:p>
    <w:p w14:paraId="4536DE97"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ENDEREÇO:</w:t>
      </w:r>
    </w:p>
    <w:p w14:paraId="6506311A"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TELEFONE:</w:t>
      </w:r>
    </w:p>
    <w:p w14:paraId="3996A204"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EMAIL:</w:t>
      </w:r>
    </w:p>
    <w:p w14:paraId="62D238AF"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RESPONSÁVEL PARA CONTATO:</w:t>
      </w:r>
    </w:p>
    <w:p w14:paraId="35D58B7C" w14:textId="4221BE2C" w:rsid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br/>
        <w:t xml:space="preserve">A empresa, qualificada em epígrafe, após examinar minuciosamente as disposições constantes no Aviso de Contratação Direta da Dispensa Eletrônica nº </w:t>
      </w:r>
      <w:r w:rsidR="00680444">
        <w:rPr>
          <w:rFonts w:ascii="Times New Roman" w:hAnsi="Times New Roman" w:cs="Times New Roman"/>
          <w:sz w:val="24"/>
          <w:szCs w:val="24"/>
        </w:rPr>
        <w:t>102</w:t>
      </w:r>
      <w:r w:rsidRPr="001E781C">
        <w:rPr>
          <w:rFonts w:ascii="Times New Roman" w:hAnsi="Times New Roman" w:cs="Times New Roman"/>
          <w:sz w:val="24"/>
          <w:szCs w:val="24"/>
        </w:rPr>
        <w:t>/2026, bem como tomar pleno conhecimento de todas as condições estabelecidas, apresenta sua proposta comercial para execução do objeto, declarando expressamente o que segue:</w:t>
      </w:r>
    </w:p>
    <w:p w14:paraId="1BB323A9" w14:textId="77777777" w:rsidR="00C408E8" w:rsidRPr="001E781C" w:rsidRDefault="00C408E8" w:rsidP="001E781C">
      <w:pPr>
        <w:spacing w:after="0" w:line="320" w:lineRule="exact"/>
        <w:jc w:val="both"/>
        <w:rPr>
          <w:rFonts w:ascii="Times New Roman" w:hAnsi="Times New Roman" w:cs="Times New Roman"/>
          <w:sz w:val="24"/>
          <w:szCs w:val="24"/>
        </w:rPr>
      </w:pPr>
    </w:p>
    <w:p w14:paraId="3E822E4E" w14:textId="52134AE2"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 1. Fornecer, sob nossa integral responsabilidade, o(s) item(</w:t>
      </w:r>
      <w:proofErr w:type="spellStart"/>
      <w:r w:rsidRPr="001E781C">
        <w:rPr>
          <w:rFonts w:ascii="Times New Roman" w:hAnsi="Times New Roman" w:cs="Times New Roman"/>
          <w:sz w:val="24"/>
          <w:szCs w:val="24"/>
        </w:rPr>
        <w:t>ns</w:t>
      </w:r>
      <w:proofErr w:type="spellEnd"/>
      <w:r w:rsidRPr="001E781C">
        <w:rPr>
          <w:rFonts w:ascii="Times New Roman" w:hAnsi="Times New Roman" w:cs="Times New Roman"/>
          <w:sz w:val="24"/>
          <w:szCs w:val="24"/>
        </w:rPr>
        <w:t>) abaixo especificado(s), observadas todas as especificações, condições e exigências previstas. Dessa forma, apresentamos os seguintes valores:</w:t>
      </w:r>
    </w:p>
    <w:tbl>
      <w:tblPr>
        <w:tblW w:w="8702" w:type="dxa"/>
        <w:jc w:val="center"/>
        <w:tblBorders>
          <w:top w:val="outset" w:sz="6" w:space="0" w:color="646464"/>
          <w:left w:val="outset" w:sz="6" w:space="0" w:color="646464"/>
          <w:bottom w:val="outset" w:sz="6" w:space="0" w:color="646464"/>
          <w:right w:val="outset" w:sz="6" w:space="0" w:color="646464"/>
        </w:tblBorders>
        <w:tblCellMar>
          <w:left w:w="0" w:type="dxa"/>
          <w:right w:w="0" w:type="dxa"/>
        </w:tblCellMar>
        <w:tblLook w:val="04A0" w:firstRow="1" w:lastRow="0" w:firstColumn="1" w:lastColumn="0" w:noHBand="0" w:noVBand="1"/>
      </w:tblPr>
      <w:tblGrid>
        <w:gridCol w:w="498"/>
        <w:gridCol w:w="2684"/>
        <w:gridCol w:w="1696"/>
        <w:gridCol w:w="1229"/>
        <w:gridCol w:w="1195"/>
        <w:gridCol w:w="1400"/>
      </w:tblGrid>
      <w:tr w:rsidR="00680444" w:rsidRPr="001E781C" w14:paraId="604C6CFB" w14:textId="77777777" w:rsidTr="00680444">
        <w:trPr>
          <w:jc w:val="center"/>
        </w:trPr>
        <w:tc>
          <w:tcPr>
            <w:tcW w:w="0" w:type="auto"/>
            <w:tcBorders>
              <w:top w:val="outset" w:sz="6" w:space="0" w:color="auto"/>
              <w:left w:val="outset" w:sz="6" w:space="0" w:color="auto"/>
              <w:bottom w:val="outset" w:sz="6" w:space="0" w:color="auto"/>
              <w:right w:val="outset" w:sz="6" w:space="0" w:color="auto"/>
            </w:tcBorders>
            <w:hideMark/>
          </w:tcPr>
          <w:p w14:paraId="65D61A18" w14:textId="77777777" w:rsidR="00680444" w:rsidRPr="001E781C" w:rsidRDefault="00680444"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Item</w:t>
            </w:r>
          </w:p>
          <w:p w14:paraId="61B3E7B4" w14:textId="2BDCF0CA" w:rsidR="00680444" w:rsidRPr="001E781C" w:rsidRDefault="00680444" w:rsidP="001E781C">
            <w:pPr>
              <w:spacing w:after="0" w:line="320" w:lineRule="exact"/>
              <w:jc w:val="center"/>
              <w:rPr>
                <w:rFonts w:ascii="Times New Roman" w:hAnsi="Times New Roman" w:cs="Times New Roman"/>
                <w:sz w:val="24"/>
                <w:szCs w:val="24"/>
              </w:rPr>
            </w:pPr>
          </w:p>
        </w:tc>
        <w:tc>
          <w:tcPr>
            <w:tcW w:w="2684" w:type="dxa"/>
            <w:tcBorders>
              <w:top w:val="outset" w:sz="6" w:space="0" w:color="auto"/>
              <w:left w:val="outset" w:sz="6" w:space="0" w:color="auto"/>
              <w:bottom w:val="outset" w:sz="6" w:space="0" w:color="auto"/>
              <w:right w:val="outset" w:sz="6" w:space="0" w:color="auto"/>
            </w:tcBorders>
            <w:hideMark/>
          </w:tcPr>
          <w:p w14:paraId="4DCCCE30" w14:textId="77777777" w:rsidR="00680444" w:rsidRPr="001E781C" w:rsidRDefault="00680444"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Descrição</w:t>
            </w:r>
          </w:p>
        </w:tc>
        <w:tc>
          <w:tcPr>
            <w:tcW w:w="1696" w:type="dxa"/>
            <w:tcBorders>
              <w:top w:val="outset" w:sz="6" w:space="0" w:color="auto"/>
              <w:left w:val="outset" w:sz="6" w:space="0" w:color="auto"/>
              <w:bottom w:val="outset" w:sz="6" w:space="0" w:color="auto"/>
              <w:right w:val="outset" w:sz="6" w:space="0" w:color="auto"/>
            </w:tcBorders>
            <w:hideMark/>
          </w:tcPr>
          <w:p w14:paraId="69A292E8" w14:textId="77777777" w:rsidR="00680444" w:rsidRPr="001E781C" w:rsidRDefault="00680444"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Unidade de medida</w:t>
            </w:r>
          </w:p>
        </w:tc>
        <w:tc>
          <w:tcPr>
            <w:tcW w:w="1229" w:type="dxa"/>
            <w:tcBorders>
              <w:top w:val="outset" w:sz="6" w:space="0" w:color="auto"/>
              <w:left w:val="outset" w:sz="6" w:space="0" w:color="auto"/>
              <w:bottom w:val="outset" w:sz="6" w:space="0" w:color="auto"/>
              <w:right w:val="outset" w:sz="6" w:space="0" w:color="auto"/>
            </w:tcBorders>
            <w:hideMark/>
          </w:tcPr>
          <w:p w14:paraId="1CEAC5F2" w14:textId="77777777" w:rsidR="00680444" w:rsidRPr="001E781C" w:rsidRDefault="00680444"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Quantidade</w:t>
            </w:r>
          </w:p>
        </w:tc>
        <w:tc>
          <w:tcPr>
            <w:tcW w:w="1195" w:type="dxa"/>
            <w:tcBorders>
              <w:top w:val="outset" w:sz="6" w:space="0" w:color="auto"/>
              <w:left w:val="outset" w:sz="6" w:space="0" w:color="auto"/>
              <w:bottom w:val="outset" w:sz="6" w:space="0" w:color="auto"/>
              <w:right w:val="outset" w:sz="6" w:space="0" w:color="auto"/>
            </w:tcBorders>
            <w:hideMark/>
          </w:tcPr>
          <w:p w14:paraId="75B88B75" w14:textId="77777777" w:rsidR="00680444" w:rsidRPr="001E781C" w:rsidRDefault="00680444"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Valor Unitário (R$)</w:t>
            </w:r>
          </w:p>
        </w:tc>
        <w:tc>
          <w:tcPr>
            <w:tcW w:w="1400" w:type="dxa"/>
            <w:tcBorders>
              <w:top w:val="outset" w:sz="6" w:space="0" w:color="auto"/>
              <w:left w:val="outset" w:sz="6" w:space="0" w:color="auto"/>
              <w:bottom w:val="outset" w:sz="6" w:space="0" w:color="auto"/>
              <w:right w:val="outset" w:sz="6" w:space="0" w:color="auto"/>
            </w:tcBorders>
            <w:hideMark/>
          </w:tcPr>
          <w:p w14:paraId="43CB10B3" w14:textId="77777777" w:rsidR="00680444" w:rsidRPr="001E781C" w:rsidRDefault="00680444"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b/>
                <w:bCs/>
                <w:sz w:val="24"/>
                <w:szCs w:val="24"/>
              </w:rPr>
              <w:t>Valor Total em 12 meses (R$)</w:t>
            </w:r>
          </w:p>
        </w:tc>
      </w:tr>
      <w:tr w:rsidR="00680444" w:rsidRPr="001E781C" w14:paraId="6E2691CE" w14:textId="77777777" w:rsidTr="0068044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EFDBDBC" w14:textId="77777777" w:rsidR="00680444" w:rsidRPr="001E781C" w:rsidRDefault="00680444"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sz w:val="24"/>
                <w:szCs w:val="24"/>
              </w:rPr>
              <w:t>1</w:t>
            </w:r>
          </w:p>
        </w:tc>
        <w:tc>
          <w:tcPr>
            <w:tcW w:w="2684" w:type="dxa"/>
            <w:tcBorders>
              <w:top w:val="outset" w:sz="6" w:space="0" w:color="auto"/>
              <w:left w:val="outset" w:sz="6" w:space="0" w:color="auto"/>
              <w:bottom w:val="outset" w:sz="6" w:space="0" w:color="auto"/>
              <w:right w:val="outset" w:sz="6" w:space="0" w:color="auto"/>
            </w:tcBorders>
            <w:vAlign w:val="center"/>
            <w:hideMark/>
          </w:tcPr>
          <w:p w14:paraId="13923187" w14:textId="2E5F8C62" w:rsidR="00680444" w:rsidRPr="00680444" w:rsidRDefault="00680444" w:rsidP="00680444">
            <w:pPr>
              <w:spacing w:after="0" w:line="320" w:lineRule="exact"/>
              <w:jc w:val="both"/>
              <w:rPr>
                <w:rFonts w:ascii="Times New Roman" w:hAnsi="Times New Roman" w:cs="Times New Roman"/>
                <w:sz w:val="24"/>
                <w:szCs w:val="24"/>
              </w:rPr>
            </w:pPr>
            <w:bookmarkStart w:id="0" w:name="_Ref172096041"/>
            <w:r w:rsidRPr="00680444">
              <w:rPr>
                <w:rFonts w:ascii="Times New Roman" w:hAnsi="Times New Roman" w:cs="Times New Roman"/>
                <w:b/>
                <w:bCs/>
                <w:sz w:val="24"/>
                <w:szCs w:val="24"/>
              </w:rPr>
              <w:t>E</w:t>
            </w:r>
            <w:r w:rsidRPr="00680444">
              <w:rPr>
                <w:rFonts w:ascii="Times New Roman" w:hAnsi="Times New Roman" w:cs="Times New Roman"/>
                <w:b/>
                <w:bCs/>
                <w:sz w:val="24"/>
                <w:szCs w:val="24"/>
              </w:rPr>
              <w:t>tiquetas</w:t>
            </w:r>
            <w:bookmarkEnd w:id="0"/>
            <w:r>
              <w:rPr>
                <w:rFonts w:ascii="Times New Roman" w:hAnsi="Times New Roman" w:cs="Times New Roman"/>
                <w:b/>
                <w:bCs/>
                <w:sz w:val="24"/>
                <w:szCs w:val="24"/>
              </w:rPr>
              <w:t xml:space="preserve"> - </w:t>
            </w:r>
            <w:r w:rsidRPr="00680444">
              <w:rPr>
                <w:rFonts w:ascii="Times New Roman" w:hAnsi="Times New Roman" w:cs="Times New Roman"/>
                <w:b/>
                <w:bCs/>
                <w:sz w:val="24"/>
                <w:szCs w:val="24"/>
              </w:rPr>
              <w:t>Material:</w:t>
            </w:r>
            <w:r w:rsidRPr="00680444">
              <w:rPr>
                <w:rFonts w:ascii="Times New Roman" w:hAnsi="Times New Roman" w:cs="Times New Roman"/>
                <w:sz w:val="24"/>
                <w:szCs w:val="24"/>
              </w:rPr>
              <w:t> BOPP branco fosco, resistente à umidade e adequado a ambientes refrigerados/congelados.</w:t>
            </w:r>
          </w:p>
          <w:p w14:paraId="6A82D6DE" w14:textId="77777777" w:rsidR="00680444" w:rsidRPr="00680444" w:rsidRDefault="00680444" w:rsidP="00680444">
            <w:pPr>
              <w:spacing w:after="0" w:line="320" w:lineRule="exact"/>
              <w:jc w:val="both"/>
              <w:rPr>
                <w:rFonts w:ascii="Times New Roman" w:hAnsi="Times New Roman" w:cs="Times New Roman"/>
                <w:sz w:val="24"/>
                <w:szCs w:val="24"/>
              </w:rPr>
            </w:pPr>
            <w:r w:rsidRPr="00680444">
              <w:rPr>
                <w:rFonts w:ascii="Times New Roman" w:hAnsi="Times New Roman" w:cs="Times New Roman"/>
                <w:b/>
                <w:bCs/>
                <w:sz w:val="24"/>
                <w:szCs w:val="24"/>
              </w:rPr>
              <w:t>Dimensão:</w:t>
            </w:r>
            <w:r w:rsidRPr="00680444">
              <w:rPr>
                <w:rFonts w:ascii="Times New Roman" w:hAnsi="Times New Roman" w:cs="Times New Roman"/>
                <w:sz w:val="24"/>
                <w:szCs w:val="24"/>
              </w:rPr>
              <w:t> 100 mm (largura) × 65 mm (altura)</w:t>
            </w:r>
          </w:p>
          <w:p w14:paraId="3879DFC9" w14:textId="77777777" w:rsidR="00680444" w:rsidRPr="00680444" w:rsidRDefault="00680444" w:rsidP="00680444">
            <w:pPr>
              <w:spacing w:after="0" w:line="320" w:lineRule="exact"/>
              <w:jc w:val="both"/>
              <w:rPr>
                <w:rFonts w:ascii="Times New Roman" w:hAnsi="Times New Roman" w:cs="Times New Roman"/>
                <w:sz w:val="24"/>
                <w:szCs w:val="24"/>
              </w:rPr>
            </w:pPr>
            <w:r w:rsidRPr="00680444">
              <w:rPr>
                <w:rFonts w:ascii="Times New Roman" w:hAnsi="Times New Roman" w:cs="Times New Roman"/>
                <w:b/>
                <w:bCs/>
                <w:sz w:val="24"/>
                <w:szCs w:val="24"/>
              </w:rPr>
              <w:t>Rolo:</w:t>
            </w:r>
            <w:r w:rsidRPr="00680444">
              <w:rPr>
                <w:rFonts w:ascii="Times New Roman" w:hAnsi="Times New Roman" w:cs="Times New Roman"/>
                <w:sz w:val="24"/>
                <w:szCs w:val="24"/>
              </w:rPr>
              <w:t> comprimento mínimo 30 m (aceita 31m); tubete 1″; quantidade por rolo (referencial de mercado): 441–458 etiquetas</w:t>
            </w:r>
          </w:p>
          <w:p w14:paraId="368AF364" w14:textId="77777777" w:rsidR="00680444" w:rsidRPr="00680444" w:rsidRDefault="00680444" w:rsidP="00680444">
            <w:pPr>
              <w:spacing w:after="0" w:line="320" w:lineRule="exact"/>
              <w:jc w:val="both"/>
              <w:rPr>
                <w:rFonts w:ascii="Times New Roman" w:hAnsi="Times New Roman" w:cs="Times New Roman"/>
                <w:sz w:val="24"/>
                <w:szCs w:val="24"/>
              </w:rPr>
            </w:pPr>
            <w:r w:rsidRPr="00680444">
              <w:rPr>
                <w:rFonts w:ascii="Times New Roman" w:hAnsi="Times New Roman" w:cs="Times New Roman"/>
                <w:b/>
                <w:bCs/>
                <w:sz w:val="24"/>
                <w:szCs w:val="24"/>
              </w:rPr>
              <w:t>Adesivo:</w:t>
            </w:r>
            <w:r w:rsidRPr="00680444">
              <w:rPr>
                <w:rFonts w:ascii="Times New Roman" w:hAnsi="Times New Roman" w:cs="Times New Roman"/>
                <w:sz w:val="24"/>
                <w:szCs w:val="24"/>
              </w:rPr>
              <w:t> permanente (acrílico ou borracha/</w:t>
            </w:r>
            <w:proofErr w:type="spellStart"/>
            <w:r w:rsidRPr="00680444">
              <w:rPr>
                <w:rFonts w:ascii="Times New Roman" w:hAnsi="Times New Roman" w:cs="Times New Roman"/>
                <w:i/>
                <w:iCs/>
                <w:sz w:val="24"/>
                <w:szCs w:val="24"/>
              </w:rPr>
              <w:t>hotmelt</w:t>
            </w:r>
            <w:proofErr w:type="spellEnd"/>
            <w:r w:rsidRPr="00680444">
              <w:rPr>
                <w:rFonts w:ascii="Times New Roman" w:hAnsi="Times New Roman" w:cs="Times New Roman"/>
                <w:sz w:val="24"/>
                <w:szCs w:val="24"/>
              </w:rPr>
              <w:t xml:space="preserve">), com aderência em superfícies </w:t>
            </w:r>
            <w:r w:rsidRPr="00680444">
              <w:rPr>
                <w:rFonts w:ascii="Times New Roman" w:hAnsi="Times New Roman" w:cs="Times New Roman"/>
                <w:sz w:val="24"/>
                <w:szCs w:val="24"/>
              </w:rPr>
              <w:lastRenderedPageBreak/>
              <w:t>lisas e em baixas temperaturas</w:t>
            </w:r>
          </w:p>
          <w:p w14:paraId="0BA82736" w14:textId="77777777" w:rsidR="00680444" w:rsidRPr="00680444" w:rsidRDefault="00680444" w:rsidP="00680444">
            <w:pPr>
              <w:spacing w:after="0" w:line="320" w:lineRule="exact"/>
              <w:jc w:val="both"/>
              <w:rPr>
                <w:rFonts w:ascii="Times New Roman" w:hAnsi="Times New Roman" w:cs="Times New Roman"/>
                <w:sz w:val="24"/>
                <w:szCs w:val="24"/>
              </w:rPr>
            </w:pPr>
            <w:r w:rsidRPr="00680444">
              <w:rPr>
                <w:rFonts w:ascii="Times New Roman" w:hAnsi="Times New Roman" w:cs="Times New Roman"/>
                <w:b/>
                <w:bCs/>
                <w:sz w:val="24"/>
                <w:szCs w:val="24"/>
              </w:rPr>
              <w:t>Impressão:</w:t>
            </w:r>
            <w:r w:rsidRPr="00680444">
              <w:rPr>
                <w:rFonts w:ascii="Times New Roman" w:hAnsi="Times New Roman" w:cs="Times New Roman"/>
                <w:sz w:val="24"/>
                <w:szCs w:val="24"/>
              </w:rPr>
              <w:t xml:space="preserve"> transferência térmica, compatível com </w:t>
            </w:r>
            <w:proofErr w:type="spellStart"/>
            <w:r w:rsidRPr="00680444">
              <w:rPr>
                <w:rFonts w:ascii="Times New Roman" w:hAnsi="Times New Roman" w:cs="Times New Roman"/>
                <w:sz w:val="24"/>
                <w:szCs w:val="24"/>
              </w:rPr>
              <w:t>ribbon</w:t>
            </w:r>
            <w:proofErr w:type="spellEnd"/>
            <w:r w:rsidRPr="00680444">
              <w:rPr>
                <w:rFonts w:ascii="Times New Roman" w:hAnsi="Times New Roman" w:cs="Times New Roman"/>
                <w:sz w:val="24"/>
                <w:szCs w:val="24"/>
              </w:rPr>
              <w:t xml:space="preserve"> misto ou resina; leitura de códigos 1D/2D e textos.</w:t>
            </w:r>
          </w:p>
          <w:p w14:paraId="4CF4FAF6" w14:textId="77777777" w:rsidR="00680444" w:rsidRPr="00680444" w:rsidRDefault="00680444" w:rsidP="00680444">
            <w:pPr>
              <w:spacing w:after="0" w:line="320" w:lineRule="exact"/>
              <w:jc w:val="both"/>
              <w:rPr>
                <w:rFonts w:ascii="Times New Roman" w:hAnsi="Times New Roman" w:cs="Times New Roman"/>
                <w:sz w:val="24"/>
                <w:szCs w:val="24"/>
              </w:rPr>
            </w:pPr>
            <w:r w:rsidRPr="00680444">
              <w:rPr>
                <w:rFonts w:ascii="Times New Roman" w:hAnsi="Times New Roman" w:cs="Times New Roman"/>
                <w:b/>
                <w:bCs/>
                <w:sz w:val="24"/>
                <w:szCs w:val="24"/>
              </w:rPr>
              <w:t>Embalagem e rotulagem:</w:t>
            </w:r>
            <w:r w:rsidRPr="00680444">
              <w:rPr>
                <w:rFonts w:ascii="Times New Roman" w:hAnsi="Times New Roman" w:cs="Times New Roman"/>
                <w:sz w:val="24"/>
                <w:szCs w:val="24"/>
              </w:rPr>
              <w:t> Rolos acondicionados em embalagem protetiva, identificados com lote, quantidade, dimensão e data de fabricação.</w:t>
            </w:r>
          </w:p>
          <w:p w14:paraId="6D4C9FFB" w14:textId="77777777" w:rsidR="00680444" w:rsidRPr="00680444" w:rsidRDefault="00680444" w:rsidP="00680444">
            <w:pPr>
              <w:spacing w:after="0" w:line="320" w:lineRule="exact"/>
              <w:jc w:val="both"/>
              <w:rPr>
                <w:rFonts w:ascii="Times New Roman" w:hAnsi="Times New Roman" w:cs="Times New Roman"/>
                <w:sz w:val="24"/>
                <w:szCs w:val="24"/>
              </w:rPr>
            </w:pPr>
            <w:r w:rsidRPr="00680444">
              <w:rPr>
                <w:rFonts w:ascii="Times New Roman" w:hAnsi="Times New Roman" w:cs="Times New Roman"/>
                <w:b/>
                <w:bCs/>
                <w:sz w:val="24"/>
                <w:szCs w:val="24"/>
              </w:rPr>
              <w:t>Compatibilidade:</w:t>
            </w:r>
            <w:r w:rsidRPr="00680444">
              <w:rPr>
                <w:rFonts w:ascii="Times New Roman" w:hAnsi="Times New Roman" w:cs="Times New Roman"/>
                <w:sz w:val="24"/>
                <w:szCs w:val="24"/>
              </w:rPr>
              <w:t xml:space="preserve"> Zebra, </w:t>
            </w:r>
            <w:proofErr w:type="spellStart"/>
            <w:r w:rsidRPr="00680444">
              <w:rPr>
                <w:rFonts w:ascii="Times New Roman" w:hAnsi="Times New Roman" w:cs="Times New Roman"/>
                <w:sz w:val="24"/>
                <w:szCs w:val="24"/>
              </w:rPr>
              <w:t>Argox</w:t>
            </w:r>
            <w:proofErr w:type="spellEnd"/>
            <w:r w:rsidRPr="00680444">
              <w:rPr>
                <w:rFonts w:ascii="Times New Roman" w:hAnsi="Times New Roman" w:cs="Times New Roman"/>
                <w:sz w:val="24"/>
                <w:szCs w:val="24"/>
              </w:rPr>
              <w:t xml:space="preserve">, Elgin, </w:t>
            </w:r>
            <w:proofErr w:type="spellStart"/>
            <w:r w:rsidRPr="00680444">
              <w:rPr>
                <w:rFonts w:ascii="Times New Roman" w:hAnsi="Times New Roman" w:cs="Times New Roman"/>
                <w:sz w:val="24"/>
                <w:szCs w:val="24"/>
              </w:rPr>
              <w:t>Honeywell</w:t>
            </w:r>
            <w:proofErr w:type="spellEnd"/>
            <w:r w:rsidRPr="00680444">
              <w:rPr>
                <w:rFonts w:ascii="Times New Roman" w:hAnsi="Times New Roman" w:cs="Times New Roman"/>
                <w:sz w:val="24"/>
                <w:szCs w:val="24"/>
              </w:rPr>
              <w:t xml:space="preserve">, TSC, </w:t>
            </w:r>
            <w:proofErr w:type="spellStart"/>
            <w:r w:rsidRPr="00680444">
              <w:rPr>
                <w:rFonts w:ascii="Times New Roman" w:hAnsi="Times New Roman" w:cs="Times New Roman"/>
                <w:sz w:val="24"/>
                <w:szCs w:val="24"/>
              </w:rPr>
              <w:t>Datamax</w:t>
            </w:r>
            <w:proofErr w:type="spellEnd"/>
            <w:r w:rsidRPr="00680444">
              <w:rPr>
                <w:rFonts w:ascii="Times New Roman" w:hAnsi="Times New Roman" w:cs="Times New Roman"/>
                <w:sz w:val="24"/>
                <w:szCs w:val="24"/>
              </w:rPr>
              <w:t xml:space="preserve">, </w:t>
            </w:r>
            <w:proofErr w:type="spellStart"/>
            <w:r w:rsidRPr="00680444">
              <w:rPr>
                <w:rFonts w:ascii="Times New Roman" w:hAnsi="Times New Roman" w:cs="Times New Roman"/>
                <w:sz w:val="24"/>
                <w:szCs w:val="24"/>
              </w:rPr>
              <w:t>Godex</w:t>
            </w:r>
            <w:proofErr w:type="spellEnd"/>
            <w:r w:rsidRPr="00680444">
              <w:rPr>
                <w:rFonts w:ascii="Times New Roman" w:hAnsi="Times New Roman" w:cs="Times New Roman"/>
                <w:sz w:val="24"/>
                <w:szCs w:val="24"/>
              </w:rPr>
              <w:t xml:space="preserve"> (modelos usuais).</w:t>
            </w:r>
          </w:p>
          <w:p w14:paraId="2FA2609D" w14:textId="77777777" w:rsidR="00680444" w:rsidRPr="00680444" w:rsidRDefault="00680444" w:rsidP="00680444">
            <w:pPr>
              <w:spacing w:after="0" w:line="320" w:lineRule="exact"/>
              <w:jc w:val="both"/>
              <w:rPr>
                <w:rFonts w:ascii="Times New Roman" w:hAnsi="Times New Roman" w:cs="Times New Roman"/>
                <w:sz w:val="24"/>
                <w:szCs w:val="24"/>
              </w:rPr>
            </w:pPr>
            <w:r w:rsidRPr="00680444">
              <w:rPr>
                <w:rFonts w:ascii="Times New Roman" w:hAnsi="Times New Roman" w:cs="Times New Roman"/>
                <w:b/>
                <w:bCs/>
                <w:sz w:val="24"/>
                <w:szCs w:val="24"/>
              </w:rPr>
              <w:t>Garantia:</w:t>
            </w:r>
            <w:r w:rsidRPr="00680444">
              <w:rPr>
                <w:rFonts w:ascii="Times New Roman" w:hAnsi="Times New Roman" w:cs="Times New Roman"/>
                <w:sz w:val="24"/>
                <w:szCs w:val="24"/>
              </w:rPr>
              <w:t> Mínimo 90 dias contra defeitos de fabricação.</w:t>
            </w:r>
          </w:p>
          <w:p w14:paraId="1764CC5C" w14:textId="23897368" w:rsidR="00680444" w:rsidRPr="001E781C" w:rsidRDefault="00680444" w:rsidP="001E781C">
            <w:pPr>
              <w:spacing w:after="0" w:line="320" w:lineRule="exact"/>
              <w:jc w:val="both"/>
              <w:rPr>
                <w:rFonts w:ascii="Times New Roman" w:hAnsi="Times New Roman" w:cs="Times New Roman"/>
                <w:sz w:val="24"/>
                <w:szCs w:val="24"/>
              </w:rPr>
            </w:pPr>
          </w:p>
        </w:tc>
        <w:tc>
          <w:tcPr>
            <w:tcW w:w="1696" w:type="dxa"/>
            <w:tcBorders>
              <w:top w:val="outset" w:sz="6" w:space="0" w:color="auto"/>
              <w:left w:val="outset" w:sz="6" w:space="0" w:color="auto"/>
              <w:bottom w:val="outset" w:sz="6" w:space="0" w:color="auto"/>
              <w:right w:val="outset" w:sz="6" w:space="0" w:color="auto"/>
            </w:tcBorders>
            <w:vAlign w:val="center"/>
            <w:hideMark/>
          </w:tcPr>
          <w:p w14:paraId="68C3BEE1" w14:textId="77777777" w:rsidR="00680444" w:rsidRPr="00680444" w:rsidRDefault="00680444" w:rsidP="00680444">
            <w:pPr>
              <w:spacing w:after="0" w:line="320" w:lineRule="exact"/>
              <w:jc w:val="center"/>
              <w:rPr>
                <w:rFonts w:ascii="Times New Roman" w:hAnsi="Times New Roman" w:cs="Times New Roman"/>
                <w:sz w:val="24"/>
                <w:szCs w:val="24"/>
              </w:rPr>
            </w:pPr>
            <w:r w:rsidRPr="00680444">
              <w:rPr>
                <w:rFonts w:ascii="Times New Roman" w:hAnsi="Times New Roman" w:cs="Times New Roman"/>
                <w:sz w:val="24"/>
                <w:szCs w:val="24"/>
              </w:rPr>
              <w:lastRenderedPageBreak/>
              <w:t>Unidade -</w:t>
            </w:r>
          </w:p>
          <w:p w14:paraId="387EA6CA" w14:textId="77777777" w:rsidR="00680444" w:rsidRPr="00680444" w:rsidRDefault="00680444" w:rsidP="00680444">
            <w:pPr>
              <w:spacing w:after="0" w:line="320" w:lineRule="exact"/>
              <w:jc w:val="center"/>
              <w:rPr>
                <w:rFonts w:ascii="Times New Roman" w:hAnsi="Times New Roman" w:cs="Times New Roman"/>
                <w:sz w:val="24"/>
                <w:szCs w:val="24"/>
              </w:rPr>
            </w:pPr>
            <w:r w:rsidRPr="00680444">
              <w:rPr>
                <w:rFonts w:ascii="Times New Roman" w:hAnsi="Times New Roman" w:cs="Times New Roman"/>
                <w:sz w:val="24"/>
                <w:szCs w:val="24"/>
              </w:rPr>
              <w:t>Rolo com 440–460 etiquetas</w:t>
            </w:r>
          </w:p>
          <w:p w14:paraId="62941795" w14:textId="6B1D12F4" w:rsidR="00680444" w:rsidRPr="001E781C" w:rsidRDefault="00680444" w:rsidP="001E781C">
            <w:pPr>
              <w:spacing w:after="0" w:line="320" w:lineRule="exact"/>
              <w:jc w:val="center"/>
              <w:rPr>
                <w:rFonts w:ascii="Times New Roman" w:hAnsi="Times New Roman" w:cs="Times New Roman"/>
                <w:sz w:val="24"/>
                <w:szCs w:val="24"/>
              </w:rPr>
            </w:pPr>
          </w:p>
        </w:tc>
        <w:tc>
          <w:tcPr>
            <w:tcW w:w="1229" w:type="dxa"/>
            <w:tcBorders>
              <w:top w:val="outset" w:sz="6" w:space="0" w:color="auto"/>
              <w:left w:val="outset" w:sz="6" w:space="0" w:color="auto"/>
              <w:bottom w:val="outset" w:sz="6" w:space="0" w:color="auto"/>
              <w:right w:val="outset" w:sz="6" w:space="0" w:color="auto"/>
            </w:tcBorders>
            <w:vAlign w:val="center"/>
            <w:hideMark/>
          </w:tcPr>
          <w:p w14:paraId="66599840" w14:textId="179923EF" w:rsidR="00680444" w:rsidRPr="001E781C" w:rsidRDefault="00680444" w:rsidP="001E781C">
            <w:pPr>
              <w:spacing w:after="0" w:line="320" w:lineRule="exact"/>
              <w:jc w:val="center"/>
              <w:rPr>
                <w:rFonts w:ascii="Times New Roman" w:hAnsi="Times New Roman" w:cs="Times New Roman"/>
                <w:sz w:val="24"/>
                <w:szCs w:val="24"/>
              </w:rPr>
            </w:pPr>
            <w:r>
              <w:rPr>
                <w:rFonts w:ascii="Times New Roman" w:hAnsi="Times New Roman" w:cs="Times New Roman"/>
                <w:sz w:val="24"/>
                <w:szCs w:val="24"/>
              </w:rPr>
              <w:t>45</w:t>
            </w:r>
          </w:p>
        </w:tc>
        <w:tc>
          <w:tcPr>
            <w:tcW w:w="1195" w:type="dxa"/>
            <w:tcBorders>
              <w:top w:val="outset" w:sz="6" w:space="0" w:color="auto"/>
              <w:left w:val="outset" w:sz="6" w:space="0" w:color="auto"/>
              <w:bottom w:val="outset" w:sz="6" w:space="0" w:color="auto"/>
              <w:right w:val="outset" w:sz="6" w:space="0" w:color="auto"/>
            </w:tcBorders>
            <w:vAlign w:val="center"/>
            <w:hideMark/>
          </w:tcPr>
          <w:p w14:paraId="1632C963" w14:textId="560E4195" w:rsidR="00680444" w:rsidRPr="001E781C" w:rsidRDefault="00680444" w:rsidP="001E781C">
            <w:pPr>
              <w:spacing w:after="0" w:line="320" w:lineRule="exact"/>
              <w:jc w:val="center"/>
              <w:rPr>
                <w:rFonts w:ascii="Times New Roman" w:hAnsi="Times New Roman" w:cs="Times New Roman"/>
                <w:sz w:val="24"/>
                <w:szCs w:val="24"/>
              </w:rPr>
            </w:pPr>
          </w:p>
        </w:tc>
        <w:tc>
          <w:tcPr>
            <w:tcW w:w="1400" w:type="dxa"/>
            <w:tcBorders>
              <w:top w:val="outset" w:sz="6" w:space="0" w:color="auto"/>
              <w:left w:val="outset" w:sz="6" w:space="0" w:color="auto"/>
              <w:bottom w:val="outset" w:sz="6" w:space="0" w:color="auto"/>
              <w:right w:val="outset" w:sz="6" w:space="0" w:color="auto"/>
            </w:tcBorders>
            <w:vAlign w:val="center"/>
            <w:hideMark/>
          </w:tcPr>
          <w:p w14:paraId="3564914A" w14:textId="7BF6E6EA" w:rsidR="00680444" w:rsidRPr="001E781C" w:rsidRDefault="00680444" w:rsidP="001E781C">
            <w:pPr>
              <w:spacing w:after="0" w:line="320" w:lineRule="exact"/>
              <w:jc w:val="center"/>
              <w:rPr>
                <w:rFonts w:ascii="Times New Roman" w:hAnsi="Times New Roman" w:cs="Times New Roman"/>
                <w:sz w:val="24"/>
                <w:szCs w:val="24"/>
              </w:rPr>
            </w:pPr>
          </w:p>
        </w:tc>
      </w:tr>
    </w:tbl>
    <w:p w14:paraId="58B48871"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 </w:t>
      </w:r>
    </w:p>
    <w:p w14:paraId="20E33397" w14:textId="286B6DE4"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2. O(s) produtos(s) será(</w:t>
      </w:r>
      <w:proofErr w:type="spellStart"/>
      <w:r w:rsidRPr="001E781C">
        <w:rPr>
          <w:rFonts w:ascii="Times New Roman" w:hAnsi="Times New Roman" w:cs="Times New Roman"/>
          <w:sz w:val="24"/>
          <w:szCs w:val="24"/>
        </w:rPr>
        <w:t>ão</w:t>
      </w:r>
      <w:proofErr w:type="spellEnd"/>
      <w:r w:rsidRPr="001E781C">
        <w:rPr>
          <w:rFonts w:ascii="Times New Roman" w:hAnsi="Times New Roman" w:cs="Times New Roman"/>
          <w:sz w:val="24"/>
          <w:szCs w:val="24"/>
        </w:rPr>
        <w:t>) entregue(s) no prazo, horário e local indicados no item 5 Termo de Referência, no seguinte endereço: </w:t>
      </w:r>
      <w:r w:rsidR="00680444" w:rsidRPr="00680444">
        <w:rPr>
          <w:rFonts w:ascii="Times New Roman" w:hAnsi="Times New Roman" w:cs="Times New Roman"/>
          <w:sz w:val="24"/>
          <w:szCs w:val="24"/>
        </w:rPr>
        <w:t xml:space="preserve">NUMAT/SELOG/SR/PF/MS - Rua Fernando Luís Fernandes, 322 - Vila Sobrinho, Campo Grande - MS, </w:t>
      </w:r>
      <w:r w:rsidR="00680444">
        <w:rPr>
          <w:rFonts w:ascii="Times New Roman" w:hAnsi="Times New Roman" w:cs="Times New Roman"/>
          <w:sz w:val="24"/>
          <w:szCs w:val="24"/>
        </w:rPr>
        <w:t xml:space="preserve">CEP </w:t>
      </w:r>
      <w:r w:rsidR="00680444" w:rsidRPr="00680444">
        <w:rPr>
          <w:rFonts w:ascii="Times New Roman" w:hAnsi="Times New Roman" w:cs="Times New Roman"/>
          <w:sz w:val="24"/>
          <w:szCs w:val="24"/>
        </w:rPr>
        <w:t>79110-503</w:t>
      </w:r>
      <w:r w:rsidRPr="001E781C">
        <w:rPr>
          <w:rFonts w:ascii="Times New Roman" w:hAnsi="Times New Roman" w:cs="Times New Roman"/>
          <w:sz w:val="24"/>
          <w:szCs w:val="24"/>
        </w:rPr>
        <w:t>.</w:t>
      </w:r>
    </w:p>
    <w:p w14:paraId="473EE7D8"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3. Declaramos que não possuímos administrador ou sócio com poder de direção ou ainda familiar detentor de cargo em comissão ou função de confiança que atue na área responsável pela demanda ou contratação, assim como de autoridade hierarquicamente superior no âmbito do órgão contratante.</w:t>
      </w:r>
    </w:p>
    <w:p w14:paraId="535127F4"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4. Declaramos que não possuímos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B76975A"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5. Que não emprega menor de 18 anos em trabalho noturno, perigoso ou insalubre e não emprega menor de 16 anos, salvo menor, a partir de 14 anos, na condição de aprendiz, nos termos do artigo 7°, XXXIII, da Constituição.</w:t>
      </w:r>
    </w:p>
    <w:p w14:paraId="3F993E1F"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6. Declaramos que observaremos os critérios de sustentabilidade aplicados a contratação e previstos na legislação vigente.</w:t>
      </w:r>
    </w:p>
    <w:p w14:paraId="74F110C9"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7. Declaramos possuir pleno conhecimento das condições e peculiaridades inerentes à natureza do serviço, assumindo total responsabilidade por este fato e que não utilizará deste para quaisquer questionamentos futuros que ensejem desavenças técnicas ou financeiras com a contratante.</w:t>
      </w:r>
    </w:p>
    <w:p w14:paraId="5F1DF3F1"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lastRenderedPageBreak/>
        <w:t>8. A presente proposta terá validade mínima de 60 (sessenta) dias, contados da data estabelecida para sua apresentação.</w:t>
      </w:r>
    </w:p>
    <w:p w14:paraId="1B244762"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 xml:space="preserve">9. Os pagamentos deverão ser creditados à conta corrente n° </w:t>
      </w:r>
      <w:proofErr w:type="gramStart"/>
      <w:r w:rsidRPr="001E781C">
        <w:rPr>
          <w:rFonts w:ascii="Times New Roman" w:hAnsi="Times New Roman" w:cs="Times New Roman"/>
          <w:sz w:val="24"/>
          <w:szCs w:val="24"/>
        </w:rPr>
        <w:t>---------- ,</w:t>
      </w:r>
      <w:proofErr w:type="gramEnd"/>
      <w:r w:rsidRPr="001E781C">
        <w:rPr>
          <w:rFonts w:ascii="Times New Roman" w:hAnsi="Times New Roman" w:cs="Times New Roman"/>
          <w:sz w:val="24"/>
          <w:szCs w:val="24"/>
        </w:rPr>
        <w:t xml:space="preserve"> agência --- -----, Banco -------.</w:t>
      </w:r>
    </w:p>
    <w:p w14:paraId="59D3447B"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10. Os contatos poderão ser efetuados através do telefone ----------- e do e-mail---------.</w:t>
      </w:r>
    </w:p>
    <w:p w14:paraId="56D22BE2" w14:textId="538227DB" w:rsidR="001E781C" w:rsidRPr="00680444" w:rsidRDefault="001E781C" w:rsidP="001E781C">
      <w:pPr>
        <w:spacing w:after="0" w:line="320" w:lineRule="exact"/>
        <w:jc w:val="both"/>
        <w:rPr>
          <w:rFonts w:ascii="Times New Roman" w:hAnsi="Times New Roman" w:cs="Times New Roman"/>
          <w:color w:val="FF0000"/>
          <w:sz w:val="24"/>
          <w:szCs w:val="24"/>
        </w:rPr>
      </w:pPr>
      <w:r w:rsidRPr="001E781C">
        <w:rPr>
          <w:rFonts w:ascii="Times New Roman" w:hAnsi="Times New Roman" w:cs="Times New Roman"/>
          <w:sz w:val="24"/>
          <w:szCs w:val="24"/>
        </w:rPr>
        <w:t>1</w:t>
      </w:r>
      <w:r w:rsidR="00680444">
        <w:rPr>
          <w:rFonts w:ascii="Times New Roman" w:hAnsi="Times New Roman" w:cs="Times New Roman"/>
          <w:sz w:val="24"/>
          <w:szCs w:val="24"/>
        </w:rPr>
        <w:t>1</w:t>
      </w:r>
      <w:r w:rsidRPr="001E781C">
        <w:rPr>
          <w:rFonts w:ascii="Times New Roman" w:hAnsi="Times New Roman" w:cs="Times New Roman"/>
          <w:sz w:val="24"/>
          <w:szCs w:val="24"/>
        </w:rPr>
        <w:t>. Declaramos que os preços constantes desta proposta compreendem a integralidade de todos os custos e despesas referentes ao objeto da licitação, tais como: custos diretos e indiretos, tributos incidentes, taxa de administração, transporte, mão de obra, encargos sociais, atendimento dos direitos trabalhistas assegurados na Constituição Federal, nas leis trabalhistas, nas normas infralegais, nas convenções coletivas de trabalho e nos termos de ajustamento de conduta vigentes na data de entrega das propostas, seguros, lucro e outros necessários ao cumprimento integral do objeto</w:t>
      </w:r>
      <w:r w:rsidRPr="00680444">
        <w:rPr>
          <w:rFonts w:ascii="Times New Roman" w:hAnsi="Times New Roman" w:cs="Times New Roman"/>
          <w:color w:val="FF0000"/>
          <w:sz w:val="24"/>
          <w:szCs w:val="24"/>
        </w:rPr>
        <w:t>. (corresponde a declaração do item 3.4.1 do Aviso)</w:t>
      </w:r>
    </w:p>
    <w:p w14:paraId="57EA6E9E" w14:textId="022243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1</w:t>
      </w:r>
      <w:r w:rsidR="00680444">
        <w:rPr>
          <w:rFonts w:ascii="Times New Roman" w:hAnsi="Times New Roman" w:cs="Times New Roman"/>
          <w:sz w:val="24"/>
          <w:szCs w:val="24"/>
        </w:rPr>
        <w:t>2</w:t>
      </w:r>
      <w:r w:rsidRPr="001E781C">
        <w:rPr>
          <w:rFonts w:ascii="Times New Roman" w:hAnsi="Times New Roman" w:cs="Times New Roman"/>
          <w:sz w:val="24"/>
          <w:szCs w:val="24"/>
        </w:rPr>
        <w:t>. Declaramos estar cientes e de pleno acordo com todas as condições estabelecidas no Aviso de Dispensa Eletrônica em referência, inclusive quanto às condições de pagamento.</w:t>
      </w:r>
    </w:p>
    <w:p w14:paraId="57A2845B" w14:textId="77777777" w:rsidR="001E781C" w:rsidRPr="001E781C" w:rsidRDefault="001E781C" w:rsidP="001E781C">
      <w:pPr>
        <w:spacing w:after="0" w:line="320" w:lineRule="exact"/>
        <w:jc w:val="both"/>
        <w:rPr>
          <w:rFonts w:ascii="Times New Roman" w:hAnsi="Times New Roman" w:cs="Times New Roman"/>
          <w:sz w:val="24"/>
          <w:szCs w:val="24"/>
        </w:rPr>
      </w:pPr>
      <w:r w:rsidRPr="001E781C">
        <w:rPr>
          <w:rFonts w:ascii="Times New Roman" w:hAnsi="Times New Roman" w:cs="Times New Roman"/>
          <w:sz w:val="24"/>
          <w:szCs w:val="24"/>
        </w:rPr>
        <w:t> </w:t>
      </w:r>
    </w:p>
    <w:p w14:paraId="10BC728D" w14:textId="2938CD7F" w:rsidR="001E781C" w:rsidRPr="001E781C" w:rsidRDefault="001E781C" w:rsidP="001E781C">
      <w:pPr>
        <w:spacing w:after="0" w:line="320" w:lineRule="exact"/>
        <w:jc w:val="right"/>
        <w:rPr>
          <w:rFonts w:ascii="Times New Roman" w:hAnsi="Times New Roman" w:cs="Times New Roman"/>
          <w:sz w:val="24"/>
          <w:szCs w:val="24"/>
        </w:rPr>
      </w:pPr>
      <w:r w:rsidRPr="001E781C">
        <w:rPr>
          <w:rFonts w:ascii="Times New Roman" w:hAnsi="Times New Roman" w:cs="Times New Roman"/>
          <w:sz w:val="24"/>
          <w:szCs w:val="24"/>
        </w:rPr>
        <w:t>(Local e data)</w:t>
      </w:r>
    </w:p>
    <w:p w14:paraId="6CE90AFD" w14:textId="77777777" w:rsidR="001E781C" w:rsidRDefault="001E781C"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sz w:val="24"/>
          <w:szCs w:val="24"/>
        </w:rPr>
        <w:br/>
      </w:r>
    </w:p>
    <w:p w14:paraId="28833662" w14:textId="03303EE2" w:rsidR="001E781C" w:rsidRPr="001E781C" w:rsidRDefault="001E781C" w:rsidP="001E781C">
      <w:pPr>
        <w:spacing w:after="0" w:line="320" w:lineRule="exact"/>
        <w:jc w:val="center"/>
        <w:rPr>
          <w:rFonts w:ascii="Times New Roman" w:hAnsi="Times New Roman" w:cs="Times New Roman"/>
          <w:sz w:val="24"/>
          <w:szCs w:val="24"/>
        </w:rPr>
      </w:pPr>
      <w:r w:rsidRPr="001E781C">
        <w:rPr>
          <w:rFonts w:ascii="Times New Roman" w:hAnsi="Times New Roman" w:cs="Times New Roman"/>
          <w:sz w:val="24"/>
          <w:szCs w:val="24"/>
        </w:rPr>
        <w:t>(Assinatura do representante legal)</w:t>
      </w:r>
    </w:p>
    <w:sectPr w:rsidR="001E781C" w:rsidRPr="001E78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81C"/>
    <w:rsid w:val="00145798"/>
    <w:rsid w:val="001E781C"/>
    <w:rsid w:val="00363DE5"/>
    <w:rsid w:val="003F372A"/>
    <w:rsid w:val="00680444"/>
    <w:rsid w:val="00B54C07"/>
    <w:rsid w:val="00C2767E"/>
    <w:rsid w:val="00C408E8"/>
    <w:rsid w:val="00CD3923"/>
    <w:rsid w:val="00D53D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56AD"/>
  <w15:chartTrackingRefBased/>
  <w15:docId w15:val="{C5E5134C-383A-4043-BAF4-668D60E01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E7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E7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E781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E781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E781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E78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E78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E78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E781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E781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E781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E781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E781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E781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E781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E781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E781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E781C"/>
    <w:rPr>
      <w:rFonts w:eastAsiaTheme="majorEastAsia" w:cstheme="majorBidi"/>
      <w:color w:val="272727" w:themeColor="text1" w:themeTint="D8"/>
    </w:rPr>
  </w:style>
  <w:style w:type="paragraph" w:styleId="Ttulo">
    <w:name w:val="Title"/>
    <w:basedOn w:val="Normal"/>
    <w:next w:val="Normal"/>
    <w:link w:val="TtuloChar"/>
    <w:uiPriority w:val="10"/>
    <w:qFormat/>
    <w:rsid w:val="001E7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E78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E781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E781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E781C"/>
    <w:pPr>
      <w:spacing w:before="160"/>
      <w:jc w:val="center"/>
    </w:pPr>
    <w:rPr>
      <w:i/>
      <w:iCs/>
      <w:color w:val="404040" w:themeColor="text1" w:themeTint="BF"/>
    </w:rPr>
  </w:style>
  <w:style w:type="character" w:customStyle="1" w:styleId="CitaoChar">
    <w:name w:val="Citação Char"/>
    <w:basedOn w:val="Fontepargpadro"/>
    <w:link w:val="Citao"/>
    <w:uiPriority w:val="29"/>
    <w:rsid w:val="001E781C"/>
    <w:rPr>
      <w:i/>
      <w:iCs/>
      <w:color w:val="404040" w:themeColor="text1" w:themeTint="BF"/>
    </w:rPr>
  </w:style>
  <w:style w:type="paragraph" w:styleId="PargrafodaLista">
    <w:name w:val="List Paragraph"/>
    <w:basedOn w:val="Normal"/>
    <w:uiPriority w:val="34"/>
    <w:qFormat/>
    <w:rsid w:val="001E781C"/>
    <w:pPr>
      <w:ind w:left="720"/>
      <w:contextualSpacing/>
    </w:pPr>
  </w:style>
  <w:style w:type="character" w:styleId="nfaseIntensa">
    <w:name w:val="Intense Emphasis"/>
    <w:basedOn w:val="Fontepargpadro"/>
    <w:uiPriority w:val="21"/>
    <w:qFormat/>
    <w:rsid w:val="001E781C"/>
    <w:rPr>
      <w:i/>
      <w:iCs/>
      <w:color w:val="0F4761" w:themeColor="accent1" w:themeShade="BF"/>
    </w:rPr>
  </w:style>
  <w:style w:type="paragraph" w:styleId="CitaoIntensa">
    <w:name w:val="Intense Quote"/>
    <w:basedOn w:val="Normal"/>
    <w:next w:val="Normal"/>
    <w:link w:val="CitaoIntensaChar"/>
    <w:uiPriority w:val="30"/>
    <w:qFormat/>
    <w:rsid w:val="001E7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E781C"/>
    <w:rPr>
      <w:i/>
      <w:iCs/>
      <w:color w:val="0F4761" w:themeColor="accent1" w:themeShade="BF"/>
    </w:rPr>
  </w:style>
  <w:style w:type="character" w:styleId="RefernciaIntensa">
    <w:name w:val="Intense Reference"/>
    <w:basedOn w:val="Fontepargpadro"/>
    <w:uiPriority w:val="32"/>
    <w:qFormat/>
    <w:rsid w:val="001E78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699</Words>
  <Characters>3775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Laira Giacomett de Carvalho</dc:creator>
  <cp:keywords/>
  <dc:description/>
  <cp:lastModifiedBy>Laira Giacomett de Carvalho</cp:lastModifiedBy>
  <cp:revision>2</cp:revision>
  <dcterms:created xsi:type="dcterms:W3CDTF">2026-07-28T15:56:00Z</dcterms:created>
  <dcterms:modified xsi:type="dcterms:W3CDTF">2026-07-28T15:56:00Z</dcterms:modified>
</cp:coreProperties>
</file>