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libri" w:hAnsi="Calibri"/>
          <w:i w:val="false"/>
          <w:i w:val="false"/>
          <w:iCs w:val="false"/>
          <w:sz w:val="24"/>
          <w:szCs w:val="24"/>
        </w:rPr>
      </w:pPr>
      <w:r>
        <w:rPr>
          <w:rFonts w:cs="Arial" w:ascii="Calibri" w:hAnsi="Calibri"/>
          <w:b/>
          <w:bCs/>
          <w:i w:val="false"/>
          <w:iCs w:val="false"/>
          <w:color w:val="000000" w:themeColor="text1"/>
          <w:sz w:val="24"/>
          <w:szCs w:val="24"/>
        </w:rPr>
        <w:t>MARINHA DO BRASIL</w:t>
      </w:r>
    </w:p>
    <w:p>
      <w:pPr>
        <w:pStyle w:val="Normal"/>
        <w:spacing w:lineRule="auto" w:line="276"/>
        <w:jc w:val="center"/>
        <w:rPr>
          <w:rFonts w:ascii="Calibri" w:hAnsi="Calibri"/>
          <w:i w:val="false"/>
          <w:i w:val="false"/>
          <w:iCs w:val="false"/>
          <w:sz w:val="24"/>
          <w:szCs w:val="24"/>
        </w:rPr>
      </w:pPr>
      <w:r>
        <w:rPr>
          <w:rFonts w:cs="Arial" w:ascii="Calibri" w:hAnsi="Calibri"/>
          <w:b/>
          <w:bCs/>
          <w:i w:val="false"/>
          <w:iCs w:val="false"/>
          <w:color w:val="000000" w:themeColor="text1"/>
          <w:sz w:val="24"/>
          <w:szCs w:val="24"/>
        </w:rPr>
        <w:t>CENTRO DE INTENDÊNCIA DA MARINHA EM RIO GRANDE</w:t>
      </w:r>
    </w:p>
    <w:p>
      <w:pPr>
        <w:pStyle w:val="Normal"/>
        <w:spacing w:lineRule="auto" w:line="276"/>
        <w:jc w:val="center"/>
        <w:rPr>
          <w:rFonts w:ascii="Calibri" w:hAnsi="Calibri"/>
          <w:i w:val="false"/>
          <w:i w:val="false"/>
          <w:iCs w:val="false"/>
          <w:sz w:val="24"/>
          <w:szCs w:val="24"/>
        </w:rPr>
      </w:pPr>
      <w:r>
        <w:rPr>
          <w:rFonts w:cs="Arial" w:ascii="Calibri" w:hAnsi="Calibri"/>
          <w:b/>
          <w:bCs/>
          <w:i w:val="false"/>
          <w:iCs w:val="false"/>
          <w:color w:val="000000" w:themeColor="text1"/>
          <w:sz w:val="24"/>
          <w:szCs w:val="24"/>
        </w:rPr>
        <w:t>GRUPAMENTO DE FUZILEIROS NAVAIS DO RIO GRANDE</w:t>
      </w:r>
    </w:p>
    <w:p>
      <w:pPr>
        <w:pStyle w:val="Normal"/>
        <w:spacing w:lineRule="auto" w:line="276"/>
        <w:jc w:val="center"/>
        <w:rPr/>
      </w:pPr>
      <w:r>
        <w:rPr>
          <w:rFonts w:cs="Arial" w:ascii="Calibri" w:hAnsi="Calibri"/>
          <w:b/>
          <w:bCs/>
          <w:i w:val="false"/>
          <w:iCs w:val="false"/>
          <w:color w:val="000000" w:themeColor="text1"/>
          <w:sz w:val="24"/>
          <w:szCs w:val="24"/>
        </w:rPr>
        <w:t xml:space="preserve">AVISO DE DISPENSA ELETRÔNICA Nº </w:t>
      </w:r>
      <w:r>
        <w:rPr>
          <w:rFonts w:cs="Arial" w:ascii="Calibri" w:hAnsi="Calibri"/>
          <w:b/>
          <w:bCs/>
          <w:i w:val="false"/>
          <w:iCs w:val="false"/>
          <w:color w:val="000000"/>
          <w:sz w:val="24"/>
          <w:szCs w:val="24"/>
        </w:rPr>
        <w:t>30098/2022</w:t>
      </w:r>
    </w:p>
    <w:p>
      <w:pPr>
        <w:pStyle w:val="Normal"/>
        <w:rPr>
          <w:rFonts w:ascii="Calibri" w:hAnsi="Calibri" w:cs="Arial"/>
          <w:i w:val="false"/>
          <w:i w:val="false"/>
          <w:iCs w:val="false"/>
          <w:sz w:val="24"/>
          <w:szCs w:val="24"/>
        </w:rPr>
      </w:pPr>
      <w:r>
        <w:rPr>
          <w:rFonts w:cs="Arial" w:ascii="Calibri" w:hAnsi="Calibri"/>
          <w:i w:val="false"/>
          <w:iCs w:val="false"/>
          <w:sz w:val="24"/>
          <w:szCs w:val="24"/>
        </w:rPr>
      </w:r>
    </w:p>
    <w:p>
      <w:pPr>
        <w:pStyle w:val="Normal"/>
        <w:snapToGrid w:val="false"/>
        <w:spacing w:lineRule="auto" w:line="276" w:before="0" w:after="120"/>
        <w:ind w:right="-30" w:firstLine="54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Torna-se público que o centro de intendência da marinha em rio grande, realizará Dispensa Eletrônica, </w:t>
      </w:r>
      <w:r>
        <w:rPr>
          <w:rFonts w:cs="Arial" w:ascii="Calibri" w:hAnsi="Calibri"/>
          <w:bCs/>
          <w:i w:val="false"/>
          <w:iCs w:val="false"/>
          <w:color w:val="000000" w:themeColor="text1"/>
          <w:sz w:val="24"/>
          <w:szCs w:val="24"/>
        </w:rPr>
        <w:t>com critério de julgamento</w:t>
      </w:r>
      <w:r>
        <w:rPr>
          <w:rFonts w:cs="Arial" w:ascii="Calibri" w:hAnsi="Calibri"/>
          <w:b/>
          <w:bCs/>
          <w:i w:val="false"/>
          <w:iCs w:val="false"/>
          <w:color w:val="000000" w:themeColor="text1"/>
          <w:sz w:val="24"/>
          <w:szCs w:val="24"/>
        </w:rPr>
        <w:t xml:space="preserve"> </w:t>
      </w:r>
      <w:r>
        <w:rPr>
          <w:rFonts w:cs="Arial" w:ascii="Calibri" w:hAnsi="Calibri"/>
          <w:i w:val="false"/>
          <w:iCs w:val="false"/>
          <w:color w:val="000000"/>
          <w:sz w:val="24"/>
          <w:szCs w:val="24"/>
        </w:rPr>
        <w:t>menor preço</w:t>
      </w:r>
      <w:r>
        <w:rPr>
          <w:rFonts w:cs="Arial" w:ascii="Calibri" w:hAnsi="Calibri"/>
          <w:b/>
          <w:bCs/>
          <w:i w:val="false"/>
          <w:iCs w:val="false"/>
          <w:color w:val="000000"/>
          <w:sz w:val="24"/>
          <w:szCs w:val="24"/>
        </w:rPr>
        <w:t>,</w:t>
      </w:r>
      <w:r>
        <w:rPr>
          <w:rFonts w:cs="Arial" w:ascii="Calibri" w:hAnsi="Calibri"/>
          <w:b/>
          <w:bCs/>
          <w:i w:val="false"/>
          <w:iCs w:val="false"/>
          <w:color w:val="FF0000"/>
          <w:sz w:val="24"/>
          <w:szCs w:val="24"/>
        </w:rPr>
        <w:t xml:space="preserve"> </w:t>
      </w:r>
      <w:r>
        <w:rPr>
          <w:rFonts w:cs="Arial" w:ascii="Calibri" w:hAnsi="Calibri"/>
          <w:i w:val="false"/>
          <w:iCs w:val="false"/>
          <w:color w:val="000000" w:themeColor="text1"/>
          <w:sz w:val="24"/>
          <w:szCs w:val="24"/>
        </w:rPr>
        <w:t xml:space="preserve">na hipótese do art. 75, </w:t>
      </w:r>
      <w:r>
        <w:rPr>
          <w:rFonts w:cs="Arial" w:ascii="Calibri" w:hAnsi="Calibri"/>
          <w:i w:val="false"/>
          <w:iCs w:val="false"/>
          <w:color w:val="000000"/>
          <w:sz w:val="24"/>
          <w:szCs w:val="24"/>
        </w:rPr>
        <w:t xml:space="preserve">inciso </w:t>
      </w:r>
      <w:r>
        <w:rPr>
          <w:rFonts w:cs="Arial" w:ascii="Calibri" w:hAnsi="Calibri"/>
          <w:b/>
          <w:i w:val="false"/>
          <w:iCs w:val="false"/>
          <w:color w:val="000000"/>
          <w:sz w:val="24"/>
          <w:szCs w:val="24"/>
        </w:rPr>
        <w:t>II</w:t>
      </w:r>
      <w:r>
        <w:rPr>
          <w:rFonts w:cs="Arial" w:ascii="Calibri" w:hAnsi="Calibri"/>
          <w:i w:val="false"/>
          <w:iCs w:val="false"/>
          <w:color w:val="000000"/>
          <w:sz w:val="24"/>
          <w:szCs w:val="24"/>
        </w:rPr>
        <w:t>,</w:t>
      </w:r>
      <w:r>
        <w:rPr>
          <w:rFonts w:cs="Arial" w:ascii="Calibri" w:hAnsi="Calibri"/>
          <w:i w:val="false"/>
          <w:iCs w:val="false"/>
          <w:color w:val="FF0000"/>
          <w:sz w:val="24"/>
          <w:szCs w:val="24"/>
        </w:rPr>
        <w:t xml:space="preserve"> </w:t>
      </w:r>
      <w:r>
        <w:rPr>
          <w:rFonts w:cs="Arial" w:ascii="Calibri" w:hAnsi="Calibri"/>
          <w:bCs/>
          <w:i w:val="false"/>
          <w:iCs w:val="false"/>
          <w:sz w:val="24"/>
          <w:szCs w:val="24"/>
        </w:rPr>
        <w:t>nos termos da Lei nº 14.133, de 1º de abril de 2021, da Instrução Normativa SEGES/ME nº 67/2021 e demais legislação aplicável</w:t>
      </w:r>
      <w:r>
        <w:rPr>
          <w:rFonts w:cs="Arial" w:ascii="Calibri" w:hAnsi="Calibri"/>
          <w:i w:val="false"/>
          <w:iCs w:val="false"/>
          <w:color w:val="000000"/>
          <w:sz w:val="24"/>
          <w:szCs w:val="24"/>
        </w:rPr>
        <w:t>.</w:t>
      </w:r>
    </w:p>
    <w:p>
      <w:pPr>
        <w:pStyle w:val="Normal"/>
        <w:spacing w:lineRule="auto" w:line="276"/>
        <w:jc w:val="both"/>
        <w:rPr>
          <w:rFonts w:ascii="Calibri" w:hAnsi="Calibri" w:cs="Arial"/>
          <w:i w:val="false"/>
          <w:i w:val="false"/>
          <w:iCs w:val="false"/>
          <w:color w:val="000000" w:themeColor="text1"/>
          <w:sz w:val="24"/>
          <w:szCs w:val="24"/>
        </w:rPr>
      </w:pPr>
      <w:r>
        <w:rPr>
          <w:rFonts w:cs="Arial" w:ascii="Calibri" w:hAnsi="Calibri"/>
          <w:i w:val="false"/>
          <w:iCs w:val="false"/>
          <w:color w:val="000000" w:themeColor="text1"/>
          <w:sz w:val="24"/>
          <w:szCs w:val="24"/>
        </w:rPr>
      </w:r>
    </w:p>
    <w:p>
      <w:pPr>
        <w:pStyle w:val="Normal"/>
        <w:spacing w:lineRule="auto" w:line="276"/>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Data da sessão: </w:t>
      </w:r>
    </w:p>
    <w:p>
      <w:pPr>
        <w:pStyle w:val="Normal"/>
        <w:rPr>
          <w:rFonts w:ascii="Calibri" w:hAnsi="Calibri"/>
          <w:i w:val="false"/>
          <w:i w:val="false"/>
          <w:iCs w:val="false"/>
          <w:sz w:val="24"/>
          <w:szCs w:val="24"/>
        </w:rPr>
      </w:pPr>
      <w:r>
        <w:rPr>
          <w:rFonts w:cs="Arial" w:ascii="Calibri" w:hAnsi="Calibri"/>
          <w:i w:val="false"/>
          <w:iCs w:val="false"/>
          <w:color w:val="000000" w:themeColor="text1"/>
          <w:sz w:val="24"/>
          <w:szCs w:val="24"/>
        </w:rPr>
        <w:t>Horário da Fase de Lances: 8:00 às 14:00hs</w:t>
      </w:r>
    </w:p>
    <w:p>
      <w:pPr>
        <w:pStyle w:val="PADRO"/>
        <w:keepNext/>
        <w:widowControl/>
        <w:shd w:val="clear" w:color="auto" w:fill="auto"/>
        <w:spacing w:before="120" w:after="120"/>
        <w:ind w:left="360" w:hanging="0"/>
        <w:rPr>
          <w:rFonts w:ascii="Calibri" w:hAnsi="Calibri" w:cs="Arial"/>
          <w:b/>
          <w:b/>
          <w:i w:val="false"/>
          <w:i w:val="false"/>
          <w:iCs w:val="false"/>
          <w:sz w:val="24"/>
          <w:szCs w:val="24"/>
        </w:rPr>
      </w:pPr>
      <w:r>
        <w:rPr>
          <w:rFonts w:cs="Arial" w:ascii="Calibri" w:hAnsi="Calibri"/>
          <w:b/>
          <w:i w:val="false"/>
          <w:iCs w:val="false"/>
          <w:sz w:val="24"/>
          <w:szCs w:val="24"/>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OBJETO DA CONTRATAÇÃO DIRETA</w:t>
      </w:r>
    </w:p>
    <w:p>
      <w:pPr>
        <w:pStyle w:val="PADRO"/>
        <w:widowControl/>
        <w:numPr>
          <w:ilvl w:val="1"/>
          <w:numId w:val="1"/>
        </w:numPr>
        <w:shd w:val="clear" w:color="auto" w:fill="auto"/>
        <w:spacing w:before="120" w:after="120"/>
        <w:rPr>
          <w:rFonts w:ascii="Calibri" w:hAnsi="Calibri"/>
          <w:i w:val="false"/>
          <w:i w:val="false"/>
          <w:iCs w:val="false"/>
          <w:sz w:val="24"/>
          <w:szCs w:val="24"/>
        </w:rPr>
      </w:pPr>
      <w:r>
        <w:rPr>
          <w:rFonts w:ascii="Calibri" w:hAnsi="Calibri"/>
          <w:i w:val="false"/>
          <w:iCs w:val="false"/>
          <w:sz w:val="24"/>
          <w:szCs w:val="24"/>
        </w:rPr>
        <w:t>Aquisição de Equipamento de Proteção Individual (EPI) a ser utilizado no Grupamento de Fuzileiros Navais do Rio Grande (GptFNRG).</w:t>
      </w:r>
    </w:p>
    <w:p>
      <w:pPr>
        <w:pStyle w:val="PADRO"/>
        <w:keepNext/>
        <w:widowControl/>
        <w:numPr>
          <w:ilvl w:val="1"/>
          <w:numId w:val="1"/>
        </w:numPr>
        <w:shd w:val="clear" w:color="auto" w:fill="auto"/>
        <w:spacing w:before="120" w:after="120"/>
        <w:rPr>
          <w:rFonts w:ascii="Calibri" w:hAnsi="Calibri"/>
          <w:i w:val="false"/>
          <w:i w:val="false"/>
          <w:iCs w:val="false"/>
          <w:sz w:val="24"/>
          <w:szCs w:val="24"/>
        </w:rPr>
      </w:pPr>
      <w:r>
        <w:rPr>
          <w:rFonts w:cs="Arial" w:ascii="Calibri" w:hAnsi="Calibri"/>
          <w:i w:val="false"/>
          <w:iCs w:val="false"/>
          <w:color w:val="000000"/>
          <w:sz w:val="24"/>
          <w:szCs w:val="24"/>
        </w:rPr>
        <w:t>A contratação será dividida em itens</w:t>
      </w:r>
      <w:r>
        <w:rPr>
          <w:rFonts w:cs="Arial" w:ascii="Calibri" w:hAnsi="Calibri"/>
          <w:b/>
          <w:bCs/>
          <w:i w:val="false"/>
          <w:iCs w:val="false"/>
          <w:color w:val="000000"/>
          <w:sz w:val="24"/>
          <w:szCs w:val="24"/>
        </w:rPr>
        <w:t>,</w:t>
      </w:r>
      <w:r>
        <w:rPr>
          <w:rFonts w:cs="Arial" w:ascii="Calibri" w:hAnsi="Calibri"/>
          <w:i w:val="false"/>
          <w:iCs w:val="false"/>
          <w:color w:val="000000"/>
          <w:sz w:val="24"/>
          <w:szCs w:val="24"/>
        </w:rPr>
        <w:t xml:space="preserve"> conforme tabela constante abaixo.</w:t>
      </w:r>
    </w:p>
    <w:tbl>
      <w:tblPr>
        <w:tblW w:w="9525" w:type="dxa"/>
        <w:jc w:val="left"/>
        <w:tblInd w:w="9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8" w:type="dxa"/>
          <w:bottom w:w="0" w:type="dxa"/>
          <w:right w:w="108" w:type="dxa"/>
        </w:tblCellMar>
        <w:tblLook w:val="04a0" w:noVBand="1" w:noHBand="0" w:lastColumn="0" w:firstColumn="1" w:lastRow="0" w:firstRow="1"/>
      </w:tblPr>
      <w:tblGrid>
        <w:gridCol w:w="794"/>
        <w:gridCol w:w="3751"/>
        <w:gridCol w:w="1125"/>
        <w:gridCol w:w="1357"/>
        <w:gridCol w:w="1085"/>
        <w:gridCol w:w="1412"/>
      </w:tblGrid>
      <w:tr>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ITEM</w:t>
            </w:r>
          </w:p>
          <w:p>
            <w:pPr>
              <w:pStyle w:val="Normal"/>
              <w:widowControl w:val="false"/>
              <w:suppressAutoHyphens w:val="true"/>
              <w:jc w:val="center"/>
              <w:rPr>
                <w:rFonts w:ascii="Calibri" w:hAnsi="Calibri" w:cs="Arial"/>
                <w:b/>
                <w:b/>
                <w:i w:val="false"/>
                <w:i w:val="false"/>
                <w:iCs w:val="false"/>
                <w:color w:val="000000"/>
                <w:sz w:val="20"/>
                <w:szCs w:val="20"/>
              </w:rPr>
            </w:pPr>
            <w:r>
              <w:rPr>
                <w:rFonts w:cs="Arial" w:ascii="Calibri" w:hAnsi="Calibri"/>
                <w:b/>
                <w:i w:val="false"/>
                <w:iCs w:val="false"/>
                <w:color w:val="000000"/>
                <w:sz w:val="20"/>
                <w:szCs w:val="20"/>
              </w:rPr>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jc w:val="center"/>
              <w:rPr>
                <w:rFonts w:ascii="Calibri" w:hAnsi="Calibri"/>
                <w:i w:val="false"/>
                <w:i w:val="false"/>
                <w:iCs w:val="false"/>
                <w:sz w:val="20"/>
                <w:szCs w:val="20"/>
              </w:rPr>
            </w:pPr>
            <w:r>
              <w:rPr>
                <w:rFonts w:cs="Arial" w:ascii="Calibri" w:hAnsi="Calibri"/>
                <w:b/>
                <w:bCs/>
                <w:i w:val="false"/>
                <w:iCs w:val="false"/>
                <w:color w:val="000000"/>
                <w:sz w:val="20"/>
                <w:szCs w:val="20"/>
              </w:rPr>
              <w:t>DESCRIÇÃO/</w:t>
            </w:r>
          </w:p>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ESPECIFICAÇÃO</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CATMAT</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UNIDADE DE MEDIDA</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QUANT.</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widowControl w:val="false"/>
              <w:suppressAutoHyphens w:val="true"/>
              <w:jc w:val="center"/>
              <w:rPr>
                <w:rFonts w:ascii="Calibri" w:hAnsi="Calibri"/>
                <w:i w:val="false"/>
                <w:i w:val="false"/>
                <w:iCs w:val="false"/>
                <w:sz w:val="20"/>
                <w:szCs w:val="20"/>
              </w:rPr>
            </w:pPr>
            <w:r>
              <w:rPr>
                <w:rFonts w:cs="Arial" w:ascii="Calibri" w:hAnsi="Calibri"/>
                <w:b/>
                <w:bCs/>
                <w:i w:val="false"/>
                <w:iCs w:val="false"/>
                <w:color w:val="000000"/>
                <w:sz w:val="20"/>
                <w:szCs w:val="20"/>
              </w:rPr>
              <w:t>PREÇO ESTIMADO</w:t>
            </w:r>
          </w:p>
        </w:tc>
      </w:tr>
      <w:tr>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b w:val="false"/>
                <w:b w:val="false"/>
                <w:bCs w:val="false"/>
                <w:i w:val="false"/>
                <w:i w:val="false"/>
                <w:iCs w:val="false"/>
                <w:sz w:val="20"/>
                <w:szCs w:val="20"/>
              </w:rPr>
            </w:pPr>
            <w:r>
              <w:rPr>
                <w:rFonts w:cs="Arial" w:ascii="Calibri" w:hAnsi="Calibri"/>
                <w:b w:val="false"/>
                <w:bCs w:val="false"/>
                <w:i w:val="false"/>
                <w:iCs w:val="false"/>
                <w:color w:val="000000"/>
                <w:sz w:val="20"/>
                <w:szCs w:val="20"/>
              </w:rPr>
              <w:t>1</w:t>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ascii="Calibri" w:hAnsi="Calibri"/>
                <w:i w:val="false"/>
                <w:iCs w:val="false"/>
                <w:sz w:val="20"/>
                <w:szCs w:val="20"/>
              </w:rPr>
              <w:t>Par de b</w:t>
            </w:r>
            <w:r>
              <w:rPr>
                <w:rFonts w:ascii="Calibri" w:hAnsi="Calibri"/>
                <w:i w:val="false"/>
                <w:iCs w:val="false"/>
                <w:sz w:val="20"/>
                <w:szCs w:val="20"/>
              </w:rPr>
              <w:t>otina de eletricista, entre os nº  40 e 43, com resistência elétrica maior que 1.000 M</w:t>
            </w:r>
            <w:r>
              <w:rPr>
                <w:rFonts w:ascii="Calibri" w:hAnsi="Calibri"/>
              </w:rPr>
              <w:t>Ω, isolamento elétrico: o calçado deve ser capaz de suportar a aplicação de 14.000V (rms) em 60 Hz por 1 min, sendo que o valor da corrente de fuga não deve ser maior do que 0,5 mA.  Resistência elétrica a úmido: requisitos de testes de ensaio à úmido, considerando a umidade relativa (23+-2) °C e 85 (+-5)%, durante sete dias (168h), condição e acordo com a ABNT NBR ISO 20.344:2015, 5.10. Costuras na região do cabedal, componentes de metal proibidos de qualquer tipo, cabedal resistente à penetração e água, introdução das marcações SI, PI e OI, indicação de resistência e símbolo elétrico, com desenho da simbologia de resistência ao choque elétrico na parte externa do calçado.</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cs="Arial" w:ascii="Calibri" w:hAnsi="Calibri"/>
                <w:i w:val="false"/>
                <w:iCs w:val="false"/>
                <w:color w:val="000000"/>
                <w:sz w:val="20"/>
                <w:szCs w:val="20"/>
              </w:rPr>
              <w:t>468656</w:t>
            </w:r>
            <w:r>
              <w:rPr>
                <w:rFonts w:cs="Arial" w:ascii="Calibri" w:hAnsi="Calibri"/>
                <w:i w:val="false"/>
                <w:iCs w:val="false"/>
                <w:color w:val="800000"/>
                <w:sz w:val="20"/>
                <w:szCs w:val="20"/>
              </w:rPr>
              <w:t xml:space="preserve"> </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cs="Arial" w:ascii="Calibri" w:hAnsi="Calibri"/>
                <w:i w:val="false"/>
                <w:iCs w:val="false"/>
                <w:color w:val="000000"/>
                <w:sz w:val="20"/>
                <w:szCs w:val="20"/>
              </w:rPr>
              <w:t>UN</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cs="Arial" w:ascii="Calibri" w:hAnsi="Calibri"/>
                <w:i w:val="false"/>
                <w:iCs w:val="false"/>
                <w:color w:val="000000"/>
                <w:sz w:val="20"/>
                <w:szCs w:val="20"/>
              </w:rPr>
              <w:t>4</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cs="Arial"/>
                <w:color w:val="000000"/>
              </w:rPr>
            </w:pPr>
            <w:r>
              <w:rPr>
                <w:rFonts w:cs="Arial"/>
                <w:color w:val="000000"/>
              </w:rPr>
            </w:r>
          </w:p>
        </w:tc>
      </w:tr>
      <w:tr>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2</w:t>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rPr>
            </w:pPr>
            <w:r>
              <w:rPr>
                <w:rFonts w:ascii="Calibri" w:hAnsi="Calibri"/>
              </w:rPr>
              <w:t>Protetor facial acoplado a capacete de segurança composto de QUALIFLEX, ATPV 11cal/cm², em policarbonato na cor verde com 240 mm de altura e 495 mm de largura, preso ao arco por meio de cinco pinos plásticos, protetor de queixo de material plástico (polipropileno), arco de material plás</w:t>
            </w:r>
            <w:r>
              <w:rPr>
                <w:rFonts w:ascii="Calibri" w:hAnsi="Calibri"/>
              </w:rPr>
              <w:t>t</w:t>
            </w:r>
            <w:r>
              <w:rPr>
                <w:rFonts w:ascii="Calibri" w:hAnsi="Calibri"/>
              </w:rPr>
              <w:t>ico preto (poliamida) fixado a um dispositivo basculante preso nas laterais do casco do capacete.</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479710</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UN</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r>
          </w:p>
        </w:tc>
      </w:tr>
      <w:tr>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3</w:t>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rPr>
            </w:pPr>
            <w:r>
              <w:rPr>
                <w:rFonts w:ascii="Calibri" w:hAnsi="Calibri"/>
              </w:rPr>
              <w:t>Cinturão de segurança modelo paraquedista com fivelas protegidas e 4 pontos de conexão, totalmente ajustável, com cinturão abdominal integrado. Pontos de conexão: ponto de conexão dorsal – proteção contra quedas, ponto de conexão peitoral – proteção contra quedas, laterias – posicionamento em altura, umbilical 0 sustentação ou suspensão. Matéria prima dos pontos de conexão: Dorsal – Meia-argola de aço forjado; Peitoral – 2 alças de para-aramida com reforço em poliamida; laterais – 2 argolas de aço inoxidável; umbilical – 2 alças de para-aramida com reforço em poliamida. Matéria prima dos ajustes: Fivelas duplas em aço inoxidável. Números e locais de ajustes: 2 ajustes na cintura, 2 ajustes na perna, 1 ajuste para altura do conforto lombar, 2 ajustes para regulagem do conforto das pernas, 2 ajustes nos suspensórios, tamanho único, cor preta, peso 2.800 kg, fibra para-aramida, Acessórios – laterais.</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312068</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UN</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r>
          </w:p>
        </w:tc>
      </w:tr>
      <w:tr>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w:t>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ascii="Calibri" w:hAnsi="Calibri"/>
              </w:rPr>
              <w:t>Par de l</w:t>
            </w:r>
            <w:r>
              <w:rPr>
                <w:rFonts w:ascii="Calibri" w:hAnsi="Calibri"/>
              </w:rPr>
              <w:t>uva</w:t>
            </w:r>
            <w:r>
              <w:rPr>
                <w:rFonts w:ascii="Calibri" w:hAnsi="Calibri"/>
              </w:rPr>
              <w:t>s</w:t>
            </w:r>
            <w:r>
              <w:rPr>
                <w:rFonts w:ascii="Calibri" w:hAnsi="Calibri"/>
              </w:rPr>
              <w:t xml:space="preserve"> de proteção classe 1, C.A. 34.769, tensão máxima de uso de 7500 V, espessura máxima de 1,52 mm, comprimento de 360 mm, cores </w:t>
            </w:r>
            <w:r>
              <w:rPr>
                <w:rFonts w:ascii="Calibri" w:hAnsi="Calibri"/>
              </w:rPr>
              <w:t>v</w:t>
            </w:r>
            <w:r>
              <w:rPr>
                <w:rFonts w:ascii="Calibri" w:hAnsi="Calibri"/>
              </w:rPr>
              <w:t>ermelha e bicolor, tamanho 11.</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222680</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ascii="Calibri" w:hAnsi="Calibri"/>
                <w:i w:val="false"/>
                <w:iCs w:val="false"/>
                <w:sz w:val="20"/>
                <w:szCs w:val="20"/>
              </w:rPr>
              <w:t>UN</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r>
          </w:p>
        </w:tc>
      </w:tr>
      <w:tr>
        <w:trPr>
          <w:trHeight w:val="408" w:hRule="atLeast"/>
        </w:trPr>
        <w:tc>
          <w:tcPr>
            <w:tcW w:w="79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5</w:t>
            </w:r>
          </w:p>
        </w:tc>
        <w:tc>
          <w:tcPr>
            <w:tcW w:w="375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pPr>
            <w:r>
              <w:rPr>
                <w:rFonts w:ascii="Calibri" w:hAnsi="Calibri"/>
              </w:rPr>
              <w:t>Par de m</w:t>
            </w:r>
            <w:r>
              <w:rPr>
                <w:rFonts w:ascii="Calibri" w:hAnsi="Calibri"/>
              </w:rPr>
              <w:t>angas isolantes de borracha, classe 1, tensão de ensaio 10.000 Volts, Tensão Máxima 7.500 Volts, cor etiqueta branca, C.A. Preta 29.578, C.A. laranja 37.754, tamanho M.</w:t>
            </w:r>
          </w:p>
        </w:tc>
        <w:tc>
          <w:tcPr>
            <w:tcW w:w="11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220548</w:t>
            </w:r>
          </w:p>
        </w:tc>
        <w:tc>
          <w:tcPr>
            <w:tcW w:w="135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UN</w:t>
            </w:r>
          </w:p>
        </w:tc>
        <w:tc>
          <w:tcPr>
            <w:tcW w:w="10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t>4</w:t>
            </w:r>
          </w:p>
        </w:tc>
        <w:tc>
          <w:tcPr>
            <w:tcW w:w="141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vAlign w:val="center"/>
          </w:tcPr>
          <w:p>
            <w:pPr>
              <w:pStyle w:val="Normal"/>
              <w:widowControl w:val="false"/>
              <w:suppressAutoHyphens w:val="true"/>
              <w:spacing w:lineRule="auto" w:line="276" w:before="0" w:after="120"/>
              <w:jc w:val="center"/>
              <w:rPr>
                <w:rFonts w:ascii="Calibri" w:hAnsi="Calibri"/>
                <w:i w:val="false"/>
                <w:i w:val="false"/>
                <w:iCs w:val="false"/>
                <w:sz w:val="20"/>
                <w:szCs w:val="20"/>
              </w:rPr>
            </w:pPr>
            <w:r>
              <w:rPr>
                <w:rFonts w:ascii="Calibri" w:hAnsi="Calibri"/>
                <w:i w:val="false"/>
                <w:iCs w:val="false"/>
                <w:sz w:val="20"/>
                <w:szCs w:val="20"/>
              </w:rPr>
            </w:r>
          </w:p>
        </w:tc>
      </w:tr>
    </w:tbl>
    <w:p>
      <w:pPr>
        <w:pStyle w:val="PADRO"/>
        <w:keepNext/>
        <w:widowControl/>
        <w:numPr>
          <w:ilvl w:val="2"/>
          <w:numId w:val="1"/>
        </w:numPr>
        <w:shd w:val="clear" w:color="auto" w:fill="auto"/>
        <w:spacing w:before="120" w:after="120"/>
        <w:rPr>
          <w:rFonts w:ascii="Calibri" w:hAnsi="Calibri"/>
          <w:i w:val="false"/>
          <w:i w:val="false"/>
          <w:iCs w:val="false"/>
          <w:sz w:val="24"/>
          <w:szCs w:val="24"/>
        </w:rPr>
      </w:pPr>
      <w:r>
        <w:rPr>
          <w:rFonts w:cs="Arial" w:ascii="Calibri" w:hAnsi="Calibri"/>
          <w:i w:val="false"/>
          <w:iCs w:val="false"/>
          <w:sz w:val="24"/>
          <w:szCs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widowControl/>
        <w:numPr>
          <w:ilvl w:val="1"/>
          <w:numId w:val="1"/>
        </w:numPr>
        <w:shd w:val="clear" w:color="auto" w:fill="auto"/>
        <w:spacing w:before="120" w:after="120"/>
        <w:rPr>
          <w:rFonts w:ascii="Calibri" w:hAnsi="Calibri"/>
          <w:i w:val="false"/>
          <w:i w:val="false"/>
          <w:iCs w:val="false"/>
          <w:sz w:val="24"/>
          <w:szCs w:val="24"/>
        </w:rPr>
      </w:pPr>
      <w:r>
        <w:rPr>
          <w:rFonts w:cs="Arial" w:ascii="Calibri" w:hAnsi="Calibri"/>
          <w:i w:val="false"/>
          <w:iCs w:val="false"/>
          <w:sz w:val="24"/>
          <w:szCs w:val="24"/>
        </w:rPr>
        <w:t xml:space="preserve">O critério de julgamento adotado será o </w:t>
      </w:r>
      <w:r>
        <w:rPr>
          <w:rFonts w:cs="Arial" w:ascii="Calibri" w:hAnsi="Calibri"/>
          <w:i w:val="false"/>
          <w:iCs w:val="false"/>
          <w:color w:val="000000"/>
          <w:sz w:val="24"/>
          <w:szCs w:val="24"/>
        </w:rPr>
        <w:t>menor preço, o</w:t>
      </w:r>
      <w:r>
        <w:rPr>
          <w:rFonts w:cs="Arial" w:ascii="Calibri" w:hAnsi="Calibri"/>
          <w:i w:val="false"/>
          <w:iCs w:val="false"/>
          <w:sz w:val="24"/>
          <w:szCs w:val="24"/>
        </w:rPr>
        <w:t>bservadas as exigências contidas neste Aviso de Contratação Direta e seus Anexos quanto às especificações do objeto.</w:t>
      </w:r>
    </w:p>
    <w:p>
      <w:pPr>
        <w:pStyle w:val="PADRO"/>
        <w:widowControl/>
        <w:numPr>
          <w:ilvl w:val="0"/>
          <w:numId w:val="0"/>
        </w:numPr>
        <w:shd w:val="clear" w:color="auto" w:fill="auto"/>
        <w:spacing w:before="120" w:after="120"/>
        <w:ind w:left="792" w:hanging="0"/>
        <w:rPr>
          <w:rFonts w:cs="Arial"/>
        </w:rPr>
      </w:pPr>
      <w:r>
        <w:rPr>
          <w:rFonts w:cs="Arial"/>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PARTICIPAÇÃO NA DISPENSA ELETRÔNICA.</w:t>
      </w:r>
    </w:p>
    <w:p>
      <w:pPr>
        <w:pStyle w:val="Normal"/>
        <w:numPr>
          <w:ilvl w:val="1"/>
          <w:numId w:val="1"/>
        </w:numPr>
        <w:snapToGrid w:val="false"/>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A participação na presente dispensa eletrônica se dará mediante </w:t>
      </w:r>
      <w:r>
        <w:rPr>
          <w:rFonts w:cs="Arial" w:ascii="Calibri" w:hAnsi="Calibri"/>
          <w:bCs/>
          <w:i w:val="false"/>
          <w:iCs w:val="false"/>
          <w:sz w:val="24"/>
          <w:szCs w:val="24"/>
        </w:rPr>
        <w:t>Sistema de Dispensa Eletrônica</w:t>
      </w:r>
      <w:r>
        <w:rPr>
          <w:rFonts w:cs="Arial" w:ascii="Calibri" w:hAnsi="Calibri"/>
          <w:i w:val="false"/>
          <w:iCs w:val="false"/>
          <w:sz w:val="24"/>
          <w:szCs w:val="24"/>
        </w:rPr>
        <w:t xml:space="preserve"> integrante do Sistema de Compras do Governo Federal – Comprasnet 4.0, disponível no </w:t>
      </w:r>
      <w:r>
        <w:rPr>
          <w:rFonts w:cs="Arial" w:ascii="Calibri" w:hAnsi="Calibri"/>
          <w:bCs/>
          <w:i w:val="false"/>
          <w:iCs w:val="false"/>
          <w:sz w:val="24"/>
          <w:szCs w:val="24"/>
        </w:rPr>
        <w:t>endereço eletrônico https://www.gov.br/compras/pt-br/.</w:t>
      </w:r>
    </w:p>
    <w:p>
      <w:pPr>
        <w:pStyle w:val="Normal"/>
        <w:numPr>
          <w:ilvl w:val="2"/>
          <w:numId w:val="1"/>
        </w:numPr>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color w:val="000000" w:themeColor="text1"/>
          <w:sz w:val="24"/>
          <w:szCs w:val="24"/>
        </w:rPr>
        <w:t>Não poderão participar desta dispensa os fornecedores: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não atendam às condições deste Aviso de Contratação Direta e seu(s) anexo(s);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se enquadrem nas seguintes vedações:</w:t>
      </w:r>
    </w:p>
    <w:p>
      <w:pPr>
        <w:pStyle w:val="Normal"/>
        <w:numPr>
          <w:ilvl w:val="3"/>
          <w:numId w:val="4"/>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libri" w:hAnsi="Calibri"/>
          <w:i w:val="false"/>
          <w:iCs w:val="false"/>
          <w:color w:val="000000"/>
          <w:sz w:val="24"/>
          <w:szCs w:val="24"/>
        </w:rPr>
        <w:t>empresas controladoras, controladas ou coligadas, nos termos da </w:t>
      </w:r>
      <w:hyperlink r:id="rId2">
        <w:r>
          <w:rPr>
            <w:rStyle w:val="LinkdaInternet"/>
            <w:rFonts w:eastAsia="Calibri" w:cs="Arial" w:ascii="Calibri" w:hAnsi="Calibri"/>
            <w:i w:val="false"/>
            <w:iCs w:val="false"/>
            <w:sz w:val="24"/>
            <w:szCs w:val="24"/>
          </w:rPr>
          <w:t>Lei nº 6.404, de 15 de dezembro de 1976</w:t>
        </w:r>
      </w:hyperlink>
      <w:r>
        <w:rPr>
          <w:rFonts w:cs="Arial" w:ascii="Calibri" w:hAnsi="Calibri"/>
          <w:i w:val="false"/>
          <w:iCs w:val="false"/>
          <w:color w:val="000000"/>
          <w:sz w:val="24"/>
          <w:szCs w:val="24"/>
        </w:rPr>
        <w:t>, concorrendo entre si;</w:t>
      </w:r>
    </w:p>
    <w:p>
      <w:pPr>
        <w:pStyle w:val="Normal"/>
        <w:numPr>
          <w:ilvl w:val="3"/>
          <w:numId w:val="4"/>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libri" w:hAnsi="Calibri"/>
          <w:i w:val="false"/>
          <w:i w:val="false"/>
          <w:iCs w:val="false"/>
          <w:sz w:val="24"/>
          <w:szCs w:val="24"/>
        </w:rPr>
      </w:pPr>
      <w:r>
        <w:rPr>
          <w:rFonts w:ascii="Calibri" w:hAnsi="Calibri"/>
          <w:i w:val="false"/>
          <w:iCs w:val="false"/>
          <w:sz w:val="24"/>
          <w:szCs w:val="24"/>
        </w:rPr>
        <w:t xml:space="preserve"> </w:t>
      </w:r>
      <w:r>
        <w:rPr>
          <w:rFonts w:ascii="Calibri" w:hAnsi="Calibri"/>
          <w:i w:val="false"/>
          <w:iCs w:val="false"/>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INGRESSO NA DISPENSA ELETRÔNICA E CADASTRAMENTO DA PROPOSTA INICIAL</w:t>
      </w:r>
    </w:p>
    <w:p>
      <w:pPr>
        <w:pStyle w:val="Normal"/>
        <w:numPr>
          <w:ilvl w:val="1"/>
          <w:numId w:val="1"/>
        </w:numPr>
        <w:snapToGrid w:val="false"/>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Todas as especificações do </w:t>
      </w:r>
      <w:r>
        <w:rPr>
          <w:rFonts w:cs="Arial" w:ascii="Calibri" w:hAnsi="Calibri"/>
          <w:i w:val="false"/>
          <w:iCs w:val="false"/>
          <w:color w:val="000000" w:themeColor="text1"/>
          <w:sz w:val="24"/>
          <w:szCs w:val="24"/>
        </w:rPr>
        <w:t>objeto</w:t>
      </w:r>
      <w:r>
        <w:rPr>
          <w:rFonts w:cs="Arial" w:ascii="Calibri" w:hAnsi="Calibri"/>
          <w:i w:val="false"/>
          <w:iCs w:val="false"/>
          <w:sz w:val="24"/>
          <w:szCs w:val="24"/>
        </w:rPr>
        <w:t xml:space="preserve"> contidas na proposta, em especial o preço, vinculam a Contratada.</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A apresentação das propostas implica obrigatoriedade do cumprimento das disposições nelas contidas, em conformidade com o que dispõe o </w:t>
      </w:r>
      <w:r>
        <w:rPr>
          <w:rFonts w:cs="Arial" w:ascii="Calibri" w:hAnsi="Calibri"/>
          <w:i w:val="false"/>
          <w:iCs w:val="false"/>
          <w:color w:val="000000"/>
          <w:sz w:val="24"/>
          <w:szCs w:val="24"/>
        </w:rPr>
        <w:t>Aviso de Dispensa Eletrônica, assumindo o proponente o compromisso de executar os serviços nos se</w:t>
      </w:r>
      <w:r>
        <w:rPr>
          <w:rFonts w:cs="Arial" w:ascii="Calibri" w:hAnsi="Calibri"/>
          <w:i w:val="false"/>
          <w:iCs w:val="false"/>
          <w:sz w:val="24"/>
          <w:szCs w:val="24"/>
        </w:rPr>
        <w:t>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Uma vez enviada a proposta no sistema, os fornecedores </w:t>
      </w:r>
      <w:r>
        <w:rPr>
          <w:rFonts w:cs="Arial" w:ascii="Calibri" w:hAnsi="Calibri"/>
          <w:b/>
          <w:bCs/>
          <w:i w:val="false"/>
          <w:iCs w:val="false"/>
          <w:sz w:val="24"/>
          <w:szCs w:val="24"/>
        </w:rPr>
        <w:t>NÃO</w:t>
      </w:r>
      <w:r>
        <w:rPr>
          <w:rFonts w:cs="Arial" w:ascii="Calibri" w:hAnsi="Calibri"/>
          <w:i w:val="false"/>
          <w:iCs w:val="false"/>
          <w:sz w:val="24"/>
          <w:szCs w:val="24"/>
        </w:rPr>
        <w:t xml:space="preserve"> poderão retirá-la, substituí-la ou modificá-la</w:t>
      </w:r>
      <w:r>
        <w:rPr>
          <w:rFonts w:cs="Arial" w:ascii="Calibri" w:hAnsi="Calibri"/>
          <w:i w:val="false"/>
          <w:iCs w:val="false"/>
          <w:color w:val="000000"/>
          <w:sz w:val="24"/>
          <w:szCs w:val="24"/>
        </w:rPr>
        <w:t>;</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 xml:space="preserve">No cadastramento da proposta inicial, o fornecedor deverá, também, assinalar “sim” ou “não” em campo </w:t>
      </w:r>
      <w:r>
        <w:rPr>
          <w:rFonts w:cs="Arial" w:ascii="Calibri" w:hAnsi="Calibri"/>
          <w:i w:val="false"/>
          <w:iCs w:val="false"/>
          <w:sz w:val="24"/>
          <w:szCs w:val="24"/>
        </w:rPr>
        <w:t>próprio</w:t>
      </w:r>
      <w:r>
        <w:rPr>
          <w:rFonts w:cs="Arial" w:ascii="Calibri" w:hAnsi="Calibri"/>
          <w:i w:val="false"/>
          <w:iCs w:val="false"/>
          <w:color w:val="000000"/>
          <w:sz w:val="24"/>
          <w:szCs w:val="24"/>
        </w:rPr>
        <w:t xml:space="preserve"> do sistema eletrônico, às seguintes declarações:</w:t>
      </w:r>
      <w:r>
        <w:rPr>
          <w:rFonts w:eastAsia="Zurich BT" w:cs="Arial" w:ascii="Calibri" w:hAnsi="Calibri"/>
          <w:i w:val="false"/>
          <w:iCs w:val="false"/>
          <w:color w:val="000000"/>
          <w:sz w:val="24"/>
          <w:szCs w:val="24"/>
        </w:rPr>
        <w:t xml:space="preserve"> </w:t>
      </w:r>
    </w:p>
    <w:p>
      <w:pPr>
        <w:pStyle w:val="ListParagraph"/>
        <w:numPr>
          <w:ilvl w:val="0"/>
          <w:numId w:val="2"/>
        </w:numPr>
        <w:tabs>
          <w:tab w:val="left" w:pos="1440" w:leader="none"/>
        </w:tabs>
        <w:snapToGrid w:val="false"/>
        <w:spacing w:lineRule="auto" w:line="276" w:before="120" w:after="120"/>
        <w:contextualSpacing/>
        <w:jc w:val="both"/>
        <w:rPr>
          <w:rFonts w:ascii="Calibri" w:hAnsi="Calibri" w:cs="Arial"/>
          <w:bCs/>
          <w:i w:val="false"/>
          <w:i w:val="false"/>
          <w:iCs w:val="false"/>
          <w:vanish/>
          <w:color w:val="000000"/>
          <w:sz w:val="24"/>
          <w:szCs w:val="24"/>
        </w:rPr>
      </w:pPr>
      <w:r>
        <w:rPr>
          <w:rFonts w:cs="Arial" w:ascii="Calibri" w:hAnsi="Calibri"/>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libri" w:hAnsi="Calibri" w:cs="Arial"/>
          <w:bCs/>
          <w:i w:val="false"/>
          <w:i w:val="false"/>
          <w:iCs w:val="false"/>
          <w:vanish/>
          <w:color w:val="000000"/>
          <w:sz w:val="24"/>
          <w:szCs w:val="24"/>
        </w:rPr>
      </w:pPr>
      <w:r>
        <w:rPr>
          <w:rFonts w:cs="Arial" w:ascii="Calibri" w:hAnsi="Calibri"/>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libri" w:hAnsi="Calibri" w:cs="Arial"/>
          <w:bCs/>
          <w:i w:val="false"/>
          <w:i w:val="false"/>
          <w:iCs w:val="false"/>
          <w:vanish/>
          <w:color w:val="000000"/>
          <w:sz w:val="24"/>
          <w:szCs w:val="24"/>
        </w:rPr>
      </w:pPr>
      <w:r>
        <w:rPr>
          <w:rFonts w:cs="Arial" w:ascii="Calibri" w:hAnsi="Calibri"/>
          <w:bCs/>
          <w:i w:val="false"/>
          <w:iCs w:val="false"/>
          <w:vanish/>
          <w:color w:val="000000"/>
          <w:sz w:val="24"/>
          <w:szCs w:val="24"/>
        </w:rPr>
      </w:r>
    </w:p>
    <w:p>
      <w:pPr>
        <w:pStyle w:val="ListParagraph"/>
        <w:numPr>
          <w:ilvl w:val="1"/>
          <w:numId w:val="2"/>
        </w:numPr>
        <w:tabs>
          <w:tab w:val="left" w:pos="1440" w:leader="none"/>
        </w:tabs>
        <w:snapToGrid w:val="false"/>
        <w:spacing w:lineRule="auto" w:line="276" w:before="120" w:after="120"/>
        <w:contextualSpacing/>
        <w:jc w:val="both"/>
        <w:rPr>
          <w:rFonts w:ascii="Calibri" w:hAnsi="Calibri" w:cs="Arial"/>
          <w:bCs/>
          <w:i w:val="false"/>
          <w:i w:val="false"/>
          <w:iCs w:val="false"/>
          <w:vanish/>
          <w:color w:val="000000"/>
          <w:sz w:val="24"/>
          <w:szCs w:val="24"/>
        </w:rPr>
      </w:pPr>
      <w:r>
        <w:rPr>
          <w:rFonts w:cs="Arial" w:ascii="Calibri" w:hAnsi="Calibri"/>
          <w:bCs/>
          <w:i w:val="false"/>
          <w:iCs w:val="false"/>
          <w:vanish/>
          <w:color w:val="000000"/>
          <w:sz w:val="24"/>
          <w:szCs w:val="24"/>
        </w:rPr>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 xml:space="preserve">que </w:t>
      </w:r>
      <w:r>
        <w:rPr>
          <w:rFonts w:cs="Arial" w:ascii="Calibri" w:hAnsi="Calibri"/>
          <w:i w:val="false"/>
          <w:iCs w:val="false"/>
          <w:color w:val="000000"/>
          <w:sz w:val="24"/>
          <w:szCs w:val="24"/>
        </w:rPr>
        <w:t>cumpre</w:t>
      </w:r>
      <w:r>
        <w:rPr>
          <w:rFonts w:cs="Arial" w:ascii="Calibri" w:hAnsi="Calibri"/>
          <w:i w:val="false"/>
          <w:iCs w:val="false"/>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 </w:t>
      </w:r>
      <w:r>
        <w:rPr>
          <w:rFonts w:cs="Arial" w:ascii="Calibri" w:hAnsi="Calibri"/>
          <w:i w:val="false"/>
          <w:iCs w:val="false"/>
          <w:color w:val="000000" w:themeColor="text1"/>
          <w:sz w:val="24"/>
          <w:szCs w:val="24"/>
        </w:rPr>
        <w:t xml:space="preserve">que não emprega menor de 18 anos em trabalho noturno, perigoso ou insalubre e não emprega menor de 16 anos, salvo menor, a partir de 14 anos, na condição de </w:t>
      </w:r>
      <w:r>
        <w:rPr>
          <w:rFonts w:cs="Arial" w:ascii="Calibri" w:hAnsi="Calibri"/>
          <w:i w:val="false"/>
          <w:iCs w:val="false"/>
          <w:sz w:val="24"/>
          <w:szCs w:val="24"/>
        </w:rPr>
        <w:t>aprendiz, nos termos do artigo 7°, XXXIII, da Constituição;</w:t>
      </w:r>
    </w:p>
    <w:p>
      <w:pPr>
        <w:pStyle w:val="Normal"/>
        <w:numPr>
          <w:ilvl w:val="1"/>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 xml:space="preserve">Fica facultado ao fornecedor, ao cadastrar </w:t>
      </w:r>
      <w:r>
        <w:rPr>
          <w:rFonts w:cs="Arial" w:ascii="Calibri" w:hAnsi="Calibri"/>
          <w:i w:val="false"/>
          <w:iCs w:val="false"/>
          <w:color w:val="000000"/>
          <w:sz w:val="24"/>
          <w:szCs w:val="24"/>
        </w:rPr>
        <w:t>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numPr>
          <w:ilvl w:val="0"/>
          <w:numId w:val="0"/>
        </w:numPr>
        <w:spacing w:lineRule="auto" w:line="276" w:before="120" w:after="120"/>
        <w:ind w:left="1224" w:hanging="0"/>
        <w:jc w:val="both"/>
        <w:rPr>
          <w:rFonts w:cs="Arial"/>
          <w:color w:val="000000"/>
        </w:rPr>
      </w:pPr>
      <w:r>
        <w:rPr>
          <w:rFonts w:cs="Arial"/>
          <w:color w:val="000000"/>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FASE DE LANCES</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libri" w:hAnsi="Calibri"/>
          <w:bCs/>
          <w:i w:val="false"/>
          <w:iCs w:val="false"/>
          <w:sz w:val="24"/>
          <w:szCs w:val="24"/>
          <w:lang w:eastAsia="en-US"/>
        </w:rPr>
        <w:t>exclusivamente por meio do sistema eletrônico</w:t>
      </w:r>
      <w:r>
        <w:rPr>
          <w:rFonts w:cs="Arial" w:ascii="Calibri" w:hAnsi="Calibri"/>
          <w:i w:val="false"/>
          <w:iCs w:val="false"/>
          <w:sz w:val="24"/>
          <w:szCs w:val="24"/>
          <w:lang w:eastAsia="en-US"/>
        </w:rPr>
        <w:t xml:space="preserve">, </w:t>
      </w:r>
      <w:r>
        <w:rPr>
          <w:rFonts w:cs="Arial" w:ascii="Calibri" w:hAnsi="Calibri"/>
          <w:i w:val="false"/>
          <w:iCs w:val="false"/>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libri" w:hAnsi="Calibri"/>
          <w:i w:val="false"/>
          <w:iCs w:val="false"/>
          <w:color w:val="000000" w:themeColor="text1"/>
          <w:sz w:val="24"/>
          <w:szCs w:val="24"/>
          <w:lang w:eastAsia="en-US"/>
        </w:rPr>
        <w:t>R$ 0,01.</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cs="Arial"/>
          <w:color w:val="000000" w:themeColor="text1"/>
          <w:lang w:eastAsia="en-US"/>
        </w:rPr>
      </w:pPr>
      <w:r>
        <w:rPr>
          <w:rFonts w:cs="Arial"/>
          <w:color w:val="000000" w:themeColor="text1"/>
          <w:lang w:eastAsia="en-US"/>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JULGAMENTO DAS PROPOSTAS DE PREÇO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O prazo de validade </w:t>
      </w:r>
      <w:r>
        <w:rPr>
          <w:rFonts w:cs="Arial" w:ascii="Calibri" w:hAnsi="Calibri"/>
          <w:i w:val="false"/>
          <w:iCs w:val="false"/>
          <w:sz w:val="24"/>
          <w:szCs w:val="24"/>
        </w:rPr>
        <w:t>da</w:t>
      </w:r>
      <w:r>
        <w:rPr>
          <w:rFonts w:cs="Arial" w:ascii="Calibri" w:hAnsi="Calibri"/>
          <w:i w:val="false"/>
          <w:iCs w:val="false"/>
          <w:color w:val="000000" w:themeColor="text1"/>
          <w:sz w:val="24"/>
          <w:szCs w:val="24"/>
        </w:rPr>
        <w:t xml:space="preserve"> proposta não será inferior a 15</w:t>
      </w:r>
      <w:r>
        <w:rPr>
          <w:rFonts w:cs="Arial" w:ascii="Calibri" w:hAnsi="Calibri"/>
          <w:i w:val="false"/>
          <w:iCs w:val="false"/>
          <w:color w:val="FF0000"/>
          <w:sz w:val="24"/>
          <w:szCs w:val="24"/>
        </w:rPr>
        <w:t xml:space="preserve"> </w:t>
      </w:r>
      <w:r>
        <w:rPr>
          <w:rFonts w:cs="Arial" w:ascii="Calibri" w:hAnsi="Calibri"/>
          <w:i w:val="false"/>
          <w:iCs w:val="false"/>
          <w:color w:val="000000"/>
          <w:sz w:val="24"/>
          <w:szCs w:val="24"/>
        </w:rPr>
        <w:t>(quinze)</w:t>
      </w:r>
      <w:r>
        <w:rPr>
          <w:rFonts w:cs="Arial" w:ascii="Calibri" w:hAnsi="Calibri"/>
          <w:i w:val="false"/>
          <w:iCs w:val="false"/>
          <w:color w:val="000000" w:themeColor="text1"/>
          <w:sz w:val="24"/>
          <w:szCs w:val="24"/>
        </w:rPr>
        <w:t xml:space="preserve"> dias</w:t>
      </w:r>
      <w:r>
        <w:rPr>
          <w:rFonts w:cs="Arial" w:ascii="Calibri" w:hAnsi="Calibri"/>
          <w:b/>
          <w:bCs/>
          <w:i w:val="false"/>
          <w:iCs w:val="false"/>
          <w:color w:val="000000" w:themeColor="text1"/>
          <w:sz w:val="24"/>
          <w:szCs w:val="24"/>
        </w:rPr>
        <w:t>,</w:t>
      </w:r>
      <w:r>
        <w:rPr>
          <w:rFonts w:cs="Arial" w:ascii="Calibri" w:hAnsi="Calibri"/>
          <w:i w:val="false"/>
          <w:iCs w:val="false"/>
          <w:color w:val="000000" w:themeColor="text1"/>
          <w:sz w:val="24"/>
          <w:szCs w:val="24"/>
        </w:rPr>
        <w:t xml:space="preserve"> a contar da data de sua apresentação.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contiver vícios insanáveis</w:t>
      </w:r>
      <w:r>
        <w:rPr>
          <w:rFonts w:cs="Arial" w:ascii="Calibri" w:hAnsi="Calibri"/>
          <w:i w:val="false"/>
          <w:iCs w:val="false"/>
          <w:color w:val="000000" w:themeColor="text1"/>
          <w:sz w:val="24"/>
          <w:szCs w:val="24"/>
        </w:rPr>
        <w:t>;</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não obedecer às especificações técnicas pormenorizadas neste aviso ou em seus anexos</w:t>
      </w:r>
      <w:r>
        <w:rPr>
          <w:rFonts w:cs="Arial" w:ascii="Calibri" w:hAnsi="Calibri"/>
          <w:i w:val="false"/>
          <w:iCs w:val="false"/>
          <w:color w:val="000000" w:themeColor="text1"/>
          <w:sz w:val="24"/>
          <w:szCs w:val="24"/>
        </w:rPr>
        <w:t>;</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não tiverem sua exequibilidade demonstrada, quando exigido pela Administração</w:t>
      </w:r>
      <w:r>
        <w:rPr>
          <w:rFonts w:cs="Arial" w:ascii="Calibri" w:hAnsi="Calibri"/>
          <w:i w:val="false"/>
          <w:iCs w:val="false"/>
          <w:color w:val="000000" w:themeColor="text1"/>
          <w:sz w:val="24"/>
          <w:szCs w:val="24"/>
        </w:rPr>
        <w:t>;</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Quando</w:t>
      </w:r>
      <w:r>
        <w:rPr>
          <w:rFonts w:cs="Arial" w:ascii="Calibri" w:hAnsi="Calibri"/>
          <w:i w:val="false"/>
          <w:iCs w:val="false"/>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 xml:space="preserve"> </w:t>
      </w:r>
      <w:r>
        <w:rPr>
          <w:rFonts w:cs="Arial" w:ascii="Calibri" w:hAnsi="Calibri"/>
          <w:i w:val="false"/>
          <w:iCs w:val="false"/>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rPr>
        <w:t xml:space="preserve"> </w:t>
      </w:r>
      <w:r>
        <w:rPr>
          <w:rFonts w:cs="Arial" w:ascii="Calibri" w:hAnsi="Calibri"/>
          <w:i w:val="false"/>
          <w:iCs w:val="false"/>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 xml:space="preserve">Se houver indícios de inexequibilidade da proposta de preço, ou em caso da necessidade de esclarecimentos </w:t>
      </w:r>
      <w:r>
        <w:rPr>
          <w:rFonts w:cs="Arial" w:ascii="Calibri" w:hAnsi="Calibri"/>
          <w:i w:val="false"/>
          <w:iCs w:val="false"/>
          <w:sz w:val="24"/>
          <w:szCs w:val="24"/>
        </w:rPr>
        <w:t>complementares</w:t>
      </w:r>
      <w:r>
        <w:rPr>
          <w:rFonts w:cs="Arial" w:ascii="Calibri" w:hAnsi="Calibri"/>
          <w:i w:val="false"/>
          <w:iCs w:val="false"/>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 xml:space="preserve">Erros no preenchimento da planilha não constituem motivo para a desclassificação da proposta. A planilha </w:t>
      </w:r>
      <w:r>
        <w:rPr>
          <w:rFonts w:cs="Arial" w:ascii="Calibri" w:hAnsi="Calibri"/>
          <w:i w:val="false"/>
          <w:iCs w:val="false"/>
          <w:sz w:val="24"/>
          <w:szCs w:val="24"/>
        </w:rPr>
        <w:t>poderá́</w:t>
      </w:r>
      <w:r>
        <w:rPr>
          <w:rFonts w:cs="Arial" w:ascii="Calibri" w:hAnsi="Calibri"/>
          <w:i w:val="false"/>
          <w:iCs w:val="false"/>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lang w:eastAsia="en-US"/>
        </w:rPr>
        <w:t>Encerrada a análise quanto à aceitação da proposta, se iniciará a fase de habilitação, observado o disposto neste Aviso de Contratação Direta.</w:t>
      </w:r>
    </w:p>
    <w:p>
      <w:pPr>
        <w:pStyle w:val="ListParagraph"/>
        <w:numPr>
          <w:ilvl w:val="0"/>
          <w:numId w:val="0"/>
        </w:numPr>
        <w:spacing w:lineRule="auto" w:line="276" w:before="120" w:after="120"/>
        <w:ind w:left="1512" w:hanging="0"/>
        <w:contextualSpacing/>
        <w:jc w:val="both"/>
        <w:rPr>
          <w:rFonts w:cs="Arial"/>
          <w:color w:val="000000" w:themeColor="text1"/>
          <w:lang w:eastAsia="en-US"/>
        </w:rPr>
      </w:pPr>
      <w:r>
        <w:rPr>
          <w:rFonts w:cs="Arial"/>
          <w:color w:val="000000" w:themeColor="text1"/>
          <w:lang w:eastAsia="en-US"/>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HABILITAÇÃO</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sz w:val="24"/>
          <w:szCs w:val="24"/>
          <w:lang w:eastAsia="ar-SA"/>
        </w:rPr>
        <w:t xml:space="preserve">Os </w:t>
      </w:r>
      <w:r>
        <w:rPr>
          <w:rFonts w:cs="Arial" w:ascii="Calibri" w:hAnsi="Calibri"/>
          <w:i w:val="false"/>
          <w:iCs w:val="false"/>
          <w:color w:val="000000"/>
          <w:sz w:val="24"/>
          <w:szCs w:val="24"/>
        </w:rPr>
        <w:t>documentos</w:t>
      </w:r>
      <w:r>
        <w:rPr>
          <w:rFonts w:cs="Arial" w:ascii="Calibri" w:hAnsi="Calibri"/>
          <w:i w:val="false"/>
          <w:iCs w:val="false"/>
          <w:sz w:val="24"/>
          <w:szCs w:val="24"/>
          <w:lang w:eastAsia="ar-SA"/>
        </w:rPr>
        <w:t xml:space="preserve"> a serem exigidos para fins de habilitação constam do </w:t>
      </w:r>
      <w:r>
        <w:rPr>
          <w:rFonts w:cs="Arial" w:ascii="Calibri" w:hAnsi="Calibri"/>
          <w:b/>
          <w:i w:val="false"/>
          <w:iCs w:val="false"/>
          <w:sz w:val="24"/>
          <w:szCs w:val="24"/>
          <w:lang w:eastAsia="ar-SA"/>
        </w:rPr>
        <w:t xml:space="preserve">ANEXO I – DOCUMENTAÇÃO EXIGIDA PARA HABILITAÇÃO </w:t>
      </w:r>
      <w:r>
        <w:rPr>
          <w:rFonts w:cs="Arial" w:ascii="Calibri" w:hAnsi="Calibri"/>
          <w:i w:val="false"/>
          <w:iCs w:val="false"/>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sz w:val="24"/>
          <w:szCs w:val="24"/>
          <w:lang w:eastAsia="ar-SA"/>
        </w:rPr>
        <w:t xml:space="preserve">Como </w:t>
      </w:r>
      <w:r>
        <w:rPr>
          <w:rFonts w:cs="Arial" w:ascii="Calibri" w:hAnsi="Calibri"/>
          <w:i w:val="false"/>
          <w:iCs w:val="false"/>
          <w:color w:val="000000"/>
          <w:sz w:val="24"/>
          <w:szCs w:val="24"/>
        </w:rPr>
        <w:t>condição</w:t>
      </w:r>
      <w:r>
        <w:rPr>
          <w:rFonts w:cs="Arial" w:ascii="Calibri" w:hAnsi="Calibri"/>
          <w:i w:val="false"/>
          <w:iCs w:val="false"/>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ascii="Calibri" w:hAnsi="Calibri"/>
          <w:i w:val="false"/>
          <w:i w:val="false"/>
          <w:iCs w:val="false"/>
          <w:sz w:val="24"/>
          <w:szCs w:val="24"/>
        </w:rPr>
      </w:pPr>
      <w:r>
        <w:rPr>
          <w:rFonts w:cs="Arial" w:ascii="Calibri" w:hAnsi="Calibri"/>
          <w:i w:val="false"/>
          <w:iCs w:val="false"/>
          <w:sz w:val="24"/>
          <w:szCs w:val="24"/>
          <w:lang w:eastAsia="ar-SA"/>
        </w:rPr>
        <w:t xml:space="preserve">a) SICAF;  </w:t>
      </w:r>
    </w:p>
    <w:p>
      <w:pPr>
        <w:pStyle w:val="ListParagraph"/>
        <w:spacing w:lineRule="auto" w:line="276" w:before="120" w:after="120"/>
        <w:ind w:left="1134" w:hanging="0"/>
        <w:contextualSpacing/>
        <w:jc w:val="both"/>
        <w:rPr/>
      </w:pPr>
      <w:r>
        <w:rPr>
          <w:rFonts w:cs="Arial" w:ascii="Calibri" w:hAnsi="Calibri"/>
          <w:i w:val="false"/>
          <w:iCs w:val="false"/>
          <w:sz w:val="24"/>
          <w:szCs w:val="24"/>
          <w:lang w:eastAsia="ar-SA"/>
        </w:rPr>
        <w:t>b) Cadastro Nacional de Empresas Inidôneas e Suspensas - CEIS, mantido pela Controladoria-Geral da União (</w:t>
      </w:r>
      <w:hyperlink r:id="rId3">
        <w:r>
          <w:rPr>
            <w:rStyle w:val="LinkdaInternet"/>
            <w:rFonts w:eastAsia="Calibri" w:cs="Arial" w:ascii="Calibri" w:hAnsi="Calibri"/>
            <w:i w:val="false"/>
            <w:iCs w:val="false"/>
            <w:sz w:val="24"/>
            <w:szCs w:val="24"/>
            <w:lang w:eastAsia="ar-SA"/>
          </w:rPr>
          <w:t>www.portaldatransparencia.gov.br/ceis</w:t>
        </w:r>
      </w:hyperlink>
      <w:r>
        <w:rPr>
          <w:rFonts w:cs="Arial" w:ascii="Calibri" w:hAnsi="Calibri"/>
          <w:i w:val="false"/>
          <w:iCs w:val="false"/>
          <w:sz w:val="24"/>
          <w:szCs w:val="24"/>
          <w:lang w:eastAsia="ar-SA"/>
        </w:rPr>
        <w:t xml:space="preserve">);  </w:t>
      </w:r>
    </w:p>
    <w:p>
      <w:pPr>
        <w:pStyle w:val="ListParagraph"/>
        <w:spacing w:lineRule="auto" w:line="276" w:before="120" w:after="120"/>
        <w:ind w:left="1134" w:hanging="0"/>
        <w:contextualSpacing/>
        <w:jc w:val="both"/>
        <w:rPr/>
      </w:pPr>
      <w:r>
        <w:rPr>
          <w:rFonts w:cs="Arial" w:ascii="Calibri" w:hAnsi="Calibri"/>
          <w:i w:val="false"/>
          <w:iCs w:val="false"/>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libri" w:hAnsi="Calibri"/>
            <w:i w:val="false"/>
            <w:iCs w:val="false"/>
            <w:sz w:val="24"/>
            <w:szCs w:val="24"/>
            <w:lang w:eastAsia="ar-SA"/>
          </w:rPr>
          <w:t>www.cnj.jus.br/improbidade_adm/consultar_requerido.php</w:t>
        </w:r>
      </w:hyperlink>
      <w:r>
        <w:rPr>
          <w:rFonts w:cs="Arial" w:ascii="Calibri" w:hAnsi="Calibri"/>
          <w:i w:val="false"/>
          <w:iCs w:val="false"/>
          <w:sz w:val="24"/>
          <w:szCs w:val="24"/>
          <w:lang w:eastAsia="ar-SA"/>
        </w:rPr>
        <w:t xml:space="preserve">).  </w:t>
      </w:r>
    </w:p>
    <w:p>
      <w:pPr>
        <w:pStyle w:val="ListParagraph"/>
        <w:spacing w:lineRule="auto" w:line="276" w:before="120" w:after="120"/>
        <w:ind w:left="1134" w:hanging="0"/>
        <w:contextualSpacing/>
        <w:jc w:val="both"/>
        <w:rPr>
          <w:rFonts w:ascii="Calibri" w:hAnsi="Calibri"/>
          <w:i w:val="false"/>
          <w:i w:val="false"/>
          <w:iCs w:val="false"/>
          <w:sz w:val="24"/>
          <w:szCs w:val="24"/>
        </w:rPr>
      </w:pPr>
      <w:r>
        <w:rPr>
          <w:rFonts w:cs="Arial" w:ascii="Calibri" w:hAnsi="Calibri"/>
          <w:i w:val="false"/>
          <w:iCs w:val="false"/>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sz w:val="24"/>
          <w:szCs w:val="24"/>
          <w:lang w:eastAsia="ar-SA"/>
        </w:rPr>
        <w:t xml:space="preserve">Para a consulta de </w:t>
      </w:r>
      <w:r>
        <w:rPr>
          <w:rFonts w:cs="Arial" w:ascii="Calibri" w:hAnsi="Calibri"/>
          <w:i w:val="false"/>
          <w:iCs w:val="false"/>
          <w:color w:val="000000" w:themeColor="text1"/>
          <w:sz w:val="24"/>
          <w:szCs w:val="24"/>
        </w:rPr>
        <w:t>fornecedores</w:t>
      </w:r>
      <w:r>
        <w:rPr>
          <w:rFonts w:cs="Arial" w:ascii="Calibri" w:hAnsi="Calibri"/>
          <w:i w:val="false"/>
          <w:iCs w:val="false"/>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A consulta aos </w:t>
      </w:r>
      <w:r>
        <w:rPr>
          <w:rFonts w:cs="Arial" w:ascii="Calibri" w:hAnsi="Calibri"/>
          <w:i w:val="false"/>
          <w:iCs w:val="false"/>
          <w:sz w:val="24"/>
          <w:szCs w:val="24"/>
          <w:lang w:eastAsia="ar-SA"/>
        </w:rPr>
        <w:t>cadastros</w:t>
      </w:r>
      <w:r>
        <w:rPr>
          <w:rFonts w:cs="Arial" w:ascii="Calibri" w:hAnsi="Calibri"/>
          <w:i w:val="false"/>
          <w:iCs w:val="false"/>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 xml:space="preserve">Caso atendidas as condições de participação, </w:t>
      </w:r>
      <w:r>
        <w:rPr>
          <w:rFonts w:cs="Arial" w:ascii="Calibri" w:hAnsi="Calibri"/>
          <w:i w:val="false"/>
          <w:iCs w:val="false"/>
          <w:sz w:val="24"/>
          <w:szCs w:val="24"/>
        </w:rPr>
        <w:t>a habilitação dos fornecedores será verificada por meio do SICAF, nos documentos por ele abrangidos</w:t>
      </w:r>
      <w:r>
        <w:rPr>
          <w:rFonts w:cs="Arial" w:ascii="Calibri" w:hAnsi="Calibri"/>
          <w:i w:val="false"/>
          <w:iCs w:val="false"/>
          <w:color w:val="000000" w:themeColor="text1"/>
          <w:sz w:val="24"/>
          <w:szCs w:val="24"/>
        </w:rPr>
        <w:t>.</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bCs/>
          <w:i w:val="false"/>
          <w:iCs w:val="false"/>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bCs/>
          <w:i w:val="false"/>
          <w:iCs w:val="false"/>
          <w:sz w:val="24"/>
          <w:szCs w:val="24"/>
        </w:rPr>
        <w:t xml:space="preserve">Havendo </w:t>
      </w:r>
      <w:r>
        <w:rPr>
          <w:rFonts w:cs="Arial" w:ascii="Calibri" w:hAnsi="Calibri"/>
          <w:i w:val="false"/>
          <w:iCs w:val="false"/>
          <w:sz w:val="24"/>
          <w:szCs w:val="24"/>
          <w:lang w:eastAsia="en-US"/>
        </w:rPr>
        <w:t>necessidade</w:t>
      </w:r>
      <w:r>
        <w:rPr>
          <w:rFonts w:cs="Arial" w:ascii="Calibri" w:hAnsi="Calibri"/>
          <w:bCs/>
          <w:i w:val="false"/>
          <w:iCs w:val="false"/>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color w:val="000000"/>
          <w:sz w:val="24"/>
          <w:szCs w:val="24"/>
        </w:rPr>
        <w:t xml:space="preserve">Será inabilitado o fornecedor que não comprovar sua habilitação, seja por não apresentar </w:t>
      </w:r>
      <w:r>
        <w:rPr>
          <w:rFonts w:cs="Arial" w:ascii="Calibri" w:hAnsi="Calibri"/>
          <w:i w:val="false"/>
          <w:iCs w:val="false"/>
          <w:sz w:val="24"/>
          <w:szCs w:val="24"/>
          <w:lang w:eastAsia="en-US"/>
        </w:rPr>
        <w:t>quaisquer</w:t>
      </w:r>
      <w:r>
        <w:rPr>
          <w:rFonts w:cs="Arial" w:ascii="Calibri" w:hAnsi="Calibri"/>
          <w:i w:val="false"/>
          <w:iCs w:val="false"/>
          <w:color w:val="000000"/>
          <w:sz w:val="24"/>
          <w:szCs w:val="24"/>
        </w:rPr>
        <w:t xml:space="preserve"> dos </w:t>
      </w:r>
      <w:r>
        <w:rPr>
          <w:rFonts w:cs="Arial" w:ascii="Calibri" w:hAnsi="Calibri"/>
          <w:bCs/>
          <w:i w:val="false"/>
          <w:iCs w:val="false"/>
          <w:sz w:val="24"/>
          <w:szCs w:val="24"/>
        </w:rPr>
        <w:t>documentos</w:t>
      </w:r>
      <w:r>
        <w:rPr>
          <w:rFonts w:cs="Arial" w:ascii="Calibri" w:hAnsi="Calibri"/>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libri" w:hAnsi="Calibri"/>
          <w:i w:val="false"/>
          <w:i w:val="false"/>
          <w:iCs w:val="false"/>
          <w:sz w:val="24"/>
          <w:szCs w:val="24"/>
        </w:rPr>
      </w:pPr>
      <w:r>
        <w:rPr>
          <w:rFonts w:cs="Arial" w:ascii="Calibri" w:hAnsi="Calibri"/>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ascii="Calibri" w:hAnsi="Calibri"/>
          <w:i w:val="false"/>
          <w:i w:val="false"/>
          <w:iCs w:val="false"/>
          <w:sz w:val="24"/>
          <w:szCs w:val="24"/>
        </w:rPr>
      </w:pPr>
      <w:r>
        <w:rPr>
          <w:rFonts w:cs="Arial" w:ascii="Calibri" w:hAnsi="Calibri"/>
          <w:i w:val="false"/>
          <w:iCs w:val="false"/>
          <w:sz w:val="24"/>
          <w:szCs w:val="24"/>
          <w:lang w:eastAsia="en-US"/>
        </w:rPr>
        <w:t>Constatado o atendimento às exigências de habilitação, o fornecedor será habilitado.</w:t>
      </w:r>
    </w:p>
    <w:p>
      <w:pPr>
        <w:pStyle w:val="ListParagraph"/>
        <w:numPr>
          <w:ilvl w:val="0"/>
          <w:numId w:val="0"/>
        </w:numPr>
        <w:spacing w:lineRule="auto" w:line="276" w:before="120" w:after="120"/>
        <w:ind w:left="1010" w:hanging="0"/>
        <w:contextualSpacing/>
        <w:jc w:val="both"/>
        <w:rPr>
          <w:rFonts w:cs="Arial"/>
          <w:lang w:eastAsia="en-US"/>
        </w:rPr>
      </w:pPr>
      <w:r>
        <w:rPr>
          <w:rFonts w:cs="Arial"/>
          <w:lang w:eastAsia="en-US"/>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CONTRATAÇÃO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eastAsia="Arial" w:cs="Arial" w:ascii="Calibri" w:hAnsi="Calibri"/>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O prazo previsto para assinatura do contrato ou aceitação da nota de empenho ou instrumento equivalente poderá ser prorrogado </w:t>
      </w:r>
      <w:r>
        <w:rPr>
          <w:rFonts w:cs="Times New Roman" w:ascii="Calibri" w:hAnsi="Calibri"/>
          <w:bCs/>
          <w:i w:val="false"/>
          <w:iCs w:val="false"/>
          <w:sz w:val="24"/>
          <w:szCs w:val="24"/>
        </w:rPr>
        <w:t>1 (uma) vez</w:t>
      </w:r>
      <w:r>
        <w:rPr>
          <w:rFonts w:eastAsia="Arial" w:cs="Arial" w:ascii="Calibri" w:hAnsi="Calibri"/>
          <w:i w:val="false"/>
          <w:iCs w:val="false"/>
          <w:sz w:val="24"/>
          <w:szCs w:val="24"/>
        </w:rPr>
        <w:t xml:space="preserve">, </w:t>
      </w:r>
      <w:r>
        <w:rPr>
          <w:rFonts w:eastAsia="Arial" w:cs="Arial" w:ascii="Calibri" w:hAnsi="Calibri"/>
          <w:i w:val="false"/>
          <w:iCs w:val="false"/>
          <w:color w:val="000000"/>
          <w:sz w:val="24"/>
          <w:szCs w:val="24"/>
        </w:rPr>
        <w:t>por igual período, por solicitação justificada do adjudicatário e aceita pela Administração.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eastAsia="Arial" w:cs="Arial" w:ascii="Calibri" w:hAnsi="Calibri"/>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 </w:t>
      </w:r>
      <w:r>
        <w:rPr>
          <w:rFonts w:eastAsia="Arial" w:cs="Arial" w:ascii="Calibri" w:hAnsi="Calibri"/>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 </w:t>
      </w:r>
      <w:r>
        <w:rPr>
          <w:rFonts w:eastAsia="Arial" w:cs="Arial" w:ascii="Calibri" w:hAnsi="Calibri"/>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 </w:t>
      </w:r>
      <w:r>
        <w:rPr>
          <w:rFonts w:eastAsia="Arial" w:cs="Arial" w:ascii="Calibri" w:hAnsi="Calibri"/>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eastAsia="Arial" w:cs="Arial" w:ascii="Calibri" w:hAnsi="Calibri"/>
          <w:i w:val="false"/>
          <w:iCs w:val="false"/>
          <w:color w:val="000000"/>
          <w:sz w:val="24"/>
          <w:szCs w:val="24"/>
        </w:rPr>
        <w:t xml:space="preserve">O prazo de vigência da contratação é de 10 (dez) dias. </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63" w:after="63"/>
        <w:ind w:left="1217" w:hanging="0"/>
        <w:jc w:val="both"/>
        <w:rPr>
          <w:rFonts w:cs="Arial"/>
          <w:color w:val="000000"/>
        </w:rPr>
      </w:pPr>
      <w:r>
        <w:rPr>
          <w:rFonts w:cs="Arial"/>
          <w:color w:val="000000"/>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SANÇÕES</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dar causa à inexecução parcial do contrato</w:t>
      </w:r>
      <w:r>
        <w:rPr>
          <w:rFonts w:cs="Arial" w:ascii="Calibri" w:hAnsi="Calibri"/>
          <w:i w:val="false"/>
          <w:iCs w:val="false"/>
          <w:sz w:val="24"/>
          <w:szCs w:val="24"/>
        </w:rPr>
        <w:t>;</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libri" w:hAnsi="Calibri"/>
          <w:i w:val="false"/>
          <w:i w:val="false"/>
          <w:iCs w:val="false"/>
          <w:sz w:val="24"/>
          <w:szCs w:val="24"/>
        </w:rPr>
      </w:pPr>
      <w:r>
        <w:rPr>
          <w:rFonts w:cs="Arial" w:ascii="Calibri" w:hAnsi="Calibri"/>
          <w:i w:val="false"/>
          <w:iCs w:val="false"/>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libri" w:hAnsi="Calibri"/>
          <w:i w:val="false"/>
          <w:iCs w:val="false"/>
          <w:color w:val="000000"/>
          <w:sz w:val="24"/>
          <w:szCs w:val="24"/>
        </w:rPr>
        <w:t xml:space="preserve">praticar ato lesivo previsto no </w:t>
      </w:r>
      <w:r>
        <w:fldChar w:fldCharType="begin"/>
      </w:r>
      <w:r>
        <w:instrText> HYPERLINK "http://www.planalto.gov.br/ccivil_03/_Ato2011-2014/2013/Lei/L12846.htm" \l "art5"</w:instrText>
      </w:r>
      <w:r>
        <w:fldChar w:fldCharType="separate"/>
      </w:r>
      <w:r>
        <w:rPr>
          <w:rStyle w:val="ListLabel74"/>
          <w:rFonts w:ascii="Calibri" w:hAnsi="Calibri"/>
          <w:i w:val="false"/>
          <w:iCs w:val="false"/>
          <w:sz w:val="24"/>
          <w:szCs w:val="24"/>
        </w:rPr>
        <w:t>art. 5º da Lei nº 12.846, de 1º de agosto de 2013.</w:t>
      </w:r>
      <w:r>
        <w:fldChar w:fldCharType="end"/>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rFonts w:ascii="Calibri" w:hAnsi="Calibri"/>
          <w:i w:val="false"/>
          <w:i w:val="false"/>
          <w:iCs w:val="false"/>
          <w:sz w:val="24"/>
          <w:szCs w:val="24"/>
        </w:rPr>
      </w:pPr>
      <w:r>
        <w:rPr>
          <w:rFonts w:cs="Arial" w:ascii="Calibri" w:hAnsi="Calibri"/>
          <w:i w:val="false"/>
          <w:iCs w:val="false"/>
          <w:sz w:val="24"/>
          <w:szCs w:val="24"/>
        </w:rPr>
        <w:t>Advertência pela falta do subitem 8.1.1 deste Aviso de Contratação Direta,</w:t>
      </w:r>
      <w:r>
        <w:rPr>
          <w:rFonts w:ascii="Calibri" w:hAnsi="Calibri"/>
          <w:i w:val="false"/>
          <w:iCs w:val="false"/>
          <w:sz w:val="24"/>
          <w:szCs w:val="24"/>
        </w:rPr>
        <w:t xml:space="preserve"> </w:t>
      </w:r>
      <w:r>
        <w:rPr>
          <w:rFonts w:cs="Arial" w:ascii="Calibri" w:hAnsi="Calibri"/>
          <w:i w:val="false"/>
          <w:iCs w:val="false"/>
          <w:sz w:val="24"/>
          <w:szCs w:val="24"/>
        </w:rPr>
        <w:t>quando não se justificar a imposição de penalidade mais grave;</w:t>
      </w:r>
    </w:p>
    <w:p>
      <w:pPr>
        <w:pStyle w:val="Normal"/>
        <w:numPr>
          <w:ilvl w:val="2"/>
          <w:numId w:val="5"/>
        </w:numPr>
        <w:spacing w:lineRule="auto" w:line="276" w:before="63" w:after="63"/>
        <w:jc w:val="both"/>
        <w:rPr>
          <w:rFonts w:ascii="Calibri" w:hAnsi="Calibri"/>
          <w:i w:val="false"/>
          <w:i w:val="false"/>
          <w:iCs w:val="false"/>
          <w:sz w:val="24"/>
          <w:szCs w:val="24"/>
        </w:rPr>
      </w:pPr>
      <w:r>
        <w:rPr>
          <w:rFonts w:cs="Arial" w:ascii="Calibri" w:hAnsi="Calibri"/>
          <w:i w:val="false"/>
          <w:iCs w:val="false"/>
          <w:sz w:val="24"/>
          <w:szCs w:val="24"/>
        </w:rPr>
        <w:t>Multa de 0,5</w:t>
      </w:r>
      <w:r>
        <w:rPr>
          <w:rFonts w:cs="Arial" w:ascii="Calibri" w:hAnsi="Calibri"/>
          <w:i w:val="false"/>
          <w:iCs w:val="false"/>
          <w:color w:val="000000"/>
          <w:sz w:val="24"/>
          <w:szCs w:val="24"/>
        </w:rPr>
        <w:t>%</w:t>
      </w:r>
      <w:r>
        <w:rPr>
          <w:rFonts w:cs="Arial" w:ascii="Calibri" w:hAnsi="Calibri"/>
          <w:i w:val="false"/>
          <w:iCs w:val="false"/>
          <w:color w:val="FF0000"/>
          <w:sz w:val="24"/>
          <w:szCs w:val="24"/>
        </w:rPr>
        <w:t xml:space="preserve"> </w:t>
      </w:r>
      <w:r>
        <w:rPr>
          <w:rFonts w:cs="Arial" w:ascii="Calibri" w:hAnsi="Calibri"/>
          <w:i w:val="false"/>
          <w:iCs w:val="false"/>
          <w:color w:val="000000"/>
          <w:sz w:val="24"/>
          <w:szCs w:val="24"/>
        </w:rPr>
        <w:t>(cinco decimos por cento)</w:t>
      </w:r>
      <w:r>
        <w:rPr>
          <w:rFonts w:cs="Arial" w:ascii="Calibri" w:hAnsi="Calibri"/>
          <w:i w:val="false"/>
          <w:iCs w:val="false"/>
          <w:color w:val="FF0000"/>
          <w:sz w:val="24"/>
          <w:szCs w:val="24"/>
        </w:rPr>
        <w:t xml:space="preserve"> </w:t>
      </w:r>
      <w:r>
        <w:rPr>
          <w:rFonts w:cs="Arial" w:ascii="Calibri" w:hAnsi="Calibri"/>
          <w:i w:val="false"/>
          <w:iCs w:val="false"/>
          <w:sz w:val="24"/>
          <w:szCs w:val="24"/>
        </w:rPr>
        <w:t>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Impedimento de licitar e contratar</w:t>
      </w:r>
      <w:r>
        <w:rPr>
          <w:rFonts w:cs="Arial" w:ascii="Calibri" w:hAnsi="Calibri"/>
          <w:i w:val="false"/>
          <w:iCs w:val="false"/>
          <w:sz w:val="24"/>
          <w:szCs w:val="24"/>
        </w:rPr>
        <w:t xml:space="preserve"> </w:t>
      </w:r>
      <w:r>
        <w:rPr>
          <w:rFonts w:cs="Arial" w:ascii="Calibri" w:hAnsi="Calibri"/>
          <w:i w:val="false"/>
          <w:iCs w:val="false"/>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i w:val="false"/>
          <w:iCs w:val="false"/>
          <w:sz w:val="24"/>
          <w:szCs w:val="24"/>
        </w:rPr>
        <w:t>;</w:t>
      </w:r>
    </w:p>
    <w:p>
      <w:pPr>
        <w:pStyle w:val="Normal"/>
        <w:numPr>
          <w:ilvl w:val="2"/>
          <w:numId w:val="5"/>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i w:val="false"/>
          <w:iCs w:val="false"/>
          <w:sz w:val="24"/>
          <w:szCs w:val="24"/>
        </w:rPr>
        <w:t>;</w:t>
      </w:r>
    </w:p>
    <w:p>
      <w:pPr>
        <w:pStyle w:val="Normal"/>
        <w:numPr>
          <w:ilvl w:val="1"/>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Na aplicação das sanções serão considerados: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a natureza e a gravidade da infração cometida;</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 xml:space="preserve"> </w:t>
      </w:r>
      <w:r>
        <w:rPr>
          <w:rFonts w:cs="Arial" w:ascii="Calibri" w:hAnsi="Calibri"/>
          <w:bCs/>
          <w:i w:val="false"/>
          <w:iCs w:val="false"/>
          <w:sz w:val="24"/>
          <w:szCs w:val="24"/>
        </w:rPr>
        <w:t>as peculiaridades do caso concreto;</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 xml:space="preserve"> </w:t>
      </w:r>
      <w:r>
        <w:rPr>
          <w:rFonts w:cs="Arial" w:ascii="Calibri" w:hAnsi="Calibri"/>
          <w:bCs/>
          <w:i w:val="false"/>
          <w:iCs w:val="false"/>
          <w:sz w:val="24"/>
          <w:szCs w:val="24"/>
        </w:rPr>
        <w:t>as circunstâncias agravantes ou atenuantes;</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 xml:space="preserve"> </w:t>
      </w:r>
      <w:r>
        <w:rPr>
          <w:rFonts w:cs="Arial" w:ascii="Calibri" w:hAnsi="Calibri"/>
          <w:bCs/>
          <w:i w:val="false"/>
          <w:iCs w:val="false"/>
          <w:sz w:val="24"/>
          <w:szCs w:val="24"/>
        </w:rPr>
        <w:t>os danos que dela provierem para a Administração Pública;</w:t>
      </w:r>
    </w:p>
    <w:p>
      <w:pPr>
        <w:pStyle w:val="Normal"/>
        <w:numPr>
          <w:ilvl w:val="2"/>
          <w:numId w:val="1"/>
        </w:numPr>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 xml:space="preserve"> </w:t>
      </w:r>
      <w:r>
        <w:rPr>
          <w:rFonts w:cs="Arial" w:ascii="Calibri" w:hAnsi="Calibri"/>
          <w:bCs/>
          <w:i w:val="false"/>
          <w:iCs w:val="false"/>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bookmarkStart w:id="0" w:name="art156%252525252525C2%252525252525A76"/>
      <w:bookmarkStart w:id="1" w:name="art156%252525252525C2%252525252525A77"/>
      <w:bookmarkStart w:id="2" w:name="art156%252525252525C2%252525252525A78"/>
      <w:bookmarkEnd w:id="0"/>
      <w:bookmarkEnd w:id="1"/>
      <w:bookmarkEnd w:id="2"/>
      <w:r>
        <w:rPr>
          <w:rFonts w:cs="Arial" w:ascii="Calibri" w:hAnsi="Calibri"/>
          <w:i w:val="false"/>
          <w:iCs w:val="false"/>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bookmarkStart w:id="3" w:name="art156%252525252525C2%252525252525A79"/>
      <w:bookmarkEnd w:id="3"/>
      <w:r>
        <w:rPr>
          <w:rFonts w:cs="Arial" w:ascii="Calibri" w:hAnsi="Calibri"/>
          <w:i w:val="false"/>
          <w:iCs w:val="false"/>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A penalidade de multa pode ser aplicada cumulativamente com as demais sanções.</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sz w:val="24"/>
          <w:szCs w:val="24"/>
        </w:rPr>
        <w:t>As sanções por atos praticados no decorrer da contratação estão previstas nos anexos a este Aviso.</w:t>
      </w:r>
    </w:p>
    <w:p>
      <w:pPr>
        <w:pStyle w:val="Normal"/>
        <w:numPr>
          <w:ilvl w:val="0"/>
          <w:numId w:val="0"/>
        </w:numPr>
        <w:spacing w:lineRule="auto" w:line="276" w:before="120" w:after="120"/>
        <w:ind w:left="1217" w:hanging="0"/>
        <w:jc w:val="both"/>
        <w:rPr>
          <w:rFonts w:cs="Arial"/>
        </w:rPr>
      </w:pPr>
      <w:r>
        <w:rPr>
          <w:rFonts w:cs="Arial"/>
        </w:rPr>
      </w:r>
    </w:p>
    <w:p>
      <w:pPr>
        <w:pStyle w:val="PADRO"/>
        <w:keepNext/>
        <w:widowControl/>
        <w:numPr>
          <w:ilvl w:val="0"/>
          <w:numId w:val="1"/>
        </w:numPr>
        <w:shd w:val="clear" w:color="auto" w:fill="auto"/>
        <w:spacing w:before="120" w:after="120"/>
        <w:rPr>
          <w:rFonts w:ascii="Calibri" w:hAnsi="Calibri"/>
          <w:i w:val="false"/>
          <w:i w:val="false"/>
          <w:iCs w:val="false"/>
          <w:sz w:val="24"/>
          <w:szCs w:val="24"/>
        </w:rPr>
      </w:pPr>
      <w:r>
        <w:rPr>
          <w:rFonts w:cs="Arial" w:ascii="Calibri" w:hAnsi="Calibri"/>
          <w:b/>
          <w:i w:val="false"/>
          <w:iCs w:val="false"/>
          <w:sz w:val="24"/>
          <w:szCs w:val="24"/>
        </w:rPr>
        <w:t>DAS DISPOSIÇÕES GERAIS</w:t>
      </w:r>
    </w:p>
    <w:p>
      <w:pPr>
        <w:pStyle w:val="Normal"/>
        <w:numPr>
          <w:ilvl w:val="1"/>
          <w:numId w:val="1"/>
        </w:numPr>
        <w:snapToGrid w:val="false"/>
        <w:spacing w:lineRule="auto" w:line="276"/>
        <w:ind w:left="425" w:hanging="0"/>
        <w:jc w:val="both"/>
        <w:rPr>
          <w:rFonts w:ascii="Calibri" w:hAnsi="Calibri"/>
          <w:i w:val="false"/>
          <w:i w:val="false"/>
          <w:iCs w:val="false"/>
          <w:sz w:val="24"/>
          <w:szCs w:val="24"/>
        </w:rPr>
      </w:pPr>
      <w:r>
        <w:rPr>
          <w:rFonts w:ascii="Calibri" w:hAnsi="Calibri"/>
          <w:i w:val="false"/>
          <w:iCs w:val="false"/>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republicar o presente aviso com uma nova data;</w:t>
      </w:r>
    </w:p>
    <w:p>
      <w:pPr>
        <w:pStyle w:val="Normal"/>
        <w:numPr>
          <w:ilvl w:val="2"/>
          <w:numId w:val="1"/>
        </w:numPr>
        <w:spacing w:lineRule="auto" w:line="276"/>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libri" w:hAnsi="Calibri"/>
          <w:i w:val="false"/>
          <w:i w:val="false"/>
          <w:iCs w:val="false"/>
          <w:sz w:val="24"/>
          <w:szCs w:val="24"/>
        </w:rPr>
      </w:pPr>
      <w:r>
        <w:rPr>
          <w:rFonts w:cs="Arial" w:ascii="Calibri" w:hAnsi="Calibri"/>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libri" w:hAnsi="Calibri"/>
          <w:i w:val="false"/>
          <w:i w:val="false"/>
          <w:iCs w:val="false"/>
          <w:sz w:val="24"/>
          <w:szCs w:val="24"/>
        </w:rPr>
      </w:pPr>
      <w:r>
        <w:rPr>
          <w:rFonts w:cs="Arial" w:ascii="Calibri" w:hAnsi="Calibri"/>
          <w:i w:val="false"/>
          <w:iCs w:val="false"/>
          <w:color w:val="000000"/>
          <w:sz w:val="24"/>
          <w:szCs w:val="24"/>
        </w:rPr>
        <w:t xml:space="preserve"> </w:t>
      </w:r>
      <w:r>
        <w:rPr>
          <w:rFonts w:cs="Arial" w:ascii="Calibri" w:hAnsi="Calibri"/>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hanging="0"/>
        <w:jc w:val="both"/>
        <w:rPr>
          <w:rFonts w:ascii="Calibri" w:hAnsi="Calibri"/>
          <w:i w:val="false"/>
          <w:i w:val="false"/>
          <w:iCs w:val="false"/>
          <w:sz w:val="24"/>
          <w:szCs w:val="24"/>
        </w:rPr>
      </w:pPr>
      <w:r>
        <w:rPr>
          <w:rFonts w:cs="Arial" w:ascii="Calibri" w:hAnsi="Calibri"/>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rFonts w:ascii="Calibri" w:hAnsi="Calibri"/>
          <w:i w:val="false"/>
          <w:i w:val="false"/>
          <w:iCs w:val="false"/>
          <w:sz w:val="24"/>
          <w:szCs w:val="24"/>
        </w:rPr>
      </w:pPr>
      <w:r>
        <w:rPr>
          <w:rFonts w:cs="Arial" w:ascii="Calibri" w:hAnsi="Calibri"/>
          <w:i w:val="false"/>
          <w:iCs w:val="false"/>
          <w:color w:val="000000"/>
          <w:sz w:val="24"/>
          <w:szCs w:val="24"/>
        </w:rPr>
        <w:t>ANEXO I – Documentação exigida para Habilitação</w:t>
      </w:r>
    </w:p>
    <w:p>
      <w:pPr>
        <w:pStyle w:val="Normal"/>
        <w:spacing w:lineRule="auto" w:line="276" w:before="120" w:after="120"/>
        <w:jc w:val="both"/>
        <w:rPr>
          <w:rFonts w:ascii="Calibri" w:hAnsi="Calibri" w:cs="Arial"/>
          <w:i w:val="false"/>
          <w:i w:val="false"/>
          <w:iCs w:val="false"/>
          <w:color w:val="FF0000"/>
          <w:sz w:val="24"/>
          <w:szCs w:val="24"/>
        </w:rPr>
      </w:pPr>
      <w:r>
        <w:rPr>
          <w:rFonts w:cs="Arial" w:ascii="Calibri" w:hAnsi="Calibri"/>
          <w:i w:val="false"/>
          <w:iCs w:val="false"/>
          <w:color w:val="FF0000"/>
          <w:sz w:val="24"/>
          <w:szCs w:val="24"/>
        </w:rPr>
      </w:r>
    </w:p>
    <w:p>
      <w:pPr>
        <w:pStyle w:val="Normal"/>
        <w:spacing w:lineRule="auto" w:line="276" w:before="120" w:after="120"/>
        <w:jc w:val="center"/>
        <w:rPr>
          <w:rFonts w:ascii="Calibri" w:hAnsi="Calibri"/>
          <w:i w:val="false"/>
          <w:i w:val="false"/>
          <w:iCs w:val="false"/>
          <w:sz w:val="24"/>
          <w:szCs w:val="24"/>
        </w:rPr>
      </w:pPr>
      <w:r>
        <w:rPr>
          <w:rFonts w:ascii="Calibri" w:hAnsi="Calibri"/>
          <w:i w:val="false"/>
          <w:iCs w:val="false"/>
          <w:sz w:val="24"/>
          <w:szCs w:val="24"/>
        </w:rPr>
        <w:t>Rio Grande - RS, ____ de ________________ de 2022</w:t>
      </w:r>
    </w:p>
    <w:p>
      <w:pPr>
        <w:pStyle w:val="Normal"/>
        <w:spacing w:lineRule="auto" w:line="276" w:before="0" w:after="120"/>
        <w:ind w:left="360" w:right="-15" w:hanging="0"/>
        <w:jc w:val="both"/>
        <w:rPr>
          <w:rFonts w:ascii="Calibri" w:hAnsi="Calibri" w:cs="Arial"/>
          <w:i w:val="false"/>
          <w:i w:val="false"/>
          <w:iCs w:val="false"/>
          <w:color w:val="000000"/>
          <w:sz w:val="24"/>
          <w:szCs w:val="24"/>
        </w:rPr>
      </w:pPr>
      <w:r>
        <w:rPr>
          <w:rFonts w:cs="Arial" w:ascii="Calibri" w:hAnsi="Calibri"/>
          <w:i w:val="false"/>
          <w:iCs w:val="false"/>
          <w:color w:val="000000"/>
          <w:sz w:val="24"/>
          <w:szCs w:val="24"/>
        </w:rPr>
      </w:r>
    </w:p>
    <w:p>
      <w:pPr>
        <w:pStyle w:val="Normal"/>
        <w:spacing w:lineRule="auto" w:line="276" w:before="0" w:after="120"/>
        <w:ind w:left="360" w:right="-15" w:hanging="0"/>
        <w:jc w:val="both"/>
        <w:rPr>
          <w:rFonts w:ascii="Calibri" w:hAnsi="Calibri" w:cs="Arial"/>
          <w:i w:val="false"/>
          <w:i w:val="false"/>
          <w:iCs w:val="false"/>
          <w:color w:val="000000"/>
          <w:sz w:val="24"/>
          <w:szCs w:val="24"/>
        </w:rPr>
      </w:pPr>
      <w:r>
        <w:rPr>
          <w:rFonts w:cs="Arial" w:ascii="Calibri" w:hAnsi="Calibri"/>
          <w:i w:val="false"/>
          <w:iCs w:val="false"/>
          <w:color w:val="000000"/>
          <w:sz w:val="24"/>
          <w:szCs w:val="24"/>
        </w:rPr>
      </w:r>
    </w:p>
    <w:p>
      <w:pPr>
        <w:pStyle w:val="Normal"/>
        <w:spacing w:lineRule="auto" w:line="276"/>
        <w:ind w:left="360" w:right="-15" w:hanging="0"/>
        <w:jc w:val="center"/>
        <w:rPr>
          <w:rFonts w:ascii="Calibri" w:hAnsi="Calibri"/>
          <w:b w:val="false"/>
          <w:b w:val="false"/>
          <w:bCs w:val="false"/>
          <w:i w:val="false"/>
          <w:i w:val="false"/>
          <w:iCs w:val="false"/>
          <w:sz w:val="24"/>
          <w:szCs w:val="24"/>
        </w:rPr>
      </w:pPr>
      <w:r>
        <w:rPr>
          <w:rFonts w:cs="Arial" w:ascii="Calibri" w:hAnsi="Calibri"/>
          <w:b w:val="false"/>
          <w:bCs w:val="false"/>
          <w:i w:val="false"/>
          <w:iCs w:val="false"/>
          <w:color w:val="000000"/>
          <w:sz w:val="24"/>
          <w:szCs w:val="24"/>
        </w:rPr>
        <w:t>BRUNNO FANARA DE SOUZA</w:t>
      </w:r>
    </w:p>
    <w:p>
      <w:pPr>
        <w:pStyle w:val="Normal"/>
        <w:spacing w:lineRule="auto" w:line="276"/>
        <w:ind w:left="360" w:right="-15" w:hanging="0"/>
        <w:jc w:val="center"/>
        <w:rPr>
          <w:rFonts w:ascii="Calibri" w:hAnsi="Calibri"/>
          <w:b w:val="false"/>
          <w:b w:val="false"/>
          <w:bCs w:val="false"/>
          <w:i w:val="false"/>
          <w:i w:val="false"/>
          <w:iCs w:val="false"/>
          <w:sz w:val="24"/>
          <w:szCs w:val="24"/>
        </w:rPr>
      </w:pPr>
      <w:r>
        <w:rPr>
          <w:rFonts w:cs="Arial" w:ascii="Calibri" w:hAnsi="Calibri"/>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libri" w:hAnsi="Calibri"/>
          <w:b w:val="false"/>
          <w:b w:val="false"/>
          <w:bCs w:val="false"/>
          <w:i w:val="false"/>
          <w:i w:val="false"/>
          <w:iCs w:val="false"/>
          <w:sz w:val="24"/>
          <w:szCs w:val="24"/>
        </w:rPr>
      </w:pPr>
      <w:r>
        <w:rPr>
          <w:rFonts w:cs="Arial" w:ascii="Calibri" w:hAnsi="Calibri"/>
          <w:b w:val="false"/>
          <w:bCs w:val="false"/>
          <w:i w:val="false"/>
          <w:iCs w:val="false"/>
          <w:color w:val="000000"/>
          <w:sz w:val="24"/>
          <w:szCs w:val="24"/>
        </w:rPr>
        <w:t>Ordenador de Despesas</w:t>
      </w:r>
    </w:p>
    <w:p>
      <w:pPr>
        <w:pStyle w:val="Normal"/>
        <w:spacing w:lineRule="auto" w:line="276" w:before="0" w:after="120"/>
        <w:ind w:left="360" w:right="-15" w:hanging="0"/>
        <w:jc w:val="center"/>
        <w:rPr>
          <w:rFonts w:cs="Arial"/>
          <w:color w:val="000000"/>
        </w:rPr>
      </w:pPr>
      <w:r>
        <w:rPr>
          <w:rFonts w:cs="Arial"/>
          <w:color w:val="000000"/>
        </w:rPr>
      </w:r>
    </w:p>
    <w:p>
      <w:pPr>
        <w:pStyle w:val="Normal"/>
        <w:jc w:val="center"/>
        <w:rPr>
          <w:rFonts w:ascii="Calibri" w:hAnsi="Calibri"/>
          <w:i w:val="false"/>
          <w:i w:val="false"/>
          <w:iCs w:val="false"/>
          <w:sz w:val="24"/>
          <w:szCs w:val="24"/>
        </w:rPr>
      </w:pPr>
      <w:r>
        <w:rPr>
          <w:rFonts w:cs="Arial" w:ascii="Calibri" w:hAnsi="Calibri"/>
          <w:b/>
          <w:bCs/>
          <w:i w:val="false"/>
          <w:iCs w:val="false"/>
          <w:sz w:val="24"/>
          <w:szCs w:val="24"/>
          <w:lang w:eastAsia="en-US"/>
        </w:rPr>
        <w:t>ANEXO I – DOCUMENTAÇÃO EXIGIDA PARA HABILITAÇÃO</w:t>
      </w:r>
    </w:p>
    <w:p>
      <w:pPr>
        <w:pStyle w:val="Normal"/>
        <w:rPr>
          <w:rFonts w:ascii="Calibri" w:hAnsi="Calibri" w:cs="Arial"/>
          <w:i w:val="false"/>
          <w:i w:val="false"/>
          <w:iCs w:val="false"/>
          <w:sz w:val="24"/>
          <w:szCs w:val="24"/>
          <w:lang w:eastAsia="en-US"/>
        </w:rPr>
      </w:pPr>
      <w:r>
        <w:rPr>
          <w:rFonts w:cs="Arial" w:ascii="Calibri" w:hAnsi="Calibri"/>
          <w:i w:val="false"/>
          <w:iCs w:val="false"/>
          <w:sz w:val="24"/>
          <w:szCs w:val="24"/>
          <w:lang w:eastAsia="en-US"/>
        </w:rPr>
      </w:r>
    </w:p>
    <w:p>
      <w:pPr>
        <w:pStyle w:val="PADRO"/>
        <w:keepNext/>
        <w:widowControl/>
        <w:numPr>
          <w:ilvl w:val="0"/>
          <w:numId w:val="3"/>
        </w:numPr>
        <w:shd w:val="clear" w:fill="FFFFFF"/>
        <w:spacing w:before="120" w:after="120"/>
        <w:rPr>
          <w:rFonts w:ascii="Calibri" w:hAnsi="Calibri"/>
          <w:i w:val="false"/>
          <w:i w:val="false"/>
          <w:iCs w:val="false"/>
          <w:sz w:val="24"/>
          <w:szCs w:val="24"/>
        </w:rPr>
      </w:pPr>
      <w:r>
        <w:rPr>
          <w:rFonts w:cs="Arial" w:ascii="Calibri" w:hAnsi="Calibri"/>
          <w:b/>
          <w:bCs/>
          <w:i w:val="false"/>
          <w:iCs w:val="false"/>
          <w:color w:val="000000"/>
          <w:sz w:val="24"/>
          <w:szCs w:val="24"/>
        </w:rPr>
        <w:t xml:space="preserve"> </w:t>
      </w:r>
      <w:r>
        <w:rPr>
          <w:rFonts w:cs="Arial" w:ascii="Calibri" w:hAnsi="Calibri"/>
          <w:b/>
          <w:bCs/>
          <w:i w:val="false"/>
          <w:iCs w:val="false"/>
          <w:color w:val="000000"/>
          <w:sz w:val="24"/>
          <w:szCs w:val="24"/>
        </w:rPr>
        <w:t>Regularidade fiscal, social e trabalhista:</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color w:val="000000"/>
          <w:sz w:val="24"/>
          <w:szCs w:val="24"/>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bCs/>
          <w:i w:val="false"/>
          <w:iCs w:val="false"/>
          <w:sz w:val="24"/>
          <w:szCs w:val="24"/>
        </w:rPr>
        <w:t xml:space="preserve">prova de </w:t>
      </w:r>
      <w:r>
        <w:rPr>
          <w:rFonts w:cs="Arial" w:ascii="Calibri" w:hAnsi="Calibri"/>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libri" w:hAnsi="Calibri"/>
          <w:bCs/>
          <w:i w:val="false"/>
          <w:iCs w:val="false"/>
          <w:sz w:val="24"/>
          <w:szCs w:val="24"/>
        </w:rPr>
        <w:t xml:space="preserve">; </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 xml:space="preserve">prova de regularidade com a Fazenda </w:t>
      </w:r>
      <w:r>
        <w:rPr>
          <w:rFonts w:cs="Arial" w:ascii="Calibri" w:hAnsi="Calibri"/>
          <w:i w:val="false"/>
          <w:iCs w:val="false"/>
          <w:color w:val="000000"/>
          <w:sz w:val="24"/>
          <w:szCs w:val="24"/>
        </w:rPr>
        <w:t>Estadual do do</w:t>
      </w:r>
      <w:r>
        <w:rPr>
          <w:rFonts w:cs="Arial" w:ascii="Calibri" w:hAnsi="Calibri"/>
          <w:i w:val="false"/>
          <w:iCs w:val="false"/>
          <w:sz w:val="24"/>
          <w:szCs w:val="24"/>
        </w:rPr>
        <w:t xml:space="preserve">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ascii="Calibri" w:hAnsi="Calibri"/>
          <w:i w:val="false"/>
          <w:i w:val="false"/>
          <w:iCs w:val="false"/>
          <w:sz w:val="24"/>
          <w:szCs w:val="24"/>
        </w:rPr>
      </w:pPr>
      <w:r>
        <w:rPr>
          <w:rFonts w:cs="Arial" w:ascii="Calibri" w:hAnsi="Calibri"/>
          <w:i w:val="false"/>
          <w:iCs w:val="false"/>
          <w:sz w:val="24"/>
          <w:szCs w:val="24"/>
        </w:rPr>
        <w:t xml:space="preserve">caso o fornecedor seja considerado isento dos tributos </w:t>
      </w:r>
      <w:r>
        <w:rPr>
          <w:rFonts w:cs="Arial" w:ascii="Calibri" w:hAnsi="Calibri"/>
          <w:i w:val="false"/>
          <w:iCs w:val="false"/>
          <w:color w:val="000000"/>
          <w:sz w:val="24"/>
          <w:szCs w:val="24"/>
        </w:rPr>
        <w:t>estaduais</w:t>
      </w:r>
      <w:r>
        <w:rPr>
          <w:rFonts w:cs="Arial" w:ascii="Calibri" w:hAnsi="Calibri"/>
          <w:i w:val="false"/>
          <w:iCs w:val="false"/>
          <w:color w:val="FF0000"/>
          <w:sz w:val="24"/>
          <w:szCs w:val="24"/>
        </w:rPr>
        <w:t xml:space="preserve"> </w:t>
      </w:r>
      <w:r>
        <w:rPr>
          <w:rFonts w:cs="Arial" w:ascii="Calibri" w:hAnsi="Calibri"/>
          <w:i w:val="false"/>
          <w:iCs w:val="false"/>
          <w:sz w:val="24"/>
          <w:szCs w:val="24"/>
        </w:rPr>
        <w:t xml:space="preserve">relacionados ao objeto contratual, deverá comprovar tal condição mediante a apresentação de declaração da Fazenda respectiva do seu domicílio ou sede, ou outra equivalente, na forma da lei; </w:t>
      </w:r>
    </w:p>
    <w:p>
      <w:pPr>
        <w:pStyle w:val="PADRO"/>
        <w:keepNext/>
        <w:widowControl/>
        <w:shd w:val="clear" w:fill="FFFFFF"/>
        <w:spacing w:before="120" w:after="120"/>
        <w:ind w:left="2421"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sz w:val="24"/>
        <w:b/>
        <w:szCs w:val="24"/>
        <w:rFonts w:ascii="Calibri" w:hAnsi="Calibri"/>
      </w:rPr>
    </w:lvl>
    <w:lvl w:ilvl="1">
      <w:start w:val="1"/>
      <w:numFmt w:val="decimal"/>
      <w:lvlText w:val="%1.%2."/>
      <w:lvlJc w:val="left"/>
      <w:pPr>
        <w:ind w:left="792" w:hanging="432"/>
      </w:pPr>
      <w:rPr>
        <w:sz w:val="24"/>
        <w:i w:val="false"/>
        <w:b/>
        <w:iCs/>
        <w:rFonts w:ascii="Calibri" w:hAnsi="Calibri"/>
        <w:color w:val="00000A"/>
      </w:rPr>
    </w:lvl>
    <w:lvl w:ilvl="2">
      <w:start w:val="1"/>
      <w:numFmt w:val="decimal"/>
      <w:lvlText w:val="%1.%2.%3."/>
      <w:lvlJc w:val="left"/>
      <w:pPr>
        <w:ind w:left="1224" w:hanging="504"/>
      </w:pPr>
      <w:rPr>
        <w:sz w:val="24"/>
        <w:i w:val="false"/>
        <w:b/>
        <w:iCs/>
        <w:rFonts w:ascii="Calibri" w:hAnsi="Calibri" w:cs="Arial"/>
        <w:color w:val="00000A"/>
      </w:rPr>
    </w:lvl>
    <w:lvl w:ilvl="3">
      <w:start w:val="1"/>
      <w:numFmt w:val="decimal"/>
      <w:lvlText w:val="%1.%2.%3.%4."/>
      <w:lvlJc w:val="left"/>
      <w:pPr>
        <w:ind w:left="1728" w:hanging="648"/>
      </w:pPr>
      <w:rPr>
        <w:sz w:val="24"/>
        <w:b/>
        <w:bCs/>
        <w:rFonts w:ascii="Calibri" w:hAnsi="Calibri"/>
        <w:color w:val="00000A"/>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sz w:val="24"/>
        <w:b/>
        <w:rFonts w:ascii="Calibri" w:hAnsi="Calibri"/>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sz w:val="24"/>
        <w:i w:val="false"/>
        <w:b w:val="false"/>
        <w:iCs/>
        <w:rFonts w:ascii="Calibri" w:hAnsi="Calibri"/>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3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jc w:val="left"/>
    </w:pPr>
    <w:rPr>
      <w:rFonts w:ascii="Arial" w:hAnsi="Arial" w:eastAsia="Times New Roman" w:cs="Tahoma"/>
      <w:color w:val="00000A"/>
      <w:sz w:val="20"/>
      <w:szCs w:val="24"/>
      <w:lang w:val="pt-BR" w:eastAsia="pt-BR" w:bidi="ar-SA"/>
    </w:rPr>
  </w:style>
  <w:style w:type="paragraph" w:styleId="Ttulo1">
    <w:name w:val="Heading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customStyle="1">
    <w:name w:val="ListLabel 1"/>
    <w:qFormat/>
    <w:rPr>
      <w:rFonts w:ascii="Arial" w:hAnsi="Arial"/>
      <w:b/>
    </w:rPr>
  </w:style>
  <w:style w:type="character" w:styleId="ListLabel2" w:customStyle="1">
    <w:name w:val="ListLabel 2"/>
    <w:qFormat/>
    <w:rPr>
      <w:rFonts w:ascii="Arial" w:hAnsi="Arial"/>
      <w:b/>
      <w:i w:val="false"/>
      <w:iCs/>
    </w:rPr>
  </w:style>
  <w:style w:type="character" w:styleId="ListLabel3" w:customStyle="1">
    <w:name w:val="ListLabel 3"/>
    <w:qFormat/>
    <w:rPr>
      <w:rFonts w:ascii="Arial" w:hAnsi="Arial" w:cs="Arial"/>
      <w:b/>
      <w:i w:val="false"/>
      <w:iCs/>
      <w:color w:val="00000A"/>
    </w:rPr>
  </w:style>
  <w:style w:type="character" w:styleId="ListLabel4" w:customStyle="1">
    <w:name w:val="ListLabel 4"/>
    <w:qFormat/>
    <w:rPr>
      <w:rFonts w:cs="Arial"/>
    </w:rPr>
  </w:style>
  <w:style w:type="character" w:styleId="ListLabel5" w:customStyle="1">
    <w:name w:val="ListLabel 5"/>
    <w:qFormat/>
    <w:rPr>
      <w:color w:val="00000A"/>
    </w:rPr>
  </w:style>
  <w:style w:type="character" w:styleId="ListLabel6" w:customStyle="1">
    <w:name w:val="ListLabel 6"/>
    <w:qFormat/>
    <w:rPr>
      <w:color w:val="00000A"/>
    </w:rPr>
  </w:style>
  <w:style w:type="character" w:styleId="ListLabel7" w:customStyle="1">
    <w:name w:val="ListLabel 7"/>
    <w:qFormat/>
    <w:rPr>
      <w:color w:val="00000A"/>
    </w:rPr>
  </w:style>
  <w:style w:type="character" w:styleId="ListLabel8" w:customStyle="1">
    <w:name w:val="ListLabel 8"/>
    <w:qFormat/>
    <w:rPr>
      <w:color w:val="00000A"/>
    </w:rPr>
  </w:style>
  <w:style w:type="character" w:styleId="ListLabel9" w:customStyle="1">
    <w:name w:val="ListLabel 9"/>
    <w:qFormat/>
    <w:rPr>
      <w:color w:val="00000A"/>
    </w:rPr>
  </w:style>
  <w:style w:type="character" w:styleId="ListLabel10" w:customStyle="1">
    <w:name w:val="ListLabel 10"/>
    <w:qFormat/>
    <w:rPr>
      <w:color w:val="00000A"/>
    </w:rPr>
  </w:style>
  <w:style w:type="character" w:styleId="ListLabel11" w:customStyle="1">
    <w:name w:val="ListLabel 11"/>
    <w:qFormat/>
    <w:rPr>
      <w:color w:val="00000A"/>
    </w:rPr>
  </w:style>
  <w:style w:type="character" w:styleId="ListLabel12" w:customStyle="1">
    <w:name w:val="ListLabel 12"/>
    <w:qFormat/>
    <w:rPr>
      <w:color w:val="00000A"/>
    </w:rPr>
  </w:style>
  <w:style w:type="character" w:styleId="ListLabel13" w:customStyle="1">
    <w:name w:val="ListLabel 13"/>
    <w:qFormat/>
    <w:rPr>
      <w:color w:val="00000A"/>
    </w:rPr>
  </w:style>
  <w:style w:type="character" w:styleId="ListLabel14" w:customStyle="1">
    <w:name w:val="ListLabel 14"/>
    <w:qFormat/>
    <w:rPr>
      <w:b/>
    </w:rPr>
  </w:style>
  <w:style w:type="character" w:styleId="ListLabel15" w:customStyle="1">
    <w:name w:val="ListLabel 15"/>
    <w:qFormat/>
    <w:rPr>
      <w:b w:val="false"/>
      <w:i w:val="false"/>
      <w:iCs/>
    </w:rPr>
  </w:style>
  <w:style w:type="character" w:styleId="ListLabel16" w:customStyle="1">
    <w:name w:val="ListLabel 16"/>
    <w:qFormat/>
    <w:rPr>
      <w:rFonts w:cs="Arial"/>
      <w:b w:val="false"/>
      <w:i w:val="false"/>
      <w:iCs/>
      <w:color w:val="00000A"/>
    </w:rPr>
  </w:style>
  <w:style w:type="character" w:styleId="ListLabel17" w:customStyle="1">
    <w:name w:val="ListLabel 17"/>
    <w:qFormat/>
    <w:rPr>
      <w:i w:val="false"/>
      <w:color w:val="000000"/>
    </w:rPr>
  </w:style>
  <w:style w:type="character" w:styleId="ListLabel18" w:customStyle="1">
    <w:name w:val="ListLabel 18"/>
    <w:qFormat/>
    <w:rPr>
      <w:i w:val="false"/>
      <w:color w:val="000000"/>
    </w:rPr>
  </w:style>
  <w:style w:type="character" w:styleId="ListLabel19" w:customStyle="1">
    <w:name w:val="ListLabel 19"/>
    <w:qFormat/>
    <w:rPr>
      <w:i w:val="false"/>
      <w:color w:val="000000"/>
    </w:rPr>
  </w:style>
  <w:style w:type="character" w:styleId="ListLabel20" w:customStyle="1">
    <w:name w:val="ListLabel 20"/>
    <w:qFormat/>
    <w:rPr>
      <w:i w:val="false"/>
      <w:color w:val="000000"/>
    </w:rPr>
  </w:style>
  <w:style w:type="character" w:styleId="ListLabel21" w:customStyle="1">
    <w:name w:val="ListLabel 21"/>
    <w:qFormat/>
    <w:rPr>
      <w:i w:val="false"/>
      <w:color w:val="000000"/>
    </w:rPr>
  </w:style>
  <w:style w:type="character" w:styleId="ListLabel22" w:customStyle="1">
    <w:name w:val="ListLabel 22"/>
    <w:qFormat/>
    <w:rPr>
      <w:i w:val="false"/>
      <w:color w:val="000000"/>
    </w:rPr>
  </w:style>
  <w:style w:type="character" w:styleId="ListLabel23" w:customStyle="1">
    <w:name w:val="ListLabel 23"/>
    <w:qFormat/>
    <w:rPr>
      <w:i w:val="false"/>
      <w:color w:val="000000"/>
    </w:rPr>
  </w:style>
  <w:style w:type="character" w:styleId="ListLabel24" w:customStyle="1">
    <w:name w:val="ListLabel 24"/>
    <w:qFormat/>
    <w:rPr>
      <w:i w:val="false"/>
      <w:color w:val="000000"/>
    </w:rPr>
  </w:style>
  <w:style w:type="character" w:styleId="ListLabel25" w:customStyle="1">
    <w:name w:val="ListLabel 25"/>
    <w:qFormat/>
    <w:rPr>
      <w:i w:val="false"/>
      <w:color w:val="000000"/>
    </w:rPr>
  </w:style>
  <w:style w:type="character" w:styleId="ListLabel26" w:customStyle="1">
    <w:name w:val="ListLabel 26"/>
    <w:qFormat/>
    <w:rPr>
      <w:b/>
    </w:rPr>
  </w:style>
  <w:style w:type="character" w:styleId="ListLabel27" w:customStyle="1">
    <w:name w:val="ListLabel 27"/>
    <w:qFormat/>
    <w:rPr>
      <w:b w:val="false"/>
      <w:i w:val="false"/>
      <w:iCs/>
    </w:rPr>
  </w:style>
  <w:style w:type="character" w:styleId="ListLabel28" w:customStyle="1">
    <w:name w:val="ListLabel 28"/>
    <w:qFormat/>
    <w:rPr>
      <w:rFonts w:cs="Arial"/>
      <w:b w:val="false"/>
      <w:i w:val="false"/>
      <w:iCs/>
      <w:color w:val="00000A"/>
    </w:rPr>
  </w:style>
  <w:style w:type="character" w:styleId="ListLabel29" w:customStyle="1">
    <w:name w:val="ListLabel 29"/>
    <w:qFormat/>
    <w:rPr>
      <w:b/>
    </w:rPr>
  </w:style>
  <w:style w:type="character" w:styleId="ListLabel30" w:customStyle="1">
    <w:name w:val="ListLabel 30"/>
    <w:qFormat/>
    <w:rPr>
      <w:b w:val="false"/>
      <w:i w:val="false"/>
      <w:iCs/>
    </w:rPr>
  </w:style>
  <w:style w:type="character" w:styleId="ListLabel31" w:customStyle="1">
    <w:name w:val="ListLabel 31"/>
    <w:qFormat/>
    <w:rPr>
      <w:rFonts w:cs="Arial"/>
      <w:b w:val="false"/>
      <w:i w:val="false"/>
      <w:iCs/>
      <w:color w:val="00000A"/>
    </w:rPr>
  </w:style>
  <w:style w:type="character" w:styleId="ListLabel32" w:customStyle="1">
    <w:name w:val="ListLabel 32"/>
    <w:qFormat/>
    <w:rPr>
      <w:b/>
    </w:rPr>
  </w:style>
  <w:style w:type="character" w:styleId="ListLabel33" w:customStyle="1">
    <w:name w:val="ListLabel 33"/>
    <w:qFormat/>
    <w:rPr>
      <w:b w:val="false"/>
      <w:i w:val="false"/>
      <w:iCs/>
    </w:rPr>
  </w:style>
  <w:style w:type="character" w:styleId="ListLabel34" w:customStyle="1">
    <w:name w:val="ListLabel 34"/>
    <w:qFormat/>
    <w:rPr>
      <w:rFonts w:cs="Arial"/>
      <w:b w:val="false"/>
      <w:i w:val="false"/>
      <w:iCs/>
      <w:color w:val="00000A"/>
    </w:rPr>
  </w:style>
  <w:style w:type="character" w:styleId="ListLabel35" w:customStyle="1">
    <w:name w:val="ListLabel 35"/>
    <w:qFormat/>
    <w:rPr>
      <w:b/>
    </w:rPr>
  </w:style>
  <w:style w:type="character" w:styleId="ListLabel36" w:customStyle="1">
    <w:name w:val="ListLabel 36"/>
    <w:qFormat/>
    <w:rPr>
      <w:b w:val="false"/>
      <w:i w:val="false"/>
      <w:iCs/>
    </w:rPr>
  </w:style>
  <w:style w:type="character" w:styleId="ListLabel37" w:customStyle="1">
    <w:name w:val="ListLabel 37"/>
    <w:qFormat/>
    <w:rPr>
      <w:rFonts w:cs="Arial"/>
      <w:b w:val="false"/>
      <w:i w:val="false"/>
      <w:iCs/>
      <w:color w:val="00000A"/>
    </w:rPr>
  </w:style>
  <w:style w:type="character" w:styleId="ListLabel38" w:customStyle="1">
    <w:name w:val="ListLabel 38"/>
    <w:qFormat/>
    <w:rPr>
      <w:b/>
    </w:rPr>
  </w:style>
  <w:style w:type="character" w:styleId="ListLabel39" w:customStyle="1">
    <w:name w:val="ListLabel 39"/>
    <w:qFormat/>
    <w:rPr>
      <w:b w:val="false"/>
      <w:i w:val="false"/>
      <w:iCs/>
    </w:rPr>
  </w:style>
  <w:style w:type="character" w:styleId="ListLabel40" w:customStyle="1">
    <w:name w:val="ListLabel 40"/>
    <w:qFormat/>
    <w:rPr>
      <w:rFonts w:cs="Arial"/>
      <w:b w:val="false"/>
      <w:i w:val="false"/>
      <w:iCs/>
      <w:color w:val="00000A"/>
    </w:rPr>
  </w:style>
  <w:style w:type="character" w:styleId="ListLabel41" w:customStyle="1">
    <w:name w:val="ListLabel 41"/>
    <w:qFormat/>
    <w:rPr>
      <w:b/>
      <w:i w:val="false"/>
      <w:strike w:val="false"/>
      <w:dstrike w:val="false"/>
    </w:rPr>
  </w:style>
  <w:style w:type="character" w:styleId="ListLabel42" w:customStyle="1">
    <w:name w:val="ListLabel 42"/>
    <w:qFormat/>
    <w:rPr>
      <w:b w:val="false"/>
      <w:strike w:val="false"/>
      <w:dstrike w:val="false"/>
    </w:rPr>
  </w:style>
  <w:style w:type="character" w:styleId="ListLabel43" w:customStyle="1">
    <w:name w:val="ListLabel 43"/>
    <w:qFormat/>
    <w:rPr>
      <w:i w:val="false"/>
      <w:strike w:val="false"/>
      <w:dstrike w:val="false"/>
    </w:rPr>
  </w:style>
  <w:style w:type="character" w:styleId="ListLabel44" w:customStyle="1">
    <w:name w:val="ListLabel 44"/>
    <w:qFormat/>
    <w:rPr>
      <w:b w:val="false"/>
    </w:rPr>
  </w:style>
  <w:style w:type="character" w:styleId="ListLabel45" w:customStyle="1">
    <w:name w:val="ListLabel 45"/>
    <w:qFormat/>
    <w:rPr>
      <w:b w:val="false"/>
    </w:rPr>
  </w:style>
  <w:style w:type="character" w:styleId="ListLabel46" w:customStyle="1">
    <w:name w:val="ListLabel 46"/>
    <w:qFormat/>
    <w:rPr>
      <w:b w:val="false"/>
    </w:rPr>
  </w:style>
  <w:style w:type="character" w:styleId="ListLabel47" w:customStyle="1">
    <w:name w:val="ListLabel 47"/>
    <w:qFormat/>
    <w:rPr>
      <w:b w:val="false"/>
    </w:rPr>
  </w:style>
  <w:style w:type="character" w:styleId="ListLabel48" w:customStyle="1">
    <w:name w:val="ListLabel 48"/>
    <w:qFormat/>
    <w:rPr>
      <w:rFonts w:ascii="Arial" w:hAnsi="Arial"/>
      <w:b/>
    </w:rPr>
  </w:style>
  <w:style w:type="character" w:styleId="ListLabel49" w:customStyle="1">
    <w:name w:val="ListLabel 49"/>
    <w:qFormat/>
    <w:rPr>
      <w:rFonts w:ascii="Arial" w:hAnsi="Arial"/>
      <w:b/>
    </w:rPr>
  </w:style>
  <w:style w:type="character" w:styleId="ListLabel50" w:customStyle="1">
    <w:name w:val="ListLabel 50"/>
    <w:qFormat/>
    <w:rPr>
      <w:b/>
    </w:rPr>
  </w:style>
  <w:style w:type="character" w:styleId="ListLabel51" w:customStyle="1">
    <w:name w:val="ListLabel 51"/>
    <w:qFormat/>
    <w:rPr>
      <w:b w:val="false"/>
      <w:i w:val="false"/>
      <w:iCs/>
    </w:rPr>
  </w:style>
  <w:style w:type="character" w:styleId="ListLabel52" w:customStyle="1">
    <w:name w:val="ListLabel 52"/>
    <w:qFormat/>
    <w:rPr>
      <w:rFonts w:cs="Arial"/>
      <w:b w:val="false"/>
      <w:i w:val="false"/>
      <w:iCs/>
      <w:color w:val="00000A"/>
    </w:rPr>
  </w:style>
  <w:style w:type="character" w:styleId="ListLabel53" w:customStyle="1">
    <w:name w:val="ListLabel 53"/>
    <w:qFormat/>
    <w:rPr>
      <w:rFonts w:cs="Courier New"/>
    </w:rPr>
  </w:style>
  <w:style w:type="character" w:styleId="ListLabel54" w:customStyle="1">
    <w:name w:val="ListLabel 54"/>
    <w:qFormat/>
    <w:rPr>
      <w:rFonts w:cs="Courier New"/>
    </w:rPr>
  </w:style>
  <w:style w:type="character" w:styleId="ListLabel55" w:customStyle="1">
    <w:name w:val="ListLabel 55"/>
    <w:qFormat/>
    <w:rPr>
      <w:rFonts w:cs="Courier New"/>
    </w:rPr>
  </w:style>
  <w:style w:type="character" w:styleId="ListLabel56" w:customStyle="1">
    <w:name w:val="ListLabel 56"/>
    <w:qFormat/>
    <w:rPr>
      <w:b/>
    </w:rPr>
  </w:style>
  <w:style w:type="character" w:styleId="ListLabel57" w:customStyle="1">
    <w:name w:val="ListLabel 57"/>
    <w:qFormat/>
    <w:rPr>
      <w:b w:val="false"/>
      <w:i w:val="false"/>
      <w:iCs/>
    </w:rPr>
  </w:style>
  <w:style w:type="character" w:styleId="ListLabel58" w:customStyle="1">
    <w:name w:val="ListLabel 58"/>
    <w:qFormat/>
    <w:rPr>
      <w:rFonts w:cs="Arial"/>
      <w:b w:val="false"/>
      <w:i w:val="false"/>
      <w:iCs/>
      <w:color w:val="00000A"/>
    </w:rPr>
  </w:style>
  <w:style w:type="character" w:styleId="ListLabel59" w:customStyle="1">
    <w:name w:val="ListLabel 59"/>
    <w:qFormat/>
    <w:rPr>
      <w:rFonts w:cs="Arial"/>
      <w:b/>
    </w:rPr>
  </w:style>
  <w:style w:type="character" w:styleId="ListLabel60" w:customStyle="1">
    <w:name w:val="ListLabel 60"/>
    <w:qFormat/>
    <w:rPr>
      <w:b w:val="false"/>
      <w:i w:val="false"/>
      <w:iCs/>
    </w:rPr>
  </w:style>
  <w:style w:type="character" w:styleId="ListLabel61" w:customStyle="1">
    <w:name w:val="ListLabel 61"/>
    <w:qFormat/>
    <w:rPr>
      <w:b w:val="false"/>
      <w:i w:val="false"/>
      <w:iCs/>
      <w:color w:val="00000A"/>
    </w:rPr>
  </w:style>
  <w:style w:type="character" w:styleId="ListLabel62" w:customStyle="1">
    <w:name w:val="ListLabel 62"/>
    <w:qFormat/>
    <w:rPr>
      <w:b/>
    </w:rPr>
  </w:style>
  <w:style w:type="character" w:styleId="ListLabel63" w:customStyle="1">
    <w:name w:val="ListLabel 63"/>
    <w:qFormat/>
    <w:rPr>
      <w:b w:val="false"/>
      <w:i w:val="false"/>
      <w:iCs/>
    </w:rPr>
  </w:style>
  <w:style w:type="character" w:styleId="ListLabel64" w:customStyle="1">
    <w:name w:val="ListLabel 64"/>
    <w:qFormat/>
    <w:rPr>
      <w:rFonts w:cs="Arial"/>
      <w:b w:val="false"/>
      <w:i w:val="false"/>
      <w:iCs/>
      <w:color w:val="00000A"/>
    </w:rPr>
  </w:style>
  <w:style w:type="character" w:styleId="ListLabel65" w:customStyle="1">
    <w:name w:val="ListLabel 65"/>
    <w:qFormat/>
    <w:rPr>
      <w:b/>
    </w:rPr>
  </w:style>
  <w:style w:type="character" w:styleId="ListLabel66" w:customStyle="1">
    <w:name w:val="ListLabel 66"/>
    <w:qFormat/>
    <w:rPr>
      <w:b w:val="false"/>
      <w:i w:val="false"/>
      <w:iCs/>
    </w:rPr>
  </w:style>
  <w:style w:type="character" w:styleId="ListLabel67" w:customStyle="1">
    <w:name w:val="ListLabel 67"/>
    <w:qFormat/>
    <w:rPr>
      <w:rFonts w:cs="Arial"/>
      <w:b w:val="false"/>
      <w:i w:val="false"/>
      <w:iCs/>
      <w:color w:val="00000A"/>
    </w:rPr>
  </w:style>
  <w:style w:type="character" w:styleId="ListLabel68" w:customStyle="1">
    <w:name w:val="ListLabel 68"/>
    <w:qFormat/>
    <w:rPr>
      <w:b/>
    </w:rPr>
  </w:style>
  <w:style w:type="character" w:styleId="ListLabel69" w:customStyle="1">
    <w:name w:val="ListLabel 69"/>
    <w:qFormat/>
    <w:rPr>
      <w:b w:val="false"/>
      <w:i w:val="false"/>
      <w:iCs/>
    </w:rPr>
  </w:style>
  <w:style w:type="character" w:styleId="ListLabel70" w:customStyle="1">
    <w:name w:val="ListLabel 70"/>
    <w:qFormat/>
    <w:rPr>
      <w:b w:val="false"/>
      <w:i w:val="false"/>
      <w:iCs/>
      <w:color w:val="00000A"/>
    </w:rPr>
  </w:style>
  <w:style w:type="character" w:styleId="ListLabel71" w:customStyle="1">
    <w:name w:val="ListLabel 71"/>
    <w:qFormat/>
    <w:rPr>
      <w:rFonts w:cs="Arial"/>
    </w:rPr>
  </w:style>
  <w:style w:type="character" w:styleId="ListLabel72" w:customStyle="1">
    <w:name w:val="ListLabel 72"/>
    <w:qFormat/>
    <w:rPr>
      <w:rFonts w:eastAsia="Calibri" w:cs="Arial"/>
      <w:szCs w:val="20"/>
    </w:rPr>
  </w:style>
  <w:style w:type="character" w:styleId="ListLabel73" w:customStyle="1">
    <w:name w:val="ListLabel 73"/>
    <w:qFormat/>
    <w:rPr>
      <w:rFonts w:eastAsia="Calibri" w:cs="Arial"/>
      <w:lang w:eastAsia="ar-SA"/>
    </w:rPr>
  </w:style>
  <w:style w:type="character" w:styleId="ListLabel74" w:customStyle="1">
    <w:name w:val="ListLabel 74"/>
    <w:qFormat/>
    <w:rPr>
      <w:color w:val="000000"/>
    </w:rPr>
  </w:style>
  <w:style w:type="character" w:styleId="ListLabel75" w:customStyle="1">
    <w:name w:val="ListLabel 75"/>
    <w:qFormat/>
    <w:rPr>
      <w:rFonts w:ascii="Arial" w:hAnsi="Arial"/>
      <w:b/>
    </w:rPr>
  </w:style>
  <w:style w:type="character" w:styleId="ListLabel76" w:customStyle="1">
    <w:name w:val="ListLabel 76"/>
    <w:qFormat/>
    <w:rPr>
      <w:b/>
      <w:i w:val="false"/>
      <w:iCs/>
    </w:rPr>
  </w:style>
  <w:style w:type="character" w:styleId="ListLabel77" w:customStyle="1">
    <w:name w:val="ListLabel 77"/>
    <w:qFormat/>
    <w:rPr>
      <w:rFonts w:cs="Arial"/>
      <w:b/>
      <w:i w:val="false"/>
      <w:iCs/>
      <w:color w:val="00000A"/>
    </w:rPr>
  </w:style>
  <w:style w:type="character" w:styleId="ListLabel78" w:customStyle="1">
    <w:name w:val="ListLabel 78"/>
    <w:qFormat/>
    <w:rPr>
      <w:b/>
    </w:rPr>
  </w:style>
  <w:style w:type="character" w:styleId="ListLabel79" w:customStyle="1">
    <w:name w:val="ListLabel 79"/>
    <w:qFormat/>
    <w:rPr>
      <w:b/>
    </w:rPr>
  </w:style>
  <w:style w:type="character" w:styleId="ListLabel80" w:customStyle="1">
    <w:name w:val="ListLabel 80"/>
    <w:qFormat/>
    <w:rPr>
      <w:b/>
    </w:rPr>
  </w:style>
  <w:style w:type="character" w:styleId="ListLabel81" w:customStyle="1">
    <w:name w:val="ListLabel 81"/>
    <w:qFormat/>
    <w:rPr>
      <w:b w:val="false"/>
      <w:i w:val="false"/>
      <w:iCs/>
    </w:rPr>
  </w:style>
  <w:style w:type="character" w:styleId="ListLabel82" w:customStyle="1">
    <w:name w:val="ListLabel 82"/>
    <w:qFormat/>
    <w:rPr>
      <w:rFonts w:cs="Arial"/>
      <w:b w:val="false"/>
      <w:i w:val="false"/>
      <w:iCs/>
      <w:color w:val="00000A"/>
    </w:rPr>
  </w:style>
  <w:style w:type="character" w:styleId="ListLabel83" w:customStyle="1">
    <w:name w:val="ListLabel 83"/>
    <w:qFormat/>
    <w:rPr>
      <w:b/>
    </w:rPr>
  </w:style>
  <w:style w:type="character" w:styleId="ListLabel84" w:customStyle="1">
    <w:name w:val="ListLabel 84"/>
    <w:qFormat/>
    <w:rPr>
      <w:b w:val="false"/>
      <w:i w:val="false"/>
      <w:iCs/>
    </w:rPr>
  </w:style>
  <w:style w:type="character" w:styleId="ListLabel85" w:customStyle="1">
    <w:name w:val="ListLabel 85"/>
    <w:qFormat/>
    <w:rPr>
      <w:b w:val="false"/>
      <w:i w:val="false"/>
      <w:iCs/>
      <w:color w:val="00000A"/>
    </w:rPr>
  </w:style>
  <w:style w:type="character" w:styleId="ListLabel86" w:customStyle="1">
    <w:name w:val="ListLabel 86"/>
    <w:qFormat/>
    <w:rPr>
      <w:rFonts w:eastAsia="Calibri" w:cs="Arial"/>
      <w:szCs w:val="20"/>
    </w:rPr>
  </w:style>
  <w:style w:type="character" w:styleId="ListLabel87" w:customStyle="1">
    <w:name w:val="ListLabel 87"/>
    <w:qFormat/>
    <w:rPr>
      <w:rFonts w:eastAsia="Calibri" w:cs="Arial"/>
      <w:lang w:eastAsia="ar-SA"/>
    </w:rPr>
  </w:style>
  <w:style w:type="character" w:styleId="ListLabel88" w:customStyle="1">
    <w:name w:val="ListLabel 88"/>
    <w:qFormat/>
    <w:rPr>
      <w:color w:val="000000"/>
    </w:rPr>
  </w:style>
  <w:style w:type="character" w:styleId="ListLabel89" w:customStyle="1">
    <w:name w:val="ListLabel 89"/>
    <w:qFormat/>
    <w:rPr>
      <w:rFonts w:ascii="Arial" w:hAnsi="Arial"/>
      <w:b/>
    </w:rPr>
  </w:style>
  <w:style w:type="character" w:styleId="ListLabel90" w:customStyle="1">
    <w:name w:val="ListLabel 90"/>
    <w:qFormat/>
    <w:rPr>
      <w:b/>
      <w:i w:val="false"/>
      <w:iCs/>
    </w:rPr>
  </w:style>
  <w:style w:type="character" w:styleId="ListLabel91" w:customStyle="1">
    <w:name w:val="ListLabel 91"/>
    <w:qFormat/>
    <w:rPr>
      <w:rFonts w:cs="Arial"/>
      <w:b/>
      <w:i w:val="false"/>
      <w:iCs/>
      <w:color w:val="00000A"/>
    </w:rPr>
  </w:style>
  <w:style w:type="character" w:styleId="ListLabel92" w:customStyle="1">
    <w:name w:val="ListLabel 92"/>
    <w:qFormat/>
    <w:rPr>
      <w:b/>
    </w:rPr>
  </w:style>
  <w:style w:type="character" w:styleId="ListLabel93" w:customStyle="1">
    <w:name w:val="ListLabel 93"/>
    <w:qFormat/>
    <w:rPr>
      <w:b/>
    </w:rPr>
  </w:style>
  <w:style w:type="character" w:styleId="ListLabel94" w:customStyle="1">
    <w:name w:val="ListLabel 94"/>
    <w:qFormat/>
    <w:rPr>
      <w:b/>
    </w:rPr>
  </w:style>
  <w:style w:type="character" w:styleId="ListLabel95" w:customStyle="1">
    <w:name w:val="ListLabel 95"/>
    <w:qFormat/>
    <w:rPr>
      <w:b w:val="false"/>
      <w:i w:val="false"/>
      <w:iCs/>
    </w:rPr>
  </w:style>
  <w:style w:type="character" w:styleId="ListLabel96" w:customStyle="1">
    <w:name w:val="ListLabel 96"/>
    <w:qFormat/>
    <w:rPr>
      <w:rFonts w:cs="Arial"/>
      <w:b w:val="false"/>
      <w:i w:val="false"/>
      <w:iCs/>
      <w:color w:val="00000A"/>
    </w:rPr>
  </w:style>
  <w:style w:type="character" w:styleId="ListLabel97" w:customStyle="1">
    <w:name w:val="ListLabel 97"/>
    <w:qFormat/>
    <w:rPr>
      <w:b/>
    </w:rPr>
  </w:style>
  <w:style w:type="character" w:styleId="ListLabel98" w:customStyle="1">
    <w:name w:val="ListLabel 98"/>
    <w:qFormat/>
    <w:rPr>
      <w:b w:val="false"/>
      <w:i w:val="false"/>
      <w:iCs/>
    </w:rPr>
  </w:style>
  <w:style w:type="character" w:styleId="ListLabel99" w:customStyle="1">
    <w:name w:val="ListLabel 99"/>
    <w:qFormat/>
    <w:rPr>
      <w:b w:val="false"/>
      <w:i w:val="false"/>
      <w:iCs/>
      <w:color w:val="00000A"/>
    </w:rPr>
  </w:style>
  <w:style w:type="character" w:styleId="ListLabel100" w:customStyle="1">
    <w:name w:val="ListLabel 100"/>
    <w:qFormat/>
    <w:rPr>
      <w:rFonts w:eastAsia="Calibri" w:cs="Arial"/>
      <w:szCs w:val="20"/>
    </w:rPr>
  </w:style>
  <w:style w:type="character" w:styleId="ListLabel101" w:customStyle="1">
    <w:name w:val="ListLabel 101"/>
    <w:qFormat/>
    <w:rPr>
      <w:rFonts w:eastAsia="Calibri" w:cs="Arial"/>
      <w:lang w:eastAsia="ar-SA"/>
    </w:rPr>
  </w:style>
  <w:style w:type="character" w:styleId="ListLabel102" w:customStyle="1">
    <w:name w:val="ListLabel 102"/>
    <w:qFormat/>
    <w:rPr>
      <w:color w:val="000000"/>
    </w:rPr>
  </w:style>
  <w:style w:type="character" w:styleId="ListLabel103" w:customStyle="1">
    <w:name w:val="ListLabel 103"/>
    <w:qFormat/>
    <w:rPr>
      <w:rFonts w:ascii="Arial" w:hAnsi="Arial"/>
      <w:b/>
    </w:rPr>
  </w:style>
  <w:style w:type="character" w:styleId="ListLabel104" w:customStyle="1">
    <w:name w:val="ListLabel 104"/>
    <w:qFormat/>
    <w:rPr>
      <w:b/>
      <w:i w:val="false"/>
      <w:iCs/>
    </w:rPr>
  </w:style>
  <w:style w:type="character" w:styleId="ListLabel105" w:customStyle="1">
    <w:name w:val="ListLabel 105"/>
    <w:qFormat/>
    <w:rPr>
      <w:rFonts w:cs="Arial"/>
      <w:b/>
      <w:i w:val="false"/>
      <w:iCs/>
      <w:color w:val="00000A"/>
    </w:rPr>
  </w:style>
  <w:style w:type="character" w:styleId="ListLabel106" w:customStyle="1">
    <w:name w:val="ListLabel 106"/>
    <w:qFormat/>
    <w:rPr>
      <w:b/>
    </w:rPr>
  </w:style>
  <w:style w:type="character" w:styleId="ListLabel107" w:customStyle="1">
    <w:name w:val="ListLabel 107"/>
    <w:qFormat/>
    <w:rPr>
      <w:b/>
    </w:rPr>
  </w:style>
  <w:style w:type="character" w:styleId="ListLabel108" w:customStyle="1">
    <w:name w:val="ListLabel 108"/>
    <w:qFormat/>
    <w:rPr>
      <w:b/>
    </w:rPr>
  </w:style>
  <w:style w:type="character" w:styleId="ListLabel109" w:customStyle="1">
    <w:name w:val="ListLabel 109"/>
    <w:qFormat/>
    <w:rPr>
      <w:b w:val="false"/>
      <w:i w:val="false"/>
      <w:iCs/>
    </w:rPr>
  </w:style>
  <w:style w:type="character" w:styleId="ListLabel110" w:customStyle="1">
    <w:name w:val="ListLabel 110"/>
    <w:qFormat/>
    <w:rPr>
      <w:rFonts w:cs="Arial"/>
      <w:b w:val="false"/>
      <w:i w:val="false"/>
      <w:iCs/>
      <w:color w:val="00000A"/>
    </w:rPr>
  </w:style>
  <w:style w:type="character" w:styleId="ListLabel111" w:customStyle="1">
    <w:name w:val="ListLabel 111"/>
    <w:qFormat/>
    <w:rPr>
      <w:b/>
    </w:rPr>
  </w:style>
  <w:style w:type="character" w:styleId="ListLabel112" w:customStyle="1">
    <w:name w:val="ListLabel 112"/>
    <w:qFormat/>
    <w:rPr>
      <w:b w:val="false"/>
      <w:i w:val="false"/>
      <w:iCs/>
    </w:rPr>
  </w:style>
  <w:style w:type="character" w:styleId="ListLabel113" w:customStyle="1">
    <w:name w:val="ListLabel 113"/>
    <w:qFormat/>
    <w:rPr>
      <w:b w:val="false"/>
      <w:i w:val="false"/>
      <w:iCs/>
      <w:color w:val="00000A"/>
    </w:rPr>
  </w:style>
  <w:style w:type="character" w:styleId="ListLabel114" w:customStyle="1">
    <w:name w:val="ListLabel 114"/>
    <w:qFormat/>
    <w:rPr>
      <w:rFonts w:eastAsia="Calibri" w:cs="Arial"/>
      <w:szCs w:val="20"/>
    </w:rPr>
  </w:style>
  <w:style w:type="character" w:styleId="ListLabel115" w:customStyle="1">
    <w:name w:val="ListLabel 115"/>
    <w:qFormat/>
    <w:rPr>
      <w:rFonts w:eastAsia="Calibri" w:cs="Arial"/>
      <w:lang w:eastAsia="ar-SA"/>
    </w:rPr>
  </w:style>
  <w:style w:type="character" w:styleId="ListLabel116" w:customStyle="1">
    <w:name w:val="ListLabel 116"/>
    <w:qFormat/>
    <w:rPr>
      <w:color w:val="000000"/>
    </w:rPr>
  </w:style>
  <w:style w:type="character" w:styleId="ListLabel117" w:customStyle="1">
    <w:name w:val="ListLabel 117"/>
    <w:qFormat/>
    <w:rPr>
      <w:rFonts w:ascii="Arial" w:hAnsi="Arial"/>
      <w:b/>
    </w:rPr>
  </w:style>
  <w:style w:type="character" w:styleId="ListLabel118" w:customStyle="1">
    <w:name w:val="ListLabel 118"/>
    <w:qFormat/>
    <w:rPr>
      <w:b/>
      <w:i w:val="false"/>
      <w:iCs/>
    </w:rPr>
  </w:style>
  <w:style w:type="character" w:styleId="ListLabel119" w:customStyle="1">
    <w:name w:val="ListLabel 119"/>
    <w:qFormat/>
    <w:rPr>
      <w:rFonts w:cs="Arial"/>
      <w:b/>
      <w:i w:val="false"/>
      <w:iCs/>
      <w:color w:val="00000A"/>
    </w:rPr>
  </w:style>
  <w:style w:type="character" w:styleId="ListLabel120" w:customStyle="1">
    <w:name w:val="ListLabel 120"/>
    <w:qFormat/>
    <w:rPr>
      <w:b/>
    </w:rPr>
  </w:style>
  <w:style w:type="character" w:styleId="ListLabel121" w:customStyle="1">
    <w:name w:val="ListLabel 121"/>
    <w:qFormat/>
    <w:rPr>
      <w:b/>
    </w:rPr>
  </w:style>
  <w:style w:type="character" w:styleId="ListLabel122" w:customStyle="1">
    <w:name w:val="ListLabel 122"/>
    <w:qFormat/>
    <w:rPr>
      <w:b/>
    </w:rPr>
  </w:style>
  <w:style w:type="character" w:styleId="ListLabel123" w:customStyle="1">
    <w:name w:val="ListLabel 123"/>
    <w:qFormat/>
    <w:rPr>
      <w:b w:val="false"/>
      <w:i w:val="false"/>
      <w:iCs/>
    </w:rPr>
  </w:style>
  <w:style w:type="character" w:styleId="ListLabel124" w:customStyle="1">
    <w:name w:val="ListLabel 124"/>
    <w:qFormat/>
    <w:rPr>
      <w:rFonts w:cs="Arial"/>
      <w:b w:val="false"/>
      <w:i w:val="false"/>
      <w:iCs/>
      <w:color w:val="00000A"/>
    </w:rPr>
  </w:style>
  <w:style w:type="character" w:styleId="ListLabel125" w:customStyle="1">
    <w:name w:val="ListLabel 125"/>
    <w:qFormat/>
    <w:rPr>
      <w:b/>
    </w:rPr>
  </w:style>
  <w:style w:type="character" w:styleId="ListLabel126" w:customStyle="1">
    <w:name w:val="ListLabel 126"/>
    <w:qFormat/>
    <w:rPr>
      <w:b w:val="false"/>
      <w:i w:val="false"/>
      <w:iCs/>
    </w:rPr>
  </w:style>
  <w:style w:type="character" w:styleId="ListLabel127" w:customStyle="1">
    <w:name w:val="ListLabel 127"/>
    <w:qFormat/>
    <w:rPr>
      <w:b w:val="false"/>
      <w:i w:val="false"/>
      <w:iCs/>
      <w:color w:val="00000A"/>
    </w:rPr>
  </w:style>
  <w:style w:type="character" w:styleId="ListLabel128" w:customStyle="1">
    <w:name w:val="ListLabel 128"/>
    <w:qFormat/>
    <w:rPr>
      <w:rFonts w:eastAsia="Calibri" w:cs="Arial"/>
      <w:szCs w:val="20"/>
    </w:rPr>
  </w:style>
  <w:style w:type="character" w:styleId="ListLabel129" w:customStyle="1">
    <w:name w:val="ListLabel 129"/>
    <w:qFormat/>
    <w:rPr>
      <w:rFonts w:eastAsia="Calibri" w:cs="Arial"/>
      <w:lang w:eastAsia="ar-SA"/>
    </w:rPr>
  </w:style>
  <w:style w:type="character" w:styleId="ListLabel130" w:customStyle="1">
    <w:name w:val="ListLabel 130"/>
    <w:qFormat/>
    <w:rPr>
      <w:color w:val="000000"/>
    </w:rPr>
  </w:style>
  <w:style w:type="character" w:styleId="ListLabel131" w:customStyle="1">
    <w:name w:val="ListLabel 131"/>
    <w:qFormat/>
    <w:rPr>
      <w:rFonts w:ascii="Arial" w:hAnsi="Arial"/>
      <w:b/>
    </w:rPr>
  </w:style>
  <w:style w:type="character" w:styleId="ListLabel132" w:customStyle="1">
    <w:name w:val="ListLabel 132"/>
    <w:qFormat/>
    <w:rPr>
      <w:b/>
      <w:i w:val="false"/>
      <w:iCs/>
    </w:rPr>
  </w:style>
  <w:style w:type="character" w:styleId="ListLabel133" w:customStyle="1">
    <w:name w:val="ListLabel 133"/>
    <w:qFormat/>
    <w:rPr>
      <w:rFonts w:cs="Arial"/>
      <w:b/>
      <w:i w:val="false"/>
      <w:iCs/>
      <w:color w:val="00000A"/>
    </w:rPr>
  </w:style>
  <w:style w:type="character" w:styleId="ListLabel134" w:customStyle="1">
    <w:name w:val="ListLabel 134"/>
    <w:qFormat/>
    <w:rPr>
      <w:b/>
    </w:rPr>
  </w:style>
  <w:style w:type="character" w:styleId="ListLabel135" w:customStyle="1">
    <w:name w:val="ListLabel 135"/>
    <w:qFormat/>
    <w:rPr>
      <w:b/>
    </w:rPr>
  </w:style>
  <w:style w:type="character" w:styleId="ListLabel136" w:customStyle="1">
    <w:name w:val="ListLabel 136"/>
    <w:qFormat/>
    <w:rPr>
      <w:b/>
    </w:rPr>
  </w:style>
  <w:style w:type="character" w:styleId="ListLabel137" w:customStyle="1">
    <w:name w:val="ListLabel 137"/>
    <w:qFormat/>
    <w:rPr>
      <w:b w:val="false"/>
      <w:i w:val="false"/>
      <w:iCs/>
    </w:rPr>
  </w:style>
  <w:style w:type="character" w:styleId="ListLabel138" w:customStyle="1">
    <w:name w:val="ListLabel 138"/>
    <w:qFormat/>
    <w:rPr>
      <w:rFonts w:cs="Arial"/>
      <w:b w:val="false"/>
      <w:i w:val="false"/>
      <w:iCs/>
      <w:color w:val="00000A"/>
    </w:rPr>
  </w:style>
  <w:style w:type="character" w:styleId="ListLabel139" w:customStyle="1">
    <w:name w:val="ListLabel 139"/>
    <w:qFormat/>
    <w:rPr>
      <w:b/>
    </w:rPr>
  </w:style>
  <w:style w:type="character" w:styleId="ListLabel140" w:customStyle="1">
    <w:name w:val="ListLabel 140"/>
    <w:qFormat/>
    <w:rPr>
      <w:b w:val="false"/>
      <w:i w:val="false"/>
      <w:iCs/>
    </w:rPr>
  </w:style>
  <w:style w:type="character" w:styleId="ListLabel141" w:customStyle="1">
    <w:name w:val="ListLabel 141"/>
    <w:qFormat/>
    <w:rPr>
      <w:b w:val="false"/>
      <w:i w:val="false"/>
      <w:iCs/>
      <w:color w:val="00000A"/>
    </w:rPr>
  </w:style>
  <w:style w:type="character" w:styleId="ListLabel142" w:customStyle="1">
    <w:name w:val="ListLabel 142"/>
    <w:qFormat/>
    <w:rPr>
      <w:rFonts w:eastAsia="Calibri" w:cs="Arial"/>
      <w:szCs w:val="20"/>
    </w:rPr>
  </w:style>
  <w:style w:type="character" w:styleId="ListLabel143" w:customStyle="1">
    <w:name w:val="ListLabel 143"/>
    <w:qFormat/>
    <w:rPr>
      <w:rFonts w:eastAsia="Calibri" w:cs="Arial"/>
      <w:lang w:eastAsia="ar-SA"/>
    </w:rPr>
  </w:style>
  <w:style w:type="character" w:styleId="ListLabel144" w:customStyle="1">
    <w:name w:val="ListLabel 144"/>
    <w:qFormat/>
    <w:rPr>
      <w:color w:val="000000"/>
    </w:rPr>
  </w:style>
  <w:style w:type="character" w:styleId="ListLabel145">
    <w:name w:val="ListLabel 145"/>
    <w:qFormat/>
    <w:rPr>
      <w:rFonts w:ascii="Arial" w:hAnsi="Arial"/>
      <w:b/>
    </w:rPr>
  </w:style>
  <w:style w:type="character" w:styleId="ListLabel146">
    <w:name w:val="ListLabel 146"/>
    <w:qFormat/>
    <w:rPr>
      <w:b/>
      <w:i w:val="false"/>
      <w:iCs/>
      <w:color w:val="00000A"/>
    </w:rPr>
  </w:style>
  <w:style w:type="character" w:styleId="ListLabel147">
    <w:name w:val="ListLabel 147"/>
    <w:qFormat/>
    <w:rPr>
      <w:rFonts w:cs="Arial"/>
      <w:b/>
      <w:i w:val="false"/>
      <w:iCs/>
      <w:color w:val="00000A"/>
    </w:rPr>
  </w:style>
  <w:style w:type="character" w:styleId="ListLabel148">
    <w:name w:val="ListLabel 148"/>
    <w:qFormat/>
    <w:rPr>
      <w:color w:val="00000A"/>
    </w:rPr>
  </w:style>
  <w:style w:type="character" w:styleId="ListLabel149">
    <w:name w:val="ListLabel 149"/>
    <w:qFormat/>
    <w:rPr>
      <w:b/>
    </w:rPr>
  </w:style>
  <w:style w:type="character" w:styleId="ListLabel150">
    <w:name w:val="ListLabel 150"/>
    <w:qFormat/>
    <w:rPr>
      <w:b/>
    </w:rPr>
  </w:style>
  <w:style w:type="character" w:styleId="ListLabel151">
    <w:name w:val="ListLabel 151"/>
    <w:qFormat/>
    <w:rPr>
      <w:b/>
    </w:rPr>
  </w:style>
  <w:style w:type="character" w:styleId="ListLabel152">
    <w:name w:val="ListLabel 152"/>
    <w:qFormat/>
    <w:rPr>
      <w:b w:val="false"/>
      <w:i w:val="false"/>
      <w:iCs/>
    </w:rPr>
  </w:style>
  <w:style w:type="character" w:styleId="ListLabel153">
    <w:name w:val="ListLabel 153"/>
    <w:qFormat/>
    <w:rPr>
      <w:rFonts w:cs="Arial"/>
      <w:b w:val="false"/>
      <w:i w:val="false"/>
      <w:iCs/>
      <w:color w:val="00000A"/>
    </w:rPr>
  </w:style>
  <w:style w:type="character" w:styleId="ListLabel154">
    <w:name w:val="ListLabel 154"/>
    <w:qFormat/>
    <w:rPr>
      <w:b/>
    </w:rPr>
  </w:style>
  <w:style w:type="character" w:styleId="ListLabel155">
    <w:name w:val="ListLabel 155"/>
    <w:qFormat/>
    <w:rPr>
      <w:b w:val="false"/>
      <w:i w:val="false"/>
      <w:iCs/>
    </w:rPr>
  </w:style>
  <w:style w:type="character" w:styleId="ListLabel156">
    <w:name w:val="ListLabel 156"/>
    <w:qFormat/>
    <w:rPr>
      <w:b w:val="false"/>
      <w:i w:val="false"/>
      <w:iCs/>
      <w:color w:val="00000A"/>
    </w:rPr>
  </w:style>
  <w:style w:type="character" w:styleId="ListLabel157">
    <w:name w:val="ListLabel 157"/>
    <w:qFormat/>
    <w:rPr>
      <w:rFonts w:eastAsia="Calibri" w:cs="Arial"/>
      <w:szCs w:val="20"/>
    </w:rPr>
  </w:style>
  <w:style w:type="character" w:styleId="ListLabel158">
    <w:name w:val="ListLabel 158"/>
    <w:qFormat/>
    <w:rPr>
      <w:rFonts w:eastAsia="Calibri" w:cs="Arial"/>
      <w:lang w:eastAsia="ar-SA"/>
    </w:rPr>
  </w:style>
  <w:style w:type="character" w:styleId="ListLabel159">
    <w:name w:val="ListLabel 159"/>
    <w:qFormat/>
    <w:rPr/>
  </w:style>
  <w:style w:type="character" w:styleId="ListLabel160">
    <w:name w:val="ListLabel 160"/>
    <w:qFormat/>
    <w:rPr>
      <w:rFonts w:ascii="Calibri" w:hAnsi="Calibri"/>
      <w:b/>
      <w:sz w:val="24"/>
      <w:szCs w:val="24"/>
    </w:rPr>
  </w:style>
  <w:style w:type="character" w:styleId="ListLabel161">
    <w:name w:val="ListLabel 161"/>
    <w:qFormat/>
    <w:rPr>
      <w:b/>
      <w:i w:val="false"/>
      <w:iCs/>
      <w:color w:val="00000A"/>
    </w:rPr>
  </w:style>
  <w:style w:type="character" w:styleId="ListLabel162">
    <w:name w:val="ListLabel 162"/>
    <w:qFormat/>
    <w:rPr>
      <w:rFonts w:cs="Arial"/>
      <w:b/>
      <w:i w:val="false"/>
      <w:iCs/>
      <w:color w:val="00000A"/>
    </w:rPr>
  </w:style>
  <w:style w:type="character" w:styleId="ListLabel163">
    <w:name w:val="ListLabel 163"/>
    <w:qFormat/>
    <w:rPr>
      <w:b/>
      <w:bCs/>
      <w:color w:val="00000A"/>
    </w:rPr>
  </w:style>
  <w:style w:type="character" w:styleId="ListLabel164">
    <w:name w:val="ListLabel 164"/>
    <w:qFormat/>
    <w:rPr>
      <w:b/>
    </w:rPr>
  </w:style>
  <w:style w:type="character" w:styleId="ListLabel165">
    <w:name w:val="ListLabel 165"/>
    <w:qFormat/>
    <w:rPr>
      <w:b/>
    </w:rPr>
  </w:style>
  <w:style w:type="character" w:styleId="ListLabel166">
    <w:name w:val="ListLabel 166"/>
    <w:qFormat/>
    <w:rPr>
      <w:b/>
    </w:rPr>
  </w:style>
  <w:style w:type="character" w:styleId="ListLabel167">
    <w:name w:val="ListLabel 167"/>
    <w:qFormat/>
    <w:rPr>
      <w:b w:val="false"/>
      <w:i w:val="false"/>
      <w:iCs/>
    </w:rPr>
  </w:style>
  <w:style w:type="character" w:styleId="ListLabel168">
    <w:name w:val="ListLabel 168"/>
    <w:qFormat/>
    <w:rPr>
      <w:rFonts w:cs="Arial"/>
      <w:b w:val="false"/>
      <w:i w:val="false"/>
      <w:iCs/>
      <w:color w:val="00000A"/>
    </w:rPr>
  </w:style>
  <w:style w:type="character" w:styleId="ListLabel169">
    <w:name w:val="ListLabel 169"/>
    <w:qFormat/>
    <w:rPr>
      <w:b/>
    </w:rPr>
  </w:style>
  <w:style w:type="character" w:styleId="ListLabel170">
    <w:name w:val="ListLabel 170"/>
    <w:qFormat/>
    <w:rPr>
      <w:b w:val="false"/>
      <w:i w:val="false"/>
      <w:iCs/>
    </w:rPr>
  </w:style>
  <w:style w:type="character" w:styleId="ListLabel171">
    <w:name w:val="ListLabel 171"/>
    <w:qFormat/>
    <w:rPr>
      <w:b w:val="false"/>
      <w:i w:val="false"/>
      <w:iCs/>
      <w:color w:val="00000A"/>
    </w:rPr>
  </w:style>
  <w:style w:type="character" w:styleId="ListLabel172">
    <w:name w:val="ListLabel 172"/>
    <w:qFormat/>
    <w:rPr>
      <w:rFonts w:ascii="Calibri" w:hAnsi="Calibri"/>
      <w:b/>
      <w:sz w:val="24"/>
      <w:szCs w:val="24"/>
    </w:rPr>
  </w:style>
  <w:style w:type="character" w:styleId="ListLabel173">
    <w:name w:val="ListLabel 173"/>
    <w:qFormat/>
    <w:rPr>
      <w:rFonts w:ascii="Calibri" w:hAnsi="Calibri"/>
      <w:b/>
      <w:i w:val="false"/>
      <w:iCs/>
      <w:color w:val="00000A"/>
      <w:sz w:val="24"/>
    </w:rPr>
  </w:style>
  <w:style w:type="character" w:styleId="ListLabel174">
    <w:name w:val="ListLabel 174"/>
    <w:qFormat/>
    <w:rPr>
      <w:rFonts w:ascii="Calibri" w:hAnsi="Calibri" w:cs="Arial"/>
      <w:b/>
      <w:i w:val="false"/>
      <w:iCs/>
      <w:color w:val="00000A"/>
      <w:sz w:val="24"/>
    </w:rPr>
  </w:style>
  <w:style w:type="character" w:styleId="ListLabel175">
    <w:name w:val="ListLabel 175"/>
    <w:qFormat/>
    <w:rPr>
      <w:rFonts w:ascii="Calibri" w:hAnsi="Calibri"/>
      <w:b/>
      <w:bCs/>
      <w:color w:val="00000A"/>
      <w:sz w:val="24"/>
    </w:rPr>
  </w:style>
  <w:style w:type="character" w:styleId="ListLabel176">
    <w:name w:val="ListLabel 176"/>
    <w:qFormat/>
    <w:rPr>
      <w:rFonts w:ascii="Calibri" w:hAnsi="Calibri"/>
      <w:b/>
      <w:sz w:val="24"/>
    </w:rPr>
  </w:style>
  <w:style w:type="character" w:styleId="ListLabel177">
    <w:name w:val="ListLabel 177"/>
    <w:qFormat/>
    <w:rPr>
      <w:b/>
    </w:rPr>
  </w:style>
  <w:style w:type="character" w:styleId="ListLabel178">
    <w:name w:val="ListLabel 178"/>
    <w:qFormat/>
    <w:rPr>
      <w:b/>
    </w:rPr>
  </w:style>
  <w:style w:type="character" w:styleId="ListLabel179">
    <w:name w:val="ListLabel 179"/>
    <w:qFormat/>
    <w:rPr>
      <w:b w:val="false"/>
      <w:i w:val="false"/>
      <w:iCs/>
    </w:rPr>
  </w:style>
  <w:style w:type="character" w:styleId="ListLabel180">
    <w:name w:val="ListLabel 180"/>
    <w:qFormat/>
    <w:rPr>
      <w:rFonts w:cs="Arial"/>
      <w:b w:val="false"/>
      <w:i w:val="false"/>
      <w:iCs/>
      <w:color w:val="00000A"/>
    </w:rPr>
  </w:style>
  <w:style w:type="character" w:styleId="ListLabel181">
    <w:name w:val="ListLabel 181"/>
    <w:qFormat/>
    <w:rPr>
      <w:b/>
    </w:rPr>
  </w:style>
  <w:style w:type="character" w:styleId="ListLabel182">
    <w:name w:val="ListLabel 182"/>
    <w:qFormat/>
    <w:rPr>
      <w:b w:val="false"/>
      <w:i w:val="false"/>
      <w:iCs/>
    </w:rPr>
  </w:style>
  <w:style w:type="character" w:styleId="ListLabel183">
    <w:name w:val="ListLabel 183"/>
    <w:qFormat/>
    <w:rPr>
      <w:rFonts w:ascii="Calibri" w:hAnsi="Calibri"/>
      <w:b w:val="false"/>
      <w:i w:val="false"/>
      <w:iCs/>
      <w:color w:val="00000A"/>
      <w:sz w:val="24"/>
    </w:rPr>
  </w:style>
  <w:style w:type="character" w:styleId="ListLabel184">
    <w:name w:val="ListLabel 184"/>
    <w:qFormat/>
    <w:rPr>
      <w:rFonts w:ascii="Calibri" w:hAnsi="Calibri"/>
      <w:b/>
      <w:sz w:val="24"/>
      <w:szCs w:val="24"/>
    </w:rPr>
  </w:style>
  <w:style w:type="character" w:styleId="ListLabel185">
    <w:name w:val="ListLabel 185"/>
    <w:qFormat/>
    <w:rPr>
      <w:rFonts w:ascii="Calibri" w:hAnsi="Calibri"/>
      <w:b/>
      <w:i w:val="false"/>
      <w:iCs/>
      <w:color w:val="00000A"/>
      <w:sz w:val="24"/>
    </w:rPr>
  </w:style>
  <w:style w:type="character" w:styleId="ListLabel186">
    <w:name w:val="ListLabel 186"/>
    <w:qFormat/>
    <w:rPr>
      <w:rFonts w:ascii="Calibri" w:hAnsi="Calibri" w:cs="Arial"/>
      <w:b/>
      <w:i w:val="false"/>
      <w:iCs/>
      <w:color w:val="00000A"/>
      <w:sz w:val="24"/>
    </w:rPr>
  </w:style>
  <w:style w:type="character" w:styleId="ListLabel187">
    <w:name w:val="ListLabel 187"/>
    <w:qFormat/>
    <w:rPr>
      <w:rFonts w:ascii="Calibri" w:hAnsi="Calibri"/>
      <w:b/>
      <w:bCs/>
      <w:color w:val="00000A"/>
      <w:sz w:val="24"/>
    </w:rPr>
  </w:style>
  <w:style w:type="character" w:styleId="ListLabel188">
    <w:name w:val="ListLabel 188"/>
    <w:qFormat/>
    <w:rPr>
      <w:rFonts w:ascii="Calibri" w:hAnsi="Calibri"/>
      <w:b/>
      <w:sz w:val="24"/>
    </w:rPr>
  </w:style>
  <w:style w:type="character" w:styleId="ListLabel189">
    <w:name w:val="ListLabel 189"/>
    <w:qFormat/>
    <w:rPr>
      <w:b/>
    </w:rPr>
  </w:style>
  <w:style w:type="character" w:styleId="ListLabel190">
    <w:name w:val="ListLabel 190"/>
    <w:qFormat/>
    <w:rPr>
      <w:b/>
    </w:rPr>
  </w:style>
  <w:style w:type="character" w:styleId="ListLabel191">
    <w:name w:val="ListLabel 191"/>
    <w:qFormat/>
    <w:rPr>
      <w:b w:val="false"/>
      <w:i w:val="false"/>
      <w:iCs/>
    </w:rPr>
  </w:style>
  <w:style w:type="character" w:styleId="ListLabel192">
    <w:name w:val="ListLabel 192"/>
    <w:qFormat/>
    <w:rPr>
      <w:rFonts w:cs="Arial"/>
      <w:b w:val="false"/>
      <w:i w:val="false"/>
      <w:iCs/>
      <w:color w:val="00000A"/>
    </w:rPr>
  </w:style>
  <w:style w:type="character" w:styleId="ListLabel193">
    <w:name w:val="ListLabel 193"/>
    <w:qFormat/>
    <w:rPr>
      <w:b/>
    </w:rPr>
  </w:style>
  <w:style w:type="character" w:styleId="ListLabel194">
    <w:name w:val="ListLabel 194"/>
    <w:qFormat/>
    <w:rPr>
      <w:b w:val="false"/>
      <w:i w:val="false"/>
      <w:iCs/>
    </w:rPr>
  </w:style>
  <w:style w:type="character" w:styleId="ListLabel195">
    <w:name w:val="ListLabel 195"/>
    <w:qFormat/>
    <w:rPr>
      <w:rFonts w:ascii="Calibri" w:hAnsi="Calibri"/>
      <w:b w:val="false"/>
      <w:i w:val="false"/>
      <w:iCs/>
      <w:color w:val="00000A"/>
      <w:sz w:val="24"/>
    </w:rPr>
  </w:style>
  <w:style w:type="paragraph" w:styleId="Ttulo">
    <w:name w:val="Título"/>
    <w:basedOn w:val="Normal"/>
    <w:next w:val="Corpodetexto"/>
    <w:qFormat/>
    <w:pPr>
      <w:keepNext/>
      <w:spacing w:before="240" w:after="120"/>
    </w:pPr>
    <w:rPr>
      <w:rFonts w:ascii="Liberation Sans" w:hAnsi="Liberation Sans" w:eastAsia="Noto Sans CJK SC" w:cs="Lohit Devanagari"/>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ohit Devanagari"/>
    </w:rPr>
  </w:style>
  <w:style w:type="paragraph" w:styleId="Ttulododocumento">
    <w:name w:val="Title"/>
    <w:basedOn w:val="Normal"/>
    <w:qFormat/>
    <w:pPr>
      <w:keepNext/>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1D83E-152B-4408-90F1-5F765C7F9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Application>LibreOffice/5.1.6.2$Linux_x86 LibreOffice_project/10m0$Build-2</Application>
  <Pages>16</Pages>
  <Words>5108</Words>
  <Characters>29056</Characters>
  <CharactersWithSpaces>33847</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2022-03-10T10:41:00Z</cp:lastPrinted>
  <dcterms:modified xsi:type="dcterms:W3CDTF">2022-08-04T14:10:27Z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