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E3999" w:rsidRDefault="002C09C5">
      <w:pPr>
        <w:pStyle w:val="Subttulo"/>
        <w:spacing w:before="0" w:after="0"/>
        <w:rPr>
          <w:rFonts w:ascii="Calibri" w:hAnsi="Calibri" w:cs="Calibri"/>
          <w:b/>
          <w:bCs/>
          <w:i w:val="0"/>
          <w:iCs w:val="0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607695" cy="61341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61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999" w:rsidRDefault="002C09C5">
      <w:pPr>
        <w:pStyle w:val="Subttulo"/>
        <w:spacing w:before="0" w:after="0"/>
        <w:contextualSpacing/>
        <w:rPr>
          <w:rFonts w:ascii="Carlito" w:hAnsi="Carlito" w:hint="eastAsia"/>
          <w:sz w:val="24"/>
          <w:szCs w:val="24"/>
        </w:rPr>
      </w:pPr>
      <w:r>
        <w:rPr>
          <w:rFonts w:ascii="Carlito" w:hAnsi="Carlito" w:cstheme="minorHAnsi"/>
          <w:b/>
          <w:bCs/>
          <w:i w:val="0"/>
          <w:iCs w:val="0"/>
          <w:sz w:val="24"/>
          <w:szCs w:val="24"/>
        </w:rPr>
        <w:t>MARINHA DO BRASIL</w:t>
      </w:r>
    </w:p>
    <w:p w:rsidR="00FE3999" w:rsidRDefault="002C09C5">
      <w:pPr>
        <w:pStyle w:val="Subttulo"/>
        <w:spacing w:before="0" w:after="0"/>
        <w:contextualSpacing/>
        <w:rPr>
          <w:rFonts w:ascii="Carlito" w:hAnsi="Carlito" w:hint="eastAsia"/>
          <w:sz w:val="24"/>
          <w:szCs w:val="24"/>
        </w:rPr>
      </w:pPr>
      <w:r>
        <w:rPr>
          <w:rFonts w:ascii="Carlito" w:hAnsi="Carlito" w:cstheme="minorHAnsi"/>
          <w:b/>
          <w:bCs/>
          <w:i w:val="0"/>
          <w:iCs w:val="0"/>
          <w:sz w:val="24"/>
          <w:szCs w:val="24"/>
        </w:rPr>
        <w:t>PAGADORIA DE PESSOAL DA MARINHA</w:t>
      </w:r>
    </w:p>
    <w:p w:rsidR="00FE3999" w:rsidRDefault="002C09C5">
      <w:pPr>
        <w:pStyle w:val="Subttulo"/>
        <w:contextualSpacing/>
        <w:rPr>
          <w:rFonts w:ascii="Carlito" w:hAnsi="Carlito" w:hint="eastAsia"/>
          <w:sz w:val="24"/>
          <w:szCs w:val="24"/>
        </w:rPr>
      </w:pPr>
      <w:r>
        <w:rPr>
          <w:rFonts w:ascii="Carlito" w:hAnsi="Carlito" w:cstheme="minorHAnsi"/>
          <w:bCs/>
          <w:i w:val="0"/>
          <w:sz w:val="24"/>
          <w:szCs w:val="24"/>
        </w:rPr>
        <w:t>Rua da Ponte S/N – Ilha das Cobras – Centro – Edifício 23 do AMRJ, 4° andar</w:t>
      </w:r>
    </w:p>
    <w:p w:rsidR="00FE3999" w:rsidRDefault="002C09C5">
      <w:pPr>
        <w:pStyle w:val="Subttulo"/>
        <w:contextualSpacing/>
        <w:rPr>
          <w:rFonts w:ascii="Carlito" w:hAnsi="Carlito" w:hint="eastAsia"/>
          <w:sz w:val="24"/>
          <w:szCs w:val="24"/>
        </w:rPr>
      </w:pPr>
      <w:r>
        <w:rPr>
          <w:rFonts w:ascii="Carlito" w:hAnsi="Carlito" w:cstheme="minorHAnsi"/>
          <w:bCs/>
          <w:i w:val="0"/>
          <w:sz w:val="24"/>
          <w:szCs w:val="24"/>
        </w:rPr>
        <w:t>CEP: 20091-000 – Rio de Janeiro/RJ</w:t>
      </w:r>
    </w:p>
    <w:p w:rsidR="00FE3999" w:rsidRDefault="00FE3999">
      <w:pPr>
        <w:pStyle w:val="Subttulo"/>
        <w:spacing w:before="0" w:after="0"/>
        <w:contextualSpacing/>
        <w:rPr>
          <w:rFonts w:ascii="Carlito" w:hAnsi="Carlito" w:cstheme="minorHAnsi" w:hint="eastAsia"/>
          <w:b/>
          <w:bCs/>
          <w:i w:val="0"/>
          <w:iCs w:val="0"/>
          <w:sz w:val="24"/>
          <w:szCs w:val="24"/>
        </w:rPr>
      </w:pPr>
    </w:p>
    <w:p w:rsidR="00FE3999" w:rsidRDefault="002C09C5">
      <w:pPr>
        <w:spacing w:after="0"/>
        <w:contextualSpacing/>
        <w:jc w:val="center"/>
      </w:pPr>
      <w:r>
        <w:rPr>
          <w:rFonts w:ascii="Carlito" w:hAnsi="Carlito" w:cstheme="minorHAnsi"/>
          <w:b/>
          <w:sz w:val="24"/>
          <w:szCs w:val="24"/>
          <w:u w:val="single"/>
        </w:rPr>
        <w:t xml:space="preserve">TERMO DE JUSTIFICATIVA DE INEXIGIBILIDADE DE LICITAÇÃO </w:t>
      </w:r>
    </w:p>
    <w:p w:rsidR="00FE3999" w:rsidRDefault="002C09C5">
      <w:pPr>
        <w:spacing w:after="0"/>
        <w:contextualSpacing/>
        <w:jc w:val="center"/>
        <w:rPr>
          <w:rFonts w:ascii="Carlito" w:hAnsi="Carlito"/>
          <w:sz w:val="24"/>
          <w:szCs w:val="24"/>
        </w:rPr>
      </w:pPr>
      <w:r>
        <w:rPr>
          <w:rFonts w:ascii="Carlito" w:hAnsi="Carlito" w:cstheme="minorHAnsi"/>
          <w:b/>
          <w:sz w:val="24"/>
          <w:szCs w:val="24"/>
          <w:u w:val="single"/>
        </w:rPr>
        <w:t>N° 03/2023</w:t>
      </w:r>
    </w:p>
    <w:p w:rsidR="00FE3999" w:rsidRDefault="00FE3999">
      <w:pPr>
        <w:spacing w:after="0"/>
        <w:contextualSpacing/>
        <w:jc w:val="center"/>
        <w:rPr>
          <w:rFonts w:ascii="Carlito" w:eastAsia="MS Mincho" w:hAnsi="Carlito" w:cstheme="minorHAnsi" w:hint="eastAsia"/>
          <w:b/>
          <w:color w:val="00000A"/>
          <w:sz w:val="24"/>
          <w:szCs w:val="24"/>
          <w:u w:val="single"/>
          <w:lang w:eastAsia="ar-SA"/>
        </w:rPr>
      </w:pPr>
    </w:p>
    <w:p w:rsidR="00FE3999" w:rsidRDefault="002C09C5">
      <w:pPr>
        <w:numPr>
          <w:ilvl w:val="0"/>
          <w:numId w:val="2"/>
        </w:numPr>
        <w:spacing w:after="0"/>
        <w:ind w:left="0" w:firstLine="0"/>
        <w:rPr>
          <w:rFonts w:ascii="Carlito" w:hAnsi="Carlito"/>
          <w:sz w:val="24"/>
          <w:szCs w:val="24"/>
        </w:rPr>
      </w:pPr>
      <w:r>
        <w:rPr>
          <w:rFonts w:ascii="Carlito" w:hAnsi="Carlito" w:cstheme="minorHAnsi"/>
          <w:b/>
          <w:sz w:val="24"/>
          <w:szCs w:val="24"/>
        </w:rPr>
        <w:t>OBJETO</w:t>
      </w:r>
    </w:p>
    <w:p w:rsidR="00FE3999" w:rsidRDefault="00FE3999">
      <w:pPr>
        <w:spacing w:after="0"/>
        <w:rPr>
          <w:rFonts w:ascii="Carlito" w:hAnsi="Carlito" w:cstheme="minorHAnsi"/>
          <w:sz w:val="24"/>
          <w:szCs w:val="24"/>
        </w:rPr>
      </w:pPr>
    </w:p>
    <w:p w:rsidR="00FE3999" w:rsidRDefault="002C09C5">
      <w:pPr>
        <w:widowControl w:val="0"/>
        <w:numPr>
          <w:ilvl w:val="1"/>
          <w:numId w:val="2"/>
        </w:numPr>
        <w:tabs>
          <w:tab w:val="left" w:pos="-31"/>
          <w:tab w:val="left" w:pos="708"/>
        </w:tabs>
        <w:spacing w:after="160"/>
        <w:ind w:left="0" w:firstLine="28"/>
        <w:jc w:val="both"/>
        <w:rPr>
          <w:rFonts w:ascii="Carlito" w:hAnsi="Carlito"/>
          <w:sz w:val="24"/>
          <w:szCs w:val="24"/>
        </w:rPr>
      </w:pPr>
      <w:r>
        <w:rPr>
          <w:rFonts w:ascii="Carlito" w:hAnsi="Carlito" w:cstheme="minorHAnsi"/>
          <w:color w:val="000000"/>
          <w:sz w:val="24"/>
          <w:szCs w:val="24"/>
        </w:rPr>
        <w:t>Contratação de cursos e treinamentos promovidos para a atualização e aperfeiçoamento dos servidores públicos e militares responsáveis pelas as atividades licitatórias e de gestão de contratos, a fim de aperfeiçoar as atividades de contratação e aquisição d</w:t>
      </w:r>
      <w:r>
        <w:rPr>
          <w:rFonts w:ascii="Carlito" w:hAnsi="Carlito" w:cstheme="minorHAnsi"/>
          <w:color w:val="000000"/>
          <w:sz w:val="24"/>
          <w:szCs w:val="24"/>
        </w:rPr>
        <w:t xml:space="preserve">esenvolvidas </w:t>
      </w:r>
      <w:r>
        <w:rPr>
          <w:rFonts w:ascii="Carlito" w:eastAsia="Times New Roman" w:hAnsi="Carlito" w:cs="Times New Roman"/>
          <w:kern w:val="2"/>
          <w:sz w:val="24"/>
          <w:szCs w:val="24"/>
        </w:rPr>
        <w:t>pela Pagadoria de Pessoal da Marinha (PAPEM), neste caso o 18º CONGRESSO BRASILEIRO DE PREGOEIROS</w:t>
      </w:r>
      <w:r>
        <w:rPr>
          <w:rFonts w:ascii="Carlito" w:eastAsia="Times New Roman" w:hAnsi="Carlito" w:cstheme="minorHAnsi"/>
          <w:color w:val="000000"/>
          <w:kern w:val="2"/>
          <w:sz w:val="24"/>
          <w:szCs w:val="24"/>
        </w:rPr>
        <w:t>.</w:t>
      </w:r>
    </w:p>
    <w:p w:rsidR="00FE3999" w:rsidRDefault="002C09C5">
      <w:pPr>
        <w:numPr>
          <w:ilvl w:val="0"/>
          <w:numId w:val="2"/>
        </w:numPr>
        <w:tabs>
          <w:tab w:val="left" w:pos="0"/>
        </w:tabs>
        <w:spacing w:after="0"/>
        <w:ind w:left="0" w:firstLine="0"/>
        <w:rPr>
          <w:rFonts w:ascii="Carlito" w:hAnsi="Carlito"/>
          <w:sz w:val="24"/>
          <w:szCs w:val="24"/>
        </w:rPr>
      </w:pPr>
      <w:r>
        <w:rPr>
          <w:rFonts w:ascii="Carlito" w:hAnsi="Carlito" w:cstheme="minorHAnsi"/>
          <w:b/>
          <w:sz w:val="24"/>
          <w:szCs w:val="24"/>
        </w:rPr>
        <w:t>ENQUADRAMENTO NA LEGISLAÇÃO</w:t>
      </w:r>
    </w:p>
    <w:p w:rsidR="00FE3999" w:rsidRDefault="00FE3999">
      <w:pPr>
        <w:tabs>
          <w:tab w:val="left" w:pos="0"/>
        </w:tabs>
        <w:spacing w:after="0"/>
        <w:ind w:left="283"/>
        <w:rPr>
          <w:rFonts w:ascii="Carlito" w:hAnsi="Carlito"/>
          <w:sz w:val="24"/>
          <w:szCs w:val="24"/>
        </w:rPr>
      </w:pPr>
    </w:p>
    <w:p w:rsidR="00FE3999" w:rsidRDefault="002C09C5">
      <w:pPr>
        <w:numPr>
          <w:ilvl w:val="1"/>
          <w:numId w:val="2"/>
        </w:numPr>
        <w:tabs>
          <w:tab w:val="left" w:pos="0"/>
        </w:tabs>
        <w:spacing w:after="0"/>
        <w:rPr>
          <w:rFonts w:ascii="Carlito" w:hAnsi="Carlito"/>
          <w:sz w:val="24"/>
          <w:szCs w:val="24"/>
        </w:rPr>
      </w:pPr>
      <w:r>
        <w:rPr>
          <w:rFonts w:ascii="Carlito" w:hAnsi="Carlito"/>
          <w:sz w:val="24"/>
          <w:szCs w:val="24"/>
        </w:rPr>
        <w:t xml:space="preserve">Inciso III do artigo </w:t>
      </w:r>
      <w:r>
        <w:rPr>
          <w:rFonts w:ascii="Carlito" w:hAnsi="Carlito"/>
          <w:sz w:val="24"/>
          <w:szCs w:val="24"/>
        </w:rPr>
        <w:t>74</w:t>
      </w:r>
      <w:r>
        <w:rPr>
          <w:rFonts w:ascii="Carlito" w:hAnsi="Carlito"/>
          <w:sz w:val="24"/>
          <w:szCs w:val="24"/>
        </w:rPr>
        <w:t xml:space="preserve"> da</w:t>
      </w:r>
      <w:r>
        <w:rPr>
          <w:rFonts w:ascii="Carlito" w:hAnsi="Carlito" w:cstheme="minorHAnsi"/>
          <w:color w:val="000000"/>
          <w:sz w:val="24"/>
          <w:szCs w:val="24"/>
        </w:rPr>
        <w:t xml:space="preserve"> Lei n° 14.133, de </w:t>
      </w:r>
      <w:r>
        <w:rPr>
          <w:rFonts w:ascii="Carlito" w:hAnsi="Carlito" w:cstheme="minorHAnsi"/>
          <w:color w:val="000000"/>
          <w:sz w:val="24"/>
          <w:szCs w:val="24"/>
        </w:rPr>
        <w:t xml:space="preserve">01 </w:t>
      </w:r>
      <w:r>
        <w:rPr>
          <w:rFonts w:ascii="Carlito" w:hAnsi="Carlito" w:cstheme="minorHAnsi"/>
          <w:color w:val="000000"/>
          <w:sz w:val="24"/>
          <w:szCs w:val="24"/>
        </w:rPr>
        <w:t xml:space="preserve">de Abril de </w:t>
      </w:r>
      <w:r>
        <w:rPr>
          <w:rFonts w:ascii="Carlito" w:hAnsi="Carlito" w:cstheme="minorHAnsi"/>
          <w:color w:val="000000"/>
          <w:sz w:val="24"/>
          <w:szCs w:val="24"/>
        </w:rPr>
        <w:t>2021</w:t>
      </w:r>
      <w:r>
        <w:rPr>
          <w:rFonts w:ascii="Carlito" w:hAnsi="Carlito" w:cstheme="minorHAnsi"/>
          <w:color w:val="000000"/>
          <w:sz w:val="24"/>
          <w:szCs w:val="24"/>
        </w:rPr>
        <w:t>.</w:t>
      </w:r>
    </w:p>
    <w:p w:rsidR="00FE3999" w:rsidRDefault="00FE3999">
      <w:pPr>
        <w:pStyle w:val="Corpodetexto"/>
        <w:spacing w:after="0"/>
        <w:ind w:firstLine="709"/>
        <w:rPr>
          <w:rFonts w:ascii="Carlito" w:hAnsi="Carlito" w:cstheme="minorHAnsi"/>
          <w:color w:val="000000"/>
          <w:sz w:val="24"/>
          <w:szCs w:val="24"/>
        </w:rPr>
      </w:pPr>
    </w:p>
    <w:p w:rsidR="00FE3999" w:rsidRDefault="002C09C5">
      <w:pPr>
        <w:numPr>
          <w:ilvl w:val="0"/>
          <w:numId w:val="2"/>
        </w:numPr>
        <w:spacing w:after="0"/>
        <w:ind w:left="0" w:firstLine="0"/>
        <w:rPr>
          <w:rFonts w:ascii="Carlito" w:hAnsi="Carlito"/>
          <w:sz w:val="24"/>
          <w:szCs w:val="24"/>
        </w:rPr>
      </w:pPr>
      <w:r>
        <w:rPr>
          <w:rFonts w:ascii="Carlito" w:hAnsi="Carlito" w:cstheme="minorHAnsi"/>
          <w:b/>
          <w:color w:val="000000"/>
          <w:sz w:val="24"/>
          <w:szCs w:val="24"/>
        </w:rPr>
        <w:t>JUSTIFICATIVA</w:t>
      </w:r>
    </w:p>
    <w:p w:rsidR="00FE3999" w:rsidRDefault="002C09C5">
      <w:pPr>
        <w:widowControl w:val="0"/>
        <w:numPr>
          <w:ilvl w:val="1"/>
          <w:numId w:val="2"/>
        </w:numPr>
        <w:tabs>
          <w:tab w:val="left" w:pos="738"/>
          <w:tab w:val="left" w:pos="1812"/>
        </w:tabs>
        <w:ind w:left="-31" w:firstLine="0"/>
        <w:jc w:val="both"/>
        <w:rPr>
          <w:rFonts w:ascii="Carlito" w:hAnsi="Carlito"/>
          <w:sz w:val="24"/>
          <w:szCs w:val="24"/>
        </w:rPr>
      </w:pPr>
      <w:r>
        <w:rPr>
          <w:rFonts w:ascii="Carlito" w:hAnsi="Carlito" w:cstheme="minorHAnsi"/>
          <w:color w:val="00000A"/>
          <w:sz w:val="24"/>
          <w:szCs w:val="24"/>
        </w:rPr>
        <w:t xml:space="preserve">A Pagadoria de Pessoal da Marinha </w:t>
      </w:r>
      <w:bookmarkStart w:id="0" w:name="__DdeLink__128_41086914141"/>
      <w:r>
        <w:rPr>
          <w:rFonts w:ascii="Carlito" w:hAnsi="Carlito" w:cstheme="minorHAnsi"/>
          <w:color w:val="00000A"/>
          <w:sz w:val="24"/>
          <w:szCs w:val="24"/>
        </w:rPr>
        <w:t>é a Organização Militar (OM) responsável por administrar os sistemas de pagamento atinentes ao pessoal da Marinha do Brasil (MB), no país e no exterior, a fim de contribuir com a preparação e eficácia do Poder Naval.</w:t>
      </w:r>
      <w:bookmarkEnd w:id="0"/>
    </w:p>
    <w:p w:rsidR="00FE3999" w:rsidRDefault="002C09C5">
      <w:pPr>
        <w:widowControl w:val="0"/>
        <w:numPr>
          <w:ilvl w:val="1"/>
          <w:numId w:val="2"/>
        </w:numPr>
        <w:tabs>
          <w:tab w:val="left" w:pos="738"/>
          <w:tab w:val="left" w:pos="1812"/>
        </w:tabs>
        <w:spacing w:after="198"/>
        <w:ind w:left="-31" w:firstLine="0"/>
        <w:contextualSpacing/>
        <w:jc w:val="both"/>
      </w:pPr>
      <w:r>
        <w:rPr>
          <w:rFonts w:ascii="Carlito" w:eastAsia="Arial" w:hAnsi="Carlito" w:cstheme="minorHAnsi"/>
          <w:color w:val="000000"/>
          <w:sz w:val="24"/>
          <w:szCs w:val="24"/>
        </w:rPr>
        <w:t xml:space="preserve">O instituto Negócios Públicos, empresa </w:t>
      </w:r>
      <w:r>
        <w:rPr>
          <w:rFonts w:ascii="Carlito" w:eastAsia="Arial" w:hAnsi="Carlito" w:cstheme="minorHAnsi"/>
          <w:color w:val="000000"/>
          <w:sz w:val="24"/>
          <w:szCs w:val="24"/>
        </w:rPr>
        <w:t xml:space="preserve">que integra o Grupo Negócios Públicos com quase 20 anos de atuação, experiente na </w:t>
      </w:r>
      <w:r>
        <w:rPr>
          <w:rFonts w:ascii="Carlito" w:hAnsi="Carlito" w:cstheme="minorHAnsi"/>
          <w:sz w:val="24"/>
          <w:szCs w:val="24"/>
        </w:rPr>
        <w:t xml:space="preserve">realização de grandes eventos e congressos, cursos e treinamentos promovidos para a atualização e aperfeiçoamento de servidores públicos responsáveis por melhorar e </w:t>
      </w:r>
      <w:r>
        <w:rPr>
          <w:rFonts w:ascii="Carlito" w:hAnsi="Carlito" w:cstheme="minorHAnsi"/>
          <w:sz w:val="24"/>
          <w:szCs w:val="24"/>
        </w:rPr>
        <w:t>qualificar as atividades licitatórias e de gestão de contratos, desenvolvidas pela Administração Pública</w:t>
      </w:r>
      <w:r>
        <w:rPr>
          <w:rFonts w:ascii="Carlito" w:eastAsia="Arial" w:hAnsi="Carlito" w:cstheme="minorHAnsi"/>
          <w:sz w:val="24"/>
          <w:szCs w:val="24"/>
        </w:rPr>
        <w:t xml:space="preserve">, concentra seus esforços na cuidadosa </w:t>
      </w:r>
      <w:r>
        <w:rPr>
          <w:rFonts w:ascii="Carlito" w:hAnsi="Carlito" w:cstheme="minorHAnsi"/>
          <w:sz w:val="24"/>
          <w:szCs w:val="24"/>
        </w:rPr>
        <w:t xml:space="preserve">eleição de temas e assuntos atualizados, com a seleção e exposição de professores/palestrantes conceituados pelo </w:t>
      </w:r>
      <w:r>
        <w:rPr>
          <w:rFonts w:ascii="Carlito" w:hAnsi="Carlito" w:cstheme="minorHAnsi"/>
          <w:sz w:val="24"/>
          <w:szCs w:val="24"/>
        </w:rPr>
        <w:t>setor, com metodologia e material de apoio exclusivo, bem como utilização de recursos tecnológicos que auxiliam e favorecem a melhor assimilação dos conteúdos apresentados em ambientes apropriados, tendo por principais objetivos a especialização e a consta</w:t>
      </w:r>
      <w:r>
        <w:rPr>
          <w:rFonts w:ascii="Carlito" w:hAnsi="Carlito" w:cstheme="minorHAnsi"/>
          <w:sz w:val="24"/>
          <w:szCs w:val="24"/>
        </w:rPr>
        <w:t>nte elevação dos níveis de conhecimento de seus clientes.</w:t>
      </w:r>
    </w:p>
    <w:p w:rsidR="00FE3999" w:rsidRDefault="002C09C5">
      <w:pPr>
        <w:widowControl w:val="0"/>
        <w:numPr>
          <w:ilvl w:val="1"/>
          <w:numId w:val="2"/>
        </w:numPr>
        <w:tabs>
          <w:tab w:val="left" w:pos="738"/>
          <w:tab w:val="left" w:pos="1812"/>
        </w:tabs>
        <w:spacing w:after="198"/>
        <w:ind w:left="-31" w:firstLine="0"/>
        <w:jc w:val="both"/>
      </w:pPr>
      <w:r>
        <w:rPr>
          <w:rFonts w:ascii="Carlito" w:hAnsi="Carlito" w:cstheme="minorHAnsi"/>
          <w:sz w:val="24"/>
          <w:szCs w:val="24"/>
        </w:rPr>
        <w:t xml:space="preserve">    Vale dizer, que os serviços prestados pelo </w:t>
      </w:r>
      <w:r>
        <w:rPr>
          <w:rFonts w:ascii="Carlito" w:eastAsia="Times New Roman" w:hAnsi="Carlito" w:cstheme="minorHAnsi"/>
          <w:sz w:val="24"/>
          <w:szCs w:val="24"/>
          <w:lang w:eastAsia="pt-BR"/>
        </w:rPr>
        <w:t>Instituto</w:t>
      </w:r>
      <w:r>
        <w:rPr>
          <w:rFonts w:ascii="Carlito" w:hAnsi="Carlito" w:cstheme="minorHAnsi"/>
          <w:sz w:val="24"/>
          <w:szCs w:val="24"/>
        </w:rPr>
        <w:t xml:space="preserve"> trarão benefícios aos </w:t>
      </w:r>
      <w:r>
        <w:rPr>
          <w:rFonts w:ascii="Carlito" w:eastAsia="Times New Roman" w:hAnsi="Carlito" w:cstheme="minorHAnsi"/>
          <w:sz w:val="24"/>
          <w:szCs w:val="24"/>
          <w:lang w:eastAsia="pt-BR"/>
        </w:rPr>
        <w:t>participantes pertencentes ao setor de licitações, uma vez que, aproveitarão um conjunto expressivo de informações atin</w:t>
      </w:r>
      <w:r>
        <w:rPr>
          <w:rFonts w:ascii="Carlito" w:eastAsia="Times New Roman" w:hAnsi="Carlito" w:cstheme="minorHAnsi"/>
          <w:sz w:val="24"/>
          <w:szCs w:val="24"/>
          <w:lang w:eastAsia="pt-BR"/>
        </w:rPr>
        <w:t xml:space="preserve">entes a licitações e contratos, essencial para a contratação de serviços e aquisição de materiais fundamentais à execução de toda a atividade desta Pagadoria. </w:t>
      </w:r>
    </w:p>
    <w:p w:rsidR="00FE3999" w:rsidRDefault="002C09C5">
      <w:pPr>
        <w:widowControl w:val="0"/>
        <w:numPr>
          <w:ilvl w:val="1"/>
          <w:numId w:val="2"/>
        </w:numPr>
        <w:tabs>
          <w:tab w:val="left" w:pos="700"/>
          <w:tab w:val="left" w:pos="725"/>
          <w:tab w:val="left" w:pos="1812"/>
        </w:tabs>
        <w:ind w:left="-31" w:firstLine="0"/>
        <w:jc w:val="both"/>
        <w:rPr>
          <w:rFonts w:ascii="Carlito" w:hAnsi="Carlito"/>
          <w:sz w:val="24"/>
          <w:szCs w:val="24"/>
        </w:rPr>
      </w:pPr>
      <w:r>
        <w:rPr>
          <w:rFonts w:ascii="Carlito" w:eastAsia="Times New Roman" w:hAnsi="Carlito" w:cstheme="minorHAnsi"/>
          <w:sz w:val="24"/>
          <w:szCs w:val="24"/>
          <w:lang w:eastAsia="pt-BR"/>
        </w:rPr>
        <w:lastRenderedPageBreak/>
        <w:t>Além disso, este congresso para melhor compreensão das mudanças referente a Nova Lei de Licitaçõ</w:t>
      </w:r>
      <w:r>
        <w:rPr>
          <w:rFonts w:ascii="Carlito" w:eastAsia="Times New Roman" w:hAnsi="Carlito" w:cstheme="minorHAnsi"/>
          <w:sz w:val="24"/>
          <w:szCs w:val="24"/>
          <w:lang w:eastAsia="pt-BR"/>
        </w:rPr>
        <w:t>es, 14.133/2021, que elevou a forma de licitar na administração pública com a Governança das Contratações, transformando o arcabouço jurídico e as interpretações da jurisprudência. Por isso, é fundamental que a equipe esteja acompanhando continuamente as n</w:t>
      </w:r>
      <w:r>
        <w:rPr>
          <w:rFonts w:ascii="Carlito" w:eastAsia="Times New Roman" w:hAnsi="Carlito" w:cstheme="minorHAnsi"/>
          <w:sz w:val="24"/>
          <w:szCs w:val="24"/>
          <w:lang w:eastAsia="pt-BR"/>
        </w:rPr>
        <w:t>ormas jurídicas, suas alterações e interpretações, a fim de garantir a segurança jurídica nos processos decisórios para a sua administração.</w:t>
      </w:r>
    </w:p>
    <w:p w:rsidR="00FE3999" w:rsidRDefault="002C09C5">
      <w:pPr>
        <w:widowControl w:val="0"/>
        <w:numPr>
          <w:ilvl w:val="1"/>
          <w:numId w:val="2"/>
        </w:numPr>
        <w:tabs>
          <w:tab w:val="left" w:pos="738"/>
          <w:tab w:val="left" w:pos="1812"/>
        </w:tabs>
        <w:ind w:left="-31" w:firstLine="0"/>
        <w:jc w:val="both"/>
        <w:rPr>
          <w:rFonts w:ascii="Carlito" w:hAnsi="Carlito"/>
          <w:sz w:val="24"/>
          <w:szCs w:val="24"/>
        </w:rPr>
      </w:pPr>
      <w:r>
        <w:rPr>
          <w:rFonts w:ascii="Carlito" w:hAnsi="Carlito" w:cstheme="minorHAnsi"/>
          <w:sz w:val="24"/>
          <w:szCs w:val="24"/>
        </w:rPr>
        <w:t xml:space="preserve">Diante disso, com fulcro no inciso </w:t>
      </w:r>
      <w:r>
        <w:rPr>
          <w:rFonts w:ascii="Carlito" w:eastAsia="Arial" w:hAnsi="Carlito"/>
          <w:color w:val="000000"/>
          <w:sz w:val="24"/>
          <w:szCs w:val="24"/>
          <w:lang w:eastAsia="pt-BR"/>
        </w:rPr>
        <w:t>III</w:t>
      </w:r>
      <w:r>
        <w:rPr>
          <w:rFonts w:ascii="Carlito" w:eastAsia="Arial" w:hAnsi="Carlito"/>
          <w:color w:val="000000"/>
          <w:sz w:val="24"/>
          <w:szCs w:val="24"/>
        </w:rPr>
        <w:t xml:space="preserve"> do </w:t>
      </w:r>
      <w:r>
        <w:rPr>
          <w:rFonts w:ascii="Carlito" w:eastAsia="Arial" w:hAnsi="Carlito"/>
          <w:color w:val="000000"/>
          <w:sz w:val="24"/>
          <w:szCs w:val="24"/>
          <w:lang w:eastAsia="pt-BR"/>
        </w:rPr>
        <w:t>Art.</w:t>
      </w:r>
      <w:r>
        <w:rPr>
          <w:rFonts w:ascii="Carlito" w:eastAsia="Arial" w:hAnsi="Carlito" w:cstheme="minorHAnsi"/>
          <w:sz w:val="24"/>
          <w:szCs w:val="24"/>
        </w:rPr>
        <w:t xml:space="preserve"> 7</w:t>
      </w:r>
      <w:r>
        <w:rPr>
          <w:rFonts w:ascii="Carlito" w:eastAsia="Arial" w:hAnsi="Carlito" w:cstheme="minorHAnsi"/>
          <w:sz w:val="24"/>
          <w:szCs w:val="24"/>
          <w:lang w:eastAsia="pt-BR"/>
        </w:rPr>
        <w:t xml:space="preserve">4, </w:t>
      </w:r>
      <w:r>
        <w:rPr>
          <w:rFonts w:ascii="Carlito" w:eastAsia="Arial" w:hAnsi="Carlito" w:cstheme="minorHAnsi"/>
          <w:sz w:val="24"/>
          <w:szCs w:val="24"/>
        </w:rPr>
        <w:t xml:space="preserve">da </w:t>
      </w:r>
      <w:r>
        <w:rPr>
          <w:rFonts w:ascii="Carlito" w:eastAsia="Arial" w:hAnsi="Carlito" w:cstheme="minorHAnsi"/>
          <w:sz w:val="24"/>
          <w:szCs w:val="24"/>
          <w:lang w:eastAsia="pt-BR"/>
        </w:rPr>
        <w:t>Lei 14.133/21</w:t>
      </w:r>
      <w:r>
        <w:rPr>
          <w:rFonts w:ascii="Carlito" w:hAnsi="Carlito" w:cstheme="minorHAnsi"/>
          <w:sz w:val="24"/>
          <w:szCs w:val="24"/>
        </w:rPr>
        <w:t>, evidencia–se o embasamento legal que permite a</w:t>
      </w:r>
      <w:r>
        <w:rPr>
          <w:rFonts w:ascii="Carlito" w:hAnsi="Carlito" w:cstheme="minorHAnsi"/>
          <w:sz w:val="24"/>
          <w:szCs w:val="24"/>
        </w:rPr>
        <w:t xml:space="preserve"> contratação do </w:t>
      </w:r>
      <w:r>
        <w:rPr>
          <w:rFonts w:ascii="Carlito" w:eastAsia="Times New Roman" w:hAnsi="Carlito" w:cstheme="minorHAnsi"/>
          <w:sz w:val="24"/>
          <w:szCs w:val="24"/>
          <w:lang w:eastAsia="pt-BR"/>
        </w:rPr>
        <w:t>Instituto Negócios Públicos</w:t>
      </w:r>
      <w:r>
        <w:rPr>
          <w:rFonts w:ascii="Carlito" w:hAnsi="Carlito" w:cstheme="minorHAnsi"/>
          <w:sz w:val="24"/>
          <w:szCs w:val="24"/>
        </w:rPr>
        <w:t xml:space="preserve"> através do processo licitatório de inexigibilidade, sendo o </w:t>
      </w:r>
      <w:r>
        <w:rPr>
          <w:rFonts w:ascii="Carlito" w:eastAsia="Times New Roman" w:hAnsi="Carlito" w:cstheme="minorHAnsi"/>
          <w:sz w:val="24"/>
          <w:szCs w:val="24"/>
          <w:lang w:eastAsia="pt-BR"/>
        </w:rPr>
        <w:t>Instituto Negócios Públicos</w:t>
      </w:r>
      <w:r>
        <w:rPr>
          <w:rFonts w:ascii="Carlito" w:hAnsi="Carlito" w:cstheme="minorHAnsi"/>
          <w:sz w:val="24"/>
          <w:szCs w:val="24"/>
        </w:rPr>
        <w:t xml:space="preserve"> uma instituição de treinamentos e soluções na área de Licitações e Contratos e de notória especialização em sua área de atua</w:t>
      </w:r>
      <w:r>
        <w:rPr>
          <w:rFonts w:ascii="Carlito" w:hAnsi="Carlito" w:cstheme="minorHAnsi"/>
          <w:sz w:val="24"/>
          <w:szCs w:val="24"/>
        </w:rPr>
        <w:t>ção, considerando o previsto na referida lei verifica-se a impossibilidade da realização de Processo Licitatório com vistas à proposta mais vantajosa para a administração pública.</w:t>
      </w:r>
    </w:p>
    <w:p w:rsidR="00FE3999" w:rsidRDefault="002C09C5">
      <w:pPr>
        <w:widowControl w:val="0"/>
        <w:numPr>
          <w:ilvl w:val="1"/>
          <w:numId w:val="2"/>
        </w:numPr>
        <w:tabs>
          <w:tab w:val="left" w:pos="738"/>
          <w:tab w:val="left" w:pos="1812"/>
        </w:tabs>
        <w:spacing w:after="0"/>
        <w:ind w:left="-31" w:firstLine="0"/>
        <w:jc w:val="both"/>
        <w:rPr>
          <w:rFonts w:ascii="Carlito" w:hAnsi="Carlito"/>
          <w:sz w:val="24"/>
          <w:szCs w:val="24"/>
        </w:rPr>
      </w:pPr>
      <w:r>
        <w:rPr>
          <w:rFonts w:ascii="Carlito" w:eastAsia="MS Mincho" w:hAnsi="Carlito" w:cstheme="minorHAnsi"/>
          <w:color w:val="00000A"/>
          <w:sz w:val="24"/>
          <w:szCs w:val="24"/>
          <w:lang w:eastAsia="ar-SA"/>
        </w:rPr>
        <w:t xml:space="preserve">Deste modo, considerando-se que o </w:t>
      </w:r>
      <w:r>
        <w:rPr>
          <w:rFonts w:ascii="Carlito" w:eastAsia="Arial" w:hAnsi="Carlito"/>
          <w:color w:val="000000"/>
          <w:sz w:val="24"/>
          <w:szCs w:val="24"/>
          <w:lang w:eastAsia="pt-BR"/>
        </w:rPr>
        <w:t>Art.</w:t>
      </w:r>
      <w:r>
        <w:rPr>
          <w:rFonts w:ascii="Carlito" w:eastAsia="Arial" w:hAnsi="Carlito" w:cstheme="minorHAnsi"/>
          <w:color w:val="00000A"/>
          <w:sz w:val="24"/>
          <w:szCs w:val="24"/>
          <w:lang w:eastAsia="ar-SA"/>
        </w:rPr>
        <w:t xml:space="preserve"> 7</w:t>
      </w:r>
      <w:r>
        <w:rPr>
          <w:rFonts w:ascii="Carlito" w:eastAsia="Arial" w:hAnsi="Carlito" w:cstheme="minorHAnsi"/>
          <w:sz w:val="24"/>
          <w:szCs w:val="24"/>
          <w:lang w:eastAsia="pt-BR"/>
        </w:rPr>
        <w:t xml:space="preserve">4, </w:t>
      </w:r>
      <w:r>
        <w:rPr>
          <w:rFonts w:ascii="Carlito" w:eastAsia="Arial" w:hAnsi="Carlito" w:cstheme="minorHAnsi"/>
          <w:color w:val="00000A"/>
          <w:sz w:val="24"/>
          <w:szCs w:val="24"/>
          <w:lang w:eastAsia="ar-SA"/>
        </w:rPr>
        <w:t xml:space="preserve">da </w:t>
      </w:r>
      <w:r>
        <w:rPr>
          <w:rFonts w:ascii="Carlito" w:eastAsia="Arial" w:hAnsi="Carlito" w:cstheme="minorHAnsi"/>
          <w:sz w:val="24"/>
          <w:szCs w:val="24"/>
          <w:lang w:eastAsia="pt-BR"/>
        </w:rPr>
        <w:t>Lei 14.133/21</w:t>
      </w:r>
      <w:r>
        <w:rPr>
          <w:rFonts w:ascii="Carlito" w:eastAsia="MS Mincho" w:hAnsi="Carlito" w:cstheme="minorHAnsi"/>
          <w:color w:val="00000A"/>
          <w:sz w:val="24"/>
          <w:szCs w:val="24"/>
          <w:lang w:eastAsia="ar-SA"/>
        </w:rPr>
        <w:t xml:space="preserve"> não é exaustivo em suas possibilidades de aplicação, torna-se justificada a adoção d</w:t>
      </w:r>
      <w:r>
        <w:rPr>
          <w:rFonts w:ascii="Carlito" w:eastAsia="Times New Roman" w:hAnsi="Carlito" w:cstheme="minorHAnsi"/>
          <w:color w:val="00000A"/>
          <w:sz w:val="24"/>
          <w:szCs w:val="24"/>
          <w:lang w:eastAsia="pt-BR"/>
        </w:rPr>
        <w:t>a</w:t>
      </w:r>
      <w:r>
        <w:rPr>
          <w:rFonts w:ascii="Carlito" w:eastAsia="MS Mincho" w:hAnsi="Carlito" w:cstheme="minorHAnsi"/>
          <w:color w:val="00000A"/>
          <w:sz w:val="24"/>
          <w:szCs w:val="24"/>
          <w:lang w:eastAsia="ar-SA"/>
        </w:rPr>
        <w:t xml:space="preserve"> presente </w:t>
      </w:r>
      <w:r>
        <w:rPr>
          <w:rFonts w:ascii="Carlito" w:eastAsia="Times New Roman" w:hAnsi="Carlito" w:cstheme="minorHAnsi"/>
          <w:color w:val="00000A"/>
          <w:sz w:val="24"/>
          <w:szCs w:val="24"/>
          <w:lang w:eastAsia="pt-BR"/>
        </w:rPr>
        <w:t>contratação</w:t>
      </w:r>
      <w:r>
        <w:rPr>
          <w:rFonts w:ascii="Carlito" w:eastAsia="MS Mincho" w:hAnsi="Carlito" w:cstheme="minorHAnsi"/>
          <w:color w:val="00000A"/>
          <w:sz w:val="24"/>
          <w:szCs w:val="24"/>
          <w:lang w:eastAsia="ar-SA"/>
        </w:rPr>
        <w:t xml:space="preserve"> para os fins a que se destina.</w:t>
      </w:r>
    </w:p>
    <w:p w:rsidR="00FE3999" w:rsidRDefault="00FE3999">
      <w:pPr>
        <w:spacing w:after="0"/>
        <w:ind w:left="720"/>
        <w:contextualSpacing/>
        <w:jc w:val="both"/>
        <w:rPr>
          <w:rFonts w:ascii="Carlito" w:hAnsi="Carlito" w:cstheme="minorHAnsi"/>
          <w:sz w:val="24"/>
          <w:szCs w:val="24"/>
        </w:rPr>
      </w:pPr>
    </w:p>
    <w:p w:rsidR="00FE3999" w:rsidRDefault="002C09C5">
      <w:pPr>
        <w:numPr>
          <w:ilvl w:val="0"/>
          <w:numId w:val="2"/>
        </w:numPr>
        <w:spacing w:after="0"/>
        <w:ind w:left="0" w:firstLine="0"/>
        <w:contextualSpacing/>
        <w:jc w:val="both"/>
        <w:rPr>
          <w:rFonts w:ascii="Carlito" w:hAnsi="Carlito"/>
          <w:sz w:val="24"/>
          <w:szCs w:val="24"/>
        </w:rPr>
      </w:pPr>
      <w:r>
        <w:rPr>
          <w:rFonts w:ascii="Carlito" w:hAnsi="Carlito" w:cstheme="minorHAnsi"/>
          <w:b/>
          <w:bCs/>
          <w:sz w:val="24"/>
          <w:szCs w:val="24"/>
        </w:rPr>
        <w:t>ADEQUAÇÃO ORÇAMENTÁRIA</w:t>
      </w:r>
    </w:p>
    <w:p w:rsidR="00FE3999" w:rsidRDefault="00FE3999">
      <w:pPr>
        <w:spacing w:after="0"/>
        <w:ind w:left="283"/>
        <w:contextualSpacing/>
        <w:jc w:val="both"/>
        <w:rPr>
          <w:rFonts w:ascii="Carlito" w:hAnsi="Carlito"/>
          <w:sz w:val="24"/>
          <w:szCs w:val="24"/>
        </w:rPr>
      </w:pPr>
    </w:p>
    <w:p w:rsidR="00FE3999" w:rsidRDefault="002C09C5">
      <w:pPr>
        <w:numPr>
          <w:ilvl w:val="1"/>
          <w:numId w:val="2"/>
        </w:numPr>
        <w:spacing w:after="0"/>
        <w:ind w:left="567" w:firstLine="0"/>
        <w:contextualSpacing/>
        <w:jc w:val="both"/>
        <w:rPr>
          <w:rFonts w:ascii="Carlito" w:hAnsi="Carlito"/>
          <w:sz w:val="24"/>
          <w:szCs w:val="24"/>
        </w:rPr>
      </w:pPr>
      <w:r>
        <w:rPr>
          <w:rFonts w:ascii="Carlito" w:hAnsi="Carlito" w:cs="Arial"/>
          <w:iCs/>
          <w:sz w:val="24"/>
          <w:szCs w:val="24"/>
        </w:rPr>
        <w:t>A contratação será atendida pela seguinte dotação:</w:t>
      </w:r>
    </w:p>
    <w:p w:rsidR="00FE3999" w:rsidRDefault="00FE3999">
      <w:pPr>
        <w:pStyle w:val="PargrafodaLista"/>
        <w:ind w:left="2075"/>
        <w:jc w:val="both"/>
        <w:rPr>
          <w:rFonts w:ascii="Carlito" w:hAnsi="Carlito" w:cs="Arial"/>
          <w:iCs/>
          <w:sz w:val="24"/>
          <w:szCs w:val="24"/>
        </w:rPr>
      </w:pPr>
    </w:p>
    <w:p w:rsidR="00FE3999" w:rsidRDefault="002C09C5">
      <w:pPr>
        <w:pStyle w:val="PargrafodaLista"/>
        <w:ind w:left="2075"/>
        <w:jc w:val="both"/>
        <w:rPr>
          <w:color w:val="000000"/>
        </w:rPr>
      </w:pPr>
      <w:r>
        <w:rPr>
          <w:rFonts w:ascii="Carlito" w:hAnsi="Carlito" w:cs="Arial"/>
          <w:i/>
          <w:iCs/>
          <w:color w:val="000000"/>
          <w:sz w:val="24"/>
          <w:szCs w:val="24"/>
        </w:rPr>
        <w:t>Gestão/Unidade: 773202;</w:t>
      </w:r>
    </w:p>
    <w:p w:rsidR="00FE3999" w:rsidRDefault="002C09C5">
      <w:pPr>
        <w:pStyle w:val="PargrafodaLista"/>
        <w:ind w:left="2075"/>
        <w:jc w:val="both"/>
        <w:rPr>
          <w:color w:val="000000"/>
        </w:rPr>
      </w:pPr>
      <w:r>
        <w:rPr>
          <w:rFonts w:ascii="Carlito" w:hAnsi="Carlito" w:cs="Arial"/>
          <w:i/>
          <w:iCs/>
          <w:color w:val="000000"/>
          <w:sz w:val="24"/>
          <w:szCs w:val="24"/>
        </w:rPr>
        <w:t xml:space="preserve">Fonte de </w:t>
      </w:r>
      <w:r>
        <w:rPr>
          <w:rFonts w:ascii="Carlito" w:hAnsi="Carlito" w:cs="Arial"/>
          <w:i/>
          <w:iCs/>
          <w:color w:val="000000"/>
          <w:sz w:val="24"/>
          <w:szCs w:val="24"/>
        </w:rPr>
        <w:t>Recursos: 1000000000;</w:t>
      </w:r>
    </w:p>
    <w:p w:rsidR="00FE3999" w:rsidRDefault="002C09C5">
      <w:pPr>
        <w:pStyle w:val="PargrafodaLista"/>
        <w:ind w:left="2075"/>
        <w:jc w:val="both"/>
        <w:rPr>
          <w:color w:val="000000"/>
        </w:rPr>
      </w:pPr>
      <w:r>
        <w:rPr>
          <w:rFonts w:ascii="Carlito" w:hAnsi="Carlito" w:cs="Arial"/>
          <w:i/>
          <w:iCs/>
          <w:color w:val="000000"/>
          <w:sz w:val="24"/>
          <w:szCs w:val="24"/>
        </w:rPr>
        <w:t>Programa de Trabalho: 174672;</w:t>
      </w:r>
    </w:p>
    <w:p w:rsidR="00FE3999" w:rsidRDefault="002C09C5">
      <w:pPr>
        <w:pStyle w:val="PargrafodaLista"/>
        <w:ind w:left="2075"/>
        <w:jc w:val="both"/>
        <w:rPr>
          <w:color w:val="000000"/>
        </w:rPr>
      </w:pPr>
      <w:r>
        <w:rPr>
          <w:rFonts w:ascii="Carlito" w:hAnsi="Carlito" w:cs="Arial"/>
          <w:i/>
          <w:iCs/>
          <w:color w:val="000000"/>
          <w:sz w:val="24"/>
          <w:szCs w:val="24"/>
        </w:rPr>
        <w:t>Elemento de Despesa: 339039; e</w:t>
      </w:r>
    </w:p>
    <w:p w:rsidR="00FE3999" w:rsidRDefault="002C09C5">
      <w:pPr>
        <w:pStyle w:val="PargrafodaLista"/>
        <w:tabs>
          <w:tab w:val="left" w:pos="1082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ind w:left="2075"/>
        <w:jc w:val="both"/>
        <w:rPr>
          <w:color w:val="000000"/>
        </w:rPr>
      </w:pPr>
      <w:r>
        <w:rPr>
          <w:rFonts w:ascii="Carlito" w:hAnsi="Carlito" w:cs="Arial"/>
          <w:i/>
          <w:iCs/>
          <w:color w:val="000000"/>
          <w:sz w:val="24"/>
          <w:szCs w:val="24"/>
        </w:rPr>
        <w:t>Plano Interno: Z4C3SLD01B4;</w:t>
      </w:r>
    </w:p>
    <w:p w:rsidR="00FE3999" w:rsidRDefault="00FE3999">
      <w:pPr>
        <w:spacing w:after="0"/>
        <w:contextualSpacing/>
        <w:jc w:val="both"/>
        <w:rPr>
          <w:rFonts w:ascii="Carlito" w:hAnsi="Carlito" w:cstheme="minorHAnsi"/>
          <w:color w:val="000000"/>
          <w:sz w:val="24"/>
          <w:szCs w:val="24"/>
        </w:rPr>
      </w:pPr>
    </w:p>
    <w:p w:rsidR="00FE3999" w:rsidRDefault="002C09C5">
      <w:pPr>
        <w:spacing w:after="0"/>
        <w:jc w:val="center"/>
        <w:rPr>
          <w:rFonts w:ascii="Carlito" w:hAnsi="Carlito"/>
          <w:sz w:val="24"/>
          <w:szCs w:val="24"/>
        </w:rPr>
      </w:pPr>
      <w:r>
        <w:rPr>
          <w:rFonts w:ascii="Carlito" w:eastAsia="Times New Roman" w:hAnsi="Carlito" w:cstheme="minorHAnsi"/>
          <w:b/>
          <w:sz w:val="24"/>
          <w:szCs w:val="24"/>
        </w:rPr>
        <w:t>ATO DE APROVAÇÃO</w:t>
      </w:r>
    </w:p>
    <w:p w:rsidR="00FE3999" w:rsidRDefault="00FE3999">
      <w:pPr>
        <w:spacing w:after="0"/>
        <w:jc w:val="center"/>
        <w:rPr>
          <w:rFonts w:ascii="Carlito" w:eastAsia="Times New Roman" w:hAnsi="Carlito" w:cstheme="minorHAnsi"/>
          <w:b/>
          <w:sz w:val="24"/>
          <w:szCs w:val="24"/>
        </w:rPr>
      </w:pPr>
    </w:p>
    <w:p w:rsidR="00FE3999" w:rsidRDefault="002C09C5">
      <w:pPr>
        <w:spacing w:after="0"/>
        <w:jc w:val="both"/>
        <w:rPr>
          <w:rFonts w:ascii="Carlito" w:hAnsi="Carlito"/>
          <w:sz w:val="24"/>
          <w:szCs w:val="24"/>
        </w:rPr>
      </w:pPr>
      <w:r>
        <w:rPr>
          <w:rFonts w:ascii="Carlito" w:eastAsia="Times New Roman" w:hAnsi="Carlito" w:cstheme="minorHAnsi"/>
          <w:sz w:val="24"/>
          <w:szCs w:val="24"/>
        </w:rPr>
        <w:tab/>
      </w:r>
      <w:r>
        <w:rPr>
          <w:rFonts w:ascii="Carlito" w:eastAsia="MS Mincho" w:hAnsi="Carlito" w:cstheme="minorHAnsi"/>
          <w:color w:val="00000A"/>
          <w:sz w:val="24"/>
          <w:szCs w:val="24"/>
          <w:lang w:eastAsia="ar-SA"/>
        </w:rPr>
        <w:t xml:space="preserve">Aprovo a presente solicitação e determino, com fulcro no art. 72, da Lei n° </w:t>
      </w:r>
      <w:r>
        <w:rPr>
          <w:rFonts w:ascii="Carlito" w:eastAsia="Times New Roman" w:hAnsi="Carlito" w:cstheme="minorHAnsi"/>
          <w:color w:val="000000"/>
          <w:kern w:val="2"/>
          <w:sz w:val="24"/>
          <w:szCs w:val="24"/>
        </w:rPr>
        <w:t>14.133/21</w:t>
      </w:r>
      <w:r>
        <w:rPr>
          <w:rFonts w:ascii="Carlito" w:eastAsia="MS Mincho" w:hAnsi="Carlito" w:cstheme="minorHAnsi"/>
          <w:color w:val="00000A"/>
          <w:sz w:val="24"/>
          <w:szCs w:val="24"/>
          <w:lang w:eastAsia="ar-SA"/>
        </w:rPr>
        <w:t xml:space="preserve">, a abertura do processo, que será </w:t>
      </w:r>
      <w:r>
        <w:rPr>
          <w:rFonts w:ascii="Carlito" w:eastAsia="MS Mincho" w:hAnsi="Carlito" w:cstheme="minorHAnsi"/>
          <w:color w:val="00000A"/>
          <w:sz w:val="24"/>
          <w:szCs w:val="24"/>
          <w:lang w:eastAsia="ar-SA"/>
        </w:rPr>
        <w:t>regido integralmente pela Lei em referência.</w:t>
      </w:r>
    </w:p>
    <w:p w:rsidR="00FE3999" w:rsidRDefault="00FE3999">
      <w:pPr>
        <w:spacing w:after="0"/>
        <w:ind w:firstLine="709"/>
        <w:contextualSpacing/>
        <w:jc w:val="both"/>
        <w:rPr>
          <w:rFonts w:ascii="Carlito" w:eastAsia="Times New Roman" w:hAnsi="Carlito" w:cstheme="minorHAnsi"/>
          <w:sz w:val="24"/>
          <w:szCs w:val="24"/>
        </w:rPr>
      </w:pPr>
    </w:p>
    <w:p w:rsidR="00FE3999" w:rsidRDefault="002C09C5">
      <w:pPr>
        <w:spacing w:after="0"/>
        <w:contextualSpacing/>
        <w:jc w:val="right"/>
      </w:pPr>
      <w:r>
        <w:rPr>
          <w:rFonts w:ascii="Carlito" w:hAnsi="Carlito" w:cstheme="minorHAnsi"/>
          <w:sz w:val="24"/>
          <w:szCs w:val="24"/>
        </w:rPr>
        <w:t xml:space="preserve">Rio de Janeiro, </w:t>
      </w:r>
      <w:r>
        <w:rPr>
          <w:rFonts w:ascii="Carlito" w:hAnsi="Carlito" w:cstheme="minorHAnsi"/>
          <w:sz w:val="24"/>
          <w:szCs w:val="24"/>
        </w:rPr>
        <w:t xml:space="preserve">26 </w:t>
      </w:r>
      <w:r>
        <w:rPr>
          <w:rFonts w:ascii="Carlito" w:hAnsi="Carlito" w:cstheme="minorHAnsi"/>
          <w:sz w:val="24"/>
          <w:szCs w:val="24"/>
        </w:rPr>
        <w:t>de Janeiro de 202</w:t>
      </w:r>
      <w:r>
        <w:rPr>
          <w:rFonts w:ascii="Carlito" w:hAnsi="Carlito" w:cstheme="minorHAnsi"/>
          <w:sz w:val="24"/>
          <w:szCs w:val="24"/>
        </w:rPr>
        <w:t>3</w:t>
      </w:r>
      <w:r>
        <w:rPr>
          <w:rFonts w:ascii="Carlito" w:hAnsi="Carlito" w:cstheme="minorHAnsi"/>
          <w:sz w:val="24"/>
          <w:szCs w:val="24"/>
        </w:rPr>
        <w:t>.</w:t>
      </w:r>
    </w:p>
    <w:p w:rsidR="00FE3999" w:rsidRDefault="00FE3999">
      <w:pPr>
        <w:spacing w:after="0"/>
        <w:contextualSpacing/>
        <w:jc w:val="both"/>
        <w:rPr>
          <w:rFonts w:ascii="Carlito" w:hAnsi="Carlito" w:cstheme="minorHAnsi"/>
          <w:sz w:val="24"/>
          <w:szCs w:val="24"/>
        </w:rPr>
      </w:pPr>
    </w:p>
    <w:p w:rsidR="00FE3999" w:rsidRDefault="00FE3999">
      <w:pPr>
        <w:spacing w:after="0"/>
        <w:contextualSpacing/>
        <w:jc w:val="both"/>
        <w:rPr>
          <w:rFonts w:ascii="Carlito" w:hAnsi="Carlito" w:cstheme="minorHAnsi"/>
          <w:sz w:val="24"/>
          <w:szCs w:val="24"/>
        </w:rPr>
      </w:pPr>
    </w:p>
    <w:p w:rsidR="00FE3999" w:rsidRDefault="00FE3999">
      <w:pPr>
        <w:spacing w:after="0"/>
        <w:contextualSpacing/>
        <w:jc w:val="both"/>
        <w:rPr>
          <w:rFonts w:ascii="Carlito" w:hAnsi="Carlito" w:cstheme="minorHAnsi"/>
          <w:sz w:val="24"/>
          <w:szCs w:val="24"/>
        </w:rPr>
      </w:pPr>
    </w:p>
    <w:p w:rsidR="00FE3999" w:rsidRDefault="002C09C5">
      <w:pPr>
        <w:spacing w:after="0"/>
        <w:contextualSpacing/>
        <w:jc w:val="center"/>
        <w:rPr>
          <w:rFonts w:ascii="Carlito" w:hAnsi="Carlito"/>
          <w:sz w:val="24"/>
          <w:szCs w:val="24"/>
        </w:rPr>
      </w:pPr>
      <w:r>
        <w:rPr>
          <w:rFonts w:ascii="Carlito" w:hAnsi="Carlito" w:cstheme="minorHAnsi"/>
          <w:sz w:val="24"/>
          <w:szCs w:val="24"/>
        </w:rPr>
        <w:t>JEISOM DE MELO FAJARDO</w:t>
      </w:r>
    </w:p>
    <w:p w:rsidR="00FE3999" w:rsidRDefault="002C09C5">
      <w:pPr>
        <w:spacing w:after="0"/>
        <w:contextualSpacing/>
        <w:jc w:val="center"/>
        <w:rPr>
          <w:rFonts w:ascii="Carlito" w:hAnsi="Carlito"/>
          <w:sz w:val="24"/>
          <w:szCs w:val="24"/>
        </w:rPr>
      </w:pPr>
      <w:r>
        <w:rPr>
          <w:rFonts w:ascii="Carlito" w:hAnsi="Carlito" w:cstheme="minorHAnsi"/>
          <w:sz w:val="24"/>
          <w:szCs w:val="24"/>
        </w:rPr>
        <w:t>Capitão de Mar e Guerra (IM)</w:t>
      </w:r>
    </w:p>
    <w:p w:rsidR="00FE3999" w:rsidRDefault="002C09C5">
      <w:pPr>
        <w:spacing w:after="0"/>
        <w:contextualSpacing/>
        <w:jc w:val="center"/>
      </w:pPr>
      <w:r>
        <w:rPr>
          <w:rFonts w:ascii="Carlito" w:hAnsi="Carlito" w:cstheme="minorHAnsi"/>
          <w:sz w:val="24"/>
          <w:szCs w:val="24"/>
        </w:rPr>
        <w:t>Ordenador de Despesa Substituto</w:t>
      </w:r>
      <w:bookmarkStart w:id="1" w:name="_GoBack"/>
      <w:bookmarkEnd w:id="1"/>
    </w:p>
    <w:sectPr w:rsidR="00FE3999">
      <w:footerReference w:type="default" r:id="rId9"/>
      <w:pgSz w:w="11906" w:h="16838"/>
      <w:pgMar w:top="1134" w:right="850" w:bottom="1672" w:left="1701" w:header="0" w:footer="113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C09C5">
      <w:pPr>
        <w:spacing w:after="0" w:line="240" w:lineRule="auto"/>
      </w:pPr>
      <w:r>
        <w:separator/>
      </w:r>
    </w:p>
  </w:endnote>
  <w:endnote w:type="continuationSeparator" w:id="0">
    <w:p w:rsidR="00000000" w:rsidRDefault="002C0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rlito">
    <w:altName w:val="Calibri"/>
    <w:charset w:val="01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erif">
    <w:altName w:val="Times New Roman"/>
    <w:charset w:val="01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Ecofont_Spranq_eco_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999" w:rsidRDefault="002C09C5">
    <w:pPr>
      <w:pStyle w:val="Rodap1"/>
      <w:jc w:val="center"/>
    </w:pPr>
    <w:r>
      <w:rPr>
        <w:rFonts w:cstheme="minorHAnsi"/>
      </w:rPr>
      <w:t xml:space="preserve">- </w:t>
    </w: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  <w:r>
      <w:rPr>
        <w:rFonts w:cstheme="minorHAnsi"/>
      </w:rPr>
      <w:t xml:space="preserve"> de </w:t>
    </w:r>
    <w:r>
      <w:fldChar w:fldCharType="begin"/>
    </w:r>
    <w:r>
      <w:instrText>NUMPAGES</w:instrText>
    </w:r>
    <w:r>
      <w:fldChar w:fldCharType="separate"/>
    </w:r>
    <w:r>
      <w:rPr>
        <w:noProof/>
      </w:rPr>
      <w:t>2</w:t>
    </w:r>
    <w:r>
      <w:fldChar w:fldCharType="end"/>
    </w:r>
    <w:r>
      <w:rPr>
        <w:rFonts w:cstheme="minorHAnsi"/>
      </w:rPr>
      <w:t xml:space="preserve"> -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C09C5">
      <w:pPr>
        <w:spacing w:after="0" w:line="240" w:lineRule="auto"/>
      </w:pPr>
      <w:r>
        <w:separator/>
      </w:r>
    </w:p>
  </w:footnote>
  <w:footnote w:type="continuationSeparator" w:id="0">
    <w:p w:rsidR="00000000" w:rsidRDefault="002C09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5912B4"/>
    <w:multiLevelType w:val="multilevel"/>
    <w:tmpl w:val="5350BD4E"/>
    <w:lvl w:ilvl="0">
      <w:start w:val="1"/>
      <w:numFmt w:val="decimal"/>
      <w:suff w:val="nothing"/>
      <w:lvlText w:val="%1 - "/>
      <w:lvlJc w:val="left"/>
      <w:pPr>
        <w:tabs>
          <w:tab w:val="num" w:pos="0"/>
        </w:tabs>
        <w:ind w:left="283" w:firstLine="77"/>
      </w:pPr>
      <w:rPr>
        <w:b/>
        <w:bCs/>
        <w:sz w:val="24"/>
        <w:szCs w:val="24"/>
      </w:rPr>
    </w:lvl>
    <w:lvl w:ilvl="1">
      <w:start w:val="1"/>
      <w:numFmt w:val="decimal"/>
      <w:suff w:val="nothing"/>
      <w:lvlText w:val="%1.%2 - "/>
      <w:lvlJc w:val="left"/>
      <w:pPr>
        <w:tabs>
          <w:tab w:val="num" w:pos="0"/>
        </w:tabs>
        <w:ind w:left="360" w:hanging="360"/>
      </w:pPr>
      <w:rPr>
        <w:b/>
        <w:bCs/>
        <w:sz w:val="24"/>
        <w:szCs w:val="24"/>
      </w:rPr>
    </w:lvl>
    <w:lvl w:ilvl="2">
      <w:start w:val="1"/>
      <w:numFmt w:val="decimal"/>
      <w:lvlText w:val="%1.%2.%3 - "/>
      <w:lvlJc w:val="left"/>
      <w:pPr>
        <w:tabs>
          <w:tab w:val="num" w:pos="1440"/>
        </w:tabs>
        <w:ind w:left="1440" w:hanging="360"/>
      </w:pPr>
      <w:rPr>
        <w:b/>
        <w:bCs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  <w:sz w:val="24"/>
        <w:szCs w:val="24"/>
      </w:rPr>
    </w:lvl>
  </w:abstractNum>
  <w:abstractNum w:abstractNumId="1" w15:restartNumberingAfterBreak="0">
    <w:nsid w:val="6FE43D7D"/>
    <w:multiLevelType w:val="multilevel"/>
    <w:tmpl w:val="4B7419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1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1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1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1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3999"/>
    <w:rsid w:val="002C09C5"/>
    <w:rsid w:val="00FE3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C0B59"/>
  <w15:docId w15:val="{C57FD2B6-93AD-458E-B604-262120A51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26A9"/>
    <w:pPr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31">
    <w:name w:val="Título 31"/>
    <w:basedOn w:val="Normal"/>
    <w:next w:val="Normal"/>
    <w:qFormat/>
    <w:rsid w:val="00CC6841"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customStyle="1" w:styleId="Ttulo51">
    <w:name w:val="Título 51"/>
    <w:basedOn w:val="Normal"/>
    <w:next w:val="Normal"/>
    <w:qFormat/>
    <w:rsid w:val="00CC6841"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customStyle="1" w:styleId="Ttulo71">
    <w:name w:val="Título 71"/>
    <w:basedOn w:val="Normal"/>
    <w:next w:val="Normal"/>
    <w:qFormat/>
    <w:rsid w:val="00CC6841"/>
    <w:pPr>
      <w:keepNext/>
      <w:numPr>
        <w:ilvl w:val="6"/>
        <w:numId w:val="1"/>
      </w:numPr>
      <w:tabs>
        <w:tab w:val="left" w:pos="4536"/>
      </w:tabs>
      <w:ind w:left="4253"/>
      <w:jc w:val="center"/>
      <w:outlineLvl w:val="6"/>
    </w:pPr>
    <w:rPr>
      <w:sz w:val="24"/>
    </w:rPr>
  </w:style>
  <w:style w:type="paragraph" w:customStyle="1" w:styleId="Ttulo81">
    <w:name w:val="Título 81"/>
    <w:basedOn w:val="Normal"/>
    <w:next w:val="Normal"/>
    <w:qFormat/>
    <w:rsid w:val="00CC6841"/>
    <w:pPr>
      <w:keepNext/>
      <w:numPr>
        <w:ilvl w:val="7"/>
        <w:numId w:val="1"/>
      </w:numPr>
      <w:jc w:val="both"/>
      <w:outlineLvl w:val="7"/>
    </w:pPr>
    <w:rPr>
      <w:b/>
      <w:sz w:val="24"/>
      <w:u w:val="single"/>
    </w:rPr>
  </w:style>
  <w:style w:type="character" w:customStyle="1" w:styleId="Fontepargpadro3">
    <w:name w:val="Fonte parág. padrão3"/>
    <w:qFormat/>
    <w:rsid w:val="00A726A9"/>
  </w:style>
  <w:style w:type="character" w:customStyle="1" w:styleId="WW8Num1z0">
    <w:name w:val="WW8Num1z0"/>
    <w:qFormat/>
    <w:rsid w:val="00A726A9"/>
    <w:rPr>
      <w:rFonts w:ascii="Symbol" w:hAnsi="Symbol" w:cs="OpenSymbol"/>
    </w:rPr>
  </w:style>
  <w:style w:type="character" w:customStyle="1" w:styleId="WW8Num2z0">
    <w:name w:val="WW8Num2z0"/>
    <w:qFormat/>
    <w:rsid w:val="00A726A9"/>
    <w:rPr>
      <w:rFonts w:ascii="Symbol" w:hAnsi="Symbol" w:cs="OpenSymbol"/>
    </w:rPr>
  </w:style>
  <w:style w:type="character" w:customStyle="1" w:styleId="WW8Num3z0">
    <w:name w:val="WW8Num3z0"/>
    <w:qFormat/>
    <w:rsid w:val="00A726A9"/>
    <w:rPr>
      <w:rFonts w:ascii="Symbol" w:hAnsi="Symbol" w:cs="OpenSymbol"/>
    </w:rPr>
  </w:style>
  <w:style w:type="character" w:customStyle="1" w:styleId="WW8Num4z0">
    <w:name w:val="WW8Num4z0"/>
    <w:qFormat/>
    <w:rsid w:val="00A726A9"/>
  </w:style>
  <w:style w:type="character" w:customStyle="1" w:styleId="WW8Num4z1">
    <w:name w:val="WW8Num4z1"/>
    <w:qFormat/>
    <w:rsid w:val="00A726A9"/>
  </w:style>
  <w:style w:type="character" w:customStyle="1" w:styleId="WW8Num4z2">
    <w:name w:val="WW8Num4z2"/>
    <w:qFormat/>
    <w:rsid w:val="00A726A9"/>
  </w:style>
  <w:style w:type="character" w:customStyle="1" w:styleId="WW8Num4z3">
    <w:name w:val="WW8Num4z3"/>
    <w:qFormat/>
    <w:rsid w:val="00A726A9"/>
  </w:style>
  <w:style w:type="character" w:customStyle="1" w:styleId="WW8Num4z4">
    <w:name w:val="WW8Num4z4"/>
    <w:qFormat/>
    <w:rsid w:val="00A726A9"/>
  </w:style>
  <w:style w:type="character" w:customStyle="1" w:styleId="WW8Num4z5">
    <w:name w:val="WW8Num4z5"/>
    <w:qFormat/>
    <w:rsid w:val="00A726A9"/>
  </w:style>
  <w:style w:type="character" w:customStyle="1" w:styleId="WW8Num4z6">
    <w:name w:val="WW8Num4z6"/>
    <w:qFormat/>
    <w:rsid w:val="00A726A9"/>
  </w:style>
  <w:style w:type="character" w:customStyle="1" w:styleId="WW8Num4z7">
    <w:name w:val="WW8Num4z7"/>
    <w:qFormat/>
    <w:rsid w:val="00A726A9"/>
  </w:style>
  <w:style w:type="character" w:customStyle="1" w:styleId="WW8Num4z8">
    <w:name w:val="WW8Num4z8"/>
    <w:qFormat/>
    <w:rsid w:val="00A726A9"/>
  </w:style>
  <w:style w:type="character" w:customStyle="1" w:styleId="WW8Num5z0">
    <w:name w:val="WW8Num5z0"/>
    <w:qFormat/>
    <w:rsid w:val="00A726A9"/>
    <w:rPr>
      <w:rFonts w:ascii="Times New Roman" w:hAnsi="Times New Roman" w:cs="Times New Roman"/>
      <w:b/>
      <w:i w:val="0"/>
      <w:color w:val="auto"/>
      <w:sz w:val="24"/>
    </w:rPr>
  </w:style>
  <w:style w:type="character" w:customStyle="1" w:styleId="WW8Num5z2">
    <w:name w:val="WW8Num5z2"/>
    <w:qFormat/>
    <w:rsid w:val="00A726A9"/>
    <w:rPr>
      <w:rFonts w:ascii="Times New Roman" w:hAnsi="Times New Roman" w:cs="Times New Roman"/>
      <w:b/>
      <w:i w:val="0"/>
      <w:sz w:val="24"/>
    </w:rPr>
  </w:style>
  <w:style w:type="character" w:customStyle="1" w:styleId="WW8Num5z3">
    <w:name w:val="WW8Num5z3"/>
    <w:qFormat/>
    <w:rsid w:val="00A726A9"/>
    <w:rPr>
      <w:rFonts w:ascii="Times New Roman" w:hAnsi="Times New Roman" w:cs="Times New Roman"/>
      <w:b/>
    </w:rPr>
  </w:style>
  <w:style w:type="character" w:customStyle="1" w:styleId="WW8Num5z4">
    <w:name w:val="WW8Num5z4"/>
    <w:qFormat/>
    <w:rsid w:val="00A726A9"/>
    <w:rPr>
      <w:b/>
    </w:rPr>
  </w:style>
  <w:style w:type="character" w:customStyle="1" w:styleId="Fontepargpadro2">
    <w:name w:val="Fonte parág. padrão2"/>
    <w:qFormat/>
    <w:rsid w:val="00A726A9"/>
  </w:style>
  <w:style w:type="character" w:customStyle="1" w:styleId="Absatz-Standardschriftart">
    <w:name w:val="Absatz-Standardschriftart"/>
    <w:qFormat/>
    <w:rsid w:val="00A726A9"/>
  </w:style>
  <w:style w:type="character" w:customStyle="1" w:styleId="WW-Absatz-Standardschriftart">
    <w:name w:val="WW-Absatz-Standardschriftart"/>
    <w:qFormat/>
    <w:rsid w:val="00A726A9"/>
  </w:style>
  <w:style w:type="character" w:customStyle="1" w:styleId="Fontepargpadro1">
    <w:name w:val="Fonte parág. padrão1"/>
    <w:qFormat/>
    <w:rsid w:val="00A726A9"/>
  </w:style>
  <w:style w:type="character" w:customStyle="1" w:styleId="LinkdaInternet">
    <w:name w:val="Link da Internet"/>
    <w:rsid w:val="00A726A9"/>
    <w:rPr>
      <w:color w:val="0000FF"/>
      <w:u w:val="single"/>
    </w:rPr>
  </w:style>
  <w:style w:type="character" w:customStyle="1" w:styleId="Marcas">
    <w:name w:val="Marcas"/>
    <w:qFormat/>
    <w:rsid w:val="00A726A9"/>
    <w:rPr>
      <w:rFonts w:ascii="OpenSymbol" w:eastAsia="OpenSymbol" w:hAnsi="OpenSymbol" w:cs="OpenSymbol"/>
    </w:rPr>
  </w:style>
  <w:style w:type="character" w:customStyle="1" w:styleId="CabealhoChar">
    <w:name w:val="Cabeçalho Char"/>
    <w:qFormat/>
    <w:rsid w:val="00A726A9"/>
    <w:rPr>
      <w:sz w:val="24"/>
    </w:rPr>
  </w:style>
  <w:style w:type="character" w:customStyle="1" w:styleId="TextosemFormataoChar">
    <w:name w:val="Texto sem Formatação Char"/>
    <w:qFormat/>
    <w:rsid w:val="00A726A9"/>
    <w:rPr>
      <w:rFonts w:ascii="Courier New" w:hAnsi="Courier New" w:cs="Courier New"/>
    </w:rPr>
  </w:style>
  <w:style w:type="character" w:styleId="Forte">
    <w:name w:val="Strong"/>
    <w:qFormat/>
    <w:rsid w:val="00A726A9"/>
    <w:rPr>
      <w:b/>
      <w:bCs/>
    </w:rPr>
  </w:style>
  <w:style w:type="character" w:styleId="nfase">
    <w:name w:val="Emphasis"/>
    <w:qFormat/>
    <w:rsid w:val="00A726A9"/>
    <w:rPr>
      <w:i/>
      <w:iCs/>
    </w:rPr>
  </w:style>
  <w:style w:type="character" w:customStyle="1" w:styleId="Caracteresdenotaderodap">
    <w:name w:val="Caracteres de nota de rodapé"/>
    <w:qFormat/>
    <w:rsid w:val="00A726A9"/>
  </w:style>
  <w:style w:type="character" w:customStyle="1" w:styleId="ncoradanotaderodap">
    <w:name w:val="Âncora da nota de rodapé"/>
    <w:rsid w:val="00A726A9"/>
    <w:rPr>
      <w:vertAlign w:val="superscript"/>
    </w:rPr>
  </w:style>
  <w:style w:type="character" w:customStyle="1" w:styleId="ncoradanotadefim">
    <w:name w:val="Âncora da nota de fim"/>
    <w:rsid w:val="00A726A9"/>
    <w:rPr>
      <w:vertAlign w:val="superscript"/>
    </w:rPr>
  </w:style>
  <w:style w:type="character" w:customStyle="1" w:styleId="Caracteresdenotadefim">
    <w:name w:val="Caracteres de nota de fim"/>
    <w:qFormat/>
    <w:rsid w:val="00A726A9"/>
  </w:style>
  <w:style w:type="character" w:customStyle="1" w:styleId="Smbolosdenumerao">
    <w:name w:val="Símbolos de numeração"/>
    <w:qFormat/>
    <w:rsid w:val="00A726A9"/>
    <w:rPr>
      <w:rFonts w:ascii="Carlito" w:hAnsi="Carlito"/>
      <w:b/>
      <w:bCs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066E3"/>
    <w:rPr>
      <w:rFonts w:ascii="Tahoma" w:eastAsia="Calibri" w:hAnsi="Tahoma" w:cs="Tahoma"/>
      <w:sz w:val="16"/>
      <w:szCs w:val="16"/>
      <w:lang w:eastAsia="zh-CN"/>
    </w:rPr>
  </w:style>
  <w:style w:type="character" w:customStyle="1" w:styleId="CabealhoChar1">
    <w:name w:val="Cabeçalho Char1"/>
    <w:basedOn w:val="Fontepargpadro"/>
    <w:uiPriority w:val="99"/>
    <w:semiHidden/>
    <w:qFormat/>
    <w:rsid w:val="005E2F25"/>
    <w:rPr>
      <w:rFonts w:ascii="Calibri" w:eastAsia="Calibri" w:hAnsi="Calibri" w:cs="Calibri"/>
      <w:sz w:val="22"/>
      <w:szCs w:val="22"/>
      <w:lang w:eastAsia="zh-CN"/>
    </w:rPr>
  </w:style>
  <w:style w:type="character" w:customStyle="1" w:styleId="RodapChar">
    <w:name w:val="Rodapé Char"/>
    <w:basedOn w:val="Fontepargpadro"/>
    <w:uiPriority w:val="99"/>
    <w:semiHidden/>
    <w:qFormat/>
    <w:rsid w:val="005E2F25"/>
    <w:rPr>
      <w:rFonts w:ascii="Calibri" w:eastAsia="Calibri" w:hAnsi="Calibri" w:cs="Calibri"/>
      <w:sz w:val="22"/>
      <w:szCs w:val="22"/>
      <w:lang w:eastAsia="zh-CN"/>
    </w:rPr>
  </w:style>
  <w:style w:type="character" w:customStyle="1" w:styleId="CabealhoChar2">
    <w:name w:val="Cabeçalho Char2"/>
    <w:basedOn w:val="Fontepargpadro"/>
    <w:uiPriority w:val="99"/>
    <w:semiHidden/>
    <w:qFormat/>
    <w:rsid w:val="00734284"/>
    <w:rPr>
      <w:rFonts w:ascii="Calibri" w:eastAsia="Calibri" w:hAnsi="Calibri" w:cs="Calibri"/>
      <w:sz w:val="22"/>
      <w:szCs w:val="22"/>
      <w:lang w:eastAsia="zh-CN"/>
    </w:rPr>
  </w:style>
  <w:style w:type="character" w:customStyle="1" w:styleId="RodapChar1">
    <w:name w:val="Rodapé Char1"/>
    <w:basedOn w:val="Fontepargpadro"/>
    <w:uiPriority w:val="99"/>
    <w:semiHidden/>
    <w:qFormat/>
    <w:rsid w:val="00734284"/>
    <w:rPr>
      <w:rFonts w:ascii="Calibri" w:eastAsia="Calibri" w:hAnsi="Calibri" w:cs="Calibri"/>
      <w:sz w:val="22"/>
      <w:szCs w:val="22"/>
      <w:lang w:eastAsia="zh-CN"/>
    </w:rPr>
  </w:style>
  <w:style w:type="character" w:customStyle="1" w:styleId="Nivel1Char">
    <w:name w:val="Nivel1 Char"/>
    <w:basedOn w:val="Fontepargpadro"/>
    <w:link w:val="Nivel1"/>
    <w:qFormat/>
    <w:rsid w:val="00D11FB1"/>
    <w:rPr>
      <w:rFonts w:ascii="Arial" w:eastAsiaTheme="majorEastAsia" w:hAnsi="Arial" w:cstheme="majorBidi"/>
      <w:b/>
      <w:color w:val="000000"/>
      <w:sz w:val="32"/>
      <w:szCs w:val="32"/>
    </w:rPr>
  </w:style>
  <w:style w:type="character" w:customStyle="1" w:styleId="CabealhoChar3">
    <w:name w:val="Cabeçalho Char3"/>
    <w:basedOn w:val="Fontepargpadro"/>
    <w:link w:val="Cabealho"/>
    <w:uiPriority w:val="99"/>
    <w:semiHidden/>
    <w:qFormat/>
    <w:rsid w:val="00CD04E9"/>
    <w:rPr>
      <w:rFonts w:ascii="Calibri" w:eastAsia="Calibri" w:hAnsi="Calibri" w:cs="Calibri"/>
      <w:sz w:val="22"/>
      <w:szCs w:val="22"/>
      <w:lang w:eastAsia="zh-CN"/>
    </w:rPr>
  </w:style>
  <w:style w:type="character" w:customStyle="1" w:styleId="RodapChar2">
    <w:name w:val="Rodapé Char2"/>
    <w:basedOn w:val="Fontepargpadro"/>
    <w:link w:val="Rodap"/>
    <w:uiPriority w:val="99"/>
    <w:semiHidden/>
    <w:qFormat/>
    <w:rsid w:val="00CD04E9"/>
    <w:rPr>
      <w:rFonts w:ascii="Calibri" w:eastAsia="Calibri" w:hAnsi="Calibri" w:cs="Calibri"/>
      <w:sz w:val="22"/>
      <w:szCs w:val="22"/>
      <w:lang w:eastAsia="zh-CN"/>
    </w:rPr>
  </w:style>
  <w:style w:type="paragraph" w:styleId="Ttulo">
    <w:name w:val="Title"/>
    <w:basedOn w:val="Normal"/>
    <w:next w:val="Corpodetexto"/>
    <w:qFormat/>
    <w:rsid w:val="00A726A9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rsid w:val="00A726A9"/>
    <w:pPr>
      <w:spacing w:after="120"/>
    </w:pPr>
  </w:style>
  <w:style w:type="paragraph" w:styleId="Lista">
    <w:name w:val="List"/>
    <w:basedOn w:val="Corpodetexto"/>
    <w:rsid w:val="00A726A9"/>
    <w:rPr>
      <w:rFonts w:cs="Mangal"/>
    </w:rPr>
  </w:style>
  <w:style w:type="paragraph" w:customStyle="1" w:styleId="Legenda1">
    <w:name w:val="Legenda1"/>
    <w:basedOn w:val="Normal"/>
    <w:qFormat/>
    <w:rsid w:val="00CC6841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rsid w:val="00A726A9"/>
    <w:pPr>
      <w:suppressLineNumbers/>
    </w:pPr>
    <w:rPr>
      <w:rFonts w:cs="Mangal"/>
    </w:rPr>
  </w:style>
  <w:style w:type="paragraph" w:customStyle="1" w:styleId="Ttulo310">
    <w:name w:val="Título 31"/>
    <w:basedOn w:val="Ttulo"/>
    <w:qFormat/>
    <w:rsid w:val="00A726A9"/>
    <w:pPr>
      <w:spacing w:before="140"/>
      <w:outlineLvl w:val="2"/>
    </w:pPr>
    <w:rPr>
      <w:rFonts w:ascii="Liberation Serif" w:eastAsia="DejaVu Sans" w:hAnsi="Liberation Serif" w:cs="DejaVu Sans"/>
      <w:b/>
      <w:bCs/>
    </w:rPr>
  </w:style>
  <w:style w:type="paragraph" w:customStyle="1" w:styleId="Legenda10">
    <w:name w:val="Legenda1"/>
    <w:basedOn w:val="Normal"/>
    <w:qFormat/>
    <w:rsid w:val="00A726A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">
    <w:name w:val="Título3"/>
    <w:basedOn w:val="Normal"/>
    <w:qFormat/>
    <w:rsid w:val="00A726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Legenda">
    <w:name w:val="caption"/>
    <w:basedOn w:val="Normal"/>
    <w:qFormat/>
    <w:rsid w:val="00A726A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2">
    <w:name w:val="Título2"/>
    <w:basedOn w:val="Normal"/>
    <w:qFormat/>
    <w:rsid w:val="00A726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">
    <w:name w:val="Título1"/>
    <w:basedOn w:val="Normal"/>
    <w:qFormat/>
    <w:rsid w:val="00A726A9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Cabealho1">
    <w:name w:val="Cabeçalho1"/>
    <w:basedOn w:val="Normal"/>
    <w:qFormat/>
    <w:rsid w:val="00A726A9"/>
    <w:pPr>
      <w:tabs>
        <w:tab w:val="center" w:pos="4419"/>
        <w:tab w:val="right" w:pos="8838"/>
      </w:tabs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osemFormatao1">
    <w:name w:val="Texto sem Formatação1"/>
    <w:basedOn w:val="Normal"/>
    <w:qFormat/>
    <w:rsid w:val="00A726A9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Rodap1">
    <w:name w:val="Rodapé1"/>
    <w:basedOn w:val="Normal"/>
    <w:qFormat/>
    <w:rsid w:val="00A726A9"/>
    <w:pPr>
      <w:suppressLineNumbers/>
      <w:tabs>
        <w:tab w:val="center" w:pos="4535"/>
        <w:tab w:val="right" w:pos="9071"/>
      </w:tabs>
    </w:pPr>
  </w:style>
  <w:style w:type="paragraph" w:styleId="Subttulo">
    <w:name w:val="Subtitle"/>
    <w:basedOn w:val="Normal"/>
    <w:qFormat/>
    <w:rsid w:val="00A726A9"/>
    <w:pPr>
      <w:keepNext/>
      <w:spacing w:before="240" w:after="120"/>
      <w:jc w:val="center"/>
    </w:pPr>
    <w:rPr>
      <w:rFonts w:ascii="Arial" w:eastAsia="MS Mincho" w:hAnsi="Arial" w:cs="Arial"/>
      <w:i/>
      <w:iCs/>
      <w:sz w:val="28"/>
      <w:szCs w:val="28"/>
    </w:rPr>
  </w:style>
  <w:style w:type="paragraph" w:customStyle="1" w:styleId="GradeMdia2-nfase21">
    <w:name w:val="Grade Média 2 - Ênfase 21"/>
    <w:basedOn w:val="Normal"/>
    <w:next w:val="Normal"/>
    <w:qFormat/>
    <w:rsid w:val="00A726A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 w:after="0"/>
      <w:jc w:val="both"/>
    </w:pPr>
    <w:rPr>
      <w:rFonts w:cs="Ecofont_Spranq_eco_Sans"/>
      <w:i/>
      <w:iCs/>
      <w:color w:val="000000"/>
      <w:sz w:val="20"/>
      <w:lang w:eastAsia="pt-BR"/>
    </w:rPr>
  </w:style>
  <w:style w:type="paragraph" w:customStyle="1" w:styleId="Citaes">
    <w:name w:val="Citações"/>
    <w:basedOn w:val="Normal"/>
    <w:qFormat/>
    <w:rsid w:val="00A726A9"/>
    <w:pPr>
      <w:spacing w:after="283"/>
      <w:ind w:left="567" w:right="567"/>
    </w:pPr>
  </w:style>
  <w:style w:type="paragraph" w:customStyle="1" w:styleId="SombreamentoMdio1-nfase31">
    <w:name w:val="Sombreamento Médio 1 - Ênfase 31"/>
    <w:basedOn w:val="Normal"/>
    <w:next w:val="Normal"/>
    <w:qFormat/>
    <w:rsid w:val="00A726A9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 w:after="0"/>
      <w:jc w:val="both"/>
    </w:pPr>
    <w:rPr>
      <w:i/>
      <w:iCs/>
      <w:color w:val="000000"/>
      <w:sz w:val="20"/>
    </w:rPr>
  </w:style>
  <w:style w:type="paragraph" w:customStyle="1" w:styleId="Textodenotaderodap1">
    <w:name w:val="Texto de nota de rodapé1"/>
    <w:basedOn w:val="Normal"/>
    <w:qFormat/>
    <w:rsid w:val="00A726A9"/>
    <w:pPr>
      <w:suppressLineNumbers/>
      <w:ind w:left="339" w:hanging="339"/>
    </w:pPr>
    <w:rPr>
      <w:sz w:val="20"/>
      <w:szCs w:val="20"/>
    </w:rPr>
  </w:style>
  <w:style w:type="paragraph" w:customStyle="1" w:styleId="Textodenotadefim1">
    <w:name w:val="Texto de nota de fim1"/>
    <w:basedOn w:val="Normal"/>
    <w:qFormat/>
    <w:rsid w:val="00A726A9"/>
    <w:pPr>
      <w:suppressLineNumbers/>
      <w:ind w:left="339" w:hanging="339"/>
    </w:pPr>
    <w:rPr>
      <w:sz w:val="20"/>
      <w:szCs w:val="20"/>
    </w:rPr>
  </w:style>
  <w:style w:type="paragraph" w:styleId="PargrafodaLista">
    <w:name w:val="List Paragraph"/>
    <w:basedOn w:val="Normal"/>
    <w:qFormat/>
    <w:rsid w:val="00A726A9"/>
    <w:pPr>
      <w:spacing w:after="0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066E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DE7A0F"/>
  </w:style>
  <w:style w:type="paragraph" w:styleId="Cabealho">
    <w:name w:val="header"/>
    <w:basedOn w:val="Normal"/>
    <w:link w:val="CabealhoChar3"/>
    <w:uiPriority w:val="99"/>
    <w:semiHidden/>
    <w:unhideWhenUsed/>
    <w:rsid w:val="00CD04E9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2"/>
    <w:uiPriority w:val="99"/>
    <w:semiHidden/>
    <w:unhideWhenUsed/>
    <w:rsid w:val="00CD04E9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western">
    <w:name w:val="western"/>
    <w:basedOn w:val="Normal"/>
    <w:qFormat/>
    <w:rsid w:val="00783D9E"/>
    <w:pPr>
      <w:spacing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ivel1">
    <w:name w:val="Nivel1"/>
    <w:basedOn w:val="Normal"/>
    <w:link w:val="Nivel1Char"/>
    <w:qFormat/>
    <w:rsid w:val="00D11FB1"/>
    <w:pPr>
      <w:keepNext/>
      <w:keepLines/>
      <w:spacing w:before="480" w:after="0"/>
      <w:jc w:val="both"/>
    </w:pPr>
    <w:rPr>
      <w:rFonts w:ascii="Arial" w:eastAsiaTheme="majorEastAsia" w:hAnsi="Arial" w:cstheme="majorBidi"/>
      <w:b/>
      <w:color w:val="000000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BNT_Author.XSL" StyleName="ABNT NBR 6023:2002*" Version="1"/>
</file>

<file path=customXml/itemProps1.xml><?xml version="1.0" encoding="utf-8"?>
<ds:datastoreItem xmlns:ds="http://schemas.openxmlformats.org/officeDocument/2006/customXml" ds:itemID="{293CCA02-48B5-4C6A-AEE7-102FFF87B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618</Words>
  <Characters>3340</Characters>
  <Application>Microsoft Office Word</Application>
  <DocSecurity>0</DocSecurity>
  <Lines>27</Lines>
  <Paragraphs>7</Paragraphs>
  <ScaleCrop>false</ScaleCrop>
  <Company>HP Inc.</Company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Administrator</cp:lastModifiedBy>
  <cp:revision>27</cp:revision>
  <cp:lastPrinted>2022-05-12T17:26:00Z</cp:lastPrinted>
  <dcterms:created xsi:type="dcterms:W3CDTF">2022-05-10T14:03:00Z</dcterms:created>
  <dcterms:modified xsi:type="dcterms:W3CDTF">2023-04-27T18:23:00Z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HP Inc.</vt:lpwstr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