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E1A" w:rsidRPr="00817297" w:rsidRDefault="00817297" w:rsidP="003D0E1A">
      <w:pPr>
        <w:spacing w:line="276" w:lineRule="auto"/>
        <w:jc w:val="center"/>
        <w:rPr>
          <w:rFonts w:cs="Arial"/>
          <w:b/>
          <w:bCs/>
          <w:iCs/>
          <w:szCs w:val="20"/>
        </w:rPr>
      </w:pPr>
      <w:r w:rsidRPr="00817297">
        <w:rPr>
          <w:rFonts w:cs="Arial"/>
          <w:b/>
          <w:bCs/>
          <w:iCs/>
          <w:szCs w:val="20"/>
        </w:rPr>
        <w:t>HOSPITAL NAVAL MARCÍLIO DIAS</w:t>
      </w:r>
    </w:p>
    <w:p w:rsidR="003D0E1A" w:rsidRPr="00805244" w:rsidRDefault="003D0E1A" w:rsidP="003D0E1A">
      <w:pPr>
        <w:spacing w:line="276" w:lineRule="auto"/>
        <w:jc w:val="center"/>
        <w:rPr>
          <w:rFonts w:cs="Arial"/>
          <w:b/>
          <w:bCs/>
          <w:color w:val="000000" w:themeColor="text1"/>
          <w:szCs w:val="20"/>
        </w:rPr>
      </w:pPr>
      <w:r w:rsidRPr="00805244">
        <w:rPr>
          <w:rFonts w:cs="Arial"/>
          <w:b/>
          <w:bCs/>
          <w:color w:val="000000" w:themeColor="text1"/>
          <w:szCs w:val="20"/>
        </w:rPr>
        <w:t>AVISO DE DISPENSA ELETRÔNICA Nº ....../20.....</w:t>
      </w:r>
    </w:p>
    <w:p w:rsidR="003D0E1A" w:rsidRPr="00805244" w:rsidRDefault="003D0E1A" w:rsidP="003D0E1A">
      <w:pPr>
        <w:spacing w:after="120" w:line="276" w:lineRule="auto"/>
        <w:ind w:right="-15"/>
        <w:jc w:val="center"/>
        <w:rPr>
          <w:rFonts w:cs="Arial"/>
          <w:b/>
          <w:bCs/>
          <w:color w:val="000000"/>
          <w:szCs w:val="20"/>
        </w:rPr>
      </w:pPr>
      <w:r w:rsidRPr="00805244">
        <w:rPr>
          <w:rFonts w:cs="Arial"/>
          <w:b/>
          <w:bCs/>
          <w:color w:val="000000" w:themeColor="text1"/>
          <w:szCs w:val="20"/>
        </w:rPr>
        <w:t>(Processo Administrativo n.°...........)</w:t>
      </w:r>
    </w:p>
    <w:p w:rsidR="003D0E1A" w:rsidRPr="00805244" w:rsidRDefault="003D0E1A">
      <w:pPr>
        <w:rPr>
          <w:rFonts w:cs="Arial"/>
        </w:rPr>
      </w:pPr>
    </w:p>
    <w:p w:rsidR="003D0E1A" w:rsidRPr="00267BC5" w:rsidRDefault="003D0E1A" w:rsidP="003D0E1A">
      <w:pPr>
        <w:snapToGrid w:val="0"/>
        <w:spacing w:after="120" w:line="276" w:lineRule="auto"/>
        <w:ind w:right="-30" w:firstLine="540"/>
        <w:jc w:val="both"/>
        <w:rPr>
          <w:rFonts w:cs="Arial"/>
          <w:szCs w:val="20"/>
        </w:rPr>
      </w:pPr>
      <w:r w:rsidRPr="00805244">
        <w:rPr>
          <w:rFonts w:cs="Arial"/>
          <w:color w:val="000000" w:themeColor="text1"/>
          <w:szCs w:val="20"/>
        </w:rPr>
        <w:t>Torna-se público que o(a)</w:t>
      </w:r>
      <w:r w:rsidR="00817297">
        <w:rPr>
          <w:rFonts w:eastAsia="Arial" w:cs="Arial"/>
          <w:color w:val="FF0000"/>
          <w:szCs w:val="20"/>
        </w:rPr>
        <w:t xml:space="preserve"> </w:t>
      </w:r>
      <w:r w:rsidR="00817297" w:rsidRPr="00817297">
        <w:rPr>
          <w:rFonts w:eastAsia="Arial" w:cs="Arial"/>
          <w:szCs w:val="20"/>
        </w:rPr>
        <w:t>Hospital Naval Marcílio Dias</w:t>
      </w:r>
      <w:r w:rsidRPr="00817297">
        <w:rPr>
          <w:rFonts w:cs="Arial"/>
          <w:szCs w:val="20"/>
        </w:rPr>
        <w:t>, por meio do(a)</w:t>
      </w:r>
      <w:r w:rsidR="00817297" w:rsidRPr="00817297">
        <w:rPr>
          <w:rFonts w:cs="Arial"/>
          <w:szCs w:val="20"/>
        </w:rPr>
        <w:t xml:space="preserve"> Centro Local de Tecnologia da Informação</w:t>
      </w:r>
      <w:r w:rsidRPr="00817297">
        <w:rPr>
          <w:rFonts w:cs="Arial"/>
          <w:szCs w:val="20"/>
        </w:rPr>
        <w:t>, realizará</w:t>
      </w:r>
      <w:r w:rsidRPr="00805244">
        <w:rPr>
          <w:rFonts w:cs="Arial"/>
          <w:color w:val="000000" w:themeColor="text1"/>
          <w:szCs w:val="20"/>
        </w:rPr>
        <w:t xml:space="preserve"> </w:t>
      </w:r>
      <w:r w:rsidR="00141307" w:rsidRPr="00805244">
        <w:rPr>
          <w:rFonts w:cs="Arial"/>
          <w:color w:val="000000" w:themeColor="text1"/>
          <w:szCs w:val="20"/>
        </w:rPr>
        <w:t>Dispensa Eletrônica</w:t>
      </w:r>
      <w:r w:rsidRPr="00805244">
        <w:rPr>
          <w:rFonts w:cs="Arial"/>
          <w:color w:val="000000" w:themeColor="text1"/>
          <w:szCs w:val="20"/>
        </w:rPr>
        <w:t xml:space="preserve">, </w:t>
      </w:r>
      <w:r w:rsidRPr="00805244">
        <w:rPr>
          <w:rFonts w:cs="Arial"/>
          <w:bCs/>
          <w:color w:val="000000" w:themeColor="text1"/>
          <w:szCs w:val="20"/>
        </w:rPr>
        <w:t>com critério de julgamento</w:t>
      </w:r>
      <w:r w:rsidR="00817297">
        <w:rPr>
          <w:rFonts w:cs="Arial"/>
          <w:bCs/>
          <w:color w:val="000000" w:themeColor="text1"/>
          <w:szCs w:val="20"/>
        </w:rPr>
        <w:t xml:space="preserve"> </w:t>
      </w:r>
      <w:r w:rsidRPr="00817297">
        <w:rPr>
          <w:rFonts w:cs="Arial"/>
          <w:szCs w:val="20"/>
        </w:rPr>
        <w:t>menor</w:t>
      </w:r>
      <w:r w:rsidR="00817297" w:rsidRPr="00817297">
        <w:rPr>
          <w:rFonts w:cs="Arial"/>
          <w:szCs w:val="20"/>
        </w:rPr>
        <w:t xml:space="preserve"> preço</w:t>
      </w:r>
      <w:r w:rsidR="009F7713" w:rsidRPr="00805244">
        <w:rPr>
          <w:rFonts w:cs="Arial"/>
          <w:b/>
          <w:bCs/>
          <w:i/>
          <w:color w:val="FF0000"/>
          <w:szCs w:val="20"/>
        </w:rPr>
        <w:t xml:space="preserve">, </w:t>
      </w:r>
      <w:r w:rsidR="009F7713" w:rsidRPr="00805244">
        <w:rPr>
          <w:rFonts w:cs="Arial"/>
          <w:color w:val="000000" w:themeColor="text1"/>
          <w:szCs w:val="20"/>
        </w:rPr>
        <w:t>na hipótese do art. 75</w:t>
      </w:r>
      <w:r w:rsidR="009F7713" w:rsidRPr="00267BC5">
        <w:rPr>
          <w:rFonts w:cs="Arial"/>
          <w:i/>
          <w:iCs/>
          <w:szCs w:val="20"/>
        </w:rPr>
        <w:t xml:space="preserve">, inciso </w:t>
      </w:r>
      <w:r w:rsidR="00770F01" w:rsidRPr="00267BC5">
        <w:rPr>
          <w:rFonts w:cs="Arial"/>
          <w:b/>
          <w:i/>
          <w:iCs/>
          <w:szCs w:val="20"/>
        </w:rPr>
        <w:t xml:space="preserve">I </w:t>
      </w:r>
      <w:r w:rsidR="00770F01" w:rsidRPr="00267BC5">
        <w:rPr>
          <w:rFonts w:cs="Arial"/>
          <w:b/>
          <w:i/>
          <w:iCs/>
          <w:szCs w:val="20"/>
          <w:u w:val="single"/>
        </w:rPr>
        <w:t>OU</w:t>
      </w:r>
      <w:r w:rsidR="00770F01" w:rsidRPr="00267BC5">
        <w:rPr>
          <w:rFonts w:cs="Arial"/>
          <w:b/>
          <w:i/>
          <w:iCs/>
          <w:szCs w:val="20"/>
        </w:rPr>
        <w:t xml:space="preserve"> II</w:t>
      </w:r>
      <w:r w:rsidR="009F7713" w:rsidRPr="00267BC5">
        <w:rPr>
          <w:rFonts w:cs="Arial"/>
          <w:i/>
          <w:iCs/>
          <w:szCs w:val="20"/>
        </w:rPr>
        <w:t>,</w:t>
      </w:r>
      <w:r w:rsidR="00141307" w:rsidRPr="00267BC5">
        <w:rPr>
          <w:rFonts w:cs="Arial"/>
          <w:bCs/>
          <w:szCs w:val="20"/>
        </w:rPr>
        <w:t xml:space="preserve">nos termos da Lei nº 14.133, de 1º de abril de 2021, da Instrução Normativa SEGES/ME nº </w:t>
      </w:r>
      <w:r w:rsidR="004544FC" w:rsidRPr="00267BC5">
        <w:rPr>
          <w:rFonts w:cs="Arial"/>
          <w:bCs/>
          <w:szCs w:val="20"/>
        </w:rPr>
        <w:t>67</w:t>
      </w:r>
      <w:r w:rsidR="00141307" w:rsidRPr="00267BC5">
        <w:rPr>
          <w:rFonts w:cs="Arial"/>
          <w:bCs/>
          <w:szCs w:val="20"/>
        </w:rPr>
        <w:t xml:space="preserve">/2021 e demais legislação </w:t>
      </w:r>
      <w:r w:rsidR="00D96F4D" w:rsidRPr="00267BC5">
        <w:rPr>
          <w:rFonts w:cs="Arial"/>
          <w:bCs/>
          <w:szCs w:val="20"/>
        </w:rPr>
        <w:t>aplicável</w:t>
      </w:r>
      <w:r w:rsidRPr="00267BC5">
        <w:rPr>
          <w:rFonts w:cs="Arial"/>
          <w:szCs w:val="20"/>
        </w:rPr>
        <w:t>.</w:t>
      </w:r>
    </w:p>
    <w:p w:rsidR="009F7713" w:rsidRPr="00805244" w:rsidRDefault="009F7713" w:rsidP="00805244">
      <w:pPr>
        <w:pStyle w:val="PADRO"/>
        <w:keepNext w:val="0"/>
        <w:widowControl/>
        <w:numPr>
          <w:ilvl w:val="0"/>
          <w:numId w:val="1"/>
        </w:numPr>
        <w:shd w:val="clear" w:color="auto" w:fill="auto"/>
        <w:spacing w:before="120" w:after="120"/>
        <w:rPr>
          <w:rFonts w:ascii="Arial" w:hAnsi="Arial" w:cs="Arial"/>
          <w:b/>
        </w:rPr>
      </w:pPr>
      <w:bookmarkStart w:id="0" w:name="_GoBack"/>
      <w:r w:rsidRPr="00805244">
        <w:rPr>
          <w:rFonts w:ascii="Arial" w:hAnsi="Arial" w:cs="Arial"/>
          <w:b/>
        </w:rPr>
        <w:t>OBJETO</w:t>
      </w:r>
      <w:r w:rsidR="00A728B9" w:rsidRPr="00805244">
        <w:rPr>
          <w:rFonts w:ascii="Arial" w:hAnsi="Arial" w:cs="Arial"/>
          <w:b/>
        </w:rPr>
        <w:t xml:space="preserve"> DA CONTRATAÇÃO DIRETA</w:t>
      </w:r>
    </w:p>
    <w:bookmarkEnd w:id="0"/>
    <w:p w:rsidR="009F7713" w:rsidRPr="00CD7EF6" w:rsidRDefault="005125C3" w:rsidP="009F7713">
      <w:pPr>
        <w:pStyle w:val="PADRO"/>
        <w:keepNext w:val="0"/>
        <w:widowControl/>
        <w:numPr>
          <w:ilvl w:val="1"/>
          <w:numId w:val="1"/>
        </w:numPr>
        <w:shd w:val="clear" w:color="auto" w:fill="auto"/>
        <w:spacing w:before="120" w:after="120"/>
        <w:rPr>
          <w:rFonts w:ascii="Arial" w:hAnsi="Arial" w:cs="Arial"/>
          <w:szCs w:val="20"/>
        </w:rPr>
      </w:pPr>
      <w:r w:rsidRPr="00CD7EF6">
        <w:rPr>
          <w:rFonts w:ascii="Arial" w:hAnsi="Arial" w:cs="Arial"/>
          <w:iCs/>
          <w:szCs w:val="20"/>
        </w:rPr>
        <w:t>O objeto da presente dispensa é a escolha da proposta mais vantajosa para a aquisição por dispensa de licitação do medicamento</w:t>
      </w:r>
      <w:r w:rsidR="00095E1F" w:rsidRPr="00095E1F">
        <w:rPr>
          <w:rFonts w:ascii="Arial" w:hAnsi="Arial" w:cs="Arial"/>
          <w:iCs/>
          <w:szCs w:val="20"/>
        </w:rPr>
        <w:t xml:space="preserve"> </w:t>
      </w:r>
      <w:r w:rsidR="00286AE0" w:rsidRPr="00286AE0">
        <w:rPr>
          <w:rFonts w:ascii="Arial" w:hAnsi="Arial" w:cs="Arial"/>
          <w:iCs/>
          <w:szCs w:val="20"/>
        </w:rPr>
        <w:t>Ocitocina, Dosagem: 5 Ui - Ampola De 1 Ml - Indicação: Solução Injetável</w:t>
      </w:r>
      <w:r w:rsidR="00286AE0">
        <w:rPr>
          <w:rFonts w:ascii="Arial" w:hAnsi="Arial" w:cs="Arial"/>
          <w:iCs/>
          <w:szCs w:val="20"/>
        </w:rPr>
        <w:t xml:space="preserve">, a </w:t>
      </w:r>
      <w:r w:rsidRPr="00CD7EF6">
        <w:rPr>
          <w:rFonts w:ascii="Arial" w:hAnsi="Arial" w:cs="Arial"/>
          <w:iCs/>
          <w:szCs w:val="20"/>
        </w:rPr>
        <w:t>fim de prestar atendimento ao paciente do Hospital Naval Marcílio Dias (HNMD) em sua área de abrangência, em nível de alta complexidade, em ambulatório e em regime de internação</w:t>
      </w:r>
      <w:r w:rsidR="009F7713" w:rsidRPr="00CD7EF6">
        <w:rPr>
          <w:rFonts w:ascii="Arial" w:hAnsi="Arial" w:cs="Arial"/>
          <w:iCs/>
          <w:szCs w:val="20"/>
        </w:rPr>
        <w:t xml:space="preserve">, conforme condições, quantidades e exigências estabelecidas neste </w:t>
      </w:r>
      <w:r w:rsidR="00313FBD" w:rsidRPr="00CD7EF6">
        <w:rPr>
          <w:rFonts w:ascii="Arial" w:hAnsi="Arial" w:cs="Arial"/>
          <w:iCs/>
          <w:szCs w:val="20"/>
        </w:rPr>
        <w:t>Aviso</w:t>
      </w:r>
      <w:r w:rsidR="00F03DCD" w:rsidRPr="00CD7EF6">
        <w:rPr>
          <w:rFonts w:ascii="Arial" w:hAnsi="Arial" w:cs="Arial"/>
          <w:iCs/>
          <w:szCs w:val="20"/>
        </w:rPr>
        <w:t xml:space="preserve"> </w:t>
      </w:r>
      <w:r w:rsidR="00770F01" w:rsidRPr="00CD7EF6">
        <w:rPr>
          <w:rFonts w:ascii="Arial" w:hAnsi="Arial" w:cs="Arial"/>
          <w:iCs/>
          <w:szCs w:val="20"/>
        </w:rPr>
        <w:t xml:space="preserve">de Contratação Direta </w:t>
      </w:r>
      <w:r w:rsidR="009F7713" w:rsidRPr="00CD7EF6">
        <w:rPr>
          <w:rFonts w:ascii="Arial" w:hAnsi="Arial" w:cs="Arial"/>
          <w:iCs/>
          <w:szCs w:val="20"/>
        </w:rPr>
        <w:t>e seus anexos</w:t>
      </w:r>
      <w:r w:rsidR="009F7713" w:rsidRPr="00CD7EF6">
        <w:rPr>
          <w:rFonts w:ascii="Arial" w:hAnsi="Arial" w:cs="Arial"/>
          <w:color w:val="000000" w:themeColor="text1"/>
          <w:szCs w:val="20"/>
        </w:rPr>
        <w:t>.</w:t>
      </w:r>
    </w:p>
    <w:p w:rsidR="009F7713" w:rsidRPr="00882AF3" w:rsidRDefault="009F7713" w:rsidP="009F7713">
      <w:pPr>
        <w:pStyle w:val="PADRO"/>
        <w:keepNext w:val="0"/>
        <w:widowControl/>
        <w:numPr>
          <w:ilvl w:val="1"/>
          <w:numId w:val="1"/>
        </w:numPr>
        <w:shd w:val="clear" w:color="auto" w:fill="auto"/>
        <w:spacing w:before="120" w:after="120"/>
        <w:rPr>
          <w:rFonts w:ascii="Arial" w:hAnsi="Arial" w:cs="Arial"/>
          <w:szCs w:val="20"/>
        </w:rPr>
      </w:pPr>
      <w:r w:rsidRPr="00F03DCD">
        <w:rPr>
          <w:rFonts w:ascii="Arial" w:hAnsi="Arial" w:cs="Arial"/>
          <w:iCs/>
          <w:szCs w:val="20"/>
        </w:rPr>
        <w:t xml:space="preserve">A </w:t>
      </w:r>
      <w:r w:rsidR="006A70C8" w:rsidRPr="00F03DCD">
        <w:rPr>
          <w:rFonts w:ascii="Arial" w:hAnsi="Arial" w:cs="Arial"/>
          <w:iCs/>
          <w:szCs w:val="20"/>
        </w:rPr>
        <w:t>contratação</w:t>
      </w:r>
      <w:r w:rsidRPr="00F03DCD">
        <w:rPr>
          <w:rFonts w:ascii="Arial" w:hAnsi="Arial" w:cs="Arial"/>
          <w:iCs/>
          <w:szCs w:val="20"/>
        </w:rPr>
        <w:t xml:space="preserve"> será dividida em item</w:t>
      </w:r>
      <w:r w:rsidRPr="00F03DCD">
        <w:rPr>
          <w:rFonts w:ascii="Arial" w:hAnsi="Arial" w:cs="Arial"/>
          <w:b/>
          <w:bCs/>
          <w:iCs/>
          <w:szCs w:val="20"/>
        </w:rPr>
        <w:t>,</w:t>
      </w:r>
      <w:r w:rsidRPr="00F03DCD">
        <w:rPr>
          <w:rFonts w:ascii="Arial" w:hAnsi="Arial" w:cs="Arial"/>
          <w:iCs/>
          <w:szCs w:val="20"/>
        </w:rPr>
        <w:t xml:space="preserve"> conforme tabela constante abaixo</w:t>
      </w:r>
      <w:r w:rsidR="006A70C8" w:rsidRPr="00F03DCD">
        <w:rPr>
          <w:rFonts w:ascii="Arial" w:hAnsi="Arial" w:cs="Arial"/>
          <w:iCs/>
          <w:szCs w:val="20"/>
        </w:rPr>
        <w:t>.</w:t>
      </w:r>
    </w:p>
    <w:tbl>
      <w:tblPr>
        <w:tblStyle w:val="Tabelacomgrade"/>
        <w:tblW w:w="0" w:type="auto"/>
        <w:tblInd w:w="360" w:type="dxa"/>
        <w:tblLook w:val="04A0"/>
      </w:tblPr>
      <w:tblGrid>
        <w:gridCol w:w="1323"/>
        <w:gridCol w:w="1595"/>
        <w:gridCol w:w="1361"/>
        <w:gridCol w:w="1380"/>
        <w:gridCol w:w="1359"/>
        <w:gridCol w:w="1342"/>
      </w:tblGrid>
      <w:tr w:rsidR="00882AF3" w:rsidTr="00882AF3">
        <w:tc>
          <w:tcPr>
            <w:tcW w:w="1323" w:type="dxa"/>
          </w:tcPr>
          <w:p w:rsidR="00882AF3" w:rsidRPr="00F03DCD" w:rsidRDefault="00882AF3" w:rsidP="00AD6759">
            <w:pPr>
              <w:pStyle w:val="NormalWeb"/>
              <w:jc w:val="center"/>
              <w:rPr>
                <w:sz w:val="20"/>
              </w:rPr>
            </w:pPr>
            <w:r w:rsidRPr="00F03DCD">
              <w:rPr>
                <w:rFonts w:ascii="Calibri" w:hAnsi="Calibri" w:cs="Calibri"/>
                <w:b/>
                <w:bCs/>
                <w:color w:val="000000"/>
                <w:sz w:val="20"/>
              </w:rPr>
              <w:t>Id.</w:t>
            </w:r>
          </w:p>
        </w:tc>
        <w:tc>
          <w:tcPr>
            <w:tcW w:w="1595" w:type="dxa"/>
            <w:vAlign w:val="center"/>
          </w:tcPr>
          <w:p w:rsidR="00882AF3" w:rsidRPr="00F03DCD" w:rsidRDefault="00882AF3" w:rsidP="00AD6759">
            <w:pPr>
              <w:pStyle w:val="NormalWeb"/>
              <w:jc w:val="center"/>
              <w:rPr>
                <w:sz w:val="20"/>
              </w:rPr>
            </w:pPr>
            <w:r w:rsidRPr="00F03DCD">
              <w:rPr>
                <w:rFonts w:ascii="Calibri" w:hAnsi="Calibri" w:cs="Calibri"/>
                <w:b/>
                <w:bCs/>
                <w:color w:val="000000"/>
                <w:sz w:val="20"/>
              </w:rPr>
              <w:t xml:space="preserve">Descrição do </w:t>
            </w:r>
          </w:p>
        </w:tc>
        <w:tc>
          <w:tcPr>
            <w:tcW w:w="1361" w:type="dxa"/>
            <w:vAlign w:val="center"/>
          </w:tcPr>
          <w:p w:rsidR="00882AF3" w:rsidRPr="00F03DCD" w:rsidRDefault="00882AF3" w:rsidP="00AD6759">
            <w:pPr>
              <w:pStyle w:val="NormalWeb"/>
              <w:jc w:val="center"/>
              <w:rPr>
                <w:sz w:val="20"/>
              </w:rPr>
            </w:pPr>
            <w:r w:rsidRPr="00F03DCD">
              <w:rPr>
                <w:rFonts w:ascii="Calibri" w:hAnsi="Calibri" w:cs="Calibri"/>
                <w:b/>
                <w:bCs/>
                <w:color w:val="000000"/>
                <w:sz w:val="20"/>
              </w:rPr>
              <w:t>Código CATMAT</w:t>
            </w:r>
          </w:p>
        </w:tc>
        <w:tc>
          <w:tcPr>
            <w:tcW w:w="1380" w:type="dxa"/>
            <w:vAlign w:val="center"/>
          </w:tcPr>
          <w:p w:rsidR="00882AF3" w:rsidRPr="00F03DCD" w:rsidRDefault="00882AF3" w:rsidP="00AD6759">
            <w:pPr>
              <w:pStyle w:val="NormalWeb"/>
              <w:jc w:val="center"/>
              <w:rPr>
                <w:sz w:val="20"/>
              </w:rPr>
            </w:pPr>
            <w:r w:rsidRPr="00F03DCD">
              <w:rPr>
                <w:rFonts w:ascii="Calibri" w:hAnsi="Calibri" w:cs="Calibri"/>
                <w:b/>
                <w:bCs/>
                <w:color w:val="000000"/>
                <w:sz w:val="20"/>
              </w:rPr>
              <w:t>Quantidade</w:t>
            </w:r>
          </w:p>
        </w:tc>
        <w:tc>
          <w:tcPr>
            <w:tcW w:w="1359" w:type="dxa"/>
            <w:vAlign w:val="center"/>
          </w:tcPr>
          <w:p w:rsidR="00882AF3" w:rsidRPr="00F03DCD" w:rsidRDefault="00882AF3" w:rsidP="00AD6759">
            <w:pPr>
              <w:pStyle w:val="NormalWeb"/>
              <w:jc w:val="center"/>
              <w:rPr>
                <w:sz w:val="20"/>
              </w:rPr>
            </w:pPr>
            <w:r w:rsidRPr="00F03DCD">
              <w:rPr>
                <w:rFonts w:ascii="Calibri" w:hAnsi="Calibri" w:cs="Calibri"/>
                <w:b/>
                <w:bCs/>
                <w:color w:val="000000"/>
                <w:sz w:val="20"/>
              </w:rPr>
              <w:t>Valor Unitário</w:t>
            </w:r>
          </w:p>
        </w:tc>
        <w:tc>
          <w:tcPr>
            <w:tcW w:w="1342" w:type="dxa"/>
            <w:vAlign w:val="center"/>
          </w:tcPr>
          <w:p w:rsidR="00882AF3" w:rsidRPr="00F03DCD" w:rsidRDefault="00882AF3" w:rsidP="00AD6759">
            <w:pPr>
              <w:pStyle w:val="NormalWeb"/>
              <w:jc w:val="center"/>
              <w:rPr>
                <w:sz w:val="20"/>
              </w:rPr>
            </w:pPr>
            <w:r w:rsidRPr="00F03DCD">
              <w:rPr>
                <w:rFonts w:ascii="Calibri" w:hAnsi="Calibri" w:cs="Calibri"/>
                <w:b/>
                <w:bCs/>
                <w:color w:val="000000"/>
                <w:sz w:val="20"/>
              </w:rPr>
              <w:t>Valor Total</w:t>
            </w:r>
          </w:p>
        </w:tc>
      </w:tr>
      <w:tr w:rsidR="00882AF3" w:rsidTr="00882AF3">
        <w:tc>
          <w:tcPr>
            <w:tcW w:w="1323" w:type="dxa"/>
          </w:tcPr>
          <w:p w:rsidR="00FF28CC" w:rsidRDefault="00FF28CC" w:rsidP="00FF28CC">
            <w:pPr>
              <w:pStyle w:val="NormalWeb"/>
              <w:jc w:val="center"/>
              <w:rPr>
                <w:rFonts w:ascii="Arial" w:hAnsi="Arial" w:cs="Arial"/>
                <w:color w:val="000000"/>
                <w:sz w:val="20"/>
                <w:szCs w:val="20"/>
              </w:rPr>
            </w:pPr>
          </w:p>
          <w:p w:rsidR="00882AF3" w:rsidRPr="00FF28CC" w:rsidRDefault="00882AF3" w:rsidP="00FF28CC">
            <w:pPr>
              <w:pStyle w:val="NormalWeb"/>
              <w:jc w:val="center"/>
              <w:rPr>
                <w:rFonts w:ascii="Arial" w:hAnsi="Arial" w:cs="Arial"/>
                <w:color w:val="000000"/>
                <w:sz w:val="20"/>
                <w:szCs w:val="20"/>
              </w:rPr>
            </w:pPr>
            <w:r w:rsidRPr="00095E1F">
              <w:rPr>
                <w:rFonts w:ascii="Arial" w:hAnsi="Arial" w:cs="Arial"/>
                <w:color w:val="000000"/>
                <w:sz w:val="20"/>
                <w:szCs w:val="20"/>
              </w:rPr>
              <w:t>01</w:t>
            </w:r>
          </w:p>
        </w:tc>
        <w:tc>
          <w:tcPr>
            <w:tcW w:w="1595" w:type="dxa"/>
          </w:tcPr>
          <w:p w:rsidR="00880156" w:rsidRPr="00095E1F" w:rsidRDefault="00FF28CC" w:rsidP="00CD7EF6">
            <w:pPr>
              <w:pStyle w:val="NormalWeb"/>
              <w:jc w:val="center"/>
              <w:rPr>
                <w:rFonts w:ascii="Arial" w:hAnsi="Arial" w:cs="Arial"/>
                <w:sz w:val="20"/>
                <w:szCs w:val="20"/>
              </w:rPr>
            </w:pPr>
            <w:r w:rsidRPr="00FF28CC">
              <w:rPr>
                <w:rFonts w:ascii="Arial" w:hAnsi="Arial" w:cs="Arial"/>
                <w:color w:val="000000"/>
                <w:sz w:val="20"/>
                <w:szCs w:val="20"/>
              </w:rPr>
              <w:t>Ocitocina, Dosagem: 5 Ui - Ampola De 1 Ml - Indicação: Solução Injetável</w:t>
            </w:r>
          </w:p>
        </w:tc>
        <w:tc>
          <w:tcPr>
            <w:tcW w:w="1361" w:type="dxa"/>
          </w:tcPr>
          <w:p w:rsidR="00FF28CC" w:rsidRDefault="00FF28CC" w:rsidP="00FF28CC">
            <w:pPr>
              <w:pStyle w:val="Contedodatabela"/>
              <w:snapToGrid w:val="0"/>
              <w:spacing w:line="276" w:lineRule="auto"/>
              <w:jc w:val="center"/>
              <w:rPr>
                <w:rFonts w:ascii="Arial" w:hAnsi="Arial" w:cs="Arial"/>
                <w:color w:val="000000"/>
                <w:sz w:val="20"/>
                <w:szCs w:val="20"/>
                <w:lang w:eastAsia="pt-BR"/>
              </w:rPr>
            </w:pPr>
          </w:p>
          <w:p w:rsidR="00FF28CC" w:rsidRDefault="00FF28CC" w:rsidP="00FF28CC">
            <w:pPr>
              <w:pStyle w:val="Contedodatabela"/>
              <w:snapToGrid w:val="0"/>
              <w:spacing w:line="276" w:lineRule="auto"/>
              <w:jc w:val="center"/>
              <w:rPr>
                <w:rFonts w:ascii="Arial" w:hAnsi="Arial" w:cs="Arial"/>
                <w:color w:val="000000"/>
                <w:sz w:val="20"/>
                <w:szCs w:val="20"/>
                <w:lang w:eastAsia="pt-BR"/>
              </w:rPr>
            </w:pPr>
          </w:p>
          <w:p w:rsidR="00FF28CC" w:rsidRPr="00FF28CC" w:rsidRDefault="00FF28CC" w:rsidP="00FF28CC">
            <w:pPr>
              <w:pStyle w:val="Contedodatabela"/>
              <w:snapToGrid w:val="0"/>
              <w:spacing w:line="276" w:lineRule="auto"/>
              <w:jc w:val="center"/>
              <w:rPr>
                <w:rFonts w:ascii="Arial" w:hAnsi="Arial" w:cs="Arial"/>
                <w:color w:val="000000"/>
                <w:sz w:val="20"/>
                <w:szCs w:val="20"/>
                <w:lang w:eastAsia="pt-BR"/>
              </w:rPr>
            </w:pPr>
            <w:r w:rsidRPr="00FF28CC">
              <w:rPr>
                <w:rFonts w:ascii="Arial" w:hAnsi="Arial" w:cs="Arial"/>
                <w:color w:val="000000"/>
                <w:sz w:val="20"/>
                <w:szCs w:val="20"/>
                <w:lang w:eastAsia="pt-BR"/>
              </w:rPr>
              <w:t>268277</w:t>
            </w:r>
          </w:p>
          <w:p w:rsidR="00882AF3" w:rsidRPr="00FF28CC" w:rsidRDefault="00882AF3" w:rsidP="00095E1F">
            <w:pPr>
              <w:pStyle w:val="NormalWeb"/>
              <w:jc w:val="center"/>
              <w:rPr>
                <w:rFonts w:ascii="Arial" w:hAnsi="Arial" w:cs="Arial"/>
                <w:color w:val="000000"/>
                <w:sz w:val="20"/>
                <w:szCs w:val="20"/>
              </w:rPr>
            </w:pPr>
          </w:p>
        </w:tc>
        <w:tc>
          <w:tcPr>
            <w:tcW w:w="1380" w:type="dxa"/>
          </w:tcPr>
          <w:p w:rsidR="00882AF3" w:rsidRPr="00095E1F" w:rsidRDefault="00882AF3" w:rsidP="00AD6759">
            <w:pPr>
              <w:pStyle w:val="NormalWeb"/>
              <w:rPr>
                <w:rFonts w:ascii="Arial" w:hAnsi="Arial" w:cs="Arial"/>
                <w:sz w:val="20"/>
                <w:szCs w:val="20"/>
                <w:highlight w:val="yellow"/>
              </w:rPr>
            </w:pPr>
            <w:r w:rsidRPr="00095E1F">
              <w:rPr>
                <w:rFonts w:ascii="Arial" w:hAnsi="Arial" w:cs="Arial"/>
                <w:sz w:val="20"/>
                <w:szCs w:val="20"/>
                <w:highlight w:val="yellow"/>
              </w:rPr>
              <w:t xml:space="preserve">      </w:t>
            </w:r>
          </w:p>
          <w:p w:rsidR="00882AF3" w:rsidRPr="00095E1F" w:rsidRDefault="00FF28CC" w:rsidP="00285D2B">
            <w:pPr>
              <w:pStyle w:val="NormalWeb"/>
              <w:jc w:val="center"/>
              <w:rPr>
                <w:rFonts w:ascii="Arial" w:hAnsi="Arial" w:cs="Arial"/>
                <w:sz w:val="20"/>
                <w:szCs w:val="20"/>
                <w:highlight w:val="yellow"/>
              </w:rPr>
            </w:pPr>
            <w:r>
              <w:rPr>
                <w:rFonts w:ascii="Arial" w:hAnsi="Arial" w:cs="Arial"/>
                <w:sz w:val="20"/>
                <w:szCs w:val="20"/>
              </w:rPr>
              <w:t>2700</w:t>
            </w:r>
          </w:p>
        </w:tc>
        <w:tc>
          <w:tcPr>
            <w:tcW w:w="1359" w:type="dxa"/>
          </w:tcPr>
          <w:p w:rsidR="00262A58" w:rsidRDefault="00262A58" w:rsidP="00262A58">
            <w:pPr>
              <w:pStyle w:val="NormalWeb"/>
              <w:rPr>
                <w:rFonts w:ascii="Arial" w:hAnsi="Arial" w:cs="Arial"/>
                <w:sz w:val="20"/>
                <w:szCs w:val="20"/>
              </w:rPr>
            </w:pPr>
          </w:p>
          <w:p w:rsidR="00882AF3" w:rsidRPr="00095E1F" w:rsidRDefault="00E40F70" w:rsidP="00D3150E">
            <w:pPr>
              <w:pStyle w:val="NormalWeb"/>
              <w:jc w:val="center"/>
              <w:rPr>
                <w:rFonts w:ascii="Arial" w:hAnsi="Arial" w:cs="Arial"/>
                <w:sz w:val="20"/>
                <w:szCs w:val="20"/>
              </w:rPr>
            </w:pPr>
            <w:r>
              <w:rPr>
                <w:rFonts w:ascii="Arial" w:hAnsi="Arial" w:cs="Arial"/>
                <w:sz w:val="20"/>
                <w:szCs w:val="20"/>
              </w:rPr>
              <w:t xml:space="preserve">R$ </w:t>
            </w:r>
            <w:r w:rsidR="00D3150E">
              <w:rPr>
                <w:rFonts w:ascii="Arial" w:hAnsi="Arial" w:cs="Arial"/>
                <w:sz w:val="20"/>
                <w:szCs w:val="20"/>
              </w:rPr>
              <w:t>5,10</w:t>
            </w:r>
          </w:p>
        </w:tc>
        <w:tc>
          <w:tcPr>
            <w:tcW w:w="1342" w:type="dxa"/>
          </w:tcPr>
          <w:p w:rsidR="00D3150E" w:rsidRPr="00D3150E" w:rsidRDefault="00E40F70" w:rsidP="00D3150E">
            <w:pPr>
              <w:spacing w:before="278" w:after="119" w:line="276" w:lineRule="auto"/>
              <w:jc w:val="center"/>
              <w:rPr>
                <w:rFonts w:cs="Arial"/>
                <w:color w:val="000000"/>
                <w:szCs w:val="20"/>
              </w:rPr>
            </w:pPr>
            <w:r>
              <w:rPr>
                <w:rFonts w:cs="Arial"/>
                <w:color w:val="000000"/>
                <w:szCs w:val="20"/>
              </w:rPr>
              <w:t xml:space="preserve">R$ </w:t>
            </w:r>
            <w:r w:rsidR="00D3150E">
              <w:rPr>
                <w:rFonts w:cs="Arial"/>
                <w:color w:val="000000"/>
                <w:szCs w:val="20"/>
              </w:rPr>
              <w:t>13.770,00</w:t>
            </w:r>
          </w:p>
        </w:tc>
      </w:tr>
    </w:tbl>
    <w:p w:rsidR="00882AF3" w:rsidRPr="00F03DCD" w:rsidRDefault="00882AF3" w:rsidP="00882AF3">
      <w:pPr>
        <w:pStyle w:val="PADRO"/>
        <w:keepNext w:val="0"/>
        <w:widowControl/>
        <w:shd w:val="clear" w:color="auto" w:fill="auto"/>
        <w:spacing w:before="120" w:after="120"/>
        <w:ind w:left="360" w:firstLine="0"/>
        <w:rPr>
          <w:rFonts w:ascii="Arial" w:hAnsi="Arial" w:cs="Arial"/>
          <w:szCs w:val="20"/>
        </w:rPr>
      </w:pPr>
    </w:p>
    <w:p w:rsidR="004544FC" w:rsidRPr="00805244" w:rsidRDefault="009F7713" w:rsidP="004544FC">
      <w:pPr>
        <w:pStyle w:val="PADRO"/>
        <w:keepNext w:val="0"/>
        <w:widowControl/>
        <w:numPr>
          <w:ilvl w:val="1"/>
          <w:numId w:val="1"/>
        </w:numPr>
        <w:shd w:val="clear" w:color="auto" w:fill="auto"/>
        <w:spacing w:before="120" w:after="120"/>
        <w:rPr>
          <w:rFonts w:ascii="Arial" w:hAnsi="Arial" w:cs="Arial"/>
          <w:color w:val="000000" w:themeColor="text1"/>
          <w:szCs w:val="20"/>
        </w:rPr>
      </w:pPr>
      <w:r w:rsidRPr="00805244">
        <w:rPr>
          <w:rFonts w:ascii="Arial" w:hAnsi="Arial" w:cs="Arial"/>
          <w:szCs w:val="20"/>
        </w:rPr>
        <w:t>O critério de julgamento adotado será o</w:t>
      </w:r>
      <w:r w:rsidR="00826E32">
        <w:rPr>
          <w:rFonts w:ascii="Arial" w:hAnsi="Arial" w:cs="Arial"/>
          <w:szCs w:val="20"/>
        </w:rPr>
        <w:t xml:space="preserve"> </w:t>
      </w:r>
      <w:r w:rsidR="00826E32" w:rsidRPr="00826E32">
        <w:rPr>
          <w:rFonts w:ascii="Arial" w:hAnsi="Arial" w:cs="Arial"/>
          <w:iCs/>
          <w:szCs w:val="20"/>
        </w:rPr>
        <w:t>menor preço</w:t>
      </w:r>
      <w:r w:rsidRPr="00826E32">
        <w:rPr>
          <w:rFonts w:ascii="Arial" w:hAnsi="Arial" w:cs="Arial"/>
          <w:iCs/>
          <w:szCs w:val="20"/>
        </w:rPr>
        <w:t>,</w:t>
      </w:r>
      <w:r w:rsidR="00826E32">
        <w:rPr>
          <w:rFonts w:ascii="Arial" w:hAnsi="Arial" w:cs="Arial"/>
          <w:i/>
          <w:iCs/>
          <w:color w:val="FF0000"/>
          <w:szCs w:val="20"/>
        </w:rPr>
        <w:t xml:space="preserve"> </w:t>
      </w:r>
      <w:r w:rsidRPr="00805244">
        <w:rPr>
          <w:rFonts w:ascii="Arial" w:hAnsi="Arial" w:cs="Arial"/>
          <w:szCs w:val="20"/>
        </w:rPr>
        <w:t xml:space="preserve">observadas as exigências contidas neste </w:t>
      </w:r>
      <w:r w:rsidR="00313FBD">
        <w:rPr>
          <w:rFonts w:ascii="Arial" w:hAnsi="Arial" w:cs="Arial"/>
          <w:szCs w:val="20"/>
        </w:rPr>
        <w:t>Aviso</w:t>
      </w:r>
      <w:r w:rsidR="00FD168A">
        <w:rPr>
          <w:rFonts w:ascii="Arial" w:hAnsi="Arial" w:cs="Arial"/>
          <w:szCs w:val="20"/>
        </w:rPr>
        <w:t xml:space="preserve"> </w:t>
      </w:r>
      <w:r w:rsidR="00770F01">
        <w:rPr>
          <w:rFonts w:ascii="Arial" w:hAnsi="Arial" w:cs="Arial"/>
          <w:szCs w:val="20"/>
        </w:rPr>
        <w:t xml:space="preserve">de Contratação Direta </w:t>
      </w:r>
      <w:r w:rsidRPr="00805244">
        <w:rPr>
          <w:rFonts w:ascii="Arial" w:hAnsi="Arial" w:cs="Arial"/>
          <w:szCs w:val="20"/>
        </w:rPr>
        <w:t>e seus Anexos quanto às especificações do objeto.</w:t>
      </w:r>
    </w:p>
    <w:p w:rsidR="006A70C8" w:rsidRPr="00805244" w:rsidRDefault="006A70C8"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PARTICIPAÇÃO NA DISPENSA ELETRÔNICA.</w:t>
      </w:r>
    </w:p>
    <w:p w:rsidR="00BD6135" w:rsidRPr="00805244" w:rsidRDefault="00BD6135" w:rsidP="006A70C8">
      <w:pPr>
        <w:numPr>
          <w:ilvl w:val="1"/>
          <w:numId w:val="1"/>
        </w:numPr>
        <w:autoSpaceDE w:val="0"/>
        <w:snapToGrid w:val="0"/>
        <w:spacing w:before="120" w:after="120" w:line="276" w:lineRule="auto"/>
        <w:ind w:left="425" w:firstLine="0"/>
        <w:jc w:val="both"/>
        <w:rPr>
          <w:rFonts w:cs="Arial"/>
          <w:szCs w:val="20"/>
        </w:rPr>
      </w:pPr>
      <w:r w:rsidRPr="00805244">
        <w:rPr>
          <w:rFonts w:cs="Arial"/>
          <w:szCs w:val="20"/>
        </w:rPr>
        <w:t xml:space="preserve">A participação na presente dispensa eletrônica se dará mediante </w:t>
      </w:r>
      <w:r w:rsidR="0033363C" w:rsidRPr="008A09C2">
        <w:rPr>
          <w:rFonts w:cs="Arial"/>
          <w:bCs/>
          <w:szCs w:val="20"/>
        </w:rPr>
        <w:t>Sistema de Dispensa Eletrônica</w:t>
      </w:r>
      <w:r w:rsidR="00FD168A">
        <w:rPr>
          <w:rFonts w:cs="Arial"/>
          <w:bCs/>
          <w:szCs w:val="20"/>
        </w:rPr>
        <w:t xml:space="preserve"> </w:t>
      </w:r>
      <w:r w:rsidRPr="008A09C2">
        <w:rPr>
          <w:rFonts w:cs="Arial"/>
          <w:szCs w:val="20"/>
        </w:rPr>
        <w:t xml:space="preserve">integrante do Sistema de Compras do Governo Federal – Comprasnet 4.0, disponível no </w:t>
      </w:r>
      <w:r w:rsidR="00E04DDE" w:rsidRPr="008A09C2">
        <w:rPr>
          <w:rFonts w:cs="Arial"/>
          <w:bCs/>
          <w:szCs w:val="20"/>
        </w:rPr>
        <w:t>endereço eletrônico</w:t>
      </w:r>
      <w:r w:rsidR="00767D04" w:rsidRPr="008A09C2">
        <w:rPr>
          <w:rFonts w:cs="Arial"/>
          <w:color w:val="FF0000"/>
          <w:szCs w:val="20"/>
        </w:rPr>
        <w:t>...</w:t>
      </w:r>
      <w:r w:rsidRPr="008A09C2">
        <w:rPr>
          <w:rFonts w:cs="Arial"/>
          <w:szCs w:val="20"/>
        </w:rPr>
        <w:t>.</w:t>
      </w:r>
    </w:p>
    <w:p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 xml:space="preserve">Os </w:t>
      </w:r>
      <w:r w:rsidR="00214615" w:rsidRPr="00805244">
        <w:rPr>
          <w:rFonts w:cs="Arial"/>
          <w:szCs w:val="20"/>
        </w:rPr>
        <w:t>fornecedor</w:t>
      </w:r>
      <w:r w:rsidR="00686344" w:rsidRPr="00805244">
        <w:rPr>
          <w:rFonts w:cs="Arial"/>
          <w:szCs w:val="20"/>
        </w:rPr>
        <w:t>e</w:t>
      </w:r>
      <w:r w:rsidRPr="00805244">
        <w:rPr>
          <w:rFonts w:cs="Arial"/>
          <w:szCs w:val="20"/>
        </w:rPr>
        <w:t>s deverão atender aos procedimentos previstos no Manual do Sistema de Dispensa Eletrônica, disponível no Portal de Compras do Governo Federal, para acesso ao sistema e operacionalização.</w:t>
      </w:r>
    </w:p>
    <w:p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6A70C8" w:rsidRPr="00805244" w:rsidRDefault="006A70C8" w:rsidP="006A70C8">
      <w:pPr>
        <w:numPr>
          <w:ilvl w:val="1"/>
          <w:numId w:val="1"/>
        </w:numPr>
        <w:spacing w:before="120" w:after="120" w:line="276" w:lineRule="auto"/>
        <w:ind w:left="425" w:firstLine="0"/>
        <w:jc w:val="both"/>
        <w:rPr>
          <w:rFonts w:cs="Arial"/>
          <w:color w:val="000000" w:themeColor="text1"/>
          <w:szCs w:val="20"/>
        </w:rPr>
      </w:pPr>
      <w:r w:rsidRPr="00805244">
        <w:rPr>
          <w:rFonts w:cs="Arial"/>
          <w:color w:val="000000" w:themeColor="text1"/>
          <w:szCs w:val="20"/>
        </w:rPr>
        <w:t>Não poderão participar dest</w:t>
      </w:r>
      <w:r w:rsidR="00A728B9" w:rsidRPr="00805244">
        <w:rPr>
          <w:rFonts w:cs="Arial"/>
          <w:color w:val="000000" w:themeColor="text1"/>
          <w:szCs w:val="20"/>
        </w:rPr>
        <w:t xml:space="preserve">a dispensa </w:t>
      </w:r>
      <w:r w:rsidRPr="00805244">
        <w:rPr>
          <w:rFonts w:cs="Arial"/>
          <w:color w:val="000000" w:themeColor="text1"/>
          <w:szCs w:val="20"/>
        </w:rPr>
        <w:t xml:space="preserve">os </w:t>
      </w:r>
      <w:r w:rsidR="00214615" w:rsidRPr="00805244">
        <w:rPr>
          <w:rFonts w:cs="Arial"/>
          <w:color w:val="000000" w:themeColor="text1"/>
          <w:szCs w:val="20"/>
        </w:rPr>
        <w:t>fornecedor</w:t>
      </w:r>
      <w:r w:rsidR="00F528F8" w:rsidRPr="00805244">
        <w:rPr>
          <w:rFonts w:cs="Arial"/>
          <w:color w:val="000000" w:themeColor="text1"/>
          <w:szCs w:val="20"/>
        </w:rPr>
        <w:t>e</w:t>
      </w:r>
      <w:r w:rsidRPr="00805244">
        <w:rPr>
          <w:rFonts w:cs="Arial"/>
          <w:color w:val="000000" w:themeColor="text1"/>
          <w:szCs w:val="20"/>
        </w:rPr>
        <w:t>s:</w:t>
      </w:r>
    </w:p>
    <w:p w:rsidR="006A70C8" w:rsidRPr="00805244" w:rsidRDefault="006A70C8" w:rsidP="00BD6135">
      <w:pPr>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que não atendam às condições deste </w:t>
      </w:r>
      <w:r w:rsidR="00313FBD">
        <w:rPr>
          <w:rFonts w:cs="Arial"/>
          <w:color w:val="000000" w:themeColor="text1"/>
          <w:szCs w:val="20"/>
        </w:rPr>
        <w:t>Aviso</w:t>
      </w:r>
      <w:r w:rsidR="008A09C2">
        <w:rPr>
          <w:rFonts w:cs="Arial"/>
          <w:color w:val="000000" w:themeColor="text1"/>
          <w:szCs w:val="20"/>
        </w:rPr>
        <w:t xml:space="preserve"> de Contratação Direta</w:t>
      </w:r>
      <w:r w:rsidRPr="00805244">
        <w:rPr>
          <w:rFonts w:cs="Arial"/>
          <w:color w:val="000000" w:themeColor="text1"/>
          <w:szCs w:val="20"/>
        </w:rPr>
        <w:t xml:space="preserve"> e seu(s) anexo(s);</w:t>
      </w:r>
    </w:p>
    <w:p w:rsidR="006A70C8" w:rsidRPr="00805244" w:rsidRDefault="006A70C8" w:rsidP="00BD6135">
      <w:pPr>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estrangeiros que não tenham representação legal no Brasil com poderes expressos para receber citação e responder administrativa ou judicialmente;</w:t>
      </w:r>
    </w:p>
    <w:p w:rsidR="00D07602" w:rsidRDefault="006A70C8" w:rsidP="00D07602">
      <w:pPr>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lastRenderedPageBreak/>
        <w:t xml:space="preserve">que se enquadrem nas </w:t>
      </w:r>
      <w:r w:rsidR="00B34502">
        <w:rPr>
          <w:rFonts w:cs="Arial"/>
          <w:color w:val="000000" w:themeColor="text1"/>
          <w:szCs w:val="20"/>
        </w:rPr>
        <w:t xml:space="preserve">seguintes </w:t>
      </w:r>
      <w:r w:rsidRPr="00805244">
        <w:rPr>
          <w:rFonts w:cs="Arial"/>
          <w:color w:val="000000" w:themeColor="text1"/>
          <w:szCs w:val="20"/>
        </w:rPr>
        <w:t>vedações</w:t>
      </w:r>
      <w:r w:rsidR="00B34502">
        <w:rPr>
          <w:rFonts w:cs="Arial"/>
          <w:color w:val="000000" w:themeColor="text1"/>
          <w:szCs w:val="20"/>
        </w:rPr>
        <w:t>:</w:t>
      </w:r>
    </w:p>
    <w:p w:rsidR="00B34502" w:rsidRPr="00ED3520" w:rsidRDefault="00B34502"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autor do anteprojeto, do projeto básico ou do projeto executivo, pessoa física ou jurídica, quando a </w:t>
      </w:r>
      <w:r w:rsidR="007C27EE">
        <w:rPr>
          <w:rFonts w:cs="Arial"/>
          <w:color w:val="000000"/>
          <w:szCs w:val="20"/>
        </w:rPr>
        <w:t>contratação</w:t>
      </w:r>
      <w:r>
        <w:rPr>
          <w:rFonts w:cs="Arial"/>
          <w:color w:val="000000"/>
          <w:szCs w:val="20"/>
        </w:rPr>
        <w:t xml:space="preserve"> versar sobre obra, serviços ou fornecimento de bens a ele relacionados</w:t>
      </w:r>
      <w:r w:rsidR="00ED3520">
        <w:rPr>
          <w:rFonts w:cs="Arial"/>
          <w:color w:val="000000"/>
          <w:szCs w:val="20"/>
        </w:rPr>
        <w:t>;</w:t>
      </w:r>
    </w:p>
    <w:p w:rsidR="00ED3520" w:rsidRPr="00ED3520"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Pr>
          <w:rFonts w:cs="Arial"/>
          <w:color w:val="000000"/>
          <w:szCs w:val="20"/>
        </w:rPr>
        <w:t xml:space="preserve">contratação </w:t>
      </w:r>
      <w:r>
        <w:rPr>
          <w:rFonts w:cs="Arial"/>
          <w:color w:val="000000"/>
          <w:szCs w:val="20"/>
        </w:rPr>
        <w:t>versar sobre obra, serviços ou fornecimento de bens a ela necessários;</w:t>
      </w:r>
    </w:p>
    <w:p w:rsidR="00ED3520" w:rsidRPr="007C27EE"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pessoa física ou jurídica que se encontre, ao tempo da </w:t>
      </w:r>
      <w:r w:rsidR="007C27EE">
        <w:rPr>
          <w:rFonts w:cs="Arial"/>
          <w:color w:val="000000"/>
          <w:szCs w:val="20"/>
        </w:rPr>
        <w:t>contratação</w:t>
      </w:r>
      <w:r>
        <w:rPr>
          <w:rFonts w:cs="Arial"/>
          <w:color w:val="000000"/>
          <w:szCs w:val="20"/>
        </w:rPr>
        <w:t xml:space="preserve">, impossibilitada de </w:t>
      </w:r>
      <w:r w:rsidR="007C27EE">
        <w:rPr>
          <w:rFonts w:cs="Arial"/>
          <w:color w:val="000000"/>
          <w:szCs w:val="20"/>
        </w:rPr>
        <w:t xml:space="preserve">contratar </w:t>
      </w:r>
      <w:r>
        <w:rPr>
          <w:rFonts w:cs="Arial"/>
          <w:color w:val="000000"/>
          <w:szCs w:val="20"/>
        </w:rPr>
        <w:t>em decorrência de sanção que lhe foi imposta;</w:t>
      </w:r>
    </w:p>
    <w:p w:rsidR="00ED3520" w:rsidRPr="007C27EE"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ED3520" w:rsidRPr="00ED3520"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empresas controladoras, controladas ou coligadas, nos termos da </w:t>
      </w:r>
      <w:hyperlink r:id="rId8" w:history="1">
        <w:r>
          <w:rPr>
            <w:rStyle w:val="Hyperlink"/>
            <w:rFonts w:eastAsia="Calibri" w:cs="Arial"/>
            <w:szCs w:val="20"/>
          </w:rPr>
          <w:t>Lei nº 6.404, de 15 de dezembro de 1976</w:t>
        </w:r>
      </w:hyperlink>
      <w:r>
        <w:rPr>
          <w:rFonts w:cs="Arial"/>
          <w:color w:val="000000"/>
          <w:szCs w:val="20"/>
        </w:rPr>
        <w:t>, concorrendo entre si;</w:t>
      </w:r>
    </w:p>
    <w:p w:rsidR="00ED3520" w:rsidRPr="00805244"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pessoa física ou jurídica que, nos 5 (cinco) anos anteriores à divulgação do </w:t>
      </w:r>
      <w:r w:rsidR="00D96F4D">
        <w:rPr>
          <w:rFonts w:cs="Arial"/>
          <w:color w:val="000000"/>
          <w:szCs w:val="20"/>
        </w:rPr>
        <w:t>aviso</w:t>
      </w:r>
      <w:r>
        <w:rPr>
          <w:rFonts w:cs="Arial"/>
          <w:color w:val="000000"/>
          <w:szCs w:val="20"/>
        </w:rPr>
        <w:t>, tenha sido condenada judicialmente, com trânsito em julgado, por exploração de trabalho infantil, por submissão de trabalhadores a condições análogas às de escravo ou por contratação de adolescentes nos casos vedados pela legislação trabalhista</w:t>
      </w:r>
    </w:p>
    <w:p w:rsidR="007C27EE" w:rsidRDefault="007C27EE" w:rsidP="007C27EE">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rsidR="007C27EE" w:rsidRPr="007C27EE" w:rsidRDefault="007C27EE" w:rsidP="007C27EE">
      <w:pPr>
        <w:numPr>
          <w:ilvl w:val="3"/>
          <w:numId w:val="1"/>
        </w:numPr>
        <w:spacing w:before="120" w:after="120" w:line="276" w:lineRule="auto"/>
        <w:jc w:val="both"/>
        <w:rPr>
          <w:rFonts w:cs="Arial"/>
          <w:color w:val="000000" w:themeColor="text1"/>
          <w:szCs w:val="20"/>
        </w:rPr>
      </w:pPr>
      <w:r w:rsidRPr="007C27EE">
        <w:rPr>
          <w:rFonts w:cs="Arial"/>
          <w:color w:val="000000"/>
          <w:szCs w:val="20"/>
        </w:rPr>
        <w:t>aplica-se o disposto n</w:t>
      </w:r>
      <w:r>
        <w:rPr>
          <w:rFonts w:cs="Arial"/>
          <w:color w:val="000000"/>
          <w:szCs w:val="20"/>
        </w:rPr>
        <w:t>a</w:t>
      </w:r>
      <w:r w:rsidR="00FA477D">
        <w:rPr>
          <w:rFonts w:cs="Arial"/>
          <w:color w:val="000000"/>
          <w:szCs w:val="20"/>
        </w:rPr>
        <w:t xml:space="preserve"> </w:t>
      </w:r>
      <w:r>
        <w:rPr>
          <w:rFonts w:cs="Arial"/>
          <w:color w:val="000000"/>
          <w:szCs w:val="20"/>
        </w:rPr>
        <w:t>alínea “c”</w:t>
      </w:r>
      <w:r w:rsidRPr="007C27EE">
        <w:rPr>
          <w:rFonts w:cs="Arial"/>
          <w:color w:val="000000"/>
          <w:szCs w:val="20"/>
        </w:rPr>
        <w:t xml:space="preserve"> também ao </w:t>
      </w:r>
      <w:r>
        <w:rPr>
          <w:rFonts w:cs="Arial"/>
          <w:color w:val="000000"/>
          <w:szCs w:val="20"/>
        </w:rPr>
        <w:t>fornecedor</w:t>
      </w:r>
      <w:r w:rsidRPr="007C27EE">
        <w:rPr>
          <w:rFonts w:cs="Arial"/>
          <w:color w:val="000000"/>
          <w:szCs w:val="20"/>
        </w:rPr>
        <w:t xml:space="preserv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w:t>
      </w:r>
      <w:r>
        <w:rPr>
          <w:rFonts w:cs="Arial"/>
          <w:color w:val="000000"/>
          <w:szCs w:val="20"/>
        </w:rPr>
        <w:t>fornecedor</w:t>
      </w:r>
      <w:r w:rsidRPr="007C27EE">
        <w:rPr>
          <w:rFonts w:cs="Arial"/>
          <w:color w:val="000000"/>
          <w:szCs w:val="20"/>
        </w:rPr>
        <w:t>;</w:t>
      </w:r>
    </w:p>
    <w:p w:rsidR="006A70C8" w:rsidRPr="00805244" w:rsidRDefault="00BD6135" w:rsidP="00D07602">
      <w:pPr>
        <w:numPr>
          <w:ilvl w:val="2"/>
          <w:numId w:val="1"/>
        </w:numPr>
        <w:spacing w:before="120" w:after="120" w:line="276" w:lineRule="auto"/>
        <w:jc w:val="both"/>
        <w:rPr>
          <w:rFonts w:cs="Arial"/>
          <w:color w:val="000000" w:themeColor="text1"/>
          <w:szCs w:val="20"/>
        </w:rPr>
      </w:pPr>
      <w:r w:rsidRPr="00805244">
        <w:rPr>
          <w:rFonts w:cs="Arial"/>
          <w:color w:val="000000"/>
          <w:szCs w:val="20"/>
        </w:rPr>
        <w:t>o</w:t>
      </w:r>
      <w:r w:rsidR="006A70C8" w:rsidRPr="00805244">
        <w:rPr>
          <w:rFonts w:cs="Arial"/>
          <w:color w:val="000000"/>
          <w:szCs w:val="20"/>
        </w:rPr>
        <w:t xml:space="preserve">rganizações da Sociedade Civil de Interesse Público - OSCIP, atuando nessa condição (Acórdão nº 746/2014-TCU-Plenário); </w:t>
      </w:r>
      <w:r w:rsidRPr="00805244">
        <w:rPr>
          <w:rFonts w:cs="Arial"/>
          <w:color w:val="000000"/>
          <w:szCs w:val="20"/>
        </w:rPr>
        <w:t>e</w:t>
      </w:r>
    </w:p>
    <w:p w:rsidR="006A70C8" w:rsidRPr="00FA477D" w:rsidRDefault="006A70C8" w:rsidP="00BD6135">
      <w:pPr>
        <w:numPr>
          <w:ilvl w:val="2"/>
          <w:numId w:val="1"/>
        </w:numPr>
        <w:spacing w:before="120" w:after="120" w:line="276" w:lineRule="auto"/>
        <w:jc w:val="both"/>
        <w:rPr>
          <w:rFonts w:cs="Arial"/>
          <w:szCs w:val="20"/>
        </w:rPr>
      </w:pPr>
      <w:bookmarkStart w:id="1" w:name="_Hlk519667815"/>
      <w:r w:rsidRPr="00FA477D">
        <w:rPr>
          <w:rFonts w:cs="Arial"/>
          <w:szCs w:val="20"/>
        </w:rPr>
        <w:t>sociedades cooperativas.</w:t>
      </w:r>
    </w:p>
    <w:bookmarkEnd w:id="1"/>
    <w:p w:rsidR="006A70C8" w:rsidRPr="00FA477D" w:rsidRDefault="006A70C8" w:rsidP="00A60564">
      <w:pPr>
        <w:numPr>
          <w:ilvl w:val="1"/>
          <w:numId w:val="1"/>
        </w:numPr>
        <w:spacing w:before="120" w:after="120" w:line="276" w:lineRule="auto"/>
        <w:jc w:val="both"/>
        <w:rPr>
          <w:rFonts w:cs="Arial"/>
          <w:szCs w:val="20"/>
        </w:rPr>
      </w:pPr>
      <w:r w:rsidRPr="00FA477D">
        <w:rPr>
          <w:rFonts w:cs="Arial"/>
          <w:szCs w:val="20"/>
        </w:rPr>
        <w:t xml:space="preserve">Será permitida a participação de cooperativas, desde que apresentem </w:t>
      </w:r>
      <w:r w:rsidR="00A60564" w:rsidRPr="00FA477D">
        <w:rPr>
          <w:rFonts w:cs="Arial"/>
          <w:szCs w:val="20"/>
        </w:rPr>
        <w:t>demonstrativo de atuação em regime cooperado, com repartição de receitas e despesas entre os cooperados e atendam ao art. 16 da Lei nº 14.133/21</w:t>
      </w:r>
      <w:r w:rsidRPr="00FA477D">
        <w:rPr>
          <w:rFonts w:cs="Arial"/>
          <w:szCs w:val="20"/>
        </w:rPr>
        <w:t>.</w:t>
      </w:r>
    </w:p>
    <w:p w:rsidR="006A70C8" w:rsidRPr="00FA477D" w:rsidRDefault="006A70C8" w:rsidP="00BD6135">
      <w:pPr>
        <w:numPr>
          <w:ilvl w:val="2"/>
          <w:numId w:val="1"/>
        </w:numPr>
        <w:spacing w:before="120" w:after="120" w:line="276" w:lineRule="auto"/>
        <w:jc w:val="both"/>
        <w:rPr>
          <w:rFonts w:cs="Arial"/>
          <w:iCs/>
          <w:szCs w:val="20"/>
        </w:rPr>
      </w:pPr>
      <w:r w:rsidRPr="00FA477D">
        <w:rPr>
          <w:rFonts w:cs="Arial"/>
          <w:iCs/>
          <w:szCs w:val="20"/>
        </w:rPr>
        <w:t>Em sendo permitida a participação de cooperativas, serão estendidas a elas os benefícios previstos para as microempresas e empresas de pequeno porte quando elas atenderem ao disposto no art. 34 da Lei nº 11.488, de 15 de junho de 2007.</w:t>
      </w:r>
    </w:p>
    <w:p w:rsidR="009F7713" w:rsidRPr="00805244" w:rsidRDefault="00A728B9"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 xml:space="preserve">INGRESSO NA DISPENSA ELETRÔNICA E </w:t>
      </w:r>
      <w:r w:rsidR="00A03321" w:rsidRPr="00805244">
        <w:rPr>
          <w:rFonts w:ascii="Arial" w:hAnsi="Arial" w:cs="Arial"/>
          <w:b/>
        </w:rPr>
        <w:t>CADASTRAMENTO</w:t>
      </w:r>
      <w:r w:rsidRPr="00805244">
        <w:rPr>
          <w:rFonts w:ascii="Arial" w:hAnsi="Arial" w:cs="Arial"/>
          <w:b/>
        </w:rPr>
        <w:t xml:space="preserve"> DA PROPOSTA INICIAL</w:t>
      </w:r>
    </w:p>
    <w:p w:rsidR="00141307" w:rsidRPr="00805244" w:rsidRDefault="00A03321" w:rsidP="00141307">
      <w:pPr>
        <w:numPr>
          <w:ilvl w:val="1"/>
          <w:numId w:val="1"/>
        </w:numPr>
        <w:autoSpaceDE w:val="0"/>
        <w:snapToGrid w:val="0"/>
        <w:spacing w:before="120" w:after="120" w:line="276" w:lineRule="auto"/>
        <w:ind w:left="425" w:firstLine="0"/>
        <w:jc w:val="both"/>
        <w:rPr>
          <w:rFonts w:cs="Arial"/>
        </w:rPr>
      </w:pPr>
      <w:r w:rsidRPr="00805244">
        <w:rPr>
          <w:rFonts w:cs="Arial"/>
          <w:color w:val="000000" w:themeColor="text1"/>
          <w:szCs w:val="20"/>
        </w:rPr>
        <w:t xml:space="preserve">O ingresso do </w:t>
      </w:r>
      <w:r w:rsidR="00214615" w:rsidRPr="00805244">
        <w:rPr>
          <w:rFonts w:cs="Arial"/>
          <w:color w:val="000000" w:themeColor="text1"/>
          <w:szCs w:val="20"/>
        </w:rPr>
        <w:t>fornecedor</w:t>
      </w:r>
      <w:r w:rsidRPr="00805244">
        <w:rPr>
          <w:rFonts w:cs="Arial"/>
          <w:color w:val="000000" w:themeColor="text1"/>
          <w:szCs w:val="20"/>
        </w:rPr>
        <w:t xml:space="preserve"> na disputa da dispensa eletrônica se dará com o cadastramento de sua proposta inicial, na forma deste item.</w:t>
      </w:r>
    </w:p>
    <w:p w:rsidR="00805244" w:rsidRPr="006F2DF0" w:rsidRDefault="006F2DF0" w:rsidP="006F2DF0">
      <w:pPr>
        <w:numPr>
          <w:ilvl w:val="1"/>
          <w:numId w:val="1"/>
        </w:numPr>
        <w:autoSpaceDE w:val="0"/>
        <w:snapToGrid w:val="0"/>
        <w:spacing w:before="120" w:after="120" w:line="276" w:lineRule="auto"/>
        <w:ind w:left="425" w:firstLine="0"/>
        <w:jc w:val="both"/>
        <w:rPr>
          <w:rFonts w:cs="Arial"/>
          <w:color w:val="000000" w:themeColor="text1"/>
          <w:szCs w:val="20"/>
        </w:rPr>
      </w:pPr>
      <w:r w:rsidRPr="006F2DF0">
        <w:rPr>
          <w:rFonts w:cs="Arial"/>
          <w:color w:val="000000" w:themeColor="text1"/>
          <w:szCs w:val="20"/>
        </w:rPr>
        <w:lastRenderedPageBreak/>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r>
        <w:rPr>
          <w:rFonts w:cs="Arial"/>
          <w:color w:val="000000" w:themeColor="text1"/>
          <w:szCs w:val="20"/>
        </w:rPr>
        <w:t>.</w:t>
      </w:r>
    </w:p>
    <w:p w:rsidR="008C76D7" w:rsidRPr="00805244" w:rsidRDefault="008C76D7" w:rsidP="00762D8D">
      <w:pPr>
        <w:numPr>
          <w:ilvl w:val="2"/>
          <w:numId w:val="1"/>
        </w:numPr>
        <w:spacing w:before="120" w:after="120" w:line="276" w:lineRule="auto"/>
        <w:jc w:val="both"/>
        <w:rPr>
          <w:rFonts w:cs="Arial"/>
          <w:szCs w:val="20"/>
        </w:rPr>
      </w:pPr>
      <w:r w:rsidRPr="00805244">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6F2DF0">
        <w:rPr>
          <w:rFonts w:cs="Arial"/>
          <w:szCs w:val="20"/>
        </w:rPr>
        <w:t>.</w:t>
      </w:r>
    </w:p>
    <w:p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 xml:space="preserve">Todas as especificações do </w:t>
      </w:r>
      <w:r w:rsidRPr="006F2DF0">
        <w:rPr>
          <w:rFonts w:cs="Arial"/>
          <w:color w:val="000000" w:themeColor="text1"/>
          <w:szCs w:val="20"/>
        </w:rPr>
        <w:t>objeto</w:t>
      </w:r>
      <w:r w:rsidRPr="006F2DF0">
        <w:rPr>
          <w:rFonts w:cs="Arial"/>
          <w:szCs w:val="20"/>
        </w:rPr>
        <w:t xml:space="preserve"> contidas na proposta</w:t>
      </w:r>
      <w:r w:rsidR="00762D8D" w:rsidRPr="006F2DF0">
        <w:rPr>
          <w:rFonts w:cs="Arial"/>
          <w:szCs w:val="20"/>
        </w:rPr>
        <w:t>, em especial o preço,</w:t>
      </w:r>
      <w:r w:rsidRPr="006F2DF0">
        <w:rPr>
          <w:rFonts w:cs="Arial"/>
          <w:szCs w:val="20"/>
        </w:rPr>
        <w:t xml:space="preserve"> vinculam a Contratada.</w:t>
      </w:r>
    </w:p>
    <w:p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Nos valores propostos estarão inclusos todos os custos operacionais, encargos previdenciários, trabalhistas, tributários, comerciais e quaisquer outros que incidam direta ou indiretamente na prestação dos serviços;</w:t>
      </w:r>
    </w:p>
    <w:p w:rsidR="002913C9" w:rsidRPr="006F2DF0" w:rsidRDefault="002913C9" w:rsidP="00A03321">
      <w:pPr>
        <w:numPr>
          <w:ilvl w:val="2"/>
          <w:numId w:val="1"/>
        </w:numPr>
        <w:spacing w:before="120" w:after="120" w:line="276" w:lineRule="auto"/>
        <w:jc w:val="both"/>
        <w:rPr>
          <w:rFonts w:cs="Arial"/>
          <w:szCs w:val="20"/>
        </w:rPr>
      </w:pPr>
      <w:r w:rsidRPr="006F2DF0">
        <w:rPr>
          <w:rFonts w:cs="Arial"/>
          <w:szCs w:val="20"/>
        </w:rPr>
        <w:t xml:space="preserve">Os preços ofertados, tanto na proposta inicial, quanto na etapa de lances, serão de exclusiva responsabilidade do </w:t>
      </w:r>
      <w:r w:rsidR="009E584F" w:rsidRPr="006F2DF0">
        <w:rPr>
          <w:rFonts w:cs="Arial"/>
          <w:szCs w:val="20"/>
        </w:rPr>
        <w:t>fornecedor</w:t>
      </w:r>
      <w:r w:rsidRPr="006F2DF0">
        <w:rPr>
          <w:rFonts w:cs="Arial"/>
          <w:szCs w:val="20"/>
        </w:rPr>
        <w:t>, não lhe assistindo o direito de pleitear qualquer alteração, sob alegação de erro, omissão ou qualquer outro pretexto.</w:t>
      </w:r>
    </w:p>
    <w:p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Independentemente do percentual de tributo inserido na planilha, no pagamento serão retidos na fonte os percentuais estabelecidos na legislação vigente.</w:t>
      </w:r>
    </w:p>
    <w:p w:rsidR="00A03321" w:rsidRPr="00805244" w:rsidRDefault="00A03321" w:rsidP="002913C9">
      <w:pPr>
        <w:numPr>
          <w:ilvl w:val="1"/>
          <w:numId w:val="1"/>
        </w:numPr>
        <w:spacing w:before="120" w:after="120" w:line="276" w:lineRule="auto"/>
        <w:ind w:left="425" w:firstLine="0"/>
        <w:jc w:val="both"/>
        <w:rPr>
          <w:rFonts w:cs="Arial"/>
          <w:szCs w:val="20"/>
        </w:rPr>
      </w:pPr>
      <w:r w:rsidRPr="00805244">
        <w:rPr>
          <w:rFonts w:cs="Arial"/>
          <w:szCs w:val="20"/>
        </w:rPr>
        <w:t xml:space="preserve">A apresentação das propostas implica obrigatoriedade do cumprimento das disposições nelas contidas, em conformidade com o que dispõe </w:t>
      </w:r>
      <w:r w:rsidRPr="006F2DF0">
        <w:rPr>
          <w:rFonts w:cs="Arial"/>
          <w:szCs w:val="20"/>
        </w:rPr>
        <w:t xml:space="preserve">o </w:t>
      </w:r>
      <w:r w:rsidRPr="00FA477D">
        <w:rPr>
          <w:rFonts w:cs="Arial"/>
          <w:szCs w:val="20"/>
        </w:rPr>
        <w:t>Termo de Referência</w:t>
      </w:r>
      <w:r w:rsidR="006F2DF0" w:rsidRPr="00FA477D">
        <w:rPr>
          <w:rFonts w:cs="Arial"/>
          <w:szCs w:val="20"/>
        </w:rPr>
        <w:t>, Projeto Básico</w:t>
      </w:r>
      <w:r w:rsidRPr="00FA477D">
        <w:rPr>
          <w:rFonts w:cs="Arial"/>
          <w:szCs w:val="20"/>
        </w:rPr>
        <w:t>, assumindo o proponente o compromisso de executar</w:t>
      </w:r>
      <w:r w:rsidRPr="00805244">
        <w:rPr>
          <w:rFonts w:cs="Arial"/>
          <w:szCs w:val="20"/>
        </w:rPr>
        <w:t xml:space="preserve"> os serviços nos seus termos, bem como de fornecer os materiais, equipamentos, ferramentas e utensílios necessários, em quantidades e qualidades adequadas à perfeita execução contratual, promovendo, quando requerido, sua substituição.</w:t>
      </w:r>
    </w:p>
    <w:p w:rsidR="00A03321" w:rsidRPr="006F2DF0" w:rsidRDefault="002B2C30" w:rsidP="002913C9">
      <w:pPr>
        <w:numPr>
          <w:ilvl w:val="1"/>
          <w:numId w:val="1"/>
        </w:numPr>
        <w:spacing w:before="120" w:after="120" w:line="276" w:lineRule="auto"/>
        <w:ind w:left="425" w:firstLine="0"/>
        <w:jc w:val="both"/>
        <w:rPr>
          <w:rFonts w:cs="Arial"/>
          <w:color w:val="000000" w:themeColor="text1"/>
          <w:szCs w:val="20"/>
        </w:rPr>
      </w:pPr>
      <w:r w:rsidRPr="006F2DF0">
        <w:rPr>
          <w:rFonts w:cs="Arial"/>
          <w:szCs w:val="20"/>
        </w:rPr>
        <w:t>Uma vez enviada a proposta</w:t>
      </w:r>
      <w:r w:rsidR="00897E34" w:rsidRPr="006F2DF0">
        <w:rPr>
          <w:rFonts w:cs="Arial"/>
          <w:szCs w:val="20"/>
        </w:rPr>
        <w:t xml:space="preserve"> no sistema</w:t>
      </w:r>
      <w:r w:rsidR="00A03321" w:rsidRPr="006F2DF0">
        <w:rPr>
          <w:rFonts w:cs="Arial"/>
          <w:szCs w:val="20"/>
        </w:rPr>
        <w:t xml:space="preserve">, os </w:t>
      </w:r>
      <w:r w:rsidR="00214615" w:rsidRPr="006F2DF0">
        <w:rPr>
          <w:rFonts w:cs="Arial"/>
          <w:szCs w:val="20"/>
        </w:rPr>
        <w:t>fornecedor</w:t>
      </w:r>
      <w:r w:rsidR="00E5075F" w:rsidRPr="006F2DF0">
        <w:rPr>
          <w:rFonts w:cs="Arial"/>
          <w:szCs w:val="20"/>
        </w:rPr>
        <w:t>e</w:t>
      </w:r>
      <w:r w:rsidR="002913C9" w:rsidRPr="006F2DF0">
        <w:rPr>
          <w:rFonts w:cs="Arial"/>
          <w:szCs w:val="20"/>
        </w:rPr>
        <w:t>s</w:t>
      </w:r>
      <w:r w:rsidR="00FA477D">
        <w:rPr>
          <w:rFonts w:cs="Arial"/>
          <w:szCs w:val="20"/>
        </w:rPr>
        <w:t xml:space="preserve"> </w:t>
      </w:r>
      <w:r w:rsidRPr="006F2DF0">
        <w:rPr>
          <w:rFonts w:cs="Arial"/>
          <w:b/>
          <w:bCs/>
          <w:szCs w:val="20"/>
        </w:rPr>
        <w:t>NÃO</w:t>
      </w:r>
      <w:r w:rsidR="00FA477D">
        <w:rPr>
          <w:rFonts w:cs="Arial"/>
          <w:b/>
          <w:bCs/>
          <w:szCs w:val="20"/>
        </w:rPr>
        <w:t xml:space="preserve"> </w:t>
      </w:r>
      <w:r w:rsidR="00A03321" w:rsidRPr="006F2DF0">
        <w:rPr>
          <w:rFonts w:cs="Arial"/>
          <w:szCs w:val="20"/>
        </w:rPr>
        <w:t>poderão retir</w:t>
      </w:r>
      <w:r w:rsidR="00897E34" w:rsidRPr="006F2DF0">
        <w:rPr>
          <w:rFonts w:cs="Arial"/>
          <w:szCs w:val="20"/>
        </w:rPr>
        <w:t xml:space="preserve">á-la, </w:t>
      </w:r>
      <w:r w:rsidR="00A03321" w:rsidRPr="006F2DF0">
        <w:rPr>
          <w:rFonts w:cs="Arial"/>
          <w:szCs w:val="20"/>
        </w:rPr>
        <w:t>substitu</w:t>
      </w:r>
      <w:r w:rsidR="00897E34" w:rsidRPr="006F2DF0">
        <w:rPr>
          <w:rFonts w:cs="Arial"/>
          <w:szCs w:val="20"/>
        </w:rPr>
        <w:t>í-la ou modific</w:t>
      </w:r>
      <w:r w:rsidR="000E6C76" w:rsidRPr="006F2DF0">
        <w:rPr>
          <w:rFonts w:cs="Arial"/>
          <w:szCs w:val="20"/>
        </w:rPr>
        <w:t>á</w:t>
      </w:r>
      <w:r w:rsidR="00897E34" w:rsidRPr="006F2DF0">
        <w:rPr>
          <w:rFonts w:cs="Arial"/>
          <w:szCs w:val="20"/>
        </w:rPr>
        <w:t>-la</w:t>
      </w:r>
      <w:r w:rsidR="00A03321" w:rsidRPr="006F2DF0">
        <w:rPr>
          <w:rFonts w:cs="Arial"/>
          <w:color w:val="000000"/>
          <w:szCs w:val="20"/>
        </w:rPr>
        <w:t>;</w:t>
      </w:r>
    </w:p>
    <w:p w:rsidR="00A728B9" w:rsidRPr="006F2DF0" w:rsidRDefault="00A02D7C" w:rsidP="002913C9">
      <w:pPr>
        <w:numPr>
          <w:ilvl w:val="1"/>
          <w:numId w:val="1"/>
        </w:numPr>
        <w:spacing w:before="120" w:after="120" w:line="276" w:lineRule="auto"/>
        <w:ind w:left="425" w:firstLine="0"/>
        <w:jc w:val="both"/>
        <w:rPr>
          <w:rFonts w:cs="Arial"/>
          <w:color w:val="000000" w:themeColor="text1"/>
          <w:szCs w:val="20"/>
        </w:rPr>
      </w:pPr>
      <w:r w:rsidRPr="00805244">
        <w:rPr>
          <w:rFonts w:cs="Arial"/>
          <w:color w:val="000000"/>
          <w:szCs w:val="20"/>
        </w:rPr>
        <w:t>No cadastramento da proposta inicial</w:t>
      </w:r>
      <w:r w:rsidR="00A728B9" w:rsidRPr="00805244">
        <w:rPr>
          <w:rFonts w:cs="Arial"/>
          <w:color w:val="000000"/>
          <w:szCs w:val="20"/>
        </w:rPr>
        <w:t xml:space="preserve">, o </w:t>
      </w:r>
      <w:r w:rsidR="00214615" w:rsidRPr="00805244">
        <w:rPr>
          <w:rFonts w:cs="Arial"/>
          <w:color w:val="000000"/>
          <w:szCs w:val="20"/>
        </w:rPr>
        <w:t>fornecedor</w:t>
      </w:r>
      <w:r w:rsidR="00CE5871">
        <w:rPr>
          <w:rFonts w:cs="Arial"/>
          <w:color w:val="000000"/>
          <w:szCs w:val="20"/>
        </w:rPr>
        <w:t xml:space="preserve"> </w:t>
      </w:r>
      <w:r w:rsidRPr="00805244">
        <w:rPr>
          <w:rFonts w:cs="Arial"/>
          <w:color w:val="000000"/>
          <w:szCs w:val="20"/>
        </w:rPr>
        <w:t>deverá, também</w:t>
      </w:r>
      <w:r w:rsidR="000E6C76" w:rsidRPr="00805244">
        <w:rPr>
          <w:rFonts w:cs="Arial"/>
          <w:color w:val="000000"/>
          <w:szCs w:val="20"/>
        </w:rPr>
        <w:t>,</w:t>
      </w:r>
      <w:r w:rsidR="00A728B9" w:rsidRPr="00805244">
        <w:rPr>
          <w:rFonts w:cs="Arial"/>
          <w:color w:val="000000"/>
          <w:szCs w:val="20"/>
        </w:rPr>
        <w:t>assinalar “sim” ou “</w:t>
      </w:r>
      <w:r w:rsidR="00A728B9" w:rsidRPr="006F2DF0">
        <w:rPr>
          <w:rFonts w:cs="Arial"/>
          <w:color w:val="000000"/>
          <w:szCs w:val="20"/>
        </w:rPr>
        <w:t xml:space="preserve">não” em campo </w:t>
      </w:r>
      <w:r w:rsidR="00A728B9" w:rsidRPr="006F2DF0">
        <w:rPr>
          <w:rFonts w:cs="Arial"/>
          <w:szCs w:val="20"/>
        </w:rPr>
        <w:t>próprio</w:t>
      </w:r>
      <w:r w:rsidR="00A728B9" w:rsidRPr="006F2DF0">
        <w:rPr>
          <w:rFonts w:cs="Arial"/>
          <w:color w:val="000000"/>
          <w:szCs w:val="20"/>
        </w:rPr>
        <w:t xml:space="preserve"> do sistema eletrônico, às seguintes declarações:</w:t>
      </w:r>
    </w:p>
    <w:p w:rsidR="00A728B9" w:rsidRPr="006F2DF0"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Cs w:val="20"/>
        </w:rPr>
      </w:pPr>
    </w:p>
    <w:p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inexistem fatos impeditivos para sua habilitação no certame, ciente da obrigatoriedade de declarar ocorrências posteriores;</w:t>
      </w:r>
    </w:p>
    <w:p w:rsidR="00A728B9" w:rsidRPr="006F2DF0" w:rsidRDefault="00A728B9"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w:t>
      </w:r>
      <w:r w:rsidR="00CE5871">
        <w:rPr>
          <w:rFonts w:cs="Arial"/>
          <w:color w:val="000000" w:themeColor="text1"/>
          <w:szCs w:val="20"/>
        </w:rPr>
        <w:t xml:space="preserve"> </w:t>
      </w:r>
      <w:r w:rsidRPr="006F2DF0">
        <w:rPr>
          <w:rFonts w:cs="Arial"/>
          <w:color w:val="000000"/>
          <w:szCs w:val="20"/>
        </w:rPr>
        <w:t>cumpre</w:t>
      </w:r>
      <w:r w:rsidRPr="006F2DF0">
        <w:rPr>
          <w:rFonts w:cs="Arial"/>
          <w:color w:val="000000" w:themeColor="text1"/>
          <w:szCs w:val="20"/>
        </w:rPr>
        <w:t xml:space="preserve"> os requisitos estabelecidos no artigo 3° da Lei Complementar nº 123, de 2006, estando apto a usufruir do tratamento favorecido estabelecido em seus arts. 42 a 49.</w:t>
      </w:r>
    </w:p>
    <w:p w:rsidR="00A728B9" w:rsidRPr="006F2DF0" w:rsidRDefault="00A728B9"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 xml:space="preserve">que está ciente e concorda com as condições contidas no </w:t>
      </w:r>
      <w:r w:rsidR="00313FBD" w:rsidRPr="006F2DF0">
        <w:rPr>
          <w:rFonts w:cs="Arial"/>
          <w:color w:val="000000" w:themeColor="text1"/>
          <w:szCs w:val="20"/>
        </w:rPr>
        <w:t>Aviso</w:t>
      </w:r>
      <w:r w:rsidR="006F2DF0" w:rsidRPr="006F2DF0">
        <w:rPr>
          <w:rFonts w:cs="Arial"/>
          <w:color w:val="000000" w:themeColor="text1"/>
          <w:szCs w:val="20"/>
        </w:rPr>
        <w:t xml:space="preserve"> de Contratação Direta</w:t>
      </w:r>
      <w:r w:rsidRPr="006F2DF0">
        <w:rPr>
          <w:rFonts w:cs="Arial"/>
          <w:color w:val="000000" w:themeColor="text1"/>
          <w:szCs w:val="20"/>
        </w:rPr>
        <w:t xml:space="preserve"> e seus anexos;</w:t>
      </w:r>
    </w:p>
    <w:p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assume a responsabilidade pelas transações que forem efetuadas no sistema, assumindo como firmes e verdadeiras;</w:t>
      </w:r>
    </w:p>
    <w:p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cumpre as exigências de reserva de cargos para pessoa com deficiência e para reabilitado da Previdência Social, de que trata o art. 93 da Lei nº 8.213/91.</w:t>
      </w:r>
    </w:p>
    <w:p w:rsidR="00A02D7C" w:rsidRPr="006F2DF0" w:rsidRDefault="00A02D7C" w:rsidP="00A02D7C">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lastRenderedPageBreak/>
        <w:t>que não emprega menor de 18 anos em trabalho noturno, perigoso ou insalubre e não emprega menor de 16 anos, salvo menor, a partir de 14 anos, na condição de aprendiz, nos termos do artigo 7°, XXXIII, da Constituição;</w:t>
      </w:r>
    </w:p>
    <w:p w:rsidR="003D08AF" w:rsidRPr="00805244" w:rsidRDefault="003D08AF"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FASE DE LANCES</w:t>
      </w:r>
    </w:p>
    <w:p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lang w:eastAsia="en-US"/>
        </w:rPr>
        <w:t xml:space="preserve">A partir </w:t>
      </w:r>
      <w:r w:rsidR="00614A63" w:rsidRPr="00805244">
        <w:rPr>
          <w:rFonts w:cs="Arial"/>
          <w:color w:val="000000" w:themeColor="text1"/>
          <w:szCs w:val="20"/>
          <w:lang w:eastAsia="en-US"/>
        </w:rPr>
        <w:t xml:space="preserve">das 8:00h da data </w:t>
      </w:r>
      <w:r w:rsidRPr="00805244">
        <w:rPr>
          <w:rFonts w:cs="Arial"/>
          <w:color w:val="000000" w:themeColor="text1"/>
          <w:szCs w:val="20"/>
          <w:lang w:eastAsia="en-US"/>
        </w:rPr>
        <w:t>estabelecid</w:t>
      </w:r>
      <w:r w:rsidR="00614A63" w:rsidRPr="00805244">
        <w:rPr>
          <w:rFonts w:cs="Arial"/>
          <w:color w:val="000000" w:themeColor="text1"/>
          <w:szCs w:val="20"/>
          <w:lang w:eastAsia="en-US"/>
        </w:rPr>
        <w:t>a</w:t>
      </w:r>
      <w:r w:rsidRPr="00805244">
        <w:rPr>
          <w:rFonts w:cs="Arial"/>
          <w:color w:val="000000" w:themeColor="text1"/>
          <w:szCs w:val="20"/>
          <w:lang w:eastAsia="en-US"/>
        </w:rPr>
        <w:t xml:space="preserve"> neste </w:t>
      </w:r>
      <w:r w:rsidR="00313FBD">
        <w:rPr>
          <w:rFonts w:cs="Arial"/>
          <w:color w:val="000000" w:themeColor="text1"/>
          <w:szCs w:val="20"/>
          <w:lang w:eastAsia="en-US"/>
        </w:rPr>
        <w:t>Aviso</w:t>
      </w:r>
      <w:r w:rsidR="006F2DF0">
        <w:rPr>
          <w:rFonts w:cs="Arial"/>
          <w:color w:val="000000" w:themeColor="text1"/>
          <w:szCs w:val="20"/>
          <w:lang w:eastAsia="en-US"/>
        </w:rPr>
        <w:t xml:space="preserve"> de Contratação Direta</w:t>
      </w:r>
      <w:r w:rsidRPr="00805244">
        <w:rPr>
          <w:rFonts w:cs="Arial"/>
          <w:color w:val="000000" w:themeColor="text1"/>
          <w:szCs w:val="20"/>
          <w:lang w:eastAsia="en-US"/>
        </w:rPr>
        <w:t>, a sessão pública será automaticamente aberta pelo sistema para o envio de lances públicos e sucessivos</w:t>
      </w:r>
      <w:r w:rsidR="005A5E9A" w:rsidRPr="00805244">
        <w:rPr>
          <w:rFonts w:cs="Arial"/>
          <w:color w:val="000000" w:themeColor="text1"/>
          <w:szCs w:val="20"/>
          <w:lang w:eastAsia="en-US"/>
        </w:rPr>
        <w:t xml:space="preserve">, </w:t>
      </w:r>
      <w:r w:rsidR="007F4037" w:rsidRPr="00B34502">
        <w:rPr>
          <w:rFonts w:cs="Arial"/>
          <w:bCs/>
          <w:szCs w:val="20"/>
          <w:lang w:eastAsia="en-US"/>
        </w:rPr>
        <w:t>exclusivamente por meio do sistema eletrônico</w:t>
      </w:r>
      <w:r w:rsidR="007F4037" w:rsidRPr="00B34502">
        <w:rPr>
          <w:rFonts w:cs="Arial"/>
          <w:szCs w:val="20"/>
          <w:lang w:eastAsia="en-US"/>
        </w:rPr>
        <w:t xml:space="preserve">, </w:t>
      </w:r>
      <w:r w:rsidR="005A5E9A" w:rsidRPr="00805244">
        <w:rPr>
          <w:rFonts w:cs="Arial"/>
          <w:color w:val="000000" w:themeColor="text1"/>
          <w:szCs w:val="20"/>
          <w:lang w:eastAsia="en-US"/>
        </w:rPr>
        <w:t>sendo encerrado no horário de finalização de lances também já previsto neste aviso</w:t>
      </w:r>
      <w:r w:rsidRPr="00805244">
        <w:rPr>
          <w:rFonts w:cs="Arial"/>
          <w:color w:val="000000" w:themeColor="text1"/>
          <w:szCs w:val="20"/>
          <w:lang w:eastAsia="en-US"/>
        </w:rPr>
        <w:t>.</w:t>
      </w:r>
    </w:p>
    <w:p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rPr>
        <w:t xml:space="preserve">Iniciada a etapa </w:t>
      </w:r>
      <w:r w:rsidRPr="00B34502">
        <w:rPr>
          <w:rFonts w:cs="Arial"/>
          <w:color w:val="000000" w:themeColor="text1"/>
          <w:szCs w:val="20"/>
        </w:rPr>
        <w:t xml:space="preserve">competitiva, os </w:t>
      </w:r>
      <w:r w:rsidR="00214615" w:rsidRPr="00B34502">
        <w:rPr>
          <w:rFonts w:cs="Arial"/>
          <w:color w:val="000000" w:themeColor="text1"/>
          <w:szCs w:val="20"/>
        </w:rPr>
        <w:t>fornecedor</w:t>
      </w:r>
      <w:r w:rsidR="005A5E9A" w:rsidRPr="00B34502">
        <w:rPr>
          <w:rFonts w:cs="Arial"/>
          <w:color w:val="000000" w:themeColor="text1"/>
          <w:szCs w:val="20"/>
        </w:rPr>
        <w:t>e</w:t>
      </w:r>
      <w:r w:rsidRPr="00B34502">
        <w:rPr>
          <w:rFonts w:cs="Arial"/>
          <w:color w:val="000000" w:themeColor="text1"/>
          <w:szCs w:val="20"/>
        </w:rPr>
        <w:t>s deverão encaminhar lances exclusivamente por meio de sistema eletrônico, sendo</w:t>
      </w:r>
      <w:r w:rsidRPr="00805244">
        <w:rPr>
          <w:rFonts w:cs="Arial"/>
          <w:color w:val="000000" w:themeColor="text1"/>
          <w:szCs w:val="20"/>
        </w:rPr>
        <w:t xml:space="preserve"> imediatamente informados do seu recebimento e do valor consignado no registro. </w:t>
      </w:r>
    </w:p>
    <w:p w:rsidR="008F6CDD" w:rsidRPr="0091626F" w:rsidRDefault="008F6CDD" w:rsidP="008F6CDD">
      <w:pPr>
        <w:pStyle w:val="PargrafodaLista"/>
        <w:numPr>
          <w:ilvl w:val="2"/>
          <w:numId w:val="1"/>
        </w:numPr>
        <w:spacing w:before="120" w:after="120" w:line="276" w:lineRule="auto"/>
        <w:jc w:val="both"/>
        <w:rPr>
          <w:rFonts w:cs="Arial"/>
          <w:szCs w:val="20"/>
          <w:lang w:eastAsia="en-US"/>
        </w:rPr>
      </w:pPr>
      <w:r w:rsidRPr="0091626F">
        <w:rPr>
          <w:rFonts w:cs="Arial"/>
          <w:iCs/>
          <w:szCs w:val="20"/>
        </w:rPr>
        <w:t>O lance deverá ser ofertado pelo valor unitário do item</w:t>
      </w:r>
    </w:p>
    <w:p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O fornecedor somente poderá oferecer valor inferior ou maior percentual de desconto em relação ao último lance por ele ofertado e registrado pelo sistema.</w:t>
      </w:r>
    </w:p>
    <w:p w:rsidR="00A023BD" w:rsidRPr="00B34502" w:rsidRDefault="00A023BD" w:rsidP="00A023BD">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O fornecedor poderá oferecer lances </w:t>
      </w:r>
      <w:r w:rsidR="00E05E86" w:rsidRPr="00B34502">
        <w:rPr>
          <w:rFonts w:cs="Arial"/>
          <w:color w:val="000000" w:themeColor="text1"/>
          <w:szCs w:val="20"/>
          <w:lang w:eastAsia="en-US"/>
        </w:rPr>
        <w:t xml:space="preserve">sucessivos </w:t>
      </w:r>
      <w:r w:rsidR="00D1518B" w:rsidRPr="00B34502">
        <w:rPr>
          <w:rFonts w:cs="Arial"/>
          <w:color w:val="000000" w:themeColor="text1"/>
          <w:szCs w:val="20"/>
          <w:lang w:eastAsia="en-US"/>
        </w:rPr>
        <w:t xml:space="preserve">iguais ou </w:t>
      </w:r>
      <w:r w:rsidRPr="00B34502">
        <w:rPr>
          <w:rFonts w:cs="Arial"/>
          <w:color w:val="000000" w:themeColor="text1"/>
          <w:szCs w:val="20"/>
          <w:lang w:eastAsia="en-US"/>
        </w:rPr>
        <w:t xml:space="preserve">superiores ao </w:t>
      </w:r>
      <w:r w:rsidR="00552FFC" w:rsidRPr="00B34502">
        <w:rPr>
          <w:rFonts w:cs="Arial"/>
          <w:color w:val="000000" w:themeColor="text1"/>
          <w:szCs w:val="20"/>
          <w:lang w:eastAsia="en-US"/>
        </w:rPr>
        <w:t>lance que esteja vencendo</w:t>
      </w:r>
      <w:r w:rsidR="00805244" w:rsidRPr="00B34502">
        <w:rPr>
          <w:rFonts w:cs="Arial"/>
          <w:color w:val="000000" w:themeColor="text1"/>
          <w:szCs w:val="20"/>
          <w:lang w:eastAsia="en-US"/>
        </w:rPr>
        <w:t xml:space="preserve"> o certame</w:t>
      </w:r>
      <w:r w:rsidRPr="00B34502">
        <w:rPr>
          <w:rFonts w:cs="Arial"/>
          <w:color w:val="000000" w:themeColor="text1"/>
          <w:szCs w:val="20"/>
          <w:lang w:eastAsia="en-US"/>
        </w:rPr>
        <w:t>, desde que inferior</w:t>
      </w:r>
      <w:r w:rsidR="00E05E86" w:rsidRPr="00B34502">
        <w:rPr>
          <w:rFonts w:cs="Arial"/>
          <w:color w:val="000000" w:themeColor="text1"/>
          <w:szCs w:val="20"/>
          <w:lang w:eastAsia="en-US"/>
        </w:rPr>
        <w:t>es</w:t>
      </w:r>
      <w:r w:rsidRPr="00B34502">
        <w:rPr>
          <w:rFonts w:cs="Arial"/>
          <w:color w:val="000000" w:themeColor="text1"/>
          <w:szCs w:val="20"/>
          <w:lang w:eastAsia="en-US"/>
        </w:rPr>
        <w:t xml:space="preserve"> ao </w:t>
      </w:r>
      <w:r w:rsidR="00E05E86" w:rsidRPr="00B34502">
        <w:rPr>
          <w:rFonts w:cs="Arial"/>
          <w:color w:val="000000" w:themeColor="text1"/>
          <w:szCs w:val="20"/>
          <w:lang w:eastAsia="en-US"/>
        </w:rPr>
        <w:t>menor</w:t>
      </w:r>
      <w:r w:rsidRPr="00B34502">
        <w:rPr>
          <w:rFonts w:cs="Arial"/>
          <w:color w:val="000000" w:themeColor="text1"/>
          <w:szCs w:val="20"/>
          <w:lang w:eastAsia="en-US"/>
        </w:rPr>
        <w:t xml:space="preserve"> por ele ofertado e registrado pelo sistema, sendo </w:t>
      </w:r>
      <w:r w:rsidR="00962790" w:rsidRPr="00B34502">
        <w:rPr>
          <w:rFonts w:cs="Arial"/>
          <w:color w:val="000000" w:themeColor="text1"/>
          <w:szCs w:val="20"/>
          <w:lang w:eastAsia="en-US"/>
        </w:rPr>
        <w:t>tais lances</w:t>
      </w:r>
      <w:r w:rsidRPr="00B34502">
        <w:rPr>
          <w:rFonts w:cs="Arial"/>
          <w:color w:val="000000" w:themeColor="text1"/>
          <w:szCs w:val="20"/>
          <w:lang w:eastAsia="en-US"/>
        </w:rPr>
        <w:t xml:space="preserve"> definidos como “lances intermediários” para os fins deste </w:t>
      </w:r>
      <w:r w:rsidR="00313FBD" w:rsidRPr="00B34502">
        <w:rPr>
          <w:rFonts w:cs="Arial"/>
          <w:color w:val="000000" w:themeColor="text1"/>
          <w:szCs w:val="20"/>
          <w:lang w:eastAsia="en-US"/>
        </w:rPr>
        <w:t>Aviso</w:t>
      </w:r>
      <w:r w:rsidR="00B34502" w:rsidRPr="00B34502">
        <w:rPr>
          <w:rFonts w:cs="Arial"/>
          <w:color w:val="000000" w:themeColor="text1"/>
          <w:szCs w:val="20"/>
          <w:lang w:eastAsia="en-US"/>
        </w:rPr>
        <w:t xml:space="preserve"> de Contratação Direta</w:t>
      </w:r>
      <w:r w:rsidRPr="00B34502">
        <w:rPr>
          <w:rFonts w:cs="Arial"/>
          <w:color w:val="000000" w:themeColor="text1"/>
          <w:szCs w:val="20"/>
          <w:lang w:eastAsia="en-US"/>
        </w:rPr>
        <w:t>.</w:t>
      </w:r>
    </w:p>
    <w:p w:rsidR="00214615" w:rsidRPr="00B34502" w:rsidRDefault="00E94E11" w:rsidP="00214615">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szCs w:val="20"/>
        </w:rPr>
        <w:t xml:space="preserve">O intervalo mínimo de diferença de valores ou percentuais entre os lances, que incidirá tanto em relação aos lances intermediários quanto em relação ao que cobrir a melhor oferta </w:t>
      </w:r>
      <w:r w:rsidR="00214615" w:rsidRPr="00B34502">
        <w:rPr>
          <w:rFonts w:cs="Arial"/>
          <w:szCs w:val="20"/>
        </w:rPr>
        <w:t>é</w:t>
      </w:r>
      <w:r w:rsidRPr="00B34502">
        <w:rPr>
          <w:rFonts w:cs="Arial"/>
          <w:szCs w:val="20"/>
        </w:rPr>
        <w:t xml:space="preserve"> de</w:t>
      </w:r>
      <w:r w:rsidRPr="00B34502">
        <w:rPr>
          <w:rFonts w:cs="Arial"/>
          <w:i/>
          <w:iCs/>
          <w:color w:val="FF0000"/>
          <w:szCs w:val="20"/>
        </w:rPr>
        <w:t>........ (....).</w:t>
      </w:r>
    </w:p>
    <w:p w:rsidR="008F6CDD"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Havendo lances iguais ao menor já ofertado, prevalecerá aquele que for recebido e registrado primeiro no sistema.</w:t>
      </w:r>
    </w:p>
    <w:p w:rsidR="00214615" w:rsidRPr="00B34502" w:rsidRDefault="00214615" w:rsidP="00214615">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Caso o fornecedor não apresente lances, concorrerá com o valor de sua proposta.</w:t>
      </w:r>
    </w:p>
    <w:p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Durante o procedimento, os fornecedores serão informados, em tempo real, do valor do menor lance registrado, vedada a identificação do fornecedor.</w:t>
      </w:r>
    </w:p>
    <w:p w:rsidR="00214615" w:rsidRPr="00B34502" w:rsidRDefault="006724BD"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Imediatamente após o término do prazo estabelecido para a fase de lances, </w:t>
      </w:r>
      <w:r w:rsidR="00B34502" w:rsidRPr="00B34502">
        <w:rPr>
          <w:rFonts w:cs="Arial"/>
          <w:color w:val="000000" w:themeColor="text1"/>
          <w:szCs w:val="20"/>
          <w:lang w:eastAsia="en-US"/>
        </w:rPr>
        <w:t>haverá</w:t>
      </w:r>
      <w:r w:rsidRPr="00B34502">
        <w:rPr>
          <w:rFonts w:cs="Arial"/>
          <w:color w:val="000000" w:themeColor="text1"/>
          <w:szCs w:val="20"/>
          <w:lang w:eastAsia="en-US"/>
        </w:rPr>
        <w:t xml:space="preserve"> o seu encerramento, com o ordenamento e divulgação dos lances, pelo sistema, em ordem crescente de classificação.</w:t>
      </w:r>
    </w:p>
    <w:p w:rsidR="003D08AF" w:rsidRPr="00B34502" w:rsidRDefault="00962790" w:rsidP="003D08AF">
      <w:pPr>
        <w:pStyle w:val="PargrafodaLista"/>
        <w:numPr>
          <w:ilvl w:val="2"/>
          <w:numId w:val="1"/>
        </w:numPr>
        <w:spacing w:before="120" w:after="120" w:line="276" w:lineRule="auto"/>
        <w:jc w:val="both"/>
        <w:rPr>
          <w:rFonts w:cs="Arial"/>
        </w:rPr>
      </w:pPr>
      <w:r w:rsidRPr="00B34502">
        <w:rPr>
          <w:rFonts w:cs="Arial"/>
          <w:color w:val="000000" w:themeColor="text1"/>
          <w:szCs w:val="20"/>
          <w:lang w:eastAsia="en-US"/>
        </w:rPr>
        <w:t>O encerramento da fase de lances ocorrerá de forma automática pontualmente no horário indicado, sem qualquer possibilidade de prorrogação</w:t>
      </w:r>
      <w:r w:rsidR="00731D60" w:rsidRPr="00B34502">
        <w:rPr>
          <w:rFonts w:cs="Arial"/>
          <w:color w:val="000000" w:themeColor="text1"/>
          <w:szCs w:val="20"/>
          <w:lang w:eastAsia="en-US"/>
        </w:rPr>
        <w:t xml:space="preserve"> e</w:t>
      </w:r>
      <w:r w:rsidR="00584870" w:rsidRPr="00B34502">
        <w:rPr>
          <w:rFonts w:cs="Arial"/>
          <w:color w:val="000000" w:themeColor="text1"/>
          <w:szCs w:val="20"/>
          <w:lang w:eastAsia="en-US"/>
        </w:rPr>
        <w:t xml:space="preserve">não havendo </w:t>
      </w:r>
      <w:r w:rsidRPr="00B34502">
        <w:rPr>
          <w:rFonts w:cs="Arial"/>
          <w:color w:val="000000" w:themeColor="text1"/>
          <w:szCs w:val="20"/>
          <w:lang w:eastAsia="en-US"/>
        </w:rPr>
        <w:t xml:space="preserve">tempo aleatório </w:t>
      </w:r>
      <w:r w:rsidR="00731D60" w:rsidRPr="00B34502">
        <w:rPr>
          <w:rFonts w:cs="Arial"/>
          <w:color w:val="000000" w:themeColor="text1"/>
          <w:szCs w:val="20"/>
          <w:lang w:eastAsia="en-US"/>
        </w:rPr>
        <w:t>ou mecanismo similar</w:t>
      </w:r>
      <w:r w:rsidRPr="00B34502">
        <w:rPr>
          <w:rFonts w:cs="Arial"/>
          <w:color w:val="000000" w:themeColor="text1"/>
          <w:szCs w:val="20"/>
          <w:lang w:eastAsia="en-US"/>
        </w:rPr>
        <w:t>.</w:t>
      </w:r>
    </w:p>
    <w:p w:rsidR="006724BD" w:rsidRPr="00805244" w:rsidRDefault="006724BD"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JULGAMENTO DAS PROPOSTAS DE PREÇO</w:t>
      </w:r>
    </w:p>
    <w:p w:rsidR="006724BD" w:rsidRPr="00B34502" w:rsidRDefault="006724BD" w:rsidP="006724BD">
      <w:pPr>
        <w:pStyle w:val="PargrafodaLista"/>
        <w:numPr>
          <w:ilvl w:val="1"/>
          <w:numId w:val="1"/>
        </w:numPr>
        <w:spacing w:before="120" w:after="120" w:line="276" w:lineRule="auto"/>
        <w:jc w:val="both"/>
        <w:rPr>
          <w:rFonts w:cs="Arial"/>
        </w:rPr>
      </w:pPr>
      <w:r w:rsidRPr="00B34502">
        <w:rPr>
          <w:rFonts w:cs="Arial"/>
        </w:rPr>
        <w:t>Encerrada a fase de lances, será verificada a conformidade da proposta classificada em primeiro lugar quanto à adequação do objeto e à compatibilidade do preço em relação ao estipulado para a contratação.</w:t>
      </w:r>
    </w:p>
    <w:p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t>No caso de o preço da proposta vencedora estar acima do estimado pela Administração, poderá haver a negociação de condições mais vantajosas.</w:t>
      </w:r>
    </w:p>
    <w:p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color w:val="000000"/>
          <w:szCs w:val="20"/>
        </w:rPr>
        <w:t>Neste caso, será encaminhada contraproposta ao fornecedor que tenha apresentado o melhor preço, para que seja obtida melhor proposta com preço compatível ao estimado pela Administração.</w:t>
      </w:r>
    </w:p>
    <w:p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Em qualquer caso, concluída a negociação, o resultado será registrado na ata do procedimento da dispensa eletrônica.</w:t>
      </w:r>
    </w:p>
    <w:p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t>Estando o preço compatível, s</w:t>
      </w:r>
      <w:r w:rsidR="006724BD" w:rsidRPr="00B34502">
        <w:rPr>
          <w:rFonts w:cs="Arial"/>
        </w:rPr>
        <w:t>erá solicitado o envio da proposta e, se necessário, de documentos complementares, adequada ao último lance</w:t>
      </w:r>
      <w:r w:rsidRPr="00B34502">
        <w:rPr>
          <w:rFonts w:cs="Arial"/>
        </w:rPr>
        <w:t>.</w:t>
      </w:r>
    </w:p>
    <w:p w:rsidR="003726D9" w:rsidRPr="00B34502" w:rsidRDefault="003726D9" w:rsidP="003726D9">
      <w:pPr>
        <w:numPr>
          <w:ilvl w:val="1"/>
          <w:numId w:val="1"/>
        </w:numPr>
        <w:spacing w:before="120" w:after="120" w:line="276" w:lineRule="auto"/>
        <w:jc w:val="both"/>
        <w:rPr>
          <w:rFonts w:cs="Arial"/>
          <w:color w:val="000000" w:themeColor="text1"/>
          <w:szCs w:val="20"/>
        </w:rPr>
      </w:pPr>
      <w:r w:rsidRPr="00B34502">
        <w:rPr>
          <w:rFonts w:cs="Arial"/>
          <w:color w:val="000000" w:themeColor="text1"/>
          <w:szCs w:val="20"/>
        </w:rPr>
        <w:lastRenderedPageBreak/>
        <w:t xml:space="preserve">O prazo de validade </w:t>
      </w:r>
      <w:r w:rsidRPr="00B34502">
        <w:rPr>
          <w:rFonts w:cs="Arial"/>
          <w:szCs w:val="20"/>
        </w:rPr>
        <w:t>da</w:t>
      </w:r>
      <w:r w:rsidRPr="00B34502">
        <w:rPr>
          <w:rFonts w:cs="Arial"/>
          <w:color w:val="000000" w:themeColor="text1"/>
          <w:szCs w:val="20"/>
        </w:rPr>
        <w:t xml:space="preserve"> proposta não será inferior </w:t>
      </w:r>
      <w:r w:rsidRPr="00267BC5">
        <w:rPr>
          <w:rFonts w:cs="Arial"/>
          <w:szCs w:val="20"/>
        </w:rPr>
        <w:t xml:space="preserve">a </w:t>
      </w:r>
      <w:r w:rsidR="00D426F6" w:rsidRPr="00267BC5">
        <w:rPr>
          <w:rFonts w:cs="Arial"/>
          <w:szCs w:val="20"/>
        </w:rPr>
        <w:t xml:space="preserve">60 </w:t>
      </w:r>
      <w:r w:rsidRPr="00267BC5">
        <w:rPr>
          <w:rFonts w:cs="Arial"/>
          <w:szCs w:val="20"/>
        </w:rPr>
        <w:t>(</w:t>
      </w:r>
      <w:r w:rsidR="00D426F6" w:rsidRPr="00267BC5">
        <w:rPr>
          <w:rFonts w:cs="Arial"/>
          <w:szCs w:val="20"/>
        </w:rPr>
        <w:t>sessenta</w:t>
      </w:r>
      <w:r w:rsidRPr="00267BC5">
        <w:rPr>
          <w:rFonts w:cs="Arial"/>
          <w:szCs w:val="20"/>
        </w:rPr>
        <w:t>)</w:t>
      </w:r>
      <w:r w:rsidRPr="00B34502">
        <w:rPr>
          <w:rFonts w:cs="Arial"/>
          <w:color w:val="000000" w:themeColor="text1"/>
          <w:szCs w:val="20"/>
        </w:rPr>
        <w:t xml:space="preserve"> dias</w:t>
      </w:r>
      <w:r w:rsidRPr="00B34502">
        <w:rPr>
          <w:rFonts w:cs="Arial"/>
          <w:b/>
          <w:bCs/>
          <w:color w:val="000000" w:themeColor="text1"/>
          <w:szCs w:val="20"/>
        </w:rPr>
        <w:t>,</w:t>
      </w:r>
      <w:r w:rsidRPr="00B34502">
        <w:rPr>
          <w:rFonts w:cs="Arial"/>
          <w:color w:val="000000" w:themeColor="text1"/>
          <w:szCs w:val="20"/>
        </w:rPr>
        <w:t xml:space="preserve"> a contar da data de sua apresentação.</w:t>
      </w:r>
    </w:p>
    <w:p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 xml:space="preserve">Será desclassificada a proposta vencedora que: </w:t>
      </w:r>
    </w:p>
    <w:p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contiver vícios insanáveis</w:t>
      </w:r>
      <w:r w:rsidR="004F010A" w:rsidRPr="00B34502">
        <w:rPr>
          <w:rFonts w:cs="Arial"/>
          <w:iCs/>
          <w:color w:val="000000" w:themeColor="text1"/>
          <w:szCs w:val="20"/>
        </w:rPr>
        <w:t>;</w:t>
      </w:r>
    </w:p>
    <w:p w:rsidR="004F010A" w:rsidRPr="00B34502" w:rsidRDefault="005160E8" w:rsidP="005160E8">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não obedecer às especificações técnicas pormenorizadas neste aviso ou em seus anexos</w:t>
      </w:r>
      <w:r w:rsidR="004F010A" w:rsidRPr="00B34502">
        <w:rPr>
          <w:rFonts w:cs="Arial"/>
          <w:iCs/>
          <w:color w:val="000000" w:themeColor="text1"/>
          <w:szCs w:val="20"/>
        </w:rPr>
        <w:t>;</w:t>
      </w:r>
    </w:p>
    <w:p w:rsidR="005160E8"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apresentar preços inexequíveis ou permanecerem acima do preço máximo definido para a contratação;</w:t>
      </w:r>
    </w:p>
    <w:p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não tiverem sua exequibilidade demonstrada, quando exigido pela Administração</w:t>
      </w:r>
      <w:r w:rsidR="004F010A" w:rsidRPr="00B34502">
        <w:rPr>
          <w:rFonts w:cs="Arial"/>
          <w:iCs/>
          <w:color w:val="000000" w:themeColor="text1"/>
          <w:szCs w:val="20"/>
        </w:rPr>
        <w:t>;</w:t>
      </w:r>
    </w:p>
    <w:p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apresentar desconformidade com quaisquer outras exigências deste aviso ou seus anexos, desde que insanável.</w:t>
      </w:r>
    </w:p>
    <w:p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Quando</w:t>
      </w:r>
      <w:r w:rsidRPr="00B34502">
        <w:rPr>
          <w:rFonts w:cs="Arial"/>
          <w:szCs w:val="20"/>
          <w:bdr w:val="none" w:sz="0" w:space="0" w:color="auto" w:frame="1"/>
        </w:rPr>
        <w:t xml:space="preserve"> o fornecedor não conseguir comprovar que possui ou possuirá recursos suficientes para executar a contento o objeto, será considerada inexequível a proposta de preços ou menor lance que:</w:t>
      </w:r>
    </w:p>
    <w:p w:rsidR="004F010A" w:rsidRPr="00B34502" w:rsidRDefault="004F010A"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szCs w:val="20"/>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B34502">
        <w:rPr>
          <w:rFonts w:cs="Arial"/>
          <w:szCs w:val="20"/>
          <w:bdr w:val="none" w:sz="0" w:space="0" w:color="auto" w:frame="1"/>
        </w:rPr>
        <w:t>dispensa</w:t>
      </w:r>
      <w:r w:rsidRPr="00B34502">
        <w:rPr>
          <w:rFonts w:cs="Arial"/>
          <w:szCs w:val="20"/>
          <w:bdr w:val="none" w:sz="0" w:space="0" w:color="auto" w:frame="1"/>
        </w:rPr>
        <w:t xml:space="preserve"> não tenha estabelecido limites mínimos, exceto quando se referirem a materiais e instalações de propriedade do próprio </w:t>
      </w:r>
      <w:r w:rsidR="009E584F" w:rsidRPr="00B34502">
        <w:rPr>
          <w:rFonts w:cs="Arial"/>
          <w:szCs w:val="20"/>
          <w:bdr w:val="none" w:sz="0" w:space="0" w:color="auto" w:frame="1"/>
        </w:rPr>
        <w:t>fornecedor</w:t>
      </w:r>
      <w:r w:rsidRPr="00B34502">
        <w:rPr>
          <w:rFonts w:cs="Arial"/>
          <w:szCs w:val="20"/>
          <w:bdr w:val="none" w:sz="0" w:space="0" w:color="auto" w:frame="1"/>
        </w:rPr>
        <w:t>, para os quais ele renuncie a parcela ou à totalidade da remuneração.</w:t>
      </w:r>
    </w:p>
    <w:p w:rsidR="00573983" w:rsidRPr="00B34502" w:rsidRDefault="004F010A" w:rsidP="008A09C2">
      <w:pPr>
        <w:pStyle w:val="PargrafodaLista"/>
        <w:numPr>
          <w:ilvl w:val="2"/>
          <w:numId w:val="1"/>
        </w:numPr>
        <w:spacing w:before="120" w:after="120" w:line="276" w:lineRule="auto"/>
        <w:jc w:val="both"/>
        <w:rPr>
          <w:rFonts w:cs="Arial"/>
          <w:color w:val="000000" w:themeColor="text1"/>
          <w:szCs w:val="20"/>
        </w:rPr>
      </w:pPr>
      <w:r w:rsidRPr="00B34502">
        <w:rPr>
          <w:rFonts w:cs="Arial"/>
          <w:szCs w:val="20"/>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rsidR="004F010A" w:rsidRPr="007448DA" w:rsidRDefault="004F010A" w:rsidP="004F010A">
      <w:pPr>
        <w:pStyle w:val="PargrafodaLista"/>
        <w:numPr>
          <w:ilvl w:val="1"/>
          <w:numId w:val="1"/>
        </w:numPr>
        <w:spacing w:before="120" w:after="120" w:line="276" w:lineRule="auto"/>
        <w:ind w:right="-15"/>
        <w:jc w:val="both"/>
        <w:rPr>
          <w:rFonts w:cs="Arial"/>
          <w:color w:val="000000" w:themeColor="text1"/>
          <w:szCs w:val="20"/>
          <w:lang w:eastAsia="en-US"/>
        </w:rPr>
      </w:pPr>
      <w:r w:rsidRPr="007448DA">
        <w:rPr>
          <w:rFonts w:cs="Arial"/>
          <w:color w:val="000000" w:themeColor="text1"/>
          <w:szCs w:val="20"/>
          <w:lang w:eastAsia="en-US"/>
        </w:rPr>
        <w:t xml:space="preserve">Se houver indícios de inexequibilidade da proposta de preço, ou em caso da necessidade de esclarecimentos </w:t>
      </w:r>
      <w:r w:rsidRPr="007448DA">
        <w:rPr>
          <w:rFonts w:cs="Arial"/>
          <w:szCs w:val="20"/>
          <w:bdr w:val="none" w:sz="0" w:space="0" w:color="auto" w:frame="1"/>
        </w:rPr>
        <w:t>complementares</w:t>
      </w:r>
      <w:r w:rsidRPr="007448DA">
        <w:rPr>
          <w:rFonts w:cs="Arial"/>
          <w:color w:val="000000" w:themeColor="text1"/>
          <w:szCs w:val="20"/>
          <w:lang w:eastAsia="en-US"/>
        </w:rPr>
        <w:t xml:space="preserve">, poderão ser efetuadas diligências, para que a empresa comprove a exequibilidade da proposta.  </w:t>
      </w:r>
    </w:p>
    <w:p w:rsidR="004F010A" w:rsidRPr="007448DA" w:rsidRDefault="004F010A" w:rsidP="00BD51CE">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Erros no preenchimento da planilha não constituem motivo para a desclassificação da proposta. A planilha </w:t>
      </w:r>
      <w:r w:rsidRPr="007448DA">
        <w:rPr>
          <w:rFonts w:cs="Arial"/>
          <w:szCs w:val="20"/>
          <w:bdr w:val="none" w:sz="0" w:space="0" w:color="auto" w:frame="1"/>
        </w:rPr>
        <w:t>poderá</w:t>
      </w:r>
      <w:r w:rsidRPr="007448DA">
        <w:rPr>
          <w:rFonts w:cs="Arial"/>
          <w:color w:val="000000" w:themeColor="text1"/>
          <w:szCs w:val="20"/>
          <w:lang w:eastAsia="en-US"/>
        </w:rPr>
        <w:t xml:space="preserve"> ser ajustada pelo </w:t>
      </w:r>
      <w:r w:rsidR="00BD51CE" w:rsidRPr="007448DA">
        <w:rPr>
          <w:rFonts w:cs="Arial"/>
          <w:color w:val="000000" w:themeColor="text1"/>
          <w:szCs w:val="20"/>
          <w:lang w:eastAsia="en-US"/>
        </w:rPr>
        <w:t>fornecedor</w:t>
      </w:r>
      <w:r w:rsidRPr="007448DA">
        <w:rPr>
          <w:rFonts w:cs="Arial"/>
          <w:color w:val="000000" w:themeColor="text1"/>
          <w:szCs w:val="20"/>
          <w:lang w:eastAsia="en-US"/>
        </w:rPr>
        <w:t>, no prazo indicado</w:t>
      </w:r>
      <w:r w:rsidR="002F6E56" w:rsidRPr="007448DA">
        <w:rPr>
          <w:rFonts w:cs="Arial"/>
          <w:color w:val="000000" w:themeColor="text1"/>
          <w:szCs w:val="20"/>
          <w:lang w:eastAsia="en-US"/>
        </w:rPr>
        <w:t xml:space="preserve"> pelo sistema</w:t>
      </w:r>
      <w:r w:rsidRPr="007448DA">
        <w:rPr>
          <w:rFonts w:cs="Arial"/>
          <w:color w:val="000000" w:themeColor="text1"/>
          <w:szCs w:val="20"/>
          <w:lang w:eastAsia="en-US"/>
        </w:rPr>
        <w:t>, desde que não haja majoração do preço.</w:t>
      </w:r>
    </w:p>
    <w:p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O ajuste de que trata este dispositivo se limita a sanar erros ou falhas que não alterem a substância das propostas;</w:t>
      </w:r>
    </w:p>
    <w:p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Considera-se erro no preenchimento da planilha passível de correção a indicação de recolhimento de impostos e contribuições na forma do Simples Nacional, quando não cabível esse regime.</w:t>
      </w:r>
    </w:p>
    <w:p w:rsidR="00BD51CE"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Se a proposta ou lance vencedor f</w:t>
      </w:r>
      <w:r w:rsidR="00731D60" w:rsidRPr="007448DA">
        <w:rPr>
          <w:rFonts w:cs="Arial"/>
          <w:color w:val="000000" w:themeColor="text1"/>
          <w:szCs w:val="20"/>
          <w:lang w:eastAsia="en-US"/>
        </w:rPr>
        <w:t xml:space="preserve">or desclassificado, será </w:t>
      </w:r>
      <w:r w:rsidRPr="007448DA">
        <w:rPr>
          <w:rFonts w:cs="Arial"/>
          <w:color w:val="000000" w:themeColor="text1"/>
          <w:szCs w:val="20"/>
          <w:lang w:eastAsia="en-US"/>
        </w:rPr>
        <w:t>examina</w:t>
      </w:r>
      <w:r w:rsidR="00731D60" w:rsidRPr="007448DA">
        <w:rPr>
          <w:rFonts w:cs="Arial"/>
          <w:color w:val="000000" w:themeColor="text1"/>
          <w:szCs w:val="20"/>
          <w:lang w:eastAsia="en-US"/>
        </w:rPr>
        <w:t>da</w:t>
      </w:r>
      <w:r w:rsidRPr="007448DA">
        <w:rPr>
          <w:rFonts w:cs="Arial"/>
          <w:color w:val="000000" w:themeColor="text1"/>
          <w:szCs w:val="20"/>
          <w:lang w:eastAsia="en-US"/>
        </w:rPr>
        <w:t xml:space="preserve"> a proposta ou lance subsequente, e, assim sucessivamente, na ordem de classificação.</w:t>
      </w:r>
    </w:p>
    <w:p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Havendo necessidade, </w:t>
      </w:r>
      <w:r w:rsidR="00BD51CE" w:rsidRPr="007448DA">
        <w:rPr>
          <w:rFonts w:cs="Arial"/>
          <w:color w:val="000000" w:themeColor="text1"/>
          <w:szCs w:val="20"/>
          <w:lang w:eastAsia="en-US"/>
        </w:rPr>
        <w:t>a sessão será suspensa</w:t>
      </w:r>
      <w:r w:rsidRPr="007448DA">
        <w:rPr>
          <w:rFonts w:cs="Arial"/>
          <w:color w:val="000000" w:themeColor="text1"/>
          <w:szCs w:val="20"/>
          <w:lang w:eastAsia="en-US"/>
        </w:rPr>
        <w:t>, informando</w:t>
      </w:r>
      <w:r w:rsidR="00BD51CE" w:rsidRPr="007448DA">
        <w:rPr>
          <w:rFonts w:cs="Arial"/>
          <w:color w:val="000000" w:themeColor="text1"/>
          <w:szCs w:val="20"/>
          <w:lang w:eastAsia="en-US"/>
        </w:rPr>
        <w:t>-se</w:t>
      </w:r>
      <w:r w:rsidRPr="007448DA">
        <w:rPr>
          <w:rFonts w:cs="Arial"/>
          <w:color w:val="000000" w:themeColor="text1"/>
          <w:szCs w:val="20"/>
          <w:lang w:eastAsia="en-US"/>
        </w:rPr>
        <w:t xml:space="preserve"> no “chat” a nova data e horário para a </w:t>
      </w:r>
      <w:r w:rsidR="00BD51CE" w:rsidRPr="007448DA">
        <w:rPr>
          <w:rFonts w:cs="Arial"/>
          <w:color w:val="000000" w:themeColor="text1"/>
          <w:szCs w:val="20"/>
          <w:lang w:eastAsia="en-US"/>
        </w:rPr>
        <w:t xml:space="preserve">sua </w:t>
      </w:r>
      <w:r w:rsidRPr="007448DA">
        <w:rPr>
          <w:rFonts w:cs="Arial"/>
          <w:color w:val="000000" w:themeColor="text1"/>
          <w:szCs w:val="20"/>
          <w:lang w:eastAsia="en-US"/>
        </w:rPr>
        <w:t>continuidade.</w:t>
      </w:r>
    </w:p>
    <w:p w:rsidR="004F010A" w:rsidRPr="00FF0582"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FF0582">
        <w:rPr>
          <w:rFonts w:cs="Arial"/>
          <w:color w:val="000000" w:themeColor="text1"/>
          <w:szCs w:val="20"/>
          <w:lang w:eastAsia="en-US"/>
        </w:rPr>
        <w:t xml:space="preserve">Encerrada a </w:t>
      </w:r>
      <w:r w:rsidRPr="007448DA">
        <w:rPr>
          <w:rFonts w:cs="Arial"/>
          <w:color w:val="000000" w:themeColor="text1"/>
          <w:szCs w:val="20"/>
          <w:lang w:eastAsia="en-US"/>
        </w:rPr>
        <w:t>análise</w:t>
      </w:r>
      <w:r w:rsidRPr="00FF0582">
        <w:rPr>
          <w:rFonts w:cs="Arial"/>
          <w:color w:val="000000" w:themeColor="text1"/>
          <w:szCs w:val="20"/>
          <w:lang w:eastAsia="en-US"/>
        </w:rPr>
        <w:t xml:space="preserve"> quanto à aceitação da proposta, </w:t>
      </w:r>
      <w:r w:rsidR="00BD51CE" w:rsidRPr="00FF0582">
        <w:rPr>
          <w:rFonts w:cs="Arial"/>
          <w:color w:val="000000" w:themeColor="text1"/>
          <w:szCs w:val="20"/>
          <w:lang w:eastAsia="en-US"/>
        </w:rPr>
        <w:t>se iniciará a fase de habilitação</w:t>
      </w:r>
      <w:r w:rsidRPr="00FF0582">
        <w:rPr>
          <w:rFonts w:cs="Arial"/>
          <w:color w:val="000000" w:themeColor="text1"/>
          <w:szCs w:val="20"/>
          <w:lang w:eastAsia="en-US"/>
        </w:rPr>
        <w:t xml:space="preserve">, </w:t>
      </w:r>
      <w:r w:rsidRPr="007448DA">
        <w:rPr>
          <w:rFonts w:cs="Arial"/>
          <w:color w:val="000000" w:themeColor="text1"/>
          <w:szCs w:val="20"/>
          <w:lang w:eastAsia="en-US"/>
        </w:rPr>
        <w:t>observado</w:t>
      </w:r>
      <w:r w:rsidRPr="00FF0582">
        <w:rPr>
          <w:rFonts w:cs="Arial"/>
          <w:color w:val="000000" w:themeColor="text1"/>
          <w:szCs w:val="20"/>
          <w:lang w:eastAsia="en-US"/>
        </w:rPr>
        <w:t xml:space="preserve"> o disposto neste </w:t>
      </w:r>
      <w:r w:rsidR="007C27EE" w:rsidRPr="00FF0582">
        <w:rPr>
          <w:rFonts w:cs="Arial"/>
          <w:color w:val="000000" w:themeColor="text1"/>
          <w:szCs w:val="20"/>
          <w:lang w:eastAsia="en-US"/>
        </w:rPr>
        <w:t>Aviso de Contratação Direta</w:t>
      </w:r>
      <w:r w:rsidRPr="00FF0582">
        <w:rPr>
          <w:rFonts w:cs="Arial"/>
          <w:color w:val="000000" w:themeColor="text1"/>
          <w:szCs w:val="20"/>
          <w:lang w:eastAsia="en-US"/>
        </w:rPr>
        <w:t>. </w:t>
      </w:r>
    </w:p>
    <w:p w:rsidR="004F010A" w:rsidRPr="00805244" w:rsidRDefault="00B862E4"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HABILITAÇÃO</w:t>
      </w:r>
    </w:p>
    <w:p w:rsidR="009F14B6" w:rsidRPr="00805244" w:rsidRDefault="00C525CC" w:rsidP="00DE4EBF">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Os </w:t>
      </w:r>
      <w:r w:rsidRPr="00805244">
        <w:rPr>
          <w:rFonts w:cs="Arial"/>
          <w:color w:val="000000"/>
          <w:szCs w:val="20"/>
        </w:rPr>
        <w:t>documentos</w:t>
      </w:r>
      <w:r w:rsidRPr="00805244">
        <w:rPr>
          <w:rFonts w:cs="Arial"/>
          <w:szCs w:val="20"/>
          <w:lang w:eastAsia="ar-SA"/>
        </w:rPr>
        <w:t xml:space="preserve"> a serem exigidos para fins de habilitação constam do </w:t>
      </w:r>
      <w:r w:rsidRPr="00805244">
        <w:rPr>
          <w:rFonts w:cs="Arial"/>
          <w:b/>
          <w:szCs w:val="20"/>
          <w:lang w:eastAsia="ar-SA"/>
        </w:rPr>
        <w:t>ANEXO I – DOCUMENTAÇÃO EXIGIDA PARA HABILITAÇÃO</w:t>
      </w:r>
      <w:r w:rsidR="00267BC5">
        <w:rPr>
          <w:rFonts w:cs="Arial"/>
          <w:b/>
          <w:szCs w:val="20"/>
          <w:lang w:eastAsia="ar-SA"/>
        </w:rPr>
        <w:t xml:space="preserve"> </w:t>
      </w:r>
      <w:r w:rsidR="00DE4EBF" w:rsidRPr="00805244">
        <w:rPr>
          <w:rFonts w:cs="Arial"/>
          <w:szCs w:val="20"/>
          <w:lang w:eastAsia="ar-SA"/>
        </w:rPr>
        <w:t>deste aviso</w:t>
      </w:r>
      <w:r w:rsidR="00B1545F">
        <w:rPr>
          <w:rFonts w:cs="Arial"/>
          <w:szCs w:val="20"/>
          <w:lang w:eastAsia="ar-SA"/>
        </w:rPr>
        <w:t xml:space="preserve"> e serão solicitados d</w:t>
      </w:r>
      <w:r w:rsidR="00F86B85" w:rsidRPr="00805244">
        <w:rPr>
          <w:rFonts w:cs="Arial"/>
          <w:szCs w:val="20"/>
          <w:lang w:eastAsia="ar-SA"/>
        </w:rPr>
        <w:t xml:space="preserve">o fornecedor </w:t>
      </w:r>
      <w:r w:rsidR="007C27EE">
        <w:rPr>
          <w:rFonts w:cs="Arial"/>
          <w:szCs w:val="20"/>
          <w:lang w:eastAsia="ar-SA"/>
        </w:rPr>
        <w:t>mais bem classificado</w:t>
      </w:r>
      <w:r w:rsidR="00AA20AA" w:rsidRPr="00805244">
        <w:rPr>
          <w:rFonts w:cs="Arial"/>
          <w:szCs w:val="20"/>
          <w:lang w:eastAsia="ar-SA"/>
        </w:rPr>
        <w:t xml:space="preserve"> da fase de lances</w:t>
      </w:r>
      <w:r w:rsidR="00DE4EBF" w:rsidRPr="00805244">
        <w:rPr>
          <w:rFonts w:cs="Arial"/>
          <w:szCs w:val="20"/>
          <w:lang w:eastAsia="ar-SA"/>
        </w:rPr>
        <w:t>.</w:t>
      </w:r>
    </w:p>
    <w:p w:rsidR="002F5EFF" w:rsidRPr="00805244" w:rsidRDefault="002F5EFF" w:rsidP="00ED13D5">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Como </w:t>
      </w:r>
      <w:r w:rsidRPr="00805244">
        <w:rPr>
          <w:rFonts w:cs="Arial"/>
          <w:color w:val="000000"/>
          <w:szCs w:val="20"/>
        </w:rPr>
        <w:t>condição</w:t>
      </w:r>
      <w:r w:rsidRPr="00805244">
        <w:rPr>
          <w:rFonts w:cs="Arial"/>
          <w:szCs w:val="20"/>
          <w:lang w:eastAsia="ar-SA"/>
        </w:rPr>
        <w:t xml:space="preserve"> prévia ao exame da documentação de habilitação do </w:t>
      </w:r>
      <w:r w:rsidR="00731D60" w:rsidRPr="00805244">
        <w:rPr>
          <w:rFonts w:cs="Arial"/>
          <w:szCs w:val="20"/>
          <w:lang w:eastAsia="ar-SA"/>
        </w:rPr>
        <w:t>fornecedor</w:t>
      </w:r>
      <w:r w:rsidRPr="00805244">
        <w:rPr>
          <w:rFonts w:cs="Arial"/>
          <w:szCs w:val="20"/>
          <w:lang w:eastAsia="ar-SA"/>
        </w:rPr>
        <w:t xml:space="preserve"> detentor da proposta cl</w:t>
      </w:r>
      <w:r w:rsidR="00731D60" w:rsidRPr="00805244">
        <w:rPr>
          <w:rFonts w:cs="Arial"/>
          <w:szCs w:val="20"/>
          <w:lang w:eastAsia="ar-SA"/>
        </w:rPr>
        <w:t xml:space="preserve">assificada em primeiro lugar, será </w:t>
      </w:r>
      <w:r w:rsidRPr="00805244">
        <w:rPr>
          <w:rFonts w:cs="Arial"/>
          <w:szCs w:val="20"/>
          <w:lang w:eastAsia="ar-SA"/>
        </w:rPr>
        <w:t>verifica</w:t>
      </w:r>
      <w:r w:rsidR="00731D60" w:rsidRPr="00805244">
        <w:rPr>
          <w:rFonts w:cs="Arial"/>
          <w:szCs w:val="20"/>
          <w:lang w:eastAsia="ar-SA"/>
        </w:rPr>
        <w:t>do</w:t>
      </w:r>
      <w:r w:rsidRPr="00805244">
        <w:rPr>
          <w:rFonts w:cs="Arial"/>
          <w:szCs w:val="20"/>
          <w:lang w:eastAsia="ar-SA"/>
        </w:rPr>
        <w:t xml:space="preserve"> o eventual descumprimento das condições de participação, especialmente quanto à existência de </w:t>
      </w:r>
      <w:r w:rsidRPr="00805244">
        <w:rPr>
          <w:rFonts w:cs="Arial"/>
          <w:szCs w:val="20"/>
          <w:lang w:eastAsia="ar-SA"/>
        </w:rPr>
        <w:lastRenderedPageBreak/>
        <w:t xml:space="preserve">sanção que impeça a participação no certame ou a futura contratação, mediante a consulta aos seguintes cadastros:  </w:t>
      </w:r>
    </w:p>
    <w:p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 xml:space="preserve">a) SICAF;  </w:t>
      </w:r>
    </w:p>
    <w:p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b) Cadastro Nacional de Empresas Inidôneas e Suspensas - CEIS, mantido pela Controladoria-Geral da União (</w:t>
      </w:r>
      <w:hyperlink r:id="rId9" w:history="1">
        <w:r w:rsidRPr="00805244">
          <w:rPr>
            <w:rStyle w:val="Hyperlink"/>
            <w:rFonts w:eastAsia="Calibri" w:cs="Arial"/>
            <w:lang w:eastAsia="ar-SA"/>
          </w:rPr>
          <w:t>www.portaldatransparencia.gov.br/ceis</w:t>
        </w:r>
      </w:hyperlink>
      <w:r w:rsidRPr="00805244">
        <w:rPr>
          <w:rFonts w:cs="Arial"/>
          <w:szCs w:val="20"/>
          <w:lang w:eastAsia="ar-SA"/>
        </w:rPr>
        <w:t xml:space="preserve">);  </w:t>
      </w:r>
    </w:p>
    <w:p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c) Cadastro Nacional de Condenações Cíveis por Atos de Improbidade Administrativa, mantido pelo Conselho Nacional de Justiça (</w:t>
      </w:r>
      <w:hyperlink r:id="rId10" w:history="1">
        <w:r w:rsidRPr="00805244">
          <w:rPr>
            <w:rStyle w:val="Hyperlink"/>
            <w:rFonts w:eastAsia="Calibri" w:cs="Arial"/>
            <w:lang w:eastAsia="ar-SA"/>
          </w:rPr>
          <w:t>www.cnj.jus.br/improbidade_adm/consultar_requerido.php</w:t>
        </w:r>
      </w:hyperlink>
      <w:r w:rsidRPr="00805244">
        <w:rPr>
          <w:rFonts w:cs="Arial"/>
          <w:szCs w:val="20"/>
          <w:lang w:eastAsia="ar-SA"/>
        </w:rPr>
        <w:t xml:space="preserve">).  </w:t>
      </w:r>
    </w:p>
    <w:p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d) Lista de Inidôneos mantid</w:t>
      </w:r>
      <w:r w:rsidR="00D003F8" w:rsidRPr="00805244">
        <w:rPr>
          <w:rFonts w:cs="Arial"/>
          <w:szCs w:val="20"/>
          <w:lang w:eastAsia="ar-SA"/>
        </w:rPr>
        <w:t>a</w:t>
      </w:r>
      <w:r w:rsidRPr="00805244">
        <w:rPr>
          <w:rFonts w:cs="Arial"/>
          <w:szCs w:val="20"/>
          <w:lang w:eastAsia="ar-SA"/>
        </w:rPr>
        <w:t xml:space="preserve"> pelo Tribunal de Contas da União - TCU; </w:t>
      </w:r>
    </w:p>
    <w:p w:rsidR="002F5EFF" w:rsidRPr="00805244" w:rsidRDefault="002F5EFF" w:rsidP="009D10E8">
      <w:pPr>
        <w:pStyle w:val="PargrafodaLista"/>
        <w:numPr>
          <w:ilvl w:val="2"/>
          <w:numId w:val="1"/>
        </w:numPr>
        <w:spacing w:before="120" w:after="120" w:line="276" w:lineRule="auto"/>
        <w:jc w:val="both"/>
        <w:rPr>
          <w:rFonts w:cs="Arial"/>
          <w:b/>
          <w:szCs w:val="20"/>
        </w:rPr>
      </w:pPr>
      <w:r w:rsidRPr="00805244">
        <w:rPr>
          <w:rFonts w:cs="Arial"/>
          <w:szCs w:val="20"/>
          <w:lang w:eastAsia="ar-SA"/>
        </w:rPr>
        <w:t xml:space="preserve">Para a consulta de </w:t>
      </w:r>
      <w:r w:rsidR="009E584F" w:rsidRPr="00805244">
        <w:rPr>
          <w:rFonts w:cs="Arial"/>
          <w:color w:val="000000" w:themeColor="text1"/>
          <w:szCs w:val="20"/>
        </w:rPr>
        <w:t>fornecedores</w:t>
      </w:r>
      <w:r w:rsidRPr="00805244">
        <w:rPr>
          <w:rFonts w:cs="Arial"/>
          <w:szCs w:val="20"/>
          <w:lang w:eastAsia="ar-SA"/>
        </w:rPr>
        <w:t xml:space="preserve"> pessoa jurídica poderá haver a substituição das consultas das alíneas “b”, “c” e “d” acima pela Consulta Consolidada de Pessoa Jurídica do TCU (https://certidoesapf.apps.tcu.gov.br/)</w:t>
      </w:r>
    </w:p>
    <w:p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A consulta aos </w:t>
      </w:r>
      <w:r w:rsidRPr="00805244">
        <w:rPr>
          <w:rFonts w:cs="Arial"/>
          <w:szCs w:val="20"/>
          <w:lang w:eastAsia="ar-SA"/>
        </w:rPr>
        <w:t>cadastros</w:t>
      </w:r>
      <w:r w:rsidRPr="00805244">
        <w:rPr>
          <w:rFonts w:cs="Arial"/>
          <w:color w:val="000000" w:themeColor="text1"/>
          <w:szCs w:val="20"/>
        </w:rPr>
        <w:t xml:space="preserve"> será realizada em nome da empresa </w:t>
      </w:r>
      <w:r w:rsidR="009D10E8" w:rsidRPr="00805244">
        <w:rPr>
          <w:rFonts w:cs="Arial"/>
          <w:color w:val="000000" w:themeColor="text1"/>
          <w:szCs w:val="20"/>
        </w:rPr>
        <w:t>fornecedora</w:t>
      </w:r>
      <w:r w:rsidRPr="00805244">
        <w:rPr>
          <w:rFonts w:cs="Arial"/>
          <w:color w:val="000000" w:themeColor="text1"/>
          <w:szCs w:val="20"/>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2F5EFF" w:rsidRPr="00805244" w:rsidRDefault="002F5EFF" w:rsidP="009D10E8">
      <w:pPr>
        <w:pStyle w:val="PargrafodaLista"/>
        <w:numPr>
          <w:ilvl w:val="3"/>
          <w:numId w:val="1"/>
        </w:numPr>
        <w:spacing w:before="120" w:after="120" w:line="276" w:lineRule="auto"/>
        <w:jc w:val="both"/>
        <w:rPr>
          <w:rFonts w:cs="Arial"/>
          <w:szCs w:val="20"/>
        </w:rPr>
      </w:pPr>
      <w:r w:rsidRPr="00805244">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rsidR="002F5EFF" w:rsidRPr="00805244" w:rsidRDefault="002F5EFF" w:rsidP="009D10E8">
      <w:pPr>
        <w:pStyle w:val="PargrafodaLista"/>
        <w:numPr>
          <w:ilvl w:val="4"/>
          <w:numId w:val="1"/>
        </w:numPr>
        <w:spacing w:before="120" w:after="120" w:line="276" w:lineRule="auto"/>
        <w:jc w:val="both"/>
        <w:rPr>
          <w:rFonts w:cs="Arial"/>
          <w:color w:val="000000" w:themeColor="text1"/>
          <w:szCs w:val="20"/>
        </w:rPr>
      </w:pPr>
      <w:r w:rsidRPr="00805244">
        <w:rPr>
          <w:rFonts w:cs="Arial"/>
          <w:color w:val="000000" w:themeColor="text1"/>
          <w:szCs w:val="20"/>
        </w:rPr>
        <w:t>A tentativa de burla será verificada por meio dos vínculos societários, linhas de fornecimento similares, dentre outros.</w:t>
      </w:r>
    </w:p>
    <w:p w:rsidR="002F5EFF" w:rsidRPr="00805244" w:rsidRDefault="002F5EFF" w:rsidP="009D10E8">
      <w:pPr>
        <w:pStyle w:val="PargrafodaLista"/>
        <w:numPr>
          <w:ilvl w:val="4"/>
          <w:numId w:val="1"/>
        </w:numPr>
        <w:spacing w:before="120" w:after="120" w:line="276" w:lineRule="auto"/>
        <w:jc w:val="both"/>
        <w:rPr>
          <w:rFonts w:cs="Arial"/>
          <w:szCs w:val="20"/>
        </w:rPr>
      </w:pPr>
      <w:r w:rsidRPr="00805244">
        <w:rPr>
          <w:rFonts w:cs="Arial"/>
          <w:color w:val="000000" w:themeColor="text1"/>
          <w:szCs w:val="20"/>
        </w:rPr>
        <w:t xml:space="preserve">O </w:t>
      </w:r>
      <w:r w:rsidR="009D10E8" w:rsidRPr="00805244">
        <w:rPr>
          <w:rFonts w:cs="Arial"/>
          <w:color w:val="000000" w:themeColor="text1"/>
          <w:szCs w:val="20"/>
        </w:rPr>
        <w:t xml:space="preserve">fornecedor </w:t>
      </w:r>
      <w:r w:rsidRPr="00805244">
        <w:rPr>
          <w:rFonts w:cs="Arial"/>
          <w:color w:val="000000" w:themeColor="text1"/>
          <w:szCs w:val="20"/>
        </w:rPr>
        <w:t>será convocado para manifestação previamente à sua desclassificação</w:t>
      </w:r>
    </w:p>
    <w:p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Constatada a existência de sanção, o </w:t>
      </w:r>
      <w:r w:rsidR="009D10E8" w:rsidRPr="00805244">
        <w:rPr>
          <w:rFonts w:cs="Arial"/>
          <w:color w:val="000000" w:themeColor="text1"/>
          <w:szCs w:val="20"/>
        </w:rPr>
        <w:t>fornecedor</w:t>
      </w:r>
      <w:r w:rsidR="00BD2AF8">
        <w:rPr>
          <w:rFonts w:cs="Arial"/>
          <w:color w:val="000000" w:themeColor="text1"/>
          <w:szCs w:val="20"/>
        </w:rPr>
        <w:t xml:space="preserve"> </w:t>
      </w:r>
      <w:r w:rsidR="009D10E8" w:rsidRPr="00805244">
        <w:rPr>
          <w:rFonts w:cs="Arial"/>
          <w:color w:val="000000" w:themeColor="text1"/>
          <w:szCs w:val="20"/>
        </w:rPr>
        <w:t xml:space="preserve">será reputado </w:t>
      </w:r>
      <w:r w:rsidRPr="00805244">
        <w:rPr>
          <w:rFonts w:cs="Arial"/>
          <w:color w:val="000000" w:themeColor="text1"/>
          <w:szCs w:val="20"/>
        </w:rPr>
        <w:t>inabilitado, por falta de condição de participação.</w:t>
      </w:r>
    </w:p>
    <w:p w:rsidR="002F5EFF" w:rsidRPr="00805244" w:rsidRDefault="002F5EFF" w:rsidP="009D10E8">
      <w:pPr>
        <w:pStyle w:val="PargrafodaLista"/>
        <w:numPr>
          <w:ilvl w:val="1"/>
          <w:numId w:val="1"/>
        </w:numPr>
        <w:spacing w:before="120" w:after="120" w:line="276" w:lineRule="auto"/>
        <w:ind w:hanging="574"/>
        <w:jc w:val="both"/>
        <w:rPr>
          <w:rFonts w:cs="Arial"/>
          <w:szCs w:val="20"/>
        </w:rPr>
      </w:pPr>
      <w:r w:rsidRPr="00805244">
        <w:rPr>
          <w:rFonts w:cs="Arial"/>
          <w:color w:val="000000" w:themeColor="text1"/>
          <w:szCs w:val="20"/>
        </w:rPr>
        <w:t xml:space="preserve">Caso atendidas as condições de participação, </w:t>
      </w:r>
      <w:r w:rsidRPr="00805244">
        <w:rPr>
          <w:rFonts w:cs="Arial"/>
          <w:szCs w:val="20"/>
        </w:rPr>
        <w:t xml:space="preserve">a habilitação dos </w:t>
      </w:r>
      <w:r w:rsidR="009E584F" w:rsidRPr="00805244">
        <w:rPr>
          <w:rFonts w:cs="Arial"/>
          <w:szCs w:val="20"/>
        </w:rPr>
        <w:t>fornecedores</w:t>
      </w:r>
      <w:r w:rsidRPr="00805244">
        <w:rPr>
          <w:rFonts w:cs="Arial"/>
          <w:szCs w:val="20"/>
        </w:rPr>
        <w:t xml:space="preserve"> será verificada por meio do SICAF, nos documentos por ele abrangidos</w:t>
      </w:r>
      <w:r w:rsidRPr="00805244">
        <w:rPr>
          <w:rFonts w:cs="Arial"/>
          <w:color w:val="000000" w:themeColor="text1"/>
          <w:szCs w:val="20"/>
        </w:rPr>
        <w:t>.</w:t>
      </w:r>
    </w:p>
    <w:p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É dever do </w:t>
      </w:r>
      <w:r w:rsidR="009E584F" w:rsidRPr="00805244">
        <w:rPr>
          <w:rFonts w:cs="Arial"/>
          <w:color w:val="000000" w:themeColor="text1"/>
          <w:szCs w:val="20"/>
        </w:rPr>
        <w:t>fornecedor</w:t>
      </w:r>
      <w:r w:rsidRPr="00805244">
        <w:rPr>
          <w:rFonts w:cs="Arial"/>
          <w:color w:val="000000" w:themeColor="text1"/>
          <w:szCs w:val="20"/>
        </w:rPr>
        <w:t xml:space="preserve"> atualizar previamente as comprovações constantes do SICAF para que estejam vigentes na data da abertura da sessão pública, ou encaminhar,</w:t>
      </w:r>
      <w:r w:rsidR="009D10E8" w:rsidRPr="00805244">
        <w:rPr>
          <w:rFonts w:cs="Arial"/>
          <w:color w:val="000000" w:themeColor="text1"/>
          <w:szCs w:val="20"/>
        </w:rPr>
        <w:t xml:space="preserve"> quando solicitado</w:t>
      </w:r>
      <w:r w:rsidRPr="00805244">
        <w:rPr>
          <w:rFonts w:cs="Arial"/>
          <w:color w:val="000000" w:themeColor="text1"/>
          <w:szCs w:val="20"/>
        </w:rPr>
        <w:t>, a respectiva documentação atualizada.</w:t>
      </w:r>
    </w:p>
    <w:p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O descumprimento do subitem acima implicará a inabilitação do </w:t>
      </w:r>
      <w:r w:rsidR="009E584F" w:rsidRPr="00805244">
        <w:rPr>
          <w:rFonts w:cs="Arial"/>
          <w:color w:val="000000" w:themeColor="text1"/>
          <w:szCs w:val="20"/>
        </w:rPr>
        <w:t>fornecedor</w:t>
      </w:r>
      <w:r w:rsidRPr="00805244">
        <w:rPr>
          <w:rFonts w:cs="Arial"/>
          <w:color w:val="000000" w:themeColor="text1"/>
          <w:szCs w:val="20"/>
        </w:rPr>
        <w:t>, exceto se a consulta aos sítios eletrônicos oficiais emissores de certidões lograr êxito em encontrar a(s) certidão(ões) válida(s)</w:t>
      </w:r>
      <w:r w:rsidR="00D003F8" w:rsidRPr="00805244">
        <w:rPr>
          <w:rFonts w:cs="Arial"/>
          <w:color w:val="000000" w:themeColor="text1"/>
          <w:szCs w:val="20"/>
        </w:rPr>
        <w:t>.</w:t>
      </w:r>
    </w:p>
    <w:p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 xml:space="preserve">Havendo a necessidade de envio de documentos de habilitação complementares, necessários à confirmação daqueles exigidos neste </w:t>
      </w:r>
      <w:r w:rsidR="00313FBD">
        <w:rPr>
          <w:rFonts w:cs="Arial"/>
          <w:color w:val="000000" w:themeColor="text1"/>
          <w:szCs w:val="20"/>
        </w:rPr>
        <w:t>Aviso</w:t>
      </w:r>
      <w:r w:rsidR="007C27EE">
        <w:rPr>
          <w:rFonts w:cs="Arial"/>
          <w:color w:val="000000" w:themeColor="text1"/>
          <w:szCs w:val="20"/>
        </w:rPr>
        <w:t xml:space="preserve"> de Contratação Direta</w:t>
      </w:r>
      <w:r w:rsidRPr="00805244">
        <w:rPr>
          <w:rFonts w:cs="Arial"/>
          <w:color w:val="000000" w:themeColor="text1"/>
          <w:szCs w:val="20"/>
        </w:rPr>
        <w:t xml:space="preserve"> e já apresentados, o </w:t>
      </w:r>
      <w:r w:rsidR="009D10E8" w:rsidRPr="00805244">
        <w:rPr>
          <w:rFonts w:cs="Arial"/>
          <w:color w:val="000000" w:themeColor="text1"/>
          <w:szCs w:val="20"/>
        </w:rPr>
        <w:t xml:space="preserve">fornecedor </w:t>
      </w:r>
      <w:r w:rsidRPr="00805244">
        <w:rPr>
          <w:rFonts w:cs="Arial"/>
          <w:color w:val="000000" w:themeColor="text1"/>
          <w:szCs w:val="20"/>
        </w:rPr>
        <w:t>será convocado a encaminhá-los, em formato digital</w:t>
      </w:r>
      <w:r w:rsidR="00D003F8" w:rsidRPr="00805244">
        <w:rPr>
          <w:rFonts w:cs="Arial"/>
          <w:color w:val="000000" w:themeColor="text1"/>
          <w:szCs w:val="20"/>
        </w:rPr>
        <w:t>, após solicitação da Administração</w:t>
      </w:r>
      <w:r w:rsidRPr="00805244">
        <w:rPr>
          <w:rFonts w:cs="Arial"/>
          <w:color w:val="000000" w:themeColor="text1"/>
          <w:szCs w:val="20"/>
        </w:rPr>
        <w:t>, sob pena de inabilitação.</w:t>
      </w:r>
    </w:p>
    <w:p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rsidR="00570C4C" w:rsidRPr="00805244" w:rsidRDefault="00570C4C" w:rsidP="009D10E8">
      <w:pPr>
        <w:pStyle w:val="PargrafodaLista"/>
        <w:numPr>
          <w:ilvl w:val="1"/>
          <w:numId w:val="1"/>
        </w:numPr>
        <w:spacing w:before="120" w:after="120" w:line="276" w:lineRule="auto"/>
        <w:ind w:hanging="574"/>
        <w:jc w:val="both"/>
        <w:rPr>
          <w:rFonts w:cs="Arial"/>
          <w:b/>
          <w:bCs/>
          <w:szCs w:val="20"/>
        </w:rPr>
      </w:pPr>
      <w:r w:rsidRPr="00805244">
        <w:rPr>
          <w:rFonts w:cs="Arial"/>
          <w:bCs/>
          <w:szCs w:val="20"/>
        </w:rPr>
        <w:t xml:space="preserve">O </w:t>
      </w:r>
      <w:r w:rsidR="009D10E8" w:rsidRPr="00805244">
        <w:rPr>
          <w:rFonts w:cs="Arial"/>
          <w:bCs/>
          <w:szCs w:val="20"/>
        </w:rPr>
        <w:t>fornecedor</w:t>
      </w:r>
      <w:r w:rsidRPr="00805244">
        <w:rPr>
          <w:rFonts w:cs="Arial"/>
          <w:bCs/>
          <w:szCs w:val="20"/>
        </w:rPr>
        <w:t xml:space="preserve"> enquadrado como micro</w:t>
      </w:r>
      <w:r w:rsidR="00267BC5">
        <w:rPr>
          <w:rFonts w:cs="Arial"/>
          <w:bCs/>
          <w:szCs w:val="20"/>
        </w:rPr>
        <w:t xml:space="preserve"> </w:t>
      </w:r>
      <w:r w:rsidRPr="00805244">
        <w:rPr>
          <w:rFonts w:cs="Arial"/>
          <w:bCs/>
          <w:szCs w:val="20"/>
        </w:rPr>
        <w:t>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B70673" w:rsidRPr="00805244" w:rsidRDefault="00B70673" w:rsidP="00B70673">
      <w:pPr>
        <w:pStyle w:val="PargrafodaLista"/>
        <w:numPr>
          <w:ilvl w:val="1"/>
          <w:numId w:val="1"/>
        </w:numPr>
        <w:spacing w:before="120" w:after="120" w:line="276" w:lineRule="auto"/>
        <w:ind w:hanging="574"/>
        <w:jc w:val="both"/>
        <w:rPr>
          <w:rFonts w:cs="Arial"/>
          <w:bCs/>
          <w:szCs w:val="20"/>
        </w:rPr>
      </w:pPr>
      <w:r w:rsidRPr="00805244">
        <w:rPr>
          <w:rFonts w:cs="Arial"/>
          <w:bCs/>
          <w:szCs w:val="20"/>
        </w:rPr>
        <w:t xml:space="preserve">Havendo </w:t>
      </w:r>
      <w:r w:rsidRPr="00B70673">
        <w:rPr>
          <w:rFonts w:cs="Arial"/>
          <w:iCs/>
          <w:lang w:eastAsia="en-US"/>
        </w:rPr>
        <w:t>necessidade</w:t>
      </w:r>
      <w:r w:rsidRPr="00805244">
        <w:rPr>
          <w:rFonts w:cs="Arial"/>
          <w:bCs/>
          <w:szCs w:val="20"/>
        </w:rPr>
        <w:t xml:space="preserve"> de analisar minuciosamente os documentos exigidos, a sessão será suspensa, sendo informada a nova data e horário para a sua continuidade.</w:t>
      </w:r>
    </w:p>
    <w:p w:rsidR="00B70673" w:rsidRDefault="00B70673" w:rsidP="00B70673">
      <w:pPr>
        <w:pStyle w:val="PargrafodaLista"/>
        <w:numPr>
          <w:ilvl w:val="1"/>
          <w:numId w:val="1"/>
        </w:numPr>
        <w:spacing w:before="120" w:after="120" w:line="276" w:lineRule="auto"/>
        <w:ind w:hanging="574"/>
        <w:jc w:val="both"/>
        <w:rPr>
          <w:rFonts w:cs="Arial"/>
          <w:color w:val="000000"/>
          <w:szCs w:val="20"/>
        </w:rPr>
      </w:pPr>
      <w:r w:rsidRPr="00805244">
        <w:rPr>
          <w:rFonts w:cs="Arial"/>
          <w:color w:val="000000"/>
          <w:szCs w:val="20"/>
        </w:rPr>
        <w:t xml:space="preserve">Será inabilitado o fornecedor que não comprovar sua habilitação, seja por não apresentar </w:t>
      </w:r>
      <w:r w:rsidRPr="00B70673">
        <w:rPr>
          <w:rFonts w:cs="Arial"/>
          <w:iCs/>
          <w:lang w:eastAsia="en-US"/>
        </w:rPr>
        <w:t>quaisquer</w:t>
      </w:r>
      <w:r w:rsidRPr="00805244">
        <w:rPr>
          <w:rFonts w:cs="Arial"/>
          <w:color w:val="000000"/>
          <w:szCs w:val="20"/>
        </w:rPr>
        <w:t xml:space="preserve"> dos </w:t>
      </w:r>
      <w:r w:rsidRPr="00805244">
        <w:rPr>
          <w:rFonts w:cs="Arial"/>
          <w:bCs/>
          <w:szCs w:val="20"/>
        </w:rPr>
        <w:t>documentos</w:t>
      </w:r>
      <w:r w:rsidRPr="00805244">
        <w:rPr>
          <w:rFonts w:cs="Arial"/>
          <w:color w:val="000000"/>
          <w:szCs w:val="20"/>
        </w:rPr>
        <w:t xml:space="preserve"> exigidos, ou apresentá-los em desacordo com o estabelecido neste </w:t>
      </w:r>
      <w:r>
        <w:rPr>
          <w:rFonts w:cs="Arial"/>
          <w:color w:val="000000"/>
          <w:szCs w:val="20"/>
        </w:rPr>
        <w:t>Aviso de Contratação Direta</w:t>
      </w:r>
      <w:r w:rsidRPr="00805244">
        <w:rPr>
          <w:rFonts w:cs="Arial"/>
          <w:color w:val="000000"/>
          <w:szCs w:val="20"/>
        </w:rPr>
        <w:t>.</w:t>
      </w:r>
    </w:p>
    <w:p w:rsidR="00B70673" w:rsidRPr="00805244" w:rsidRDefault="00B70673" w:rsidP="00B70673">
      <w:pPr>
        <w:pStyle w:val="PargrafodaLista"/>
        <w:numPr>
          <w:ilvl w:val="2"/>
          <w:numId w:val="1"/>
        </w:numPr>
        <w:spacing w:before="120" w:after="120" w:line="276" w:lineRule="auto"/>
        <w:jc w:val="both"/>
        <w:rPr>
          <w:rFonts w:cs="Arial"/>
          <w:color w:val="000000"/>
          <w:szCs w:val="20"/>
        </w:rPr>
      </w:pPr>
      <w:r w:rsidRPr="00B70673">
        <w:rPr>
          <w:rFonts w:cs="Arial"/>
          <w:color w:val="000000"/>
          <w:szCs w:val="20"/>
        </w:rPr>
        <w:lastRenderedPageBreak/>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rsidR="007C27EE" w:rsidRDefault="007C27EE" w:rsidP="00B70673">
      <w:pPr>
        <w:pStyle w:val="PargrafodaLista"/>
        <w:numPr>
          <w:ilvl w:val="1"/>
          <w:numId w:val="1"/>
        </w:numPr>
        <w:spacing w:before="120" w:after="120" w:line="276" w:lineRule="auto"/>
        <w:ind w:hanging="574"/>
        <w:jc w:val="both"/>
        <w:rPr>
          <w:rFonts w:cs="Arial"/>
          <w:iCs/>
          <w:lang w:eastAsia="en-US"/>
        </w:rPr>
      </w:pPr>
      <w:r w:rsidRPr="007C27EE">
        <w:rPr>
          <w:rFonts w:cs="Arial"/>
          <w:iCs/>
          <w:lang w:eastAsia="en-US"/>
        </w:rPr>
        <w:t>Constatado o atendimento às exigências de habilitação, o fornecedor será habilitado</w:t>
      </w:r>
    </w:p>
    <w:p w:rsidR="00B862E4" w:rsidRPr="00805244" w:rsidRDefault="00B862E4"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CONTRATAÇÃO</w:t>
      </w:r>
    </w:p>
    <w:p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Após a homologação </w:t>
      </w:r>
      <w:r w:rsidR="008C74E1" w:rsidRPr="00805244">
        <w:rPr>
          <w:rFonts w:eastAsia="Arial" w:cs="Arial"/>
          <w:color w:val="000000"/>
          <w:szCs w:val="20"/>
        </w:rPr>
        <w:t>e adjudicação</w:t>
      </w:r>
      <w:r w:rsidRPr="00805244">
        <w:rPr>
          <w:rFonts w:eastAsia="Arial" w:cs="Arial"/>
          <w:color w:val="000000"/>
          <w:szCs w:val="20"/>
        </w:rPr>
        <w:t xml:space="preserve">, </w:t>
      </w:r>
      <w:r w:rsidR="007C27EE">
        <w:rPr>
          <w:rFonts w:eastAsia="Arial" w:cs="Arial"/>
          <w:color w:val="000000"/>
          <w:szCs w:val="20"/>
        </w:rPr>
        <w:t>caso se conclua pela</w:t>
      </w:r>
      <w:r w:rsidRPr="00805244">
        <w:rPr>
          <w:rFonts w:eastAsia="Arial" w:cs="Arial"/>
          <w:color w:val="000000"/>
          <w:szCs w:val="20"/>
        </w:rPr>
        <w:t xml:space="preserve"> contratação, será firmado Termo de Contrato ou emitido instrumento equivalente.</w:t>
      </w:r>
    </w:p>
    <w:p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O adjudicatário terá o prazo </w:t>
      </w:r>
      <w:r w:rsidRPr="00267BC5">
        <w:rPr>
          <w:rFonts w:eastAsia="Arial" w:cs="Arial"/>
          <w:szCs w:val="20"/>
        </w:rPr>
        <w:t xml:space="preserve">de </w:t>
      </w:r>
      <w:r w:rsidR="00D426F6" w:rsidRPr="00267BC5">
        <w:rPr>
          <w:rFonts w:eastAsia="Arial" w:cs="Arial"/>
          <w:szCs w:val="20"/>
        </w:rPr>
        <w:t xml:space="preserve">5 </w:t>
      </w:r>
      <w:r w:rsidRPr="00267BC5">
        <w:rPr>
          <w:rFonts w:eastAsia="Arial" w:cs="Arial"/>
          <w:szCs w:val="20"/>
        </w:rPr>
        <w:t>(</w:t>
      </w:r>
      <w:r w:rsidR="00D426F6" w:rsidRPr="00267BC5">
        <w:rPr>
          <w:rFonts w:eastAsia="Arial" w:cs="Arial"/>
          <w:szCs w:val="20"/>
        </w:rPr>
        <w:t>cinco</w:t>
      </w:r>
      <w:r w:rsidRPr="00267BC5">
        <w:rPr>
          <w:rFonts w:eastAsia="Arial" w:cs="Arial"/>
          <w:szCs w:val="20"/>
        </w:rPr>
        <w:t xml:space="preserve">) dias úteis, contados a partir da data de sua convocação, para assinar o Termo de Contrato ou aceitar instrumento equivalente, conforme o caso, sob pena de decair do direito à contratação, sem prejuízo das sanções previstas neste </w:t>
      </w:r>
      <w:r w:rsidR="00313FBD" w:rsidRPr="00267BC5">
        <w:rPr>
          <w:rFonts w:eastAsia="Arial" w:cs="Arial"/>
          <w:szCs w:val="20"/>
        </w:rPr>
        <w:t>Aviso</w:t>
      </w:r>
      <w:r w:rsidR="007C27EE" w:rsidRPr="00267BC5">
        <w:rPr>
          <w:rFonts w:eastAsia="Arial" w:cs="Arial"/>
          <w:szCs w:val="20"/>
        </w:rPr>
        <w:t xml:space="preserve"> de Contratação Direta</w:t>
      </w:r>
      <w:r w:rsidRPr="00805244">
        <w:rPr>
          <w:rFonts w:eastAsia="Arial" w:cs="Arial"/>
          <w:color w:val="000000"/>
          <w:szCs w:val="20"/>
        </w:rPr>
        <w:t xml:space="preserve">. </w:t>
      </w:r>
    </w:p>
    <w:p w:rsidR="00B6213C" w:rsidRPr="00267BC5" w:rsidRDefault="00B6213C" w:rsidP="00B70673">
      <w:pPr>
        <w:numPr>
          <w:ilvl w:val="2"/>
          <w:numId w:val="1"/>
        </w:numPr>
        <w:spacing w:before="120" w:after="120" w:line="276" w:lineRule="auto"/>
        <w:jc w:val="both"/>
        <w:rPr>
          <w:rFonts w:eastAsia="Arial" w:cs="Arial"/>
          <w:szCs w:val="20"/>
        </w:rPr>
      </w:pPr>
      <w:r w:rsidRPr="00805244">
        <w:rPr>
          <w:rFonts w:eastAsia="Arial" w:cs="Arial"/>
          <w:color w:val="000000"/>
          <w:szCs w:val="20"/>
        </w:rPr>
        <w:t xml:space="preserve">O prazo previsto </w:t>
      </w:r>
      <w:r w:rsidR="00DE4EBF" w:rsidRPr="00805244">
        <w:rPr>
          <w:rFonts w:eastAsia="Arial" w:cs="Arial"/>
          <w:color w:val="000000"/>
          <w:szCs w:val="20"/>
        </w:rPr>
        <w:t xml:space="preserve">para assinatura do contrato ou aceitação da nota de empenho ou instrumento equivalente </w:t>
      </w:r>
      <w:r w:rsidRPr="00805244">
        <w:rPr>
          <w:rFonts w:eastAsia="Arial" w:cs="Arial"/>
          <w:color w:val="000000"/>
          <w:szCs w:val="20"/>
        </w:rPr>
        <w:t>poderá ser prorrogado</w:t>
      </w:r>
      <w:r w:rsidR="00B11A58" w:rsidRPr="00AC5DDF">
        <w:rPr>
          <w:rFonts w:cs="Times New Roman"/>
          <w:bCs/>
        </w:rPr>
        <w:t>1 (uma) vez</w:t>
      </w:r>
      <w:r w:rsidRPr="00AC5DDF">
        <w:rPr>
          <w:rFonts w:eastAsia="Arial" w:cs="Arial"/>
          <w:szCs w:val="20"/>
        </w:rPr>
        <w:t xml:space="preserve">, </w:t>
      </w:r>
      <w:r w:rsidRPr="00805244">
        <w:rPr>
          <w:rFonts w:eastAsia="Arial" w:cs="Arial"/>
          <w:color w:val="000000"/>
          <w:szCs w:val="20"/>
        </w:rPr>
        <w:t xml:space="preserve">por igual período, </w:t>
      </w:r>
      <w:r w:rsidRPr="00267BC5">
        <w:rPr>
          <w:rFonts w:eastAsia="Arial" w:cs="Arial"/>
          <w:szCs w:val="20"/>
        </w:rPr>
        <w:t>por solicitação justificada do adjudicatário e aceita pela Administração.</w:t>
      </w:r>
    </w:p>
    <w:p w:rsidR="00B6213C" w:rsidRPr="00267BC5" w:rsidRDefault="00B6213C" w:rsidP="00B70673">
      <w:pPr>
        <w:numPr>
          <w:ilvl w:val="1"/>
          <w:numId w:val="1"/>
        </w:numPr>
        <w:spacing w:before="120" w:after="120" w:line="276" w:lineRule="auto"/>
        <w:ind w:left="425" w:firstLine="0"/>
        <w:jc w:val="both"/>
        <w:rPr>
          <w:rFonts w:eastAsia="Arial" w:cs="Arial"/>
          <w:szCs w:val="20"/>
        </w:rPr>
      </w:pPr>
      <w:r w:rsidRPr="00267BC5">
        <w:rPr>
          <w:rFonts w:eastAsia="Arial" w:cs="Arial"/>
          <w:szCs w:val="20"/>
        </w:rPr>
        <w:t>O Aceite da Nota de Empenho ou do instrumento equivalente, emitida à empresa adjudicada, implica no reconhecimento de que:</w:t>
      </w:r>
    </w:p>
    <w:p w:rsidR="00B6213C" w:rsidRPr="00267BC5" w:rsidRDefault="00B6213C" w:rsidP="00B70673">
      <w:pPr>
        <w:numPr>
          <w:ilvl w:val="2"/>
          <w:numId w:val="1"/>
        </w:numPr>
        <w:spacing w:before="120" w:after="120" w:line="276" w:lineRule="auto"/>
        <w:jc w:val="both"/>
        <w:rPr>
          <w:rFonts w:eastAsia="Arial" w:cs="Arial"/>
          <w:szCs w:val="20"/>
        </w:rPr>
      </w:pPr>
      <w:r w:rsidRPr="00267BC5">
        <w:rPr>
          <w:rFonts w:eastAsia="Arial" w:cs="Arial"/>
          <w:szCs w:val="20"/>
        </w:rPr>
        <w:t xml:space="preserve">referida Nota está substituindo o contrato, aplicando-se à relação de negócios ali estabelecida as disposições da Lei nº </w:t>
      </w:r>
      <w:r w:rsidR="00F86716" w:rsidRPr="00267BC5">
        <w:rPr>
          <w:rFonts w:eastAsia="Arial" w:cs="Arial"/>
          <w:szCs w:val="20"/>
        </w:rPr>
        <w:t>14.133, de 2021</w:t>
      </w:r>
      <w:r w:rsidRPr="00267BC5">
        <w:rPr>
          <w:rFonts w:eastAsia="Arial" w:cs="Arial"/>
          <w:szCs w:val="20"/>
        </w:rPr>
        <w:t>;</w:t>
      </w:r>
    </w:p>
    <w:p w:rsidR="00B6213C" w:rsidRPr="00267BC5" w:rsidRDefault="00B6213C" w:rsidP="00B70673">
      <w:pPr>
        <w:numPr>
          <w:ilvl w:val="2"/>
          <w:numId w:val="1"/>
        </w:numPr>
        <w:spacing w:before="120" w:after="120" w:line="276" w:lineRule="auto"/>
        <w:jc w:val="both"/>
        <w:rPr>
          <w:rFonts w:eastAsia="Arial" w:cs="Arial"/>
          <w:szCs w:val="20"/>
        </w:rPr>
      </w:pPr>
      <w:r w:rsidRPr="00267BC5">
        <w:rPr>
          <w:rFonts w:eastAsia="Arial" w:cs="Arial"/>
          <w:szCs w:val="20"/>
        </w:rPr>
        <w:t xml:space="preserve">a contratada se vincula à sua proposta e às previsões contidas no </w:t>
      </w:r>
      <w:r w:rsidR="00313FBD" w:rsidRPr="00267BC5">
        <w:rPr>
          <w:rFonts w:eastAsia="Arial" w:cs="Arial"/>
          <w:szCs w:val="20"/>
        </w:rPr>
        <w:t>Aviso</w:t>
      </w:r>
      <w:r w:rsidR="00AC5DDF" w:rsidRPr="00267BC5">
        <w:rPr>
          <w:rFonts w:eastAsia="Arial" w:cs="Arial"/>
          <w:szCs w:val="20"/>
        </w:rPr>
        <w:t xml:space="preserve"> de Contratação Direta</w:t>
      </w:r>
      <w:r w:rsidRPr="00267BC5">
        <w:rPr>
          <w:rFonts w:eastAsia="Arial" w:cs="Arial"/>
          <w:szCs w:val="20"/>
        </w:rPr>
        <w:t xml:space="preserve"> e seus anexos;</w:t>
      </w:r>
    </w:p>
    <w:p w:rsidR="00B6213C" w:rsidRPr="00267BC5" w:rsidRDefault="00B6213C" w:rsidP="00B70673">
      <w:pPr>
        <w:numPr>
          <w:ilvl w:val="2"/>
          <w:numId w:val="1"/>
        </w:numPr>
        <w:spacing w:before="120" w:after="120" w:line="276" w:lineRule="auto"/>
        <w:jc w:val="both"/>
        <w:rPr>
          <w:rFonts w:eastAsia="Arial" w:cs="Arial"/>
          <w:szCs w:val="20"/>
        </w:rPr>
      </w:pPr>
      <w:r w:rsidRPr="00267BC5">
        <w:rPr>
          <w:rFonts w:eastAsia="Arial" w:cs="Arial"/>
          <w:szCs w:val="20"/>
        </w:rPr>
        <w:t xml:space="preserve">a contratada reconhece que as hipóteses de rescisão são aquelas previstas nos artigos </w:t>
      </w:r>
      <w:r w:rsidR="00B40D4A" w:rsidRPr="00267BC5">
        <w:rPr>
          <w:rFonts w:eastAsia="Arial" w:cs="Arial"/>
          <w:szCs w:val="20"/>
        </w:rPr>
        <w:t>137</w:t>
      </w:r>
      <w:r w:rsidRPr="00267BC5">
        <w:rPr>
          <w:rFonts w:eastAsia="Arial" w:cs="Arial"/>
          <w:szCs w:val="20"/>
        </w:rPr>
        <w:t xml:space="preserve"> e </w:t>
      </w:r>
      <w:r w:rsidR="00B40D4A" w:rsidRPr="00267BC5">
        <w:rPr>
          <w:rFonts w:eastAsia="Arial" w:cs="Arial"/>
          <w:szCs w:val="20"/>
        </w:rPr>
        <w:t>13</w:t>
      </w:r>
      <w:r w:rsidRPr="00267BC5">
        <w:rPr>
          <w:rFonts w:eastAsia="Arial" w:cs="Arial"/>
          <w:szCs w:val="20"/>
        </w:rPr>
        <w:t xml:space="preserve">8 da Lei nº </w:t>
      </w:r>
      <w:r w:rsidR="00B40D4A" w:rsidRPr="00267BC5">
        <w:rPr>
          <w:rFonts w:eastAsia="Arial" w:cs="Arial"/>
          <w:szCs w:val="20"/>
        </w:rPr>
        <w:t xml:space="preserve">14.133/21 </w:t>
      </w:r>
      <w:r w:rsidRPr="00267BC5">
        <w:rPr>
          <w:rFonts w:eastAsia="Arial" w:cs="Arial"/>
          <w:szCs w:val="20"/>
        </w:rPr>
        <w:t xml:space="preserve">e reconhece os direitos da Administração previstos nos artigos </w:t>
      </w:r>
      <w:r w:rsidR="00B40D4A" w:rsidRPr="00267BC5">
        <w:rPr>
          <w:rFonts w:eastAsia="Arial" w:cs="Arial"/>
          <w:szCs w:val="20"/>
        </w:rPr>
        <w:t xml:space="preserve">137 </w:t>
      </w:r>
      <w:r w:rsidR="000E19AC" w:rsidRPr="00267BC5">
        <w:rPr>
          <w:rFonts w:eastAsia="Arial" w:cs="Arial"/>
          <w:szCs w:val="20"/>
        </w:rPr>
        <w:t>a</w:t>
      </w:r>
      <w:r w:rsidR="00B40D4A" w:rsidRPr="00267BC5">
        <w:rPr>
          <w:rFonts w:eastAsia="Arial" w:cs="Arial"/>
          <w:szCs w:val="20"/>
        </w:rPr>
        <w:t xml:space="preserve"> 139 </w:t>
      </w:r>
      <w:r w:rsidRPr="00267BC5">
        <w:rPr>
          <w:rFonts w:eastAsia="Arial" w:cs="Arial"/>
          <w:szCs w:val="20"/>
        </w:rPr>
        <w:t>da mesma Lei.</w:t>
      </w:r>
    </w:p>
    <w:p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O prazo de vigência da contratação é de </w:t>
      </w:r>
      <w:r w:rsidR="00D80571">
        <w:rPr>
          <w:rFonts w:eastAsia="Arial" w:cs="Arial"/>
          <w:color w:val="000000"/>
          <w:szCs w:val="20"/>
        </w:rPr>
        <w:t>24 meses</w:t>
      </w:r>
      <w:r w:rsidRPr="00B1545F">
        <w:rPr>
          <w:rFonts w:eastAsia="Arial" w:cs="Arial"/>
          <w:color w:val="FF0000"/>
          <w:szCs w:val="20"/>
        </w:rPr>
        <w:t xml:space="preserve"> </w:t>
      </w:r>
      <w:r w:rsidRPr="00805244">
        <w:rPr>
          <w:rFonts w:eastAsia="Arial" w:cs="Arial"/>
          <w:color w:val="000000"/>
          <w:szCs w:val="20"/>
        </w:rPr>
        <w:t>prorrogável conforme previsão</w:t>
      </w:r>
      <w:r w:rsidR="00A22FA7" w:rsidRPr="00805244">
        <w:rPr>
          <w:rFonts w:eastAsia="Arial" w:cs="Arial"/>
          <w:color w:val="000000"/>
          <w:szCs w:val="20"/>
        </w:rPr>
        <w:t xml:space="preserve"> nos anexos a este </w:t>
      </w:r>
      <w:r w:rsidR="00313FBD">
        <w:rPr>
          <w:rFonts w:eastAsia="Arial" w:cs="Arial"/>
          <w:color w:val="000000"/>
          <w:szCs w:val="20"/>
        </w:rPr>
        <w:t>Aviso</w:t>
      </w:r>
      <w:r w:rsidR="00AC5DDF">
        <w:rPr>
          <w:rFonts w:eastAsia="Arial" w:cs="Arial"/>
          <w:color w:val="000000"/>
          <w:szCs w:val="20"/>
        </w:rPr>
        <w:t xml:space="preserve"> de Contratação Direta</w:t>
      </w:r>
      <w:r w:rsidR="00A22FA7" w:rsidRPr="00805244">
        <w:rPr>
          <w:rFonts w:eastAsia="Arial" w:cs="Arial"/>
          <w:color w:val="000000"/>
          <w:szCs w:val="20"/>
        </w:rPr>
        <w:t>.</w:t>
      </w:r>
    </w:p>
    <w:p w:rsidR="00082366" w:rsidRPr="00B70673" w:rsidRDefault="00B6213C" w:rsidP="00082366">
      <w:pPr>
        <w:numPr>
          <w:ilvl w:val="1"/>
          <w:numId w:val="1"/>
        </w:numPr>
        <w:spacing w:before="120" w:after="120" w:line="276" w:lineRule="auto"/>
        <w:ind w:left="425" w:firstLine="0"/>
        <w:jc w:val="both"/>
        <w:rPr>
          <w:rFonts w:eastAsia="Arial" w:cs="Arial"/>
          <w:color w:val="000000"/>
          <w:szCs w:val="20"/>
        </w:rPr>
      </w:pPr>
      <w:r w:rsidRPr="00805244">
        <w:rPr>
          <w:rFonts w:cs="Arial"/>
          <w:color w:val="000000"/>
          <w:szCs w:val="20"/>
        </w:rPr>
        <w:t xml:space="preserve">Na assinatura do contrato </w:t>
      </w:r>
      <w:r w:rsidR="00FA4D46" w:rsidRPr="00805244">
        <w:rPr>
          <w:rFonts w:cs="Arial"/>
          <w:color w:val="000000"/>
          <w:szCs w:val="20"/>
        </w:rPr>
        <w:t xml:space="preserve">ou do instrumento equivalente </w:t>
      </w:r>
      <w:r w:rsidRPr="00805244">
        <w:rPr>
          <w:rFonts w:cs="Arial"/>
          <w:color w:val="000000"/>
          <w:szCs w:val="20"/>
        </w:rPr>
        <w:t xml:space="preserve">será exigida a comprovação das condições de habilitação </w:t>
      </w:r>
      <w:r w:rsidR="00FA4D46" w:rsidRPr="00805244">
        <w:rPr>
          <w:rFonts w:cs="Arial"/>
          <w:color w:val="000000"/>
          <w:szCs w:val="20"/>
        </w:rPr>
        <w:t xml:space="preserve">e contratação </w:t>
      </w:r>
      <w:r w:rsidRPr="00805244">
        <w:rPr>
          <w:rFonts w:cs="Arial"/>
          <w:color w:val="000000"/>
          <w:szCs w:val="20"/>
        </w:rPr>
        <w:t>consignadas n</w:t>
      </w:r>
      <w:r w:rsidR="00FA4D46" w:rsidRPr="00805244">
        <w:rPr>
          <w:rFonts w:cs="Arial"/>
          <w:color w:val="000000"/>
          <w:szCs w:val="20"/>
        </w:rPr>
        <w:t>este</w:t>
      </w:r>
      <w:r w:rsidR="00D80571">
        <w:rPr>
          <w:rFonts w:cs="Arial"/>
          <w:color w:val="000000"/>
          <w:szCs w:val="20"/>
        </w:rPr>
        <w:t xml:space="preserve"> </w:t>
      </w:r>
      <w:r w:rsidR="00FA4D46" w:rsidRPr="00805244">
        <w:rPr>
          <w:rFonts w:cs="Arial"/>
          <w:color w:val="000000"/>
          <w:szCs w:val="20"/>
        </w:rPr>
        <w:t>aviso</w:t>
      </w:r>
      <w:r w:rsidRPr="00805244">
        <w:rPr>
          <w:rFonts w:cs="Arial"/>
          <w:color w:val="000000"/>
          <w:szCs w:val="20"/>
        </w:rPr>
        <w:t xml:space="preserve">, que deverão ser mantidas pelo </w:t>
      </w:r>
      <w:r w:rsidR="00A22FA7" w:rsidRPr="00805244">
        <w:rPr>
          <w:rFonts w:cs="Arial"/>
          <w:color w:val="000000"/>
          <w:szCs w:val="20"/>
        </w:rPr>
        <w:t>fornecedor</w:t>
      </w:r>
      <w:r w:rsidRPr="00805244">
        <w:rPr>
          <w:rFonts w:cs="Arial"/>
          <w:color w:val="000000"/>
          <w:szCs w:val="20"/>
        </w:rPr>
        <w:t xml:space="preserve"> durante a vigência do contrato.</w:t>
      </w:r>
    </w:p>
    <w:p w:rsidR="009A3E0F" w:rsidRPr="00805244" w:rsidRDefault="009A3E0F"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SANÇÕES</w:t>
      </w:r>
    </w:p>
    <w:p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Comete infração administrativa o </w:t>
      </w:r>
      <w:r w:rsidR="00D173A9" w:rsidRPr="00805244">
        <w:rPr>
          <w:rFonts w:cs="Arial"/>
        </w:rPr>
        <w:t xml:space="preserve">fornecedor </w:t>
      </w:r>
      <w:r w:rsidRPr="00805244">
        <w:rPr>
          <w:rFonts w:cs="Arial"/>
        </w:rPr>
        <w:t>que</w:t>
      </w:r>
      <w:r w:rsidR="005D4A74" w:rsidRPr="00805244">
        <w:rPr>
          <w:rFonts w:cs="Arial"/>
        </w:rPr>
        <w:t xml:space="preserve"> cometer quaisquer das infrações previstas no art. 155 da Lei nº 14.133, de 2021</w:t>
      </w:r>
      <w:r w:rsidR="00B70673">
        <w:rPr>
          <w:rFonts w:cs="Arial"/>
        </w:rPr>
        <w:t>, quais sejam</w:t>
      </w:r>
      <w:r w:rsidRPr="00805244">
        <w:rPr>
          <w:rFonts w:cs="Arial"/>
        </w:rPr>
        <w:t xml:space="preserve">: </w:t>
      </w:r>
    </w:p>
    <w:p w:rsidR="00B70673" w:rsidRDefault="00B70673" w:rsidP="00B70673">
      <w:pPr>
        <w:numPr>
          <w:ilvl w:val="2"/>
          <w:numId w:val="1"/>
        </w:numPr>
        <w:spacing w:before="120" w:after="120" w:line="276" w:lineRule="auto"/>
        <w:jc w:val="both"/>
        <w:rPr>
          <w:rFonts w:cs="Arial"/>
        </w:rPr>
      </w:pPr>
      <w:r>
        <w:rPr>
          <w:rFonts w:cs="Arial"/>
          <w:color w:val="000000"/>
          <w:szCs w:val="20"/>
        </w:rPr>
        <w:t>dar causa à inexecução parcial do contrato</w:t>
      </w:r>
      <w:r>
        <w:rPr>
          <w:rFonts w:cs="Arial"/>
        </w:rPr>
        <w:t>;</w:t>
      </w:r>
    </w:p>
    <w:p w:rsidR="00B70673" w:rsidRPr="00B70673" w:rsidRDefault="00B70673" w:rsidP="00B70673">
      <w:pPr>
        <w:numPr>
          <w:ilvl w:val="2"/>
          <w:numId w:val="1"/>
        </w:numPr>
        <w:spacing w:before="120" w:after="120" w:line="276" w:lineRule="auto"/>
        <w:jc w:val="both"/>
        <w:rPr>
          <w:rFonts w:cs="Arial"/>
        </w:rPr>
      </w:pPr>
      <w:r>
        <w:rPr>
          <w:rFonts w:cs="Arial"/>
          <w:color w:val="000000"/>
          <w:szCs w:val="20"/>
        </w:rPr>
        <w:t>dar causa à inexecução parcial do contrato que cause grave dano à Administração, ao funcionamento dos serviços públicos ou ao interesse coletivo;</w:t>
      </w:r>
    </w:p>
    <w:p w:rsidR="00B70673" w:rsidRPr="00B70673" w:rsidRDefault="00B70673" w:rsidP="00B70673">
      <w:pPr>
        <w:numPr>
          <w:ilvl w:val="2"/>
          <w:numId w:val="1"/>
        </w:numPr>
        <w:spacing w:before="120" w:after="120" w:line="276" w:lineRule="auto"/>
        <w:jc w:val="both"/>
        <w:rPr>
          <w:rFonts w:cs="Arial"/>
        </w:rPr>
      </w:pPr>
      <w:r>
        <w:rPr>
          <w:rFonts w:cs="Arial"/>
          <w:color w:val="000000"/>
          <w:szCs w:val="20"/>
        </w:rPr>
        <w:t>dar causa à inexecução total do contrato;</w:t>
      </w:r>
    </w:p>
    <w:p w:rsidR="00196F9E" w:rsidRPr="00805244" w:rsidRDefault="00FB7039" w:rsidP="00B70673">
      <w:pPr>
        <w:numPr>
          <w:ilvl w:val="2"/>
          <w:numId w:val="1"/>
        </w:numPr>
        <w:spacing w:before="120" w:after="120" w:line="276" w:lineRule="auto"/>
        <w:jc w:val="both"/>
        <w:rPr>
          <w:rFonts w:cs="Arial"/>
        </w:rPr>
      </w:pPr>
      <w:r w:rsidRPr="00805244">
        <w:rPr>
          <w:rFonts w:cs="Arial"/>
          <w:color w:val="000000"/>
          <w:szCs w:val="20"/>
        </w:rPr>
        <w:t>deixar de entregar a documentação exigida para o certame;</w:t>
      </w:r>
    </w:p>
    <w:p w:rsidR="00FB7039" w:rsidRPr="00805244" w:rsidRDefault="00FB7039" w:rsidP="00B70673">
      <w:pPr>
        <w:numPr>
          <w:ilvl w:val="2"/>
          <w:numId w:val="1"/>
        </w:numPr>
        <w:spacing w:before="120" w:after="120" w:line="276" w:lineRule="auto"/>
        <w:jc w:val="both"/>
        <w:rPr>
          <w:rFonts w:cs="Arial"/>
        </w:rPr>
      </w:pPr>
      <w:r w:rsidRPr="00805244">
        <w:rPr>
          <w:rFonts w:cs="Arial"/>
          <w:color w:val="000000"/>
          <w:szCs w:val="20"/>
        </w:rPr>
        <w:t>não manter a proposta, salvo em decorrência de fato superveniente devidamente justificado;</w:t>
      </w:r>
    </w:p>
    <w:p w:rsidR="00FB7039" w:rsidRPr="00F710B7" w:rsidRDefault="007636F6" w:rsidP="00B70673">
      <w:pPr>
        <w:numPr>
          <w:ilvl w:val="2"/>
          <w:numId w:val="1"/>
        </w:numPr>
        <w:spacing w:before="120" w:after="120" w:line="276" w:lineRule="auto"/>
        <w:jc w:val="both"/>
        <w:rPr>
          <w:rFonts w:cs="Arial"/>
        </w:rPr>
      </w:pPr>
      <w:r w:rsidRPr="00805244">
        <w:rPr>
          <w:rFonts w:cs="Arial"/>
          <w:color w:val="000000"/>
          <w:szCs w:val="20"/>
        </w:rPr>
        <w:t>não celebrar o contrato ou não entregar a documentação exigida para a contratação, quando convocado dentro do prazo de validade de sua proposta;</w:t>
      </w:r>
    </w:p>
    <w:p w:rsidR="00F710B7" w:rsidRPr="00805244" w:rsidRDefault="00F710B7" w:rsidP="00B70673">
      <w:pPr>
        <w:numPr>
          <w:ilvl w:val="2"/>
          <w:numId w:val="1"/>
        </w:numPr>
        <w:spacing w:before="120" w:after="120" w:line="276" w:lineRule="auto"/>
        <w:jc w:val="both"/>
        <w:rPr>
          <w:rFonts w:cs="Arial"/>
        </w:rPr>
      </w:pPr>
      <w:r>
        <w:rPr>
          <w:rFonts w:cs="Arial"/>
          <w:color w:val="000000"/>
          <w:szCs w:val="20"/>
        </w:rPr>
        <w:t> ensejar o retardamento da execução ou da entrega do objeto da licitação sem motivo justificado;</w:t>
      </w:r>
    </w:p>
    <w:p w:rsidR="007636F6" w:rsidRPr="00B70673" w:rsidRDefault="007636F6" w:rsidP="00B70673">
      <w:pPr>
        <w:numPr>
          <w:ilvl w:val="2"/>
          <w:numId w:val="1"/>
        </w:numPr>
        <w:spacing w:before="120" w:after="120" w:line="276" w:lineRule="auto"/>
        <w:jc w:val="both"/>
        <w:rPr>
          <w:rFonts w:cs="Arial"/>
        </w:rPr>
      </w:pPr>
      <w:r w:rsidRPr="00805244">
        <w:rPr>
          <w:rFonts w:cs="Arial"/>
          <w:color w:val="000000"/>
          <w:szCs w:val="20"/>
        </w:rPr>
        <w:lastRenderedPageBreak/>
        <w:t xml:space="preserve">apresentar declaração ou documentação falsa exigida para o certame ou prestar declaração falsa durante a </w:t>
      </w:r>
      <w:r w:rsidR="000C7F26" w:rsidRPr="00805244">
        <w:rPr>
          <w:rFonts w:cs="Arial"/>
          <w:color w:val="000000"/>
          <w:szCs w:val="20"/>
        </w:rPr>
        <w:t>dispensa eletrônica</w:t>
      </w:r>
      <w:r w:rsidR="00F710B7">
        <w:rPr>
          <w:rFonts w:cs="Arial"/>
          <w:color w:val="000000"/>
          <w:szCs w:val="20"/>
        </w:rPr>
        <w:t xml:space="preserve"> ou a execução do contrato</w:t>
      </w:r>
      <w:r w:rsidRPr="00805244">
        <w:rPr>
          <w:rFonts w:cs="Arial"/>
          <w:color w:val="000000"/>
          <w:szCs w:val="20"/>
        </w:rPr>
        <w:t>;</w:t>
      </w:r>
    </w:p>
    <w:p w:rsidR="00B70673" w:rsidRPr="00B70673" w:rsidRDefault="00F710B7" w:rsidP="00B70673">
      <w:pPr>
        <w:numPr>
          <w:ilvl w:val="2"/>
          <w:numId w:val="1"/>
        </w:numPr>
        <w:spacing w:before="120" w:after="120" w:line="276" w:lineRule="auto"/>
        <w:jc w:val="both"/>
        <w:rPr>
          <w:rFonts w:cs="Arial"/>
        </w:rPr>
      </w:pPr>
      <w:r>
        <w:rPr>
          <w:rFonts w:cs="Arial"/>
          <w:color w:val="000000"/>
          <w:szCs w:val="20"/>
        </w:rPr>
        <w:t xml:space="preserve">fraudar a dispensa eletrônica ou </w:t>
      </w:r>
      <w:r w:rsidR="00B70673">
        <w:rPr>
          <w:rFonts w:cs="Arial"/>
          <w:color w:val="000000"/>
          <w:szCs w:val="20"/>
        </w:rPr>
        <w:t>praticar ato fraudulento na execução do contrato</w:t>
      </w:r>
      <w:r>
        <w:rPr>
          <w:rFonts w:cs="Arial"/>
          <w:color w:val="000000"/>
          <w:szCs w:val="20"/>
        </w:rPr>
        <w:t>;</w:t>
      </w:r>
    </w:p>
    <w:p w:rsidR="007636F6" w:rsidRPr="00805244" w:rsidRDefault="00D71239" w:rsidP="00B70673">
      <w:pPr>
        <w:numPr>
          <w:ilvl w:val="2"/>
          <w:numId w:val="1"/>
        </w:numPr>
        <w:spacing w:before="120" w:after="120" w:line="276" w:lineRule="auto"/>
        <w:jc w:val="both"/>
        <w:rPr>
          <w:rFonts w:cs="Arial"/>
        </w:rPr>
      </w:pPr>
      <w:r w:rsidRPr="00805244">
        <w:rPr>
          <w:rFonts w:cs="Arial"/>
          <w:color w:val="000000"/>
          <w:szCs w:val="20"/>
        </w:rPr>
        <w:t> comportar-se de modo inidôneo ou cometer fraude de qualquer natureza</w:t>
      </w:r>
      <w:r w:rsidR="000C7F26" w:rsidRPr="00805244">
        <w:rPr>
          <w:rFonts w:cs="Arial"/>
          <w:color w:val="000000"/>
          <w:szCs w:val="20"/>
        </w:rPr>
        <w:t>;</w:t>
      </w:r>
    </w:p>
    <w:p w:rsidR="00254C6B" w:rsidRPr="00805244" w:rsidRDefault="00254C6B" w:rsidP="00B70673">
      <w:pPr>
        <w:pStyle w:val="PargrafodaLista"/>
        <w:numPr>
          <w:ilvl w:val="3"/>
          <w:numId w:val="1"/>
        </w:numPr>
        <w:spacing w:before="120" w:after="120" w:line="276" w:lineRule="auto"/>
        <w:jc w:val="both"/>
        <w:rPr>
          <w:rFonts w:cs="Arial"/>
        </w:rPr>
      </w:pPr>
      <w:r w:rsidRPr="00805244">
        <w:rPr>
          <w:rFonts w:cs="Arial"/>
        </w:rPr>
        <w:t xml:space="preserve">Considera-se comportamento inidôneo, entre outros, a declaração falsa quanto às condições de participação, quanto ao enquadramento como ME/EPP ou o conluio entre os </w:t>
      </w:r>
      <w:r w:rsidR="009E584F" w:rsidRPr="00805244">
        <w:rPr>
          <w:rFonts w:cs="Arial"/>
        </w:rPr>
        <w:t>fornecedores</w:t>
      </w:r>
      <w:r w:rsidRPr="00805244">
        <w:rPr>
          <w:rFonts w:cs="Arial"/>
        </w:rPr>
        <w:t xml:space="preserve">, em qualquer momento da </w:t>
      </w:r>
      <w:r w:rsidR="009E584F" w:rsidRPr="00805244">
        <w:rPr>
          <w:rFonts w:cs="Arial"/>
        </w:rPr>
        <w:t>dispensa</w:t>
      </w:r>
      <w:r w:rsidRPr="00805244">
        <w:rPr>
          <w:rFonts w:cs="Arial"/>
        </w:rPr>
        <w:t>, mesmo após o encerramento da fase de lances.</w:t>
      </w:r>
    </w:p>
    <w:p w:rsidR="000C7F26" w:rsidRPr="00B70673" w:rsidRDefault="00D71239" w:rsidP="00B70673">
      <w:pPr>
        <w:numPr>
          <w:ilvl w:val="2"/>
          <w:numId w:val="1"/>
        </w:numPr>
        <w:spacing w:before="120" w:after="120" w:line="276" w:lineRule="auto"/>
        <w:jc w:val="both"/>
        <w:rPr>
          <w:rFonts w:cs="Arial"/>
        </w:rPr>
      </w:pPr>
      <w:r w:rsidRPr="00805244">
        <w:rPr>
          <w:rFonts w:cs="Arial"/>
          <w:color w:val="000000"/>
          <w:szCs w:val="20"/>
        </w:rPr>
        <w:t> praticar atos ilícitos com vistas a frustrar os objetivos deste certame.</w:t>
      </w:r>
    </w:p>
    <w:p w:rsidR="00B70673" w:rsidRPr="00B70673" w:rsidRDefault="00B70673" w:rsidP="00B70673">
      <w:pPr>
        <w:numPr>
          <w:ilvl w:val="2"/>
          <w:numId w:val="1"/>
        </w:numPr>
        <w:spacing w:before="120" w:after="120" w:line="276" w:lineRule="auto"/>
        <w:jc w:val="both"/>
        <w:rPr>
          <w:rFonts w:cs="Arial"/>
          <w:color w:val="000000"/>
          <w:szCs w:val="20"/>
        </w:rPr>
      </w:pPr>
      <w:r>
        <w:rPr>
          <w:rFonts w:cs="Arial"/>
          <w:color w:val="000000"/>
          <w:szCs w:val="20"/>
        </w:rPr>
        <w:t>praticar ato lesivo previsto no </w:t>
      </w:r>
      <w:hyperlink r:id="rId11" w:anchor="art5" w:history="1">
        <w:r w:rsidRPr="00B70673">
          <w:rPr>
            <w:color w:val="000000"/>
          </w:rPr>
          <w:t>art. 5º da Lei nº 12.846, de 1º de agosto de 2013.</w:t>
        </w:r>
      </w:hyperlink>
    </w:p>
    <w:p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O </w:t>
      </w:r>
      <w:r w:rsidR="004C5205" w:rsidRPr="00805244">
        <w:rPr>
          <w:rFonts w:cs="Arial"/>
        </w:rPr>
        <w:t>fornecedor</w:t>
      </w:r>
      <w:r w:rsidRPr="00805244">
        <w:rPr>
          <w:rFonts w:cs="Arial"/>
        </w:rPr>
        <w:t xml:space="preserve"> que cometer qualquer das infrações discriminadas nos subitens anteriores ficará sujeito, sem prejuízo da responsabilidade civil e criminal, às seguintes sanções:</w:t>
      </w:r>
    </w:p>
    <w:p w:rsidR="00196F9E" w:rsidRPr="00805244" w:rsidRDefault="00196F9E" w:rsidP="00F710B7">
      <w:pPr>
        <w:numPr>
          <w:ilvl w:val="2"/>
          <w:numId w:val="24"/>
        </w:numPr>
        <w:spacing w:before="120" w:after="120" w:line="276" w:lineRule="auto"/>
        <w:jc w:val="both"/>
        <w:rPr>
          <w:rFonts w:cs="Arial"/>
        </w:rPr>
      </w:pPr>
      <w:r w:rsidRPr="00805244">
        <w:rPr>
          <w:rFonts w:cs="Arial"/>
        </w:rPr>
        <w:t xml:space="preserve">Advertência </w:t>
      </w:r>
      <w:r w:rsidR="00F710B7">
        <w:rPr>
          <w:rFonts w:cs="Arial"/>
        </w:rPr>
        <w:t>pela falta do subitem 8.1.1 deste Aviso de Contratação Direta,</w:t>
      </w:r>
      <w:r w:rsidR="00D80571">
        <w:rPr>
          <w:rFonts w:cs="Arial"/>
        </w:rPr>
        <w:t xml:space="preserve"> </w:t>
      </w:r>
      <w:r w:rsidR="00F710B7" w:rsidRPr="00F710B7">
        <w:rPr>
          <w:rFonts w:cs="Arial"/>
        </w:rPr>
        <w:t>quando não se justificar a imposição de penalidade mais grave</w:t>
      </w:r>
      <w:r w:rsidRPr="00805244">
        <w:rPr>
          <w:rFonts w:cs="Arial"/>
        </w:rPr>
        <w:t>;</w:t>
      </w:r>
    </w:p>
    <w:p w:rsidR="00196F9E" w:rsidRDefault="00196F9E" w:rsidP="00B70673">
      <w:pPr>
        <w:numPr>
          <w:ilvl w:val="2"/>
          <w:numId w:val="24"/>
        </w:numPr>
        <w:spacing w:before="120" w:after="120" w:line="276" w:lineRule="auto"/>
        <w:jc w:val="both"/>
        <w:rPr>
          <w:rFonts w:cs="Arial"/>
        </w:rPr>
      </w:pPr>
      <w:r w:rsidRPr="00805244">
        <w:rPr>
          <w:rFonts w:cs="Arial"/>
        </w:rPr>
        <w:t xml:space="preserve">Multa de </w:t>
      </w:r>
      <w:r w:rsidR="00D80571" w:rsidRPr="00267BC5">
        <w:rPr>
          <w:rFonts w:cs="Arial"/>
        </w:rPr>
        <w:t>10% (dez</w:t>
      </w:r>
      <w:r w:rsidRPr="00267BC5">
        <w:rPr>
          <w:rFonts w:cs="Arial"/>
        </w:rPr>
        <w:t xml:space="preserve"> por cento) sobre</w:t>
      </w:r>
      <w:r w:rsidRPr="00805244">
        <w:rPr>
          <w:rFonts w:cs="Arial"/>
        </w:rPr>
        <w:t xml:space="preserve"> o valor estimado do(s) item(s) prejudicado(s) pela conduta do </w:t>
      </w:r>
      <w:r w:rsidR="009E584F" w:rsidRPr="00805244">
        <w:rPr>
          <w:rFonts w:cs="Arial"/>
        </w:rPr>
        <w:t>fornecedor</w:t>
      </w:r>
      <w:r w:rsidR="00F710B7">
        <w:rPr>
          <w:rFonts w:cs="Arial"/>
        </w:rPr>
        <w:t>, por qualquer das infrações dos subitens 8.1.1 a 8.1.12</w:t>
      </w:r>
      <w:r w:rsidRPr="00805244">
        <w:rPr>
          <w:rFonts w:cs="Arial"/>
        </w:rPr>
        <w:t>;</w:t>
      </w:r>
    </w:p>
    <w:p w:rsidR="00196F9E" w:rsidRPr="00805244" w:rsidRDefault="002848E2" w:rsidP="00B70673">
      <w:pPr>
        <w:numPr>
          <w:ilvl w:val="2"/>
          <w:numId w:val="24"/>
        </w:numPr>
        <w:spacing w:before="120" w:after="120" w:line="276" w:lineRule="auto"/>
        <w:jc w:val="both"/>
        <w:rPr>
          <w:rFonts w:cs="Arial"/>
        </w:rPr>
      </w:pPr>
      <w:r w:rsidRPr="00805244">
        <w:rPr>
          <w:rFonts w:cs="Arial"/>
          <w:color w:val="000000"/>
          <w:szCs w:val="20"/>
        </w:rPr>
        <w:t>Impedimento de licitar e contratar</w:t>
      </w:r>
      <w:r w:rsidR="00D80571">
        <w:rPr>
          <w:rFonts w:cs="Arial"/>
          <w:color w:val="000000"/>
          <w:szCs w:val="20"/>
        </w:rPr>
        <w:t xml:space="preserve"> </w:t>
      </w:r>
      <w:r w:rsidR="001A5846" w:rsidRPr="00805244">
        <w:rPr>
          <w:rFonts w:cs="Arial"/>
          <w:color w:val="000000"/>
          <w:szCs w:val="20"/>
        </w:rPr>
        <w:t>no âmbito da Administração Pública direta e indireta do ente federativo que tiver aplicado a sanção, pelo prazo máximo de 3 (três) anos</w:t>
      </w:r>
      <w:r w:rsidR="00F710B7">
        <w:rPr>
          <w:rFonts w:cs="Arial"/>
          <w:color w:val="000000"/>
          <w:szCs w:val="20"/>
        </w:rPr>
        <w:t>, nos casos dos subitens 8.1.2 a 8.1.7 deste Aviso de Contratação Direta, quando não se justificar a imposição de penalidade mais grave</w:t>
      </w:r>
      <w:r w:rsidR="00196F9E" w:rsidRPr="00805244">
        <w:rPr>
          <w:rFonts w:cs="Arial"/>
        </w:rPr>
        <w:t>;</w:t>
      </w:r>
    </w:p>
    <w:p w:rsidR="00196F9E" w:rsidRPr="00F710B7" w:rsidRDefault="007672DF" w:rsidP="00B70673">
      <w:pPr>
        <w:numPr>
          <w:ilvl w:val="2"/>
          <w:numId w:val="24"/>
        </w:numPr>
        <w:spacing w:before="120" w:after="120" w:line="276" w:lineRule="auto"/>
        <w:jc w:val="both"/>
        <w:rPr>
          <w:rFonts w:cs="Arial"/>
        </w:rPr>
      </w:pPr>
      <w:r w:rsidRPr="00805244">
        <w:rPr>
          <w:rFonts w:cs="Arial"/>
          <w:color w:val="000000"/>
          <w:szCs w:val="20"/>
        </w:rPr>
        <w:t>Declaração de inidoneidade para licitar ou contratar</w:t>
      </w:r>
      <w:r w:rsidR="00A23106" w:rsidRPr="00805244">
        <w:rPr>
          <w:rFonts w:cs="Arial"/>
          <w:color w:val="000000"/>
          <w:szCs w:val="20"/>
        </w:rPr>
        <w:t>, que impedirá o responsável de licitar ou contratar no âmbito da Administração Pública direta e indireta de todos os entes federativos, pelo prazo mínimo de 3 (três) anos e máximo de 6 (seis) anos</w:t>
      </w:r>
      <w:r w:rsidR="00F710B7">
        <w:rPr>
          <w:rFonts w:cs="Arial"/>
          <w:color w:val="000000"/>
          <w:szCs w:val="20"/>
        </w:rPr>
        <w:t>, nos casos dos subitens 8.1.8 a 8.1.12, bem como nos demais casos que justifiquem a imposição da penalidade mais grave</w:t>
      </w:r>
      <w:r w:rsidR="00196F9E" w:rsidRPr="00805244">
        <w:rPr>
          <w:rFonts w:cs="Arial"/>
        </w:rPr>
        <w:t>;</w:t>
      </w:r>
    </w:p>
    <w:p w:rsidR="00790510" w:rsidRPr="00F710B7" w:rsidRDefault="00790510" w:rsidP="00B70673">
      <w:pPr>
        <w:numPr>
          <w:ilvl w:val="1"/>
          <w:numId w:val="1"/>
        </w:numPr>
        <w:spacing w:before="120" w:after="120" w:line="276" w:lineRule="auto"/>
        <w:jc w:val="both"/>
        <w:rPr>
          <w:rFonts w:cs="Arial"/>
          <w:bCs/>
        </w:rPr>
      </w:pPr>
      <w:r w:rsidRPr="00F710B7">
        <w:rPr>
          <w:rFonts w:cs="Arial"/>
          <w:bCs/>
        </w:rPr>
        <w:t>Na aplicação das sanções serão considerados:</w:t>
      </w:r>
    </w:p>
    <w:p w:rsidR="00790510" w:rsidRPr="00F710B7" w:rsidRDefault="00F710B7" w:rsidP="00F710B7">
      <w:pPr>
        <w:numPr>
          <w:ilvl w:val="2"/>
          <w:numId w:val="1"/>
        </w:numPr>
        <w:spacing w:before="120" w:after="120" w:line="276" w:lineRule="auto"/>
        <w:jc w:val="both"/>
        <w:rPr>
          <w:rFonts w:cs="Arial"/>
          <w:bCs/>
        </w:rPr>
      </w:pPr>
      <w:r w:rsidRPr="00F710B7">
        <w:rPr>
          <w:rFonts w:cs="Arial"/>
          <w:bCs/>
        </w:rPr>
        <w:t>a</w:t>
      </w:r>
      <w:r w:rsidR="00790510" w:rsidRPr="00F710B7">
        <w:rPr>
          <w:rFonts w:cs="Arial"/>
          <w:bCs/>
        </w:rPr>
        <w:t xml:space="preserve"> natureza e a gravidade da infração cometida;</w:t>
      </w:r>
    </w:p>
    <w:p w:rsidR="00790510" w:rsidRPr="00F710B7" w:rsidRDefault="00790510" w:rsidP="00F710B7">
      <w:pPr>
        <w:numPr>
          <w:ilvl w:val="2"/>
          <w:numId w:val="1"/>
        </w:numPr>
        <w:spacing w:before="120" w:after="120" w:line="276" w:lineRule="auto"/>
        <w:jc w:val="both"/>
        <w:rPr>
          <w:rFonts w:cs="Arial"/>
          <w:bCs/>
        </w:rPr>
      </w:pPr>
      <w:r w:rsidRPr="00F710B7">
        <w:rPr>
          <w:rFonts w:cs="Arial"/>
          <w:bCs/>
        </w:rPr>
        <w:t>as peculiaridades do caso concreto;</w:t>
      </w:r>
    </w:p>
    <w:p w:rsidR="00790510" w:rsidRPr="00F710B7" w:rsidRDefault="00790510" w:rsidP="00F710B7">
      <w:pPr>
        <w:numPr>
          <w:ilvl w:val="2"/>
          <w:numId w:val="1"/>
        </w:numPr>
        <w:spacing w:before="120" w:after="120" w:line="276" w:lineRule="auto"/>
        <w:jc w:val="both"/>
        <w:rPr>
          <w:rFonts w:cs="Arial"/>
          <w:bCs/>
        </w:rPr>
      </w:pPr>
      <w:r w:rsidRPr="00F710B7">
        <w:rPr>
          <w:rFonts w:cs="Arial"/>
          <w:bCs/>
        </w:rPr>
        <w:t>as circunstâncias agravantes ou atenuantes;</w:t>
      </w:r>
    </w:p>
    <w:p w:rsidR="00790510" w:rsidRPr="00F710B7" w:rsidRDefault="00790510" w:rsidP="00F710B7">
      <w:pPr>
        <w:numPr>
          <w:ilvl w:val="2"/>
          <w:numId w:val="1"/>
        </w:numPr>
        <w:spacing w:before="120" w:after="120" w:line="276" w:lineRule="auto"/>
        <w:jc w:val="both"/>
        <w:rPr>
          <w:rFonts w:cs="Arial"/>
          <w:bCs/>
        </w:rPr>
      </w:pPr>
      <w:r w:rsidRPr="00F710B7">
        <w:rPr>
          <w:rFonts w:cs="Arial"/>
          <w:bCs/>
        </w:rPr>
        <w:t>os danos que dela provierem para a Administração Pública;</w:t>
      </w:r>
    </w:p>
    <w:p w:rsidR="00790510" w:rsidRPr="00F710B7" w:rsidRDefault="00790510" w:rsidP="00F710B7">
      <w:pPr>
        <w:numPr>
          <w:ilvl w:val="2"/>
          <w:numId w:val="1"/>
        </w:numPr>
        <w:spacing w:before="120" w:after="120" w:line="276" w:lineRule="auto"/>
        <w:jc w:val="both"/>
        <w:rPr>
          <w:rFonts w:cs="Arial"/>
          <w:bCs/>
        </w:rPr>
      </w:pPr>
      <w:r w:rsidRPr="00F710B7">
        <w:rPr>
          <w:rFonts w:cs="Arial"/>
          <w:bCs/>
        </w:rPr>
        <w:t>a implantação ou o aperfeiçoamento de programa de integridade, conforme normas e orientações dos órgãos de controle.</w:t>
      </w:r>
    </w:p>
    <w:p w:rsidR="00D046F4" w:rsidRPr="00F710B7" w:rsidRDefault="00D046F4" w:rsidP="00F710B7">
      <w:pPr>
        <w:numPr>
          <w:ilvl w:val="1"/>
          <w:numId w:val="1"/>
        </w:numPr>
        <w:spacing w:before="120" w:after="120" w:line="276" w:lineRule="auto"/>
        <w:ind w:left="425" w:firstLine="0"/>
        <w:jc w:val="both"/>
        <w:rPr>
          <w:rFonts w:cs="Arial"/>
        </w:rPr>
      </w:pPr>
      <w:bookmarkStart w:id="2" w:name="art156§6"/>
      <w:bookmarkStart w:id="3" w:name="art156§7"/>
      <w:bookmarkStart w:id="4" w:name="art156§8"/>
      <w:bookmarkEnd w:id="2"/>
      <w:bookmarkEnd w:id="3"/>
      <w:bookmarkEnd w:id="4"/>
      <w:r w:rsidRPr="00F710B7">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D046F4" w:rsidRPr="00F710B7" w:rsidRDefault="00D046F4" w:rsidP="00F710B7">
      <w:pPr>
        <w:numPr>
          <w:ilvl w:val="1"/>
          <w:numId w:val="1"/>
        </w:numPr>
        <w:spacing w:before="120" w:after="120" w:line="276" w:lineRule="auto"/>
        <w:ind w:left="425" w:firstLine="0"/>
        <w:jc w:val="both"/>
        <w:rPr>
          <w:rFonts w:cs="Arial"/>
        </w:rPr>
      </w:pPr>
      <w:bookmarkStart w:id="5" w:name="art156§9"/>
      <w:bookmarkEnd w:id="5"/>
      <w:r w:rsidRPr="00F710B7">
        <w:rPr>
          <w:rFonts w:cs="Arial"/>
        </w:rPr>
        <w:t xml:space="preserve">A aplicação das sanções previstas </w:t>
      </w:r>
      <w:r w:rsidR="00F710B7">
        <w:rPr>
          <w:rFonts w:cs="Arial"/>
        </w:rPr>
        <w:t>neste Aviso de Contratação Direta</w:t>
      </w:r>
      <w:r w:rsidRPr="00F710B7">
        <w:rPr>
          <w:rFonts w:cs="Arial"/>
        </w:rPr>
        <w:t>, em hipótese alguma, a obrigação de reparação integral do dano causado à Administração Pública.</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penalidade de multa pode ser aplicada cumulativamente com as demais sanções.</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Se, durante o processo de aplicação de penalidade, houver indícios de prática de infração administrativa tipificada pela Lei nº 12.846, de 1º de agosto de 2013, como ato </w:t>
      </w:r>
      <w:r w:rsidRPr="00805244">
        <w:rPr>
          <w:rFonts w:cs="Arial"/>
        </w:rPr>
        <w:lastRenderedPageBreak/>
        <w:t xml:space="preserve">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A aplicação de qualquer das penalidades previstas realizar-se-á em processo administrativo que assegurará o contraditório e a ampla defesa ao </w:t>
      </w:r>
      <w:r w:rsidR="009E584F" w:rsidRPr="00805244">
        <w:rPr>
          <w:rFonts w:cs="Arial"/>
        </w:rPr>
        <w:t>fornecedor</w:t>
      </w:r>
      <w:r w:rsidRPr="00805244">
        <w:rPr>
          <w:rFonts w:cs="Arial"/>
        </w:rPr>
        <w:t xml:space="preserve">/adjudicatário, observando-se o procedimento previsto na Lei nº </w:t>
      </w:r>
      <w:r w:rsidR="00D76727" w:rsidRPr="00805244">
        <w:rPr>
          <w:rFonts w:cs="Arial"/>
        </w:rPr>
        <w:t>14.133</w:t>
      </w:r>
      <w:r w:rsidRPr="00805244">
        <w:rPr>
          <w:rFonts w:cs="Arial"/>
        </w:rPr>
        <w:t xml:space="preserve">, de </w:t>
      </w:r>
      <w:r w:rsidR="00D76727" w:rsidRPr="00805244">
        <w:rPr>
          <w:rFonts w:cs="Arial"/>
        </w:rPr>
        <w:t>2021</w:t>
      </w:r>
      <w:r w:rsidRPr="00805244">
        <w:rPr>
          <w:rFonts w:cs="Arial"/>
        </w:rPr>
        <w:t>, e subsidiariamente na Lei nº 9.784, de 1999.</w:t>
      </w:r>
    </w:p>
    <w:p w:rsidR="00196F9E" w:rsidRDefault="00196F9E" w:rsidP="00B70673">
      <w:pPr>
        <w:numPr>
          <w:ilvl w:val="1"/>
          <w:numId w:val="1"/>
        </w:numPr>
        <w:spacing w:before="120" w:after="120" w:line="276" w:lineRule="auto"/>
        <w:ind w:left="425" w:firstLine="0"/>
        <w:jc w:val="both"/>
        <w:rPr>
          <w:rFonts w:cs="Arial"/>
        </w:rPr>
      </w:pPr>
      <w:r w:rsidRPr="00805244">
        <w:rPr>
          <w:rFonts w:cs="Arial"/>
        </w:rPr>
        <w:t xml:space="preserve">As sanções por atos praticados no decorrer da contratação estão previstas </w:t>
      </w:r>
      <w:r w:rsidR="00D76727" w:rsidRPr="00805244">
        <w:rPr>
          <w:rFonts w:cs="Arial"/>
        </w:rPr>
        <w:t>nos anexos a este Aviso</w:t>
      </w:r>
      <w:r w:rsidRPr="00805244">
        <w:rPr>
          <w:rFonts w:cs="Arial"/>
        </w:rPr>
        <w:t>.</w:t>
      </w:r>
    </w:p>
    <w:p w:rsidR="00B1545F" w:rsidRPr="00805244" w:rsidRDefault="00B1545F" w:rsidP="00B1545F">
      <w:pPr>
        <w:spacing w:before="120" w:after="120" w:line="276" w:lineRule="auto"/>
        <w:ind w:left="425"/>
        <w:jc w:val="both"/>
        <w:rPr>
          <w:rFonts w:cs="Arial"/>
        </w:rPr>
      </w:pPr>
    </w:p>
    <w:p w:rsidR="00147041" w:rsidRPr="00805244" w:rsidRDefault="00147041"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DAS DISPOSIÇÕES GERAIS</w:t>
      </w:r>
    </w:p>
    <w:p w:rsidR="000C4B11" w:rsidRDefault="000C4B11" w:rsidP="000C4B11">
      <w:pPr>
        <w:numPr>
          <w:ilvl w:val="1"/>
          <w:numId w:val="1"/>
        </w:numPr>
        <w:autoSpaceDE w:val="0"/>
        <w:snapToGrid w:val="0"/>
        <w:spacing w:before="120" w:after="120" w:line="276" w:lineRule="auto"/>
        <w:ind w:left="425" w:firstLine="0"/>
        <w:jc w:val="both"/>
        <w:rPr>
          <w:rFonts w:cs="Arial"/>
          <w:szCs w:val="20"/>
        </w:rPr>
      </w:pPr>
      <w: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rsidR="005B702E" w:rsidRPr="00F710B7" w:rsidRDefault="008E389E"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 xml:space="preserve">No caso </w:t>
      </w:r>
      <w:r w:rsidR="00FF6FA3" w:rsidRPr="00F710B7">
        <w:rPr>
          <w:rFonts w:cs="Arial"/>
          <w:color w:val="000000"/>
          <w:szCs w:val="20"/>
        </w:rPr>
        <w:t>de todos os fornecedores restarem desclassificados ou inabilitados</w:t>
      </w:r>
      <w:r w:rsidR="00B54EF3" w:rsidRPr="00F710B7">
        <w:rPr>
          <w:rFonts w:cs="Arial"/>
          <w:color w:val="000000"/>
          <w:szCs w:val="20"/>
        </w:rPr>
        <w:t xml:space="preserve"> (procedimento </w:t>
      </w:r>
      <w:r w:rsidR="0062472B" w:rsidRPr="00F710B7">
        <w:rPr>
          <w:rFonts w:cs="Arial"/>
          <w:color w:val="000000"/>
          <w:szCs w:val="20"/>
        </w:rPr>
        <w:t>fracassado</w:t>
      </w:r>
      <w:r w:rsidR="00B54EF3" w:rsidRPr="00F710B7">
        <w:rPr>
          <w:rFonts w:cs="Arial"/>
          <w:color w:val="000000"/>
          <w:szCs w:val="20"/>
        </w:rPr>
        <w:t>)</w:t>
      </w:r>
      <w:r w:rsidR="00FF6FA3" w:rsidRPr="00F710B7">
        <w:rPr>
          <w:rFonts w:cs="Arial"/>
          <w:color w:val="000000"/>
          <w:szCs w:val="20"/>
        </w:rPr>
        <w:t xml:space="preserve">, </w:t>
      </w:r>
      <w:r w:rsidR="00D149C0" w:rsidRPr="00F710B7">
        <w:rPr>
          <w:rFonts w:cs="Arial"/>
          <w:color w:val="000000"/>
          <w:szCs w:val="20"/>
        </w:rPr>
        <w:t>a Administração</w:t>
      </w:r>
      <w:r w:rsidR="00FF6FA3" w:rsidRPr="00F710B7">
        <w:rPr>
          <w:rFonts w:cs="Arial"/>
          <w:color w:val="000000"/>
          <w:szCs w:val="20"/>
        </w:rPr>
        <w:t xml:space="preserve"> poderá</w:t>
      </w:r>
      <w:r w:rsidR="005B702E" w:rsidRPr="00F710B7">
        <w:rPr>
          <w:rFonts w:cs="Arial"/>
          <w:color w:val="000000"/>
          <w:szCs w:val="20"/>
        </w:rPr>
        <w:t>:</w:t>
      </w:r>
    </w:p>
    <w:p w:rsidR="005B702E" w:rsidRPr="00F710B7" w:rsidRDefault="00005C19" w:rsidP="00B70673">
      <w:pPr>
        <w:numPr>
          <w:ilvl w:val="2"/>
          <w:numId w:val="1"/>
        </w:numPr>
        <w:spacing w:before="120" w:after="120" w:line="276" w:lineRule="auto"/>
        <w:jc w:val="both"/>
        <w:rPr>
          <w:rFonts w:cs="Arial"/>
          <w:color w:val="000000"/>
          <w:szCs w:val="20"/>
        </w:rPr>
      </w:pPr>
      <w:r w:rsidRPr="00F710B7">
        <w:rPr>
          <w:rFonts w:cs="Arial"/>
          <w:color w:val="000000"/>
          <w:szCs w:val="20"/>
        </w:rPr>
        <w:t>R</w:t>
      </w:r>
      <w:r w:rsidR="005B702E" w:rsidRPr="00F710B7">
        <w:rPr>
          <w:rFonts w:cs="Arial"/>
          <w:color w:val="000000"/>
          <w:szCs w:val="20"/>
        </w:rPr>
        <w:t>epublicar</w:t>
      </w:r>
      <w:r>
        <w:rPr>
          <w:rFonts w:cs="Arial"/>
          <w:color w:val="000000"/>
          <w:szCs w:val="20"/>
        </w:rPr>
        <w:t xml:space="preserve"> </w:t>
      </w:r>
      <w:r w:rsidR="00C35475" w:rsidRPr="00F710B7">
        <w:rPr>
          <w:rFonts w:cs="Arial"/>
          <w:color w:val="000000"/>
          <w:szCs w:val="20"/>
        </w:rPr>
        <w:t>o presente aviso com uma nova data</w:t>
      </w:r>
      <w:r w:rsidR="00461C6C" w:rsidRPr="00F710B7">
        <w:rPr>
          <w:rFonts w:cs="Arial"/>
          <w:color w:val="000000"/>
          <w:szCs w:val="20"/>
        </w:rPr>
        <w:t>;</w:t>
      </w:r>
    </w:p>
    <w:p w:rsidR="00461C6C" w:rsidRPr="00F710B7" w:rsidRDefault="00461C6C" w:rsidP="00B70673">
      <w:pPr>
        <w:numPr>
          <w:ilvl w:val="2"/>
          <w:numId w:val="1"/>
        </w:numPr>
        <w:spacing w:before="120" w:after="120" w:line="276" w:lineRule="auto"/>
        <w:jc w:val="both"/>
        <w:rPr>
          <w:rFonts w:cs="Arial"/>
          <w:color w:val="000000"/>
          <w:szCs w:val="20"/>
        </w:rPr>
      </w:pPr>
      <w:r w:rsidRPr="00F710B7">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rsidR="000D22F3" w:rsidRPr="00F710B7" w:rsidRDefault="000D22F3" w:rsidP="00B70673">
      <w:pPr>
        <w:numPr>
          <w:ilvl w:val="3"/>
          <w:numId w:val="1"/>
        </w:numPr>
        <w:spacing w:before="120" w:after="120" w:line="276" w:lineRule="auto"/>
        <w:jc w:val="both"/>
        <w:rPr>
          <w:rFonts w:cs="Arial"/>
          <w:color w:val="000000"/>
          <w:szCs w:val="20"/>
        </w:rPr>
      </w:pPr>
      <w:r w:rsidRPr="00F710B7">
        <w:rPr>
          <w:rFonts w:cs="Arial"/>
          <w:color w:val="000000"/>
          <w:szCs w:val="20"/>
        </w:rPr>
        <w:t xml:space="preserve">No caso do subitem anterior, a contratação será operacionalizada fora deste </w:t>
      </w:r>
      <w:r w:rsidR="00F710B7" w:rsidRPr="00F710B7">
        <w:rPr>
          <w:rFonts w:cs="Arial"/>
          <w:color w:val="000000"/>
          <w:szCs w:val="20"/>
        </w:rPr>
        <w:t>procedimento</w:t>
      </w:r>
      <w:r w:rsidRPr="00F710B7">
        <w:rPr>
          <w:rFonts w:cs="Arial"/>
          <w:color w:val="000000"/>
          <w:szCs w:val="20"/>
        </w:rPr>
        <w:t>.</w:t>
      </w:r>
    </w:p>
    <w:p w:rsidR="00850838" w:rsidRPr="00F710B7" w:rsidRDefault="00D149C0" w:rsidP="00B70673">
      <w:pPr>
        <w:numPr>
          <w:ilvl w:val="2"/>
          <w:numId w:val="1"/>
        </w:numPr>
        <w:spacing w:before="120" w:after="120" w:line="276" w:lineRule="auto"/>
        <w:jc w:val="both"/>
        <w:rPr>
          <w:rFonts w:cs="Arial"/>
          <w:color w:val="000000"/>
          <w:szCs w:val="20"/>
        </w:rPr>
      </w:pPr>
      <w:r w:rsidRPr="00F710B7">
        <w:rPr>
          <w:rFonts w:cs="Arial"/>
          <w:color w:val="000000"/>
          <w:szCs w:val="20"/>
        </w:rPr>
        <w:t>fixar</w:t>
      </w:r>
      <w:r w:rsidR="00005C19">
        <w:rPr>
          <w:rFonts w:cs="Arial"/>
          <w:color w:val="000000"/>
          <w:szCs w:val="20"/>
        </w:rPr>
        <w:t xml:space="preserve"> </w:t>
      </w:r>
      <w:r w:rsidR="0064175F" w:rsidRPr="00F710B7">
        <w:rPr>
          <w:rFonts w:cs="Arial"/>
          <w:color w:val="000000"/>
          <w:szCs w:val="20"/>
        </w:rPr>
        <w:t>prazo para que possa haver adequação das propostas ou da documentação de habilitação, conforme o caso.</w:t>
      </w:r>
    </w:p>
    <w:p w:rsidR="00B54EF3" w:rsidRPr="00805244" w:rsidRDefault="00B54EF3"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As providências d</w:t>
      </w:r>
      <w:r w:rsidR="00FF0582">
        <w:rPr>
          <w:rFonts w:cs="Arial"/>
          <w:color w:val="000000"/>
          <w:szCs w:val="20"/>
        </w:rPr>
        <w:t>o</w:t>
      </w:r>
      <w:r w:rsidR="00DE4EBF" w:rsidRPr="00F710B7">
        <w:rPr>
          <w:rFonts w:cs="Arial"/>
          <w:color w:val="000000"/>
          <w:szCs w:val="20"/>
        </w:rPr>
        <w:t>s</w:t>
      </w:r>
      <w:r w:rsidR="00005C19">
        <w:rPr>
          <w:rFonts w:cs="Arial"/>
          <w:color w:val="000000"/>
          <w:szCs w:val="20"/>
        </w:rPr>
        <w:t xml:space="preserve"> </w:t>
      </w:r>
      <w:r w:rsidR="00FF0582">
        <w:rPr>
          <w:rFonts w:cs="Arial"/>
          <w:color w:val="000000"/>
          <w:szCs w:val="20"/>
        </w:rPr>
        <w:t>subitens 9.2.1 e 9.2.2</w:t>
      </w:r>
      <w:r w:rsidR="00DE4EBF" w:rsidRPr="00F710B7">
        <w:rPr>
          <w:rFonts w:cs="Arial"/>
          <w:color w:val="000000"/>
          <w:szCs w:val="20"/>
        </w:rPr>
        <w:t xml:space="preserve"> acima </w:t>
      </w:r>
      <w:r w:rsidRPr="00F710B7">
        <w:rPr>
          <w:rFonts w:cs="Arial"/>
          <w:color w:val="000000"/>
          <w:szCs w:val="20"/>
        </w:rPr>
        <w:t>poderão ser utilizadas</w:t>
      </w:r>
      <w:r w:rsidRPr="00805244">
        <w:rPr>
          <w:rFonts w:cs="Arial"/>
          <w:color w:val="000000"/>
          <w:szCs w:val="20"/>
        </w:rPr>
        <w:t xml:space="preserve"> se não houver </w:t>
      </w:r>
      <w:r w:rsidR="0062472B" w:rsidRPr="00805244">
        <w:rPr>
          <w:rFonts w:cs="Arial"/>
          <w:color w:val="000000"/>
          <w:szCs w:val="20"/>
        </w:rPr>
        <w:t>o comparecimento de quaisquer fornecedores interessados (procedimento deserto)</w:t>
      </w:r>
    </w:p>
    <w:p w:rsidR="00BA7201" w:rsidRPr="00F710B7" w:rsidRDefault="00BA720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Havendo a necessidade de realização de ato de qualquer natureza</w:t>
      </w:r>
      <w:r w:rsidR="0055168F" w:rsidRPr="00805244">
        <w:rPr>
          <w:rFonts w:cs="Arial"/>
          <w:color w:val="000000"/>
          <w:szCs w:val="20"/>
        </w:rPr>
        <w:t xml:space="preserve"> pelos fornecedores, </w:t>
      </w:r>
      <w:r w:rsidR="0023612A" w:rsidRPr="00805244">
        <w:rPr>
          <w:rFonts w:cs="Arial"/>
          <w:color w:val="000000"/>
          <w:szCs w:val="20"/>
        </w:rPr>
        <w:t xml:space="preserve">cujo prazo não conste deste </w:t>
      </w:r>
      <w:r w:rsidR="00313FBD">
        <w:rPr>
          <w:rFonts w:cs="Arial"/>
          <w:color w:val="000000"/>
          <w:szCs w:val="20"/>
        </w:rPr>
        <w:t>Aviso</w:t>
      </w:r>
      <w:r w:rsidR="00F710B7">
        <w:rPr>
          <w:rFonts w:cs="Arial"/>
          <w:color w:val="000000"/>
          <w:szCs w:val="20"/>
        </w:rPr>
        <w:t xml:space="preserve"> de Contratação Direta</w:t>
      </w:r>
      <w:r w:rsidR="0023612A" w:rsidRPr="00805244">
        <w:rPr>
          <w:rFonts w:cs="Arial"/>
          <w:color w:val="000000"/>
          <w:szCs w:val="20"/>
        </w:rPr>
        <w:t xml:space="preserve">, </w:t>
      </w:r>
      <w:r w:rsidR="0055168F" w:rsidRPr="00805244">
        <w:rPr>
          <w:rFonts w:cs="Arial"/>
          <w:color w:val="000000"/>
          <w:szCs w:val="20"/>
        </w:rPr>
        <w:t xml:space="preserve">deverá ser atendido o prazo </w:t>
      </w:r>
      <w:r w:rsidR="0055168F" w:rsidRPr="00F710B7">
        <w:rPr>
          <w:rFonts w:cs="Arial"/>
          <w:color w:val="000000"/>
          <w:szCs w:val="20"/>
        </w:rPr>
        <w:t>indicado pelo agente competente da Administração</w:t>
      </w:r>
      <w:r w:rsidR="00A22FA7" w:rsidRPr="00F710B7">
        <w:rPr>
          <w:rFonts w:cs="Arial"/>
          <w:color w:val="000000"/>
          <w:szCs w:val="20"/>
        </w:rPr>
        <w:t xml:space="preserve"> na respectiva notificação</w:t>
      </w:r>
      <w:r w:rsidR="0023612A" w:rsidRPr="00F710B7">
        <w:rPr>
          <w:rFonts w:cs="Arial"/>
          <w:color w:val="000000"/>
          <w:szCs w:val="20"/>
        </w:rPr>
        <w:t>.</w:t>
      </w:r>
    </w:p>
    <w:p w:rsidR="00251226" w:rsidRPr="00F710B7" w:rsidRDefault="00251226"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Caberá ao fornecedor acompanhar as operações, ficando responsável pelo ônus decorrente da perda do negócio diante da inobservância de quaisquer mensagens emitidas pel</w:t>
      </w:r>
      <w:r w:rsidR="00FB6EA3" w:rsidRPr="00F710B7">
        <w:rPr>
          <w:rFonts w:cs="Arial"/>
          <w:color w:val="000000"/>
          <w:szCs w:val="20"/>
        </w:rPr>
        <w:t>a Administração</w:t>
      </w:r>
      <w:r w:rsidRPr="00F710B7">
        <w:rPr>
          <w:rFonts w:cs="Arial"/>
          <w:color w:val="000000"/>
          <w:szCs w:val="20"/>
        </w:rPr>
        <w:t xml:space="preserve"> ou de sua desconexão.</w:t>
      </w:r>
    </w:p>
    <w:p w:rsidR="00147041" w:rsidRPr="00F710B7" w:rsidRDefault="00147041"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lastRenderedPageBreak/>
        <w:t>Não havendo expediente</w:t>
      </w:r>
      <w:r w:rsidRPr="00805244">
        <w:rPr>
          <w:rFonts w:cs="Arial"/>
          <w:color w:val="000000"/>
          <w:szCs w:val="20"/>
        </w:rPr>
        <w:t xml:space="preserve"> ou ocorrendo qualquer fato superveniente que impeça a realização do certame na data marcada, a sessão será automaticamente transferida para o primeiro dia útil subsequente, no mesmo horário </w:t>
      </w:r>
      <w:r w:rsidRPr="00F710B7">
        <w:rPr>
          <w:rFonts w:cs="Arial"/>
          <w:color w:val="000000"/>
          <w:szCs w:val="20"/>
        </w:rPr>
        <w:t>anteriormente estabelecido, desde que não haja comunicação em contrário.</w:t>
      </w:r>
    </w:p>
    <w:p w:rsidR="00147041" w:rsidRPr="00F710B7" w:rsidRDefault="00540167"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Os horários estabelecidos na divulgação deste procedimento e durante o envio de lances observarão o horário de Brasília-DF, inclusive para contagem de tempo e registro no Sistema e na documentação relativa</w:t>
      </w:r>
      <w:r w:rsidR="00BD4EF1" w:rsidRPr="00F710B7">
        <w:rPr>
          <w:rFonts w:cs="Arial"/>
          <w:color w:val="000000"/>
          <w:szCs w:val="20"/>
        </w:rPr>
        <w:t xml:space="preserve"> ao procedimento</w:t>
      </w:r>
      <w:r w:rsidR="00147041" w:rsidRPr="00F710B7">
        <w:rPr>
          <w:rFonts w:cs="Arial"/>
          <w:color w:val="000000"/>
          <w:szCs w:val="20"/>
        </w:rPr>
        <w:t>.</w:t>
      </w:r>
    </w:p>
    <w:p w:rsidR="00147041" w:rsidRPr="00F710B7" w:rsidRDefault="00147041" w:rsidP="00B70673">
      <w:pPr>
        <w:numPr>
          <w:ilvl w:val="1"/>
          <w:numId w:val="1"/>
        </w:numPr>
        <w:spacing w:before="120" w:after="120" w:line="276" w:lineRule="auto"/>
        <w:ind w:left="425" w:firstLine="0"/>
        <w:jc w:val="both"/>
        <w:rPr>
          <w:rFonts w:cs="Arial"/>
          <w:color w:val="000000" w:themeColor="text1"/>
          <w:szCs w:val="20"/>
        </w:rPr>
      </w:pPr>
      <w:r w:rsidRPr="00F710B7">
        <w:rPr>
          <w:rFonts w:cs="Arial"/>
          <w:color w:val="000000" w:themeColor="text1"/>
          <w:szCs w:val="20"/>
        </w:rPr>
        <w:t xml:space="preserve">No julgamento das propostas e da habilitação, </w:t>
      </w:r>
      <w:r w:rsidR="00BD4EF1" w:rsidRPr="00F710B7">
        <w:rPr>
          <w:rFonts w:cs="Arial"/>
          <w:color w:val="000000" w:themeColor="text1"/>
          <w:szCs w:val="20"/>
        </w:rPr>
        <w:t>a Administração</w:t>
      </w:r>
      <w:r w:rsidRPr="00F710B7">
        <w:rPr>
          <w:rFonts w:cs="Arial"/>
          <w:color w:val="000000" w:themeColor="text1"/>
          <w:szCs w:val="2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As normas disciplinadoras </w:t>
      </w:r>
      <w:r w:rsidR="00C6579F" w:rsidRPr="00805244">
        <w:rPr>
          <w:rFonts w:cs="Arial"/>
          <w:color w:val="000000"/>
          <w:szCs w:val="20"/>
        </w:rPr>
        <w:t xml:space="preserve">deste </w:t>
      </w:r>
      <w:r w:rsidR="00313FBD">
        <w:rPr>
          <w:rFonts w:cs="Arial"/>
          <w:color w:val="000000"/>
          <w:szCs w:val="20"/>
        </w:rPr>
        <w:t>Aviso</w:t>
      </w:r>
      <w:r w:rsidR="00F710B7">
        <w:rPr>
          <w:rFonts w:cs="Arial"/>
          <w:color w:val="000000"/>
          <w:szCs w:val="20"/>
        </w:rPr>
        <w:t xml:space="preserve"> de Contratação Direta</w:t>
      </w:r>
      <w:r w:rsidR="00005C19">
        <w:rPr>
          <w:rFonts w:cs="Arial"/>
          <w:color w:val="000000"/>
          <w:szCs w:val="20"/>
        </w:rPr>
        <w:t xml:space="preserve"> </w:t>
      </w:r>
      <w:r w:rsidRPr="00805244">
        <w:rPr>
          <w:rFonts w:cs="Arial"/>
          <w:color w:val="000000"/>
          <w:szCs w:val="20"/>
        </w:rPr>
        <w:t xml:space="preserve">serão sempre interpretadas em favor da ampliação da disputa entre os interessados, desde que não comprometam o interesse da Administração, o princípio da isonomia, a finalidade e a segurança da contratação. </w:t>
      </w:r>
    </w:p>
    <w:p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Os </w:t>
      </w:r>
      <w:r w:rsidR="0078721C" w:rsidRPr="00805244">
        <w:rPr>
          <w:rFonts w:cs="Arial"/>
          <w:color w:val="000000"/>
          <w:szCs w:val="20"/>
        </w:rPr>
        <w:t>fornecedores</w:t>
      </w:r>
      <w:r w:rsidRPr="00805244">
        <w:rPr>
          <w:rFonts w:cs="Arial"/>
          <w:color w:val="000000"/>
          <w:szCs w:val="20"/>
        </w:rPr>
        <w:t xml:space="preserve"> assumem todos os custos de preparação e apresentação de suas propostas e a Administração não será, em nenhum caso, responsável por esses custos, independentemente da condução ou do resultado do processo </w:t>
      </w:r>
      <w:r w:rsidR="009E584F" w:rsidRPr="00805244">
        <w:rPr>
          <w:rFonts w:cs="Arial"/>
          <w:color w:val="000000"/>
          <w:szCs w:val="20"/>
        </w:rPr>
        <w:t>de contratação</w:t>
      </w:r>
      <w:r w:rsidRPr="00805244">
        <w:rPr>
          <w:rFonts w:cs="Arial"/>
          <w:color w:val="000000"/>
          <w:szCs w:val="20"/>
        </w:rPr>
        <w:t>.</w:t>
      </w:r>
    </w:p>
    <w:p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Em caso de divergência entre disposições deste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xml:space="preserve"> e de seus anexos ou demais peças que compõem o processo, prevalecerá as deste </w:t>
      </w:r>
      <w:r w:rsidR="00313FBD">
        <w:rPr>
          <w:rFonts w:cs="Arial"/>
          <w:color w:val="000000"/>
          <w:szCs w:val="20"/>
        </w:rPr>
        <w:t>Aviso</w:t>
      </w:r>
      <w:r w:rsidRPr="00805244">
        <w:rPr>
          <w:rFonts w:cs="Arial"/>
          <w:color w:val="000000"/>
          <w:szCs w:val="20"/>
        </w:rPr>
        <w:t>.</w:t>
      </w:r>
    </w:p>
    <w:p w:rsidR="000655D5" w:rsidRPr="00805244" w:rsidRDefault="000655D5"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Da sessão pública será divulgada Ata no sistema eletrônico.</w:t>
      </w:r>
    </w:p>
    <w:p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Integram 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para todos os fins e efeitos, os seguintes anexos:</w:t>
      </w:r>
    </w:p>
    <w:p w:rsidR="00C4411B" w:rsidRPr="00267BC5" w:rsidRDefault="00C4411B" w:rsidP="00B70673">
      <w:pPr>
        <w:numPr>
          <w:ilvl w:val="2"/>
          <w:numId w:val="1"/>
        </w:numPr>
        <w:spacing w:before="120" w:after="120" w:line="276" w:lineRule="auto"/>
        <w:jc w:val="both"/>
        <w:rPr>
          <w:rFonts w:cs="Arial"/>
          <w:szCs w:val="20"/>
        </w:rPr>
      </w:pPr>
      <w:r w:rsidRPr="00267BC5">
        <w:rPr>
          <w:rFonts w:cs="Arial"/>
          <w:szCs w:val="20"/>
        </w:rPr>
        <w:t xml:space="preserve">ANEXO </w:t>
      </w:r>
      <w:r w:rsidR="00DE4EBF" w:rsidRPr="00267BC5">
        <w:rPr>
          <w:rFonts w:cs="Arial"/>
          <w:szCs w:val="20"/>
        </w:rPr>
        <w:t>I</w:t>
      </w:r>
      <w:r w:rsidRPr="00267BC5">
        <w:rPr>
          <w:rFonts w:cs="Arial"/>
          <w:szCs w:val="20"/>
        </w:rPr>
        <w:t xml:space="preserve"> – Documentação exigida para Habilitação</w:t>
      </w:r>
    </w:p>
    <w:p w:rsidR="00147041" w:rsidRPr="00267BC5" w:rsidRDefault="00147041" w:rsidP="00B70673">
      <w:pPr>
        <w:numPr>
          <w:ilvl w:val="2"/>
          <w:numId w:val="1"/>
        </w:numPr>
        <w:spacing w:before="120" w:after="120" w:line="276" w:lineRule="auto"/>
        <w:jc w:val="both"/>
        <w:rPr>
          <w:rFonts w:cs="Arial"/>
          <w:szCs w:val="20"/>
        </w:rPr>
      </w:pPr>
      <w:r w:rsidRPr="00267BC5">
        <w:rPr>
          <w:rFonts w:cs="Arial"/>
          <w:szCs w:val="20"/>
        </w:rPr>
        <w:t xml:space="preserve">ANEXO </w:t>
      </w:r>
      <w:r w:rsidR="00DE4EBF" w:rsidRPr="00267BC5">
        <w:rPr>
          <w:rFonts w:cs="Arial"/>
          <w:szCs w:val="20"/>
        </w:rPr>
        <w:t>II</w:t>
      </w:r>
      <w:r w:rsidRPr="00267BC5">
        <w:rPr>
          <w:rFonts w:cs="Arial"/>
          <w:szCs w:val="20"/>
        </w:rPr>
        <w:t xml:space="preserve"> - Termo de Referência;</w:t>
      </w:r>
    </w:p>
    <w:p w:rsidR="00FC3687" w:rsidRPr="00267BC5" w:rsidRDefault="00FC3687" w:rsidP="00B70673">
      <w:pPr>
        <w:numPr>
          <w:ilvl w:val="3"/>
          <w:numId w:val="1"/>
        </w:numPr>
        <w:spacing w:before="120" w:after="120" w:line="276" w:lineRule="auto"/>
        <w:jc w:val="both"/>
        <w:rPr>
          <w:rFonts w:cs="Arial"/>
          <w:i/>
          <w:iCs/>
          <w:szCs w:val="20"/>
        </w:rPr>
      </w:pPr>
      <w:r w:rsidRPr="00267BC5">
        <w:rPr>
          <w:rFonts w:cs="Arial"/>
          <w:i/>
          <w:iCs/>
          <w:szCs w:val="20"/>
        </w:rPr>
        <w:t xml:space="preserve">ANEXO </w:t>
      </w:r>
      <w:r w:rsidR="00005C19" w:rsidRPr="00267BC5">
        <w:rPr>
          <w:rFonts w:cs="Arial"/>
          <w:i/>
          <w:iCs/>
          <w:szCs w:val="20"/>
        </w:rPr>
        <w:t xml:space="preserve">II </w:t>
      </w:r>
      <w:r w:rsidRPr="00267BC5">
        <w:rPr>
          <w:rFonts w:cs="Arial"/>
          <w:i/>
          <w:iCs/>
          <w:szCs w:val="20"/>
        </w:rPr>
        <w:t>– Estudo Técnico Preliminar</w:t>
      </w:r>
    </w:p>
    <w:p w:rsidR="00147041" w:rsidRPr="00267BC5" w:rsidRDefault="00147041" w:rsidP="00B70673">
      <w:pPr>
        <w:numPr>
          <w:ilvl w:val="2"/>
          <w:numId w:val="1"/>
        </w:numPr>
        <w:spacing w:before="120" w:after="120" w:line="276" w:lineRule="auto"/>
        <w:jc w:val="both"/>
        <w:rPr>
          <w:rFonts w:cs="Arial"/>
          <w:i/>
          <w:iCs/>
          <w:szCs w:val="20"/>
        </w:rPr>
      </w:pPr>
      <w:r w:rsidRPr="00267BC5">
        <w:rPr>
          <w:rFonts w:cs="Arial"/>
          <w:i/>
          <w:iCs/>
          <w:szCs w:val="20"/>
        </w:rPr>
        <w:t xml:space="preserve">ANEXO </w:t>
      </w:r>
      <w:r w:rsidR="00DE4EBF" w:rsidRPr="00267BC5">
        <w:rPr>
          <w:rFonts w:cs="Arial"/>
          <w:i/>
          <w:iCs/>
          <w:szCs w:val="20"/>
        </w:rPr>
        <w:t>III</w:t>
      </w:r>
      <w:r w:rsidRPr="00267BC5">
        <w:rPr>
          <w:rFonts w:cs="Arial"/>
          <w:i/>
          <w:iCs/>
          <w:szCs w:val="20"/>
        </w:rPr>
        <w:t xml:space="preserve"> – Minuta de Termo de Contrato;</w:t>
      </w:r>
    </w:p>
    <w:p w:rsidR="00147041" w:rsidRPr="00267BC5" w:rsidRDefault="00147041" w:rsidP="00B70673">
      <w:pPr>
        <w:numPr>
          <w:ilvl w:val="2"/>
          <w:numId w:val="1"/>
        </w:numPr>
        <w:spacing w:before="120" w:after="120" w:line="276" w:lineRule="auto"/>
        <w:jc w:val="both"/>
        <w:rPr>
          <w:rFonts w:cs="Arial"/>
          <w:i/>
          <w:iCs/>
          <w:szCs w:val="20"/>
        </w:rPr>
      </w:pPr>
      <w:r w:rsidRPr="00267BC5">
        <w:rPr>
          <w:rFonts w:cs="Arial"/>
          <w:i/>
          <w:iCs/>
          <w:szCs w:val="20"/>
        </w:rPr>
        <w:t xml:space="preserve">ANEXO </w:t>
      </w:r>
      <w:r w:rsidR="00DE4EBF" w:rsidRPr="00267BC5">
        <w:rPr>
          <w:rFonts w:cs="Arial"/>
          <w:i/>
          <w:iCs/>
          <w:szCs w:val="20"/>
        </w:rPr>
        <w:t>IV</w:t>
      </w:r>
      <w:r w:rsidRPr="00267BC5">
        <w:rPr>
          <w:rFonts w:cs="Arial"/>
          <w:i/>
          <w:iCs/>
          <w:szCs w:val="20"/>
        </w:rPr>
        <w:t xml:space="preserve"> - Planilha de Custos e Formação de Preços;</w:t>
      </w:r>
    </w:p>
    <w:p w:rsidR="00147041" w:rsidRPr="00267BC5" w:rsidRDefault="00147041" w:rsidP="00B70673">
      <w:pPr>
        <w:numPr>
          <w:ilvl w:val="2"/>
          <w:numId w:val="1"/>
        </w:numPr>
        <w:spacing w:before="120" w:after="120" w:line="276" w:lineRule="auto"/>
        <w:jc w:val="both"/>
        <w:rPr>
          <w:rFonts w:cs="Arial"/>
          <w:i/>
          <w:iCs/>
          <w:szCs w:val="20"/>
        </w:rPr>
      </w:pPr>
      <w:r w:rsidRPr="00267BC5">
        <w:rPr>
          <w:rFonts w:cs="Arial"/>
          <w:i/>
          <w:iCs/>
          <w:szCs w:val="20"/>
        </w:rPr>
        <w:t xml:space="preserve">ANEXO </w:t>
      </w:r>
      <w:r w:rsidR="00FF0582" w:rsidRPr="00267BC5">
        <w:rPr>
          <w:rFonts w:cs="Arial"/>
          <w:i/>
          <w:iCs/>
          <w:szCs w:val="20"/>
        </w:rPr>
        <w:t>V</w:t>
      </w:r>
      <w:r w:rsidRPr="00267BC5">
        <w:rPr>
          <w:rFonts w:cs="Arial"/>
          <w:i/>
          <w:iCs/>
          <w:szCs w:val="20"/>
        </w:rPr>
        <w:t xml:space="preserve"> – </w:t>
      </w:r>
      <w:r w:rsidR="00005C19" w:rsidRPr="00267BC5">
        <w:rPr>
          <w:rFonts w:cs="Arial"/>
          <w:i/>
          <w:iCs/>
          <w:szCs w:val="20"/>
        </w:rPr>
        <w:t>Documento de Formalização da Demanda; e</w:t>
      </w:r>
    </w:p>
    <w:p w:rsidR="00005C19" w:rsidRPr="00267BC5" w:rsidRDefault="00005C19" w:rsidP="00B70673">
      <w:pPr>
        <w:numPr>
          <w:ilvl w:val="2"/>
          <w:numId w:val="1"/>
        </w:numPr>
        <w:spacing w:before="120" w:after="120" w:line="276" w:lineRule="auto"/>
        <w:jc w:val="both"/>
        <w:rPr>
          <w:rFonts w:cs="Arial"/>
          <w:i/>
          <w:iCs/>
          <w:szCs w:val="20"/>
        </w:rPr>
      </w:pPr>
      <w:r w:rsidRPr="00267BC5">
        <w:rPr>
          <w:rFonts w:cs="Arial"/>
          <w:i/>
          <w:iCs/>
          <w:szCs w:val="20"/>
        </w:rPr>
        <w:t>ANEXO VI – Gerenciamento de Riscos.</w:t>
      </w:r>
    </w:p>
    <w:p w:rsidR="00DE4EBF" w:rsidRPr="00805244" w:rsidRDefault="00DE4EBF" w:rsidP="00147041">
      <w:pPr>
        <w:spacing w:after="120" w:line="276" w:lineRule="auto"/>
        <w:ind w:left="360" w:right="-15"/>
        <w:jc w:val="both"/>
        <w:rPr>
          <w:rFonts w:cs="Arial"/>
          <w:color w:val="000000"/>
          <w:szCs w:val="20"/>
        </w:rPr>
      </w:pPr>
    </w:p>
    <w:p w:rsidR="00147041" w:rsidRPr="00805244" w:rsidRDefault="00F43041" w:rsidP="00147041">
      <w:pPr>
        <w:spacing w:after="120" w:line="276" w:lineRule="auto"/>
        <w:ind w:left="360" w:right="-15"/>
        <w:jc w:val="both"/>
        <w:rPr>
          <w:rFonts w:cs="Arial"/>
          <w:color w:val="000000"/>
          <w:szCs w:val="20"/>
        </w:rPr>
      </w:pPr>
      <w:r>
        <w:rPr>
          <w:rFonts w:cs="Arial"/>
          <w:color w:val="000000"/>
          <w:szCs w:val="20"/>
        </w:rPr>
        <w:t>Rio de Janeiro</w:t>
      </w:r>
      <w:r w:rsidR="00147041" w:rsidRPr="00805244">
        <w:rPr>
          <w:rFonts w:cs="Arial"/>
          <w:color w:val="000000"/>
          <w:szCs w:val="20"/>
        </w:rPr>
        <w:t>, ......... de ............</w:t>
      </w:r>
      <w:r>
        <w:rPr>
          <w:rFonts w:cs="Arial"/>
          <w:color w:val="000000"/>
          <w:szCs w:val="20"/>
        </w:rPr>
        <w:t>..................... de 202</w:t>
      </w:r>
      <w:r w:rsidR="00333F26">
        <w:rPr>
          <w:rFonts w:cs="Arial"/>
          <w:color w:val="000000"/>
          <w:szCs w:val="20"/>
        </w:rPr>
        <w:t>3</w:t>
      </w:r>
    </w:p>
    <w:p w:rsidR="00147041" w:rsidRPr="00805244" w:rsidRDefault="00147041" w:rsidP="00147041">
      <w:pPr>
        <w:spacing w:line="276" w:lineRule="auto"/>
        <w:jc w:val="both"/>
        <w:rPr>
          <w:rFonts w:cs="Arial"/>
          <w:szCs w:val="20"/>
        </w:rPr>
      </w:pPr>
      <w:r w:rsidRPr="00805244">
        <w:rPr>
          <w:rFonts w:cs="Arial"/>
          <w:b/>
          <w:bCs/>
          <w:iCs/>
          <w:color w:val="000000"/>
          <w:szCs w:val="20"/>
        </w:rPr>
        <w:t>Assinatura da autoridade competente</w:t>
      </w:r>
    </w:p>
    <w:p w:rsidR="00C4411B" w:rsidRPr="00805244" w:rsidRDefault="00C4411B" w:rsidP="00B862E4">
      <w:pPr>
        <w:rPr>
          <w:rFonts w:cs="Arial"/>
          <w:lang w:eastAsia="en-US"/>
        </w:rPr>
      </w:pPr>
    </w:p>
    <w:p w:rsidR="006D67F2" w:rsidRPr="00805244" w:rsidRDefault="006D67F2" w:rsidP="00C4411B">
      <w:pPr>
        <w:jc w:val="center"/>
        <w:rPr>
          <w:rFonts w:cs="Arial"/>
          <w:b/>
          <w:bCs/>
          <w:lang w:eastAsia="en-US"/>
        </w:rPr>
      </w:pPr>
    </w:p>
    <w:p w:rsidR="00FF0582" w:rsidRDefault="00FF0582" w:rsidP="00C4411B">
      <w:pPr>
        <w:jc w:val="center"/>
        <w:rPr>
          <w:rFonts w:cs="Arial"/>
          <w:b/>
          <w:bCs/>
          <w:lang w:eastAsia="en-US"/>
        </w:rPr>
      </w:pPr>
    </w:p>
    <w:p w:rsidR="00267BC5" w:rsidRDefault="00267BC5" w:rsidP="00C4411B">
      <w:pPr>
        <w:jc w:val="center"/>
        <w:rPr>
          <w:rFonts w:cs="Arial"/>
          <w:b/>
          <w:bCs/>
          <w:lang w:eastAsia="en-US"/>
        </w:rPr>
      </w:pPr>
    </w:p>
    <w:p w:rsidR="00267BC5" w:rsidRDefault="00267BC5" w:rsidP="00C4411B">
      <w:pPr>
        <w:jc w:val="center"/>
        <w:rPr>
          <w:rFonts w:cs="Arial"/>
          <w:b/>
          <w:bCs/>
          <w:lang w:eastAsia="en-US"/>
        </w:rPr>
      </w:pPr>
    </w:p>
    <w:p w:rsidR="00267BC5" w:rsidRDefault="00267BC5" w:rsidP="00C4411B">
      <w:pPr>
        <w:jc w:val="center"/>
        <w:rPr>
          <w:rFonts w:cs="Arial"/>
          <w:b/>
          <w:bCs/>
          <w:lang w:eastAsia="en-US"/>
        </w:rPr>
      </w:pPr>
    </w:p>
    <w:p w:rsidR="00FF0582" w:rsidRDefault="00FF0582" w:rsidP="00C4411B">
      <w:pPr>
        <w:jc w:val="center"/>
        <w:rPr>
          <w:rFonts w:cs="Arial"/>
          <w:b/>
          <w:bCs/>
          <w:lang w:eastAsia="en-US"/>
        </w:rPr>
      </w:pPr>
    </w:p>
    <w:p w:rsidR="00FF0582" w:rsidRDefault="00FF0582" w:rsidP="00C4411B">
      <w:pPr>
        <w:jc w:val="center"/>
        <w:rPr>
          <w:rFonts w:cs="Arial"/>
          <w:b/>
          <w:bCs/>
          <w:lang w:eastAsia="en-US"/>
        </w:rPr>
      </w:pPr>
    </w:p>
    <w:p w:rsidR="00FF0582" w:rsidRDefault="00FF0582" w:rsidP="00C4411B">
      <w:pPr>
        <w:jc w:val="center"/>
        <w:rPr>
          <w:rFonts w:cs="Arial"/>
          <w:b/>
          <w:bCs/>
          <w:lang w:eastAsia="en-US"/>
        </w:rPr>
      </w:pPr>
    </w:p>
    <w:p w:rsidR="00FF0582" w:rsidRDefault="00FF0582" w:rsidP="00C4411B">
      <w:pPr>
        <w:jc w:val="center"/>
        <w:rPr>
          <w:rFonts w:cs="Arial"/>
          <w:b/>
          <w:bCs/>
          <w:lang w:eastAsia="en-US"/>
        </w:rPr>
      </w:pPr>
    </w:p>
    <w:p w:rsidR="00C4411B" w:rsidRPr="00805244" w:rsidRDefault="00C525CC" w:rsidP="00C4411B">
      <w:pPr>
        <w:jc w:val="center"/>
        <w:rPr>
          <w:rFonts w:cs="Arial"/>
          <w:b/>
          <w:bCs/>
          <w:lang w:eastAsia="en-US"/>
        </w:rPr>
      </w:pPr>
      <w:r w:rsidRPr="00805244">
        <w:rPr>
          <w:rFonts w:cs="Arial"/>
          <w:b/>
          <w:bCs/>
          <w:lang w:eastAsia="en-US"/>
        </w:rPr>
        <w:t>ANEXO I</w:t>
      </w:r>
      <w:r w:rsidR="00E23CC8" w:rsidRPr="00805244">
        <w:rPr>
          <w:rFonts w:cs="Arial"/>
          <w:b/>
          <w:bCs/>
          <w:lang w:eastAsia="en-US"/>
        </w:rPr>
        <w:t xml:space="preserve"> – DOCUMENTAÇÃO EXIGIDA PARA HABILITAÇÃO</w:t>
      </w:r>
    </w:p>
    <w:p w:rsidR="006D67F2" w:rsidRPr="00805244" w:rsidRDefault="006D67F2" w:rsidP="00B862E4">
      <w:pPr>
        <w:rPr>
          <w:rFonts w:cs="Arial"/>
          <w:lang w:eastAsia="en-US"/>
        </w:rPr>
      </w:pPr>
    </w:p>
    <w:p w:rsidR="00935BAB" w:rsidRDefault="00935BAB" w:rsidP="00B862E4">
      <w:pPr>
        <w:rPr>
          <w:rFonts w:cs="Arial"/>
          <w:lang w:eastAsia="en-US"/>
        </w:rPr>
      </w:pPr>
    </w:p>
    <w:p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lastRenderedPageBreak/>
        <w:t xml:space="preserve">Habilitação jurídica: </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szCs w:val="20"/>
        </w:rPr>
        <w:t>no caso de empresário individual, inscrição no Registro Público de Empresas Mercantis, a cargo da Junta Comercial da respectiva sede;</w:t>
      </w:r>
    </w:p>
    <w:p w:rsidR="00E23CC8" w:rsidRPr="00805244"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Em se tratando de Microempreendedor Individual – MEI: Certificado da Condição de Microempreendedor Individual - CCMEI, cuja aceitação ficará condicionada à verificação da autenticidade no sítio www.portaldoempreendedor.gov.br;</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inscrição no Registro Público de Empresas Mercantis onde opera, com averbação no Registro onde tem sede a matriz, no caso de ser o participante sucursal, filial ou agência;</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color w:val="000000"/>
          <w:szCs w:val="20"/>
        </w:rPr>
        <w:t>No caso de sociedade simples: inscrição do ato constitutivo no Registro Civil das Pessoas Jurídicas do local de sua sede, acompanhada de prova da indicação dos seus administradores;</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decreto de autorização, em se tratando de sociedade empresária estrangeira em funcionamento no País;</w:t>
      </w:r>
    </w:p>
    <w:p w:rsidR="00E23CC8" w:rsidRPr="00805244" w:rsidRDefault="00E23CC8" w:rsidP="00C220EA">
      <w:pPr>
        <w:pStyle w:val="PargrafodaLista"/>
        <w:numPr>
          <w:ilvl w:val="1"/>
          <w:numId w:val="16"/>
        </w:numPr>
        <w:spacing w:before="120" w:after="120" w:line="276" w:lineRule="auto"/>
        <w:jc w:val="both"/>
        <w:rPr>
          <w:rFonts w:cs="Arial"/>
          <w:bCs/>
          <w:color w:val="000000"/>
          <w:szCs w:val="20"/>
        </w:rPr>
      </w:pPr>
      <w:r w:rsidRPr="00805244">
        <w:rPr>
          <w:rFonts w:cs="Arial"/>
          <w:bCs/>
          <w:color w:val="000000"/>
          <w:szCs w:val="20"/>
        </w:rPr>
        <w:t>Os documentos acima deverão estar acompanhados de todas as alterações ou da consolidação respectiva.</w:t>
      </w:r>
    </w:p>
    <w:p w:rsidR="00E23CC8" w:rsidRPr="00805244" w:rsidRDefault="00E23CC8" w:rsidP="00E23CC8">
      <w:pPr>
        <w:pStyle w:val="PargrafodaLista"/>
        <w:spacing w:before="120" w:after="120" w:line="276" w:lineRule="auto"/>
        <w:ind w:left="1134"/>
        <w:jc w:val="both"/>
        <w:rPr>
          <w:rFonts w:cs="Arial"/>
          <w:bCs/>
          <w:color w:val="000000"/>
          <w:szCs w:val="20"/>
        </w:rPr>
      </w:pPr>
    </w:p>
    <w:p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 Regularidade fiscal</w:t>
      </w:r>
      <w:r w:rsidR="00031257" w:rsidRPr="00805244">
        <w:rPr>
          <w:rFonts w:ascii="Arial" w:hAnsi="Arial" w:cs="Arial"/>
          <w:b/>
          <w:bCs/>
          <w:color w:val="000000"/>
          <w:szCs w:val="20"/>
        </w:rPr>
        <w:t>, social</w:t>
      </w:r>
      <w:r w:rsidRPr="00805244">
        <w:rPr>
          <w:rFonts w:ascii="Arial" w:hAnsi="Arial" w:cs="Arial"/>
          <w:b/>
          <w:bCs/>
          <w:color w:val="000000"/>
          <w:szCs w:val="20"/>
        </w:rPr>
        <w:t xml:space="preserve"> e trabalhista:</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lang w:eastAsia="en-US"/>
        </w:rPr>
        <w:t>prova de inscrição no Cadastro Nacional de Pessoas Jurídicas ou no Cadastro de Pessoas Físicas, conforme o caso;</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lang w:eastAsia="en-US"/>
        </w:rPr>
        <w:t>prova de regularidade com o Fundo de Garantia do Tempo de Serviço (FGTS);</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bCs/>
          <w:szCs w:val="20"/>
        </w:rPr>
      </w:pPr>
      <w:r w:rsidRPr="00F710B7">
        <w:rPr>
          <w:rFonts w:cs="Arial"/>
          <w:bCs/>
          <w:szCs w:val="20"/>
        </w:rPr>
        <w:t xml:space="preserve">prova de </w:t>
      </w:r>
      <w:r w:rsidR="00440823" w:rsidRPr="00F710B7">
        <w:rPr>
          <w:rFonts w:cs="Arial"/>
          <w:color w:val="000000"/>
          <w:szCs w:val="20"/>
        </w:rPr>
        <w:t xml:space="preserve">inscrição no cadastro de contribuintes </w:t>
      </w:r>
      <w:r w:rsidR="00440823" w:rsidRPr="00267BC5">
        <w:rPr>
          <w:rFonts w:cs="Arial"/>
          <w:iCs/>
          <w:szCs w:val="20"/>
        </w:rPr>
        <w:t>estadual e/ou municipal</w:t>
      </w:r>
      <w:r w:rsidR="00440823" w:rsidRPr="00267BC5">
        <w:rPr>
          <w:rFonts w:cs="Arial"/>
          <w:szCs w:val="20"/>
        </w:rPr>
        <w:t>, relativo</w:t>
      </w:r>
      <w:r w:rsidR="00440823" w:rsidRPr="00F710B7">
        <w:rPr>
          <w:rFonts w:cs="Arial"/>
          <w:color w:val="000000"/>
          <w:szCs w:val="20"/>
        </w:rPr>
        <w:t xml:space="preserve"> ao domicílio ou sede do </w:t>
      </w:r>
      <w:r w:rsidR="00E0639A" w:rsidRPr="00F710B7">
        <w:rPr>
          <w:rFonts w:cs="Arial"/>
          <w:color w:val="000000"/>
          <w:szCs w:val="20"/>
        </w:rPr>
        <w:t>fornecedor</w:t>
      </w:r>
      <w:r w:rsidR="00440823" w:rsidRPr="00F710B7">
        <w:rPr>
          <w:rFonts w:cs="Arial"/>
          <w:color w:val="000000"/>
          <w:szCs w:val="20"/>
        </w:rPr>
        <w:t>, pertinente ao seu ramo de atividade e compatível com o objeto contratual</w:t>
      </w:r>
      <w:r w:rsidRPr="00F710B7">
        <w:rPr>
          <w:rFonts w:cs="Arial"/>
          <w:bCs/>
          <w:szCs w:val="20"/>
        </w:rPr>
        <w:t xml:space="preserve">; </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b/>
          <w:szCs w:val="20"/>
        </w:rPr>
      </w:pPr>
      <w:r w:rsidRPr="00F710B7">
        <w:rPr>
          <w:rFonts w:cs="Arial"/>
          <w:szCs w:val="20"/>
        </w:rPr>
        <w:t xml:space="preserve">prova de regularidade com a Fazenda </w:t>
      </w:r>
      <w:r w:rsidR="008702C9" w:rsidRPr="00267BC5">
        <w:rPr>
          <w:rFonts w:cs="Arial"/>
          <w:iCs/>
          <w:szCs w:val="20"/>
        </w:rPr>
        <w:t xml:space="preserve">Estadual e/ou </w:t>
      </w:r>
      <w:r w:rsidRPr="00267BC5">
        <w:rPr>
          <w:rFonts w:cs="Arial"/>
          <w:iCs/>
          <w:szCs w:val="20"/>
        </w:rPr>
        <w:t>Municipal</w:t>
      </w:r>
      <w:r w:rsidRPr="00F710B7">
        <w:rPr>
          <w:rFonts w:cs="Arial"/>
          <w:szCs w:val="20"/>
        </w:rPr>
        <w:t xml:space="preserve"> do domicílio ou sede do </w:t>
      </w:r>
      <w:r w:rsidR="00294801" w:rsidRPr="00F710B7">
        <w:rPr>
          <w:rFonts w:cs="Arial"/>
          <w:szCs w:val="20"/>
        </w:rPr>
        <w:t>fornecedor</w:t>
      </w:r>
      <w:r w:rsidRPr="00F710B7">
        <w:rPr>
          <w:rFonts w:cs="Arial"/>
          <w:szCs w:val="20"/>
        </w:rPr>
        <w:t xml:space="preserve">, relativa à atividade em cujo exercício contrata ou concorre; </w:t>
      </w:r>
    </w:p>
    <w:p w:rsidR="00E23CC8" w:rsidRPr="003A3A4D" w:rsidRDefault="00E23CC8" w:rsidP="00294801">
      <w:pPr>
        <w:numPr>
          <w:ilvl w:val="1"/>
          <w:numId w:val="16"/>
        </w:numPr>
        <w:tabs>
          <w:tab w:val="left" w:pos="1440"/>
        </w:tabs>
        <w:autoSpaceDE w:val="0"/>
        <w:snapToGrid w:val="0"/>
        <w:spacing w:before="120" w:after="120" w:line="276" w:lineRule="auto"/>
        <w:jc w:val="both"/>
        <w:rPr>
          <w:rFonts w:cs="Arial"/>
          <w:b/>
          <w:szCs w:val="20"/>
        </w:rPr>
      </w:pPr>
      <w:r w:rsidRPr="00F710B7">
        <w:rPr>
          <w:rFonts w:cs="Arial"/>
          <w:szCs w:val="20"/>
        </w:rPr>
        <w:t xml:space="preserve">caso o </w:t>
      </w:r>
      <w:r w:rsidR="00A22FA7" w:rsidRPr="00F710B7">
        <w:rPr>
          <w:rFonts w:cs="Arial"/>
          <w:szCs w:val="20"/>
        </w:rPr>
        <w:t>fornecedor</w:t>
      </w:r>
      <w:r w:rsidRPr="00F710B7">
        <w:rPr>
          <w:rFonts w:cs="Arial"/>
          <w:szCs w:val="20"/>
        </w:rPr>
        <w:t xml:space="preserve"> seja considerado isento dos tributos </w:t>
      </w:r>
      <w:r w:rsidR="00294801" w:rsidRPr="00267BC5">
        <w:rPr>
          <w:rFonts w:cs="Arial"/>
          <w:szCs w:val="20"/>
        </w:rPr>
        <w:t xml:space="preserve">estaduais </w:t>
      </w:r>
      <w:r w:rsidR="00294801" w:rsidRPr="00267BC5">
        <w:rPr>
          <w:rFonts w:cs="Arial"/>
          <w:b/>
          <w:szCs w:val="20"/>
          <w:u w:val="single"/>
        </w:rPr>
        <w:t>ou</w:t>
      </w:r>
      <w:r w:rsidR="00267BC5" w:rsidRPr="00267BC5">
        <w:rPr>
          <w:rFonts w:cs="Arial"/>
          <w:b/>
          <w:szCs w:val="20"/>
          <w:u w:val="single"/>
        </w:rPr>
        <w:t xml:space="preserve"> </w:t>
      </w:r>
      <w:r w:rsidRPr="00267BC5">
        <w:rPr>
          <w:rFonts w:cs="Arial"/>
          <w:szCs w:val="20"/>
        </w:rPr>
        <w:t>municipais</w:t>
      </w:r>
      <w:r w:rsidR="00267BC5">
        <w:rPr>
          <w:rFonts w:cs="Arial"/>
          <w:szCs w:val="20"/>
        </w:rPr>
        <w:t xml:space="preserve"> </w:t>
      </w:r>
      <w:r w:rsidRPr="00267BC5">
        <w:rPr>
          <w:rFonts w:cs="Arial"/>
          <w:szCs w:val="20"/>
        </w:rPr>
        <w:t xml:space="preserve">relacionados ao objeto </w:t>
      </w:r>
      <w:r w:rsidR="00294801" w:rsidRPr="00267BC5">
        <w:rPr>
          <w:rFonts w:cs="Arial"/>
          <w:szCs w:val="20"/>
        </w:rPr>
        <w:t>contratual</w:t>
      </w:r>
      <w:r w:rsidRPr="00267BC5">
        <w:rPr>
          <w:rFonts w:cs="Arial"/>
          <w:szCs w:val="20"/>
        </w:rPr>
        <w:t>, deverá comprovar</w:t>
      </w:r>
      <w:r w:rsidRPr="00F710B7">
        <w:rPr>
          <w:rFonts w:cs="Arial"/>
          <w:szCs w:val="20"/>
        </w:rPr>
        <w:t xml:space="preserve"> tal condição mediante a apresentação de declaração da Fazenda </w:t>
      </w:r>
      <w:r w:rsidR="00294801" w:rsidRPr="00F710B7">
        <w:rPr>
          <w:rFonts w:cs="Arial"/>
          <w:szCs w:val="20"/>
        </w:rPr>
        <w:t>respectiva</w:t>
      </w:r>
      <w:r w:rsidRPr="00F710B7">
        <w:rPr>
          <w:rFonts w:cs="Arial"/>
          <w:szCs w:val="20"/>
        </w:rPr>
        <w:t xml:space="preserve"> do seu domicílio ou</w:t>
      </w:r>
      <w:r w:rsidRPr="00805244">
        <w:rPr>
          <w:rFonts w:cs="Arial"/>
          <w:szCs w:val="20"/>
        </w:rPr>
        <w:t xml:space="preserve"> sede, ou outra equivalente, na forma da lei; </w:t>
      </w:r>
    </w:p>
    <w:p w:rsidR="00E23CC8" w:rsidRPr="00F710B7"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lastRenderedPageBreak/>
        <w:t xml:space="preserve">certidão negativa de falência expedida pelo distribuidor da sede do </w:t>
      </w:r>
      <w:r w:rsidR="009E584F" w:rsidRPr="00F710B7">
        <w:rPr>
          <w:rFonts w:cs="Arial"/>
          <w:color w:val="000000"/>
          <w:szCs w:val="20"/>
        </w:rPr>
        <w:t>fornecedor</w:t>
      </w:r>
      <w:r w:rsidRPr="00F710B7">
        <w:rPr>
          <w:rFonts w:cs="Arial"/>
          <w:color w:val="000000"/>
          <w:szCs w:val="20"/>
        </w:rPr>
        <w:t>;</w:t>
      </w:r>
    </w:p>
    <w:p w:rsidR="00E23CC8" w:rsidRPr="00F710B7" w:rsidRDefault="000F053B" w:rsidP="00C220EA">
      <w:pPr>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balanço patrimonial, demonstração de resultado de exercício e demais demonstrações contábeis dos 2 (dois) últimos exercícios sociais</w:t>
      </w:r>
      <w:r w:rsidR="00E23CC8" w:rsidRPr="00F710B7">
        <w:rPr>
          <w:rFonts w:cs="Arial"/>
          <w:color w:val="000000"/>
          <w:szCs w:val="20"/>
        </w:rPr>
        <w:t>;</w:t>
      </w:r>
    </w:p>
    <w:p w:rsidR="00790C11" w:rsidRPr="00F710B7" w:rsidRDefault="00790C11" w:rsidP="00BB761E">
      <w:pPr>
        <w:numPr>
          <w:ilvl w:val="2"/>
          <w:numId w:val="16"/>
        </w:numPr>
        <w:spacing w:before="120" w:after="120" w:line="276" w:lineRule="auto"/>
        <w:jc w:val="both"/>
        <w:rPr>
          <w:rFonts w:cs="Arial"/>
          <w:color w:val="000000"/>
          <w:szCs w:val="20"/>
        </w:rPr>
      </w:pPr>
      <w:r w:rsidRPr="00F710B7">
        <w:rPr>
          <w:rFonts w:cs="Arial"/>
          <w:color w:val="000000"/>
          <w:szCs w:val="20"/>
        </w:rPr>
        <w:t xml:space="preserve">As empresas criadas no exercício financeiro da </w:t>
      </w:r>
      <w:r w:rsidR="009E584F" w:rsidRPr="00F710B7">
        <w:rPr>
          <w:rFonts w:cs="Arial"/>
          <w:color w:val="000000"/>
          <w:szCs w:val="20"/>
        </w:rPr>
        <w:t>dispensa</w:t>
      </w:r>
      <w:r w:rsidRPr="00F710B7">
        <w:rPr>
          <w:rFonts w:cs="Arial"/>
          <w:color w:val="000000"/>
          <w:szCs w:val="20"/>
        </w:rPr>
        <w:t xml:space="preserve"> deverão atender a todas as exigências da habilitação e </w:t>
      </w:r>
      <w:r w:rsidR="00912281" w:rsidRPr="00F710B7">
        <w:rPr>
          <w:rFonts w:cs="Arial"/>
          <w:color w:val="000000"/>
          <w:szCs w:val="20"/>
        </w:rPr>
        <w:t>poderão</w:t>
      </w:r>
      <w:r w:rsidRPr="00F710B7">
        <w:rPr>
          <w:rFonts w:cs="Arial"/>
          <w:color w:val="000000"/>
          <w:szCs w:val="20"/>
        </w:rPr>
        <w:t xml:space="preserve"> substituir os demonstrativos contábeis pelo balanço de abertura.</w:t>
      </w:r>
    </w:p>
    <w:p w:rsidR="00666A34" w:rsidRPr="00F710B7" w:rsidRDefault="00BC6F0C" w:rsidP="00BB761E">
      <w:pPr>
        <w:numPr>
          <w:ilvl w:val="2"/>
          <w:numId w:val="16"/>
        </w:numPr>
        <w:spacing w:before="120" w:after="120" w:line="276" w:lineRule="auto"/>
        <w:jc w:val="both"/>
        <w:rPr>
          <w:rFonts w:cs="Arial"/>
          <w:color w:val="000000"/>
          <w:szCs w:val="20"/>
        </w:rPr>
      </w:pPr>
      <w:r w:rsidRPr="00F710B7">
        <w:rPr>
          <w:rFonts w:cs="Arial"/>
          <w:color w:val="000000"/>
          <w:szCs w:val="20"/>
        </w:rPr>
        <w:t>Os documentos referidos acima limitar-se-ão ao último exercício no caso de a pessoa jurídica ter sido constituída há menos de 2 (dois) anos.</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252"/>
      </w:tblGrid>
      <w:tr w:rsidR="00E23CC8" w:rsidRPr="00F710B7" w:rsidTr="009E584F">
        <w:tc>
          <w:tcPr>
            <w:tcW w:w="2235" w:type="dxa"/>
            <w:vMerge w:val="restart"/>
            <w:vAlign w:val="center"/>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LG =</w:t>
            </w:r>
          </w:p>
        </w:tc>
        <w:tc>
          <w:tcPr>
            <w:tcW w:w="4252" w:type="dxa"/>
            <w:tcBorders>
              <w:bottom w:val="single" w:sz="4" w:space="0" w:color="auto"/>
            </w:tcBorders>
            <w:vAlign w:val="bottom"/>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Circulante + Realizável a Longo Prazo</w:t>
            </w:r>
          </w:p>
        </w:tc>
      </w:tr>
      <w:tr w:rsidR="00E23CC8" w:rsidRPr="00F710B7" w:rsidTr="009E584F">
        <w:tc>
          <w:tcPr>
            <w:tcW w:w="2235" w:type="dxa"/>
            <w:vMerge/>
          </w:tcPr>
          <w:p w:rsidR="00E23CC8" w:rsidRPr="00F710B7" w:rsidRDefault="00E23CC8" w:rsidP="009E584F">
            <w:pPr>
              <w:tabs>
                <w:tab w:val="left" w:pos="1440"/>
              </w:tabs>
              <w:autoSpaceDE w:val="0"/>
              <w:snapToGrid w:val="0"/>
              <w:spacing w:line="276" w:lineRule="auto"/>
              <w:jc w:val="both"/>
              <w:rPr>
                <w:rFonts w:cs="Arial"/>
                <w:color w:val="000000"/>
                <w:szCs w:val="20"/>
              </w:rPr>
            </w:pPr>
          </w:p>
        </w:tc>
        <w:tc>
          <w:tcPr>
            <w:tcW w:w="4252" w:type="dxa"/>
            <w:tcBorders>
              <w:top w:val="single" w:sz="4" w:space="0" w:color="auto"/>
            </w:tcBorders>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 + Passivo Não Circulante</w:t>
            </w:r>
          </w:p>
        </w:tc>
      </w:tr>
    </w:tbl>
    <w:p w:rsidR="00E23CC8" w:rsidRPr="00F710B7" w:rsidRDefault="00E23CC8" w:rsidP="00E23CC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394"/>
      </w:tblGrid>
      <w:tr w:rsidR="00E23CC8" w:rsidRPr="00F710B7" w:rsidTr="009E584F">
        <w:trPr>
          <w:cantSplit/>
        </w:trPr>
        <w:tc>
          <w:tcPr>
            <w:tcW w:w="2235" w:type="dxa"/>
            <w:vMerge w:val="restart"/>
            <w:vAlign w:val="center"/>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SG =</w:t>
            </w:r>
          </w:p>
        </w:tc>
        <w:tc>
          <w:tcPr>
            <w:tcW w:w="4394" w:type="dxa"/>
            <w:tcBorders>
              <w:bottom w:val="single" w:sz="4" w:space="0" w:color="auto"/>
            </w:tcBorders>
            <w:vAlign w:val="bottom"/>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Total</w:t>
            </w:r>
          </w:p>
        </w:tc>
      </w:tr>
      <w:tr w:rsidR="00E23CC8" w:rsidRPr="00F710B7" w:rsidTr="009E584F">
        <w:trPr>
          <w:cantSplit/>
        </w:trPr>
        <w:tc>
          <w:tcPr>
            <w:tcW w:w="2235" w:type="dxa"/>
            <w:vMerge/>
          </w:tcPr>
          <w:p w:rsidR="00E23CC8" w:rsidRPr="00F710B7" w:rsidRDefault="00E23CC8" w:rsidP="009E584F">
            <w:pPr>
              <w:tabs>
                <w:tab w:val="left" w:pos="1440"/>
              </w:tabs>
              <w:autoSpaceDE w:val="0"/>
              <w:snapToGrid w:val="0"/>
              <w:spacing w:line="276" w:lineRule="auto"/>
              <w:jc w:val="both"/>
              <w:rPr>
                <w:rFonts w:cs="Arial"/>
                <w:color w:val="000000"/>
                <w:szCs w:val="20"/>
              </w:rPr>
            </w:pPr>
          </w:p>
        </w:tc>
        <w:tc>
          <w:tcPr>
            <w:tcW w:w="4394" w:type="dxa"/>
            <w:tcBorders>
              <w:top w:val="single" w:sz="4" w:space="0" w:color="auto"/>
            </w:tcBorders>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 + Passivo Não Circulante</w:t>
            </w:r>
          </w:p>
        </w:tc>
      </w:tr>
    </w:tbl>
    <w:p w:rsidR="00E23CC8" w:rsidRPr="00F710B7" w:rsidRDefault="00E23CC8" w:rsidP="00E23CC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2551"/>
      </w:tblGrid>
      <w:tr w:rsidR="00E23CC8" w:rsidRPr="00F710B7" w:rsidTr="009E584F">
        <w:tc>
          <w:tcPr>
            <w:tcW w:w="2235" w:type="dxa"/>
            <w:vMerge w:val="restart"/>
            <w:vAlign w:val="center"/>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LC =</w:t>
            </w:r>
          </w:p>
        </w:tc>
        <w:tc>
          <w:tcPr>
            <w:tcW w:w="2551" w:type="dxa"/>
            <w:tcBorders>
              <w:bottom w:val="single" w:sz="4" w:space="0" w:color="auto"/>
            </w:tcBorders>
            <w:vAlign w:val="bottom"/>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Circulante</w:t>
            </w:r>
          </w:p>
        </w:tc>
      </w:tr>
      <w:tr w:rsidR="00E23CC8" w:rsidRPr="00F710B7" w:rsidTr="009E584F">
        <w:tc>
          <w:tcPr>
            <w:tcW w:w="2235" w:type="dxa"/>
            <w:vMerge/>
          </w:tcPr>
          <w:p w:rsidR="00E23CC8" w:rsidRPr="00F710B7" w:rsidRDefault="00E23CC8" w:rsidP="009E584F">
            <w:pPr>
              <w:tabs>
                <w:tab w:val="left" w:pos="1440"/>
              </w:tabs>
              <w:autoSpaceDE w:val="0"/>
              <w:snapToGrid w:val="0"/>
              <w:spacing w:line="276" w:lineRule="auto"/>
              <w:jc w:val="both"/>
              <w:rPr>
                <w:rFonts w:cs="Arial"/>
                <w:color w:val="000000"/>
                <w:szCs w:val="20"/>
              </w:rPr>
            </w:pPr>
          </w:p>
        </w:tc>
        <w:tc>
          <w:tcPr>
            <w:tcW w:w="2551" w:type="dxa"/>
            <w:tcBorders>
              <w:top w:val="single" w:sz="4" w:space="0" w:color="auto"/>
            </w:tcBorders>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w:t>
            </w:r>
          </w:p>
        </w:tc>
      </w:tr>
    </w:tbl>
    <w:p w:rsidR="00005DBE" w:rsidRPr="00F710B7" w:rsidRDefault="00E23CC8" w:rsidP="00CF698F">
      <w:pPr>
        <w:numPr>
          <w:ilvl w:val="2"/>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 xml:space="preserve">As empresas, que apresentarem resultado inferior ou igual a 1(um) em qualquer dos índices de Liquidez Geral (LG), Solvência Geral (SG) e Liquidez Corrente (LC), deverão comprovar </w:t>
      </w:r>
      <w:r w:rsidR="00E05056" w:rsidRPr="00F710B7">
        <w:rPr>
          <w:rFonts w:cs="Arial"/>
          <w:color w:val="000000"/>
          <w:szCs w:val="20"/>
        </w:rPr>
        <w:t>capit</w:t>
      </w:r>
      <w:r w:rsidR="00507305" w:rsidRPr="00F710B7">
        <w:rPr>
          <w:rFonts w:cs="Arial"/>
          <w:color w:val="000000"/>
          <w:szCs w:val="20"/>
        </w:rPr>
        <w:t xml:space="preserve">al ou </w:t>
      </w:r>
      <w:r w:rsidRPr="00F710B7">
        <w:rPr>
          <w:rFonts w:cs="Arial"/>
          <w:color w:val="000000"/>
          <w:szCs w:val="20"/>
        </w:rPr>
        <w:t>patrimônio líquido</w:t>
      </w:r>
      <w:r w:rsidR="00507305" w:rsidRPr="00F710B7">
        <w:rPr>
          <w:rFonts w:cs="Arial"/>
          <w:color w:val="000000"/>
          <w:szCs w:val="20"/>
        </w:rPr>
        <w:t xml:space="preserve"> mínimo</w:t>
      </w:r>
      <w:r w:rsidRPr="00F710B7">
        <w:rPr>
          <w:rFonts w:cs="Arial"/>
          <w:color w:val="000000"/>
          <w:szCs w:val="20"/>
        </w:rPr>
        <w:t xml:space="preserve"> </w:t>
      </w:r>
      <w:r w:rsidRPr="00267BC5">
        <w:rPr>
          <w:rFonts w:cs="Arial"/>
          <w:szCs w:val="20"/>
        </w:rPr>
        <w:t>de</w:t>
      </w:r>
      <w:r w:rsidRPr="00267BC5">
        <w:rPr>
          <w:rFonts w:cs="Arial"/>
          <w:i/>
          <w:iCs/>
          <w:szCs w:val="20"/>
        </w:rPr>
        <w:t xml:space="preserve"> ...(....)</w:t>
      </w:r>
      <w:r w:rsidRPr="00F710B7">
        <w:rPr>
          <w:rFonts w:cs="Arial"/>
          <w:i/>
          <w:iCs/>
          <w:color w:val="FF0000"/>
          <w:szCs w:val="20"/>
        </w:rPr>
        <w:t xml:space="preserve"> </w:t>
      </w:r>
      <w:r w:rsidRPr="00F710B7">
        <w:rPr>
          <w:rFonts w:cs="Arial"/>
          <w:color w:val="000000"/>
          <w:szCs w:val="20"/>
        </w:rPr>
        <w:t xml:space="preserve">do valor total estimado da contratação ou do item pertinente. </w:t>
      </w:r>
    </w:p>
    <w:p w:rsidR="00E23CC8" w:rsidRPr="00805244" w:rsidRDefault="00C220EA" w:rsidP="00C220EA">
      <w:pPr>
        <w:pStyle w:val="PADRO"/>
        <w:keepNext w:val="0"/>
        <w:widowControl/>
        <w:numPr>
          <w:ilvl w:val="0"/>
          <w:numId w:val="16"/>
        </w:numPr>
        <w:spacing w:before="120" w:after="120"/>
        <w:rPr>
          <w:rFonts w:ascii="Arial" w:hAnsi="Arial" w:cs="Arial"/>
          <w:b/>
        </w:rPr>
      </w:pPr>
      <w:r w:rsidRPr="00805244">
        <w:rPr>
          <w:rFonts w:ascii="Arial" w:hAnsi="Arial" w:cs="Arial"/>
          <w:b/>
          <w:color w:val="000000"/>
          <w:szCs w:val="20"/>
        </w:rPr>
        <w:t>Qualificação</w:t>
      </w:r>
      <w:r w:rsidRPr="00805244">
        <w:rPr>
          <w:rFonts w:ascii="Arial" w:hAnsi="Arial" w:cs="Arial"/>
          <w:b/>
        </w:rPr>
        <w:t xml:space="preserve"> Técnica</w:t>
      </w:r>
    </w:p>
    <w:p w:rsidR="00E23CC8" w:rsidRPr="00805244" w:rsidRDefault="00E23CC8" w:rsidP="00C220EA">
      <w:pPr>
        <w:pStyle w:val="PADRO"/>
        <w:keepNext w:val="0"/>
        <w:widowControl/>
        <w:numPr>
          <w:ilvl w:val="1"/>
          <w:numId w:val="16"/>
        </w:numPr>
        <w:spacing w:before="120" w:after="120"/>
        <w:rPr>
          <w:rFonts w:ascii="Arial" w:hAnsi="Arial" w:cs="Arial"/>
          <w:bCs/>
          <w:color w:val="000000"/>
          <w:szCs w:val="20"/>
        </w:rPr>
      </w:pPr>
      <w:bookmarkStart w:id="6" w:name="_Hlk519176340"/>
      <w:r w:rsidRPr="00805244">
        <w:rPr>
          <w:rFonts w:ascii="Arial" w:hAnsi="Arial" w:cs="Arial"/>
          <w:color w:val="000000"/>
          <w:szCs w:val="20"/>
        </w:rPr>
        <w:t xml:space="preserve">Comprovação de aptidão para a prestação dos serviços em características, quantidades e prazos </w:t>
      </w:r>
      <w:r w:rsidRPr="00805244">
        <w:rPr>
          <w:rFonts w:ascii="Arial" w:hAnsi="Arial" w:cs="Arial"/>
          <w:szCs w:val="20"/>
        </w:rPr>
        <w:t>compatíveis</w:t>
      </w:r>
      <w:r w:rsidRPr="00805244">
        <w:rPr>
          <w:rFonts w:ascii="Arial" w:hAnsi="Arial" w:cs="Arial"/>
          <w:color w:val="000000"/>
          <w:szCs w:val="20"/>
        </w:rPr>
        <w:t xml:space="preserve"> com o objeto desta </w:t>
      </w:r>
      <w:r w:rsidR="009E584F" w:rsidRPr="00805244">
        <w:rPr>
          <w:rFonts w:ascii="Arial" w:hAnsi="Arial" w:cs="Arial"/>
          <w:color w:val="000000"/>
          <w:szCs w:val="20"/>
        </w:rPr>
        <w:t>dispensa</w:t>
      </w:r>
      <w:r w:rsidRPr="00805244">
        <w:rPr>
          <w:rFonts w:ascii="Arial" w:hAnsi="Arial" w:cs="Arial"/>
          <w:color w:val="000000"/>
          <w:szCs w:val="20"/>
        </w:rPr>
        <w:t xml:space="preserve">, ou com o item pertinente, mediante a apresentação de atestado(s) fornecido(s) por pessoas jurídicas de direito público ou privado. </w:t>
      </w:r>
    </w:p>
    <w:p w:rsidR="00E23CC8" w:rsidRPr="00805244" w:rsidRDefault="00E23CC8" w:rsidP="00C220EA">
      <w:pPr>
        <w:pStyle w:val="PADRO"/>
        <w:keepNext w:val="0"/>
        <w:widowControl/>
        <w:numPr>
          <w:ilvl w:val="2"/>
          <w:numId w:val="16"/>
        </w:numPr>
        <w:spacing w:before="120" w:after="120"/>
        <w:rPr>
          <w:rFonts w:ascii="Arial" w:hAnsi="Arial" w:cs="Arial"/>
          <w:bCs/>
          <w:color w:val="000000"/>
          <w:szCs w:val="20"/>
        </w:rPr>
      </w:pPr>
      <w:r w:rsidRPr="00805244">
        <w:rPr>
          <w:rFonts w:ascii="Arial" w:hAnsi="Arial" w:cs="Arial"/>
          <w:color w:val="000000"/>
          <w:szCs w:val="20"/>
        </w:rPr>
        <w:t xml:space="preserve">Para fins da comprovação de que trata este subitem, os atestados deverão dizer respeito a </w:t>
      </w:r>
      <w:r w:rsidR="00F62486" w:rsidRPr="00805244">
        <w:rPr>
          <w:rFonts w:ascii="Arial" w:hAnsi="Arial" w:cs="Arial"/>
          <w:color w:val="000000"/>
          <w:szCs w:val="20"/>
        </w:rPr>
        <w:t>contratos</w:t>
      </w:r>
      <w:r w:rsidRPr="00805244">
        <w:rPr>
          <w:rFonts w:ascii="Arial" w:hAnsi="Arial" w:cs="Arial"/>
          <w:color w:val="000000"/>
          <w:szCs w:val="20"/>
        </w:rPr>
        <w:t xml:space="preserve"> executados com as seguintes características mínimas:</w:t>
      </w:r>
    </w:p>
    <w:p w:rsidR="00E23CC8" w:rsidRPr="00805244" w:rsidRDefault="00E23CC8" w:rsidP="00C220EA">
      <w:pPr>
        <w:pStyle w:val="PADRO"/>
        <w:keepNext w:val="0"/>
        <w:widowControl/>
        <w:numPr>
          <w:ilvl w:val="3"/>
          <w:numId w:val="16"/>
        </w:numPr>
        <w:spacing w:before="120" w:after="120"/>
        <w:rPr>
          <w:rFonts w:ascii="Arial" w:hAnsi="Arial" w:cs="Arial"/>
          <w:color w:val="000000"/>
          <w:szCs w:val="20"/>
        </w:rPr>
      </w:pPr>
      <w:bookmarkStart w:id="7" w:name="_Hlk519177818"/>
      <w:bookmarkEnd w:id="6"/>
      <w:r w:rsidRPr="00805244">
        <w:rPr>
          <w:rFonts w:ascii="Arial" w:hAnsi="Arial" w:cs="Arial"/>
          <w:color w:val="000000"/>
          <w:szCs w:val="20"/>
        </w:rPr>
        <w:t xml:space="preserve">Os atestados deverão referir-se a serviços prestados no âmbito de sua atividade econômica principal ou secundária especificadas no contrato social vigente; </w:t>
      </w:r>
    </w:p>
    <w:bookmarkEnd w:id="7"/>
    <w:p w:rsidR="00E23CC8" w:rsidRPr="00805244" w:rsidRDefault="00E23CC8" w:rsidP="00C220EA">
      <w:pPr>
        <w:pStyle w:val="PADRO"/>
        <w:keepNext w:val="0"/>
        <w:widowControl/>
        <w:numPr>
          <w:ilvl w:val="3"/>
          <w:numId w:val="16"/>
        </w:numPr>
        <w:spacing w:before="120" w:after="120"/>
        <w:rPr>
          <w:rFonts w:ascii="Arial" w:hAnsi="Arial" w:cs="Arial"/>
          <w:color w:val="000000"/>
          <w:szCs w:val="20"/>
        </w:rPr>
      </w:pPr>
      <w:r w:rsidRPr="00805244">
        <w:rPr>
          <w:rFonts w:ascii="Arial" w:hAnsi="Arial" w:cs="Arial"/>
          <w:color w:val="000000"/>
          <w:szCs w:val="20"/>
        </w:rPr>
        <w:t xml:space="preserve">O </w:t>
      </w:r>
      <w:r w:rsidR="009E584F" w:rsidRPr="00805244">
        <w:rPr>
          <w:rFonts w:ascii="Arial" w:hAnsi="Arial" w:cs="Arial"/>
          <w:color w:val="000000"/>
          <w:szCs w:val="20"/>
        </w:rPr>
        <w:t>fornecedor</w:t>
      </w:r>
      <w:r w:rsidRPr="00805244">
        <w:rPr>
          <w:rFonts w:ascii="Arial" w:hAnsi="Arial" w:cs="Arial"/>
          <w:color w:val="000000"/>
          <w:szCs w:val="20"/>
        </w:rPr>
        <w:t xml:space="preserve"> disponibilizará todas as informações necessárias à comprovação da legitimidade dos atestados, apresentando, dentre outros documentos, cópia do contrato que deu suporte à contratação, endereço atual da contratante e local em que foram prestados os serviços.</w:t>
      </w:r>
    </w:p>
    <w:p w:rsidR="00E23CC8" w:rsidRPr="005602B5" w:rsidRDefault="00E23CC8" w:rsidP="00267BC5">
      <w:pPr>
        <w:pStyle w:val="PADRO"/>
        <w:keepNext w:val="0"/>
        <w:widowControl/>
        <w:spacing w:before="120" w:after="120"/>
        <w:ind w:left="1134" w:firstLine="0"/>
        <w:rPr>
          <w:rFonts w:ascii="Arial" w:hAnsi="Arial" w:cs="Arial"/>
          <w:i/>
          <w:strike/>
          <w:color w:val="FF0000"/>
          <w:szCs w:val="20"/>
          <w:highlight w:val="green"/>
        </w:rPr>
      </w:pPr>
    </w:p>
    <w:sectPr w:rsidR="00E23CC8" w:rsidRPr="005602B5" w:rsidSect="00992D1B">
      <w:footerReference w:type="default" r:id="rId12"/>
      <w:pgSz w:w="11906" w:h="16838"/>
      <w:pgMar w:top="1417"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2B00" w16cex:dateUtc="2021-08-04T18:04:00Z"/>
  <w16cex:commentExtensible w16cex:durableId="24B52B0C" w16cex:dateUtc="2021-08-04T18:04:00Z"/>
  <w16cex:commentExtensible w16cex:durableId="24B52B13" w16cex:dateUtc="2021-08-04T18:04:00Z"/>
  <w16cex:commentExtensible w16cex:durableId="24B52127" w16cex:dateUtc="2021-08-04T17:22:00Z"/>
  <w16cex:commentExtensible w16cex:durableId="24B51EF2" w16cex:dateUtc="2021-08-04T17:13:00Z"/>
  <w16cex:commentExtensible w16cex:durableId="24B52117" w16cex:dateUtc="2021-08-04T17:22:00Z"/>
  <w16cex:commentExtensible w16cex:durableId="24B52B25" w16cex:dateUtc="2021-08-04T18:05:00Z"/>
  <w16cex:commentExtensible w16cex:durableId="24B51152" w16cex:dateUtc="2021-08-04T16:14:00Z"/>
  <w16cex:commentExtensible w16cex:durableId="24B52B30" w16cex:dateUtc="2021-08-04T18:05:00Z"/>
  <w16cex:commentExtensible w16cex:durableId="24B5286C" w16cex:dateUtc="2021-08-04T17:53:00Z"/>
  <w16cex:commentExtensible w16cex:durableId="24B5174C" w16cex:dateUtc="2021-08-04T16:40:00Z"/>
  <w16cex:commentExtensible w16cex:durableId="24B51778" w16cex:dateUtc="2021-08-04T16:41:00Z"/>
  <w16cex:commentExtensible w16cex:durableId="24B51839" w16cex:dateUtc="2021-08-04T16:44:00Z"/>
  <w16cex:commentExtensible w16cex:durableId="24B51B75" w16cex:dateUtc="2021-08-04T16:58:00Z"/>
  <w16cex:commentExtensible w16cex:durableId="24B52B3F" w16cex:dateUtc="2021-08-04T18:05:00Z"/>
  <w16cex:commentExtensible w16cex:durableId="24B51BB4" w16cex:dateUtc="2021-08-04T16:59:00Z"/>
  <w16cex:commentExtensible w16cex:durableId="24B51BA4" w16cex:dateUtc="2021-08-04T16:59:00Z"/>
  <w16cex:commentExtensible w16cex:durableId="24B51E42" w16cex:dateUtc="2021-08-04T17:10:00Z"/>
  <w16cex:commentExtensible w16cex:durableId="24B52B4E" w16cex:dateUtc="2021-08-04T18:05:00Z"/>
  <w16cex:commentExtensible w16cex:durableId="24B520B1" w16cex:dateUtc="2021-08-04T17:20:00Z"/>
  <w16cex:commentExtensible w16cex:durableId="24AE5101" w16cex:dateUtc="2021-07-30T13:20:00Z"/>
  <w16cex:commentExtensible w16cex:durableId="24B52099" w16cex:dateUtc="2021-08-04T17:20:00Z"/>
  <w16cex:commentExtensible w16cex:durableId="24AE516F" w16cex:dateUtc="2021-07-30T13:22:00Z"/>
  <w16cex:commentExtensible w16cex:durableId="24B51FCC" w16cex:dateUtc="2021-08-04T17:16:00Z"/>
  <w16cex:commentExtensible w16cex:durableId="24B52B5B" w16cex:dateUtc="2021-08-04T18:06:00Z"/>
  <w16cex:commentExtensible w16cex:durableId="24B52151" w16cex:dateUtc="2021-08-04T17:23:00Z"/>
  <w16cex:commentExtensible w16cex:durableId="24B5273E" w16cex:dateUtc="2021-08-04T17:48:00Z"/>
  <w16cex:commentExtensible w16cex:durableId="24B5297D" w16cex:dateUtc="2021-08-04T17:58:00Z"/>
  <w16cex:commentExtensible w16cex:durableId="24B52B63" w16cex:dateUtc="2021-08-04T18:06:00Z"/>
  <w16cex:commentExtensible w16cex:durableId="24AE52B4" w16cex:dateUtc="2021-07-30T13:28:00Z"/>
  <w16cex:commentExtensible w16cex:durableId="24B52A90" w16cex:dateUtc="2021-08-04T18:02:00Z"/>
  <w16cex:commentExtensible w16cex:durableId="24B52B6C" w16cex:dateUtc="2021-08-04T18:06:00Z"/>
  <w16cex:commentExtensible w16cex:durableId="24B52C08" w16cex:dateUtc="2021-08-04T18:08:00Z"/>
  <w16cex:commentExtensible w16cex:durableId="24AE52EB" w16cex:dateUtc="2021-07-30T13:28:00Z"/>
  <w16cex:commentExtensible w16cex:durableId="24B52AEC" w16cex:dateUtc="2021-08-04T18:04:00Z"/>
  <w16cex:commentExtensible w16cex:durableId="24B52C61" w16cex:dateUtc="2021-08-04T18:10:00Z"/>
  <w16cex:commentExtensible w16cex:durableId="24B52D89" w16cex:dateUtc="2021-08-04T18:15:00Z"/>
  <w16cex:commentExtensible w16cex:durableId="24B52B1A" w16cex:dateUtc="2021-08-04T18:04:00Z"/>
  <w16cex:commentExtensible w16cex:durableId="24B52E37" w16cex:dateUtc="2021-08-04T18:18:00Z"/>
  <w16cex:commentExtensible w16cex:durableId="24B52FFA" w16cex:dateUtc="2021-08-04T18:25:00Z"/>
  <w16cex:commentExtensible w16cex:durableId="24B65BA0" w16cex:dateUtc="2021-08-05T15:44:00Z"/>
  <w16cex:commentExtensible w16cex:durableId="24B65B78" w16cex:dateUtc="2021-08-05T15:43:00Z"/>
  <w16cex:commentExtensible w16cex:durableId="24B52B79" w16cex:dateUtc="2021-08-04T18:06:00Z"/>
  <w16cex:commentExtensible w16cex:durableId="24B65D1A" w16cex:dateUtc="2021-08-05T15:50:00Z"/>
  <w16cex:commentExtensible w16cex:durableId="24B65D2B" w16cex:dateUtc="2021-08-05T15:50:00Z"/>
  <w16cex:commentExtensible w16cex:durableId="24B65D4B" w16cex:dateUtc="2021-08-05T15:51:00Z"/>
  <w16cex:commentExtensible w16cex:durableId="24AE56EA" w16cex:dateUtc="2021-07-30T13:46:00Z"/>
  <w16cex:commentExtensible w16cex:durableId="24B533C8" w16cex:dateUtc="2021-08-04T18:42:00Z"/>
  <w16cex:commentExtensible w16cex:durableId="24B52B82" w16cex:dateUtc="2021-08-04T18:06:00Z"/>
  <w16cex:commentExtensible w16cex:durableId="24B52B89" w16cex:dateUtc="2021-08-04T18:06:00Z"/>
  <w16cex:commentExtensible w16cex:durableId="24B52B90" w16cex:dateUtc="2021-08-04T18:06:00Z"/>
  <w16cex:commentExtensible w16cex:durableId="24B65DBE" w16cex:dateUtc="2021-08-05T15:53:00Z"/>
  <w16cex:commentExtensible w16cex:durableId="24B65DD1" w16cex:dateUtc="2021-08-05T15:53:00Z"/>
  <w16cex:commentExtensible w16cex:durableId="24B65E15" w16cex:dateUtc="2021-08-05T15:54:00Z"/>
  <w16cex:commentExtensible w16cex:durableId="24B65E4A" w16cex:dateUtc="2021-08-05T15:55:00Z"/>
  <w16cex:commentExtensible w16cex:durableId="24B52B95" w16cex:dateUtc="2021-08-04T18:07:00Z"/>
  <w16cex:commentExtensible w16cex:durableId="24B65FB8" w16cex:dateUtc="2021-08-05T16:01:00Z"/>
  <w16cex:commentExtensible w16cex:durableId="24B52B9B" w16cex:dateUtc="2021-08-04T18:07:00Z"/>
  <w16cex:commentExtensible w16cex:durableId="24B52BA0" w16cex:dateUtc="2021-08-04T18:07:00Z"/>
  <w16cex:commentExtensible w16cex:durableId="24B52BA5" w16cex:dateUtc="2021-08-04T18:07:00Z"/>
  <w16cex:commentExtensible w16cex:durableId="24B6607E" w16cex:dateUtc="2021-08-05T16:05:00Z"/>
  <w16cex:commentExtensible w16cex:durableId="24BB6B25" w16cex:dateUtc="2021-08-09T11:51:00Z"/>
  <w16cex:commentExtensible w16cex:durableId="24B661A0" w16cex:dateUtc="2021-08-05T16:09:00Z"/>
  <w16cex:commentExtensible w16cex:durableId="24BB6B2F" w16cex:dateUtc="2021-08-09T11:51:00Z"/>
  <w16cex:commentExtensible w16cex:durableId="24AE585E" w16cex:dateUtc="2021-07-30T13:52:00Z"/>
  <w16cex:commentExtensible w16cex:durableId="24B52BB2" w16cex:dateUtc="2021-08-04T18:07:00Z"/>
  <w16cex:commentExtensible w16cex:durableId="24B66313" w16cex:dateUtc="2021-08-05T16:16:00Z"/>
  <w16cex:commentExtensible w16cex:durableId="24B52BAF" w16cex:dateUtc="2021-08-04T18:07:00Z"/>
  <w16cex:commentExtensible w16cex:durableId="24B66380" w16cex:dateUtc="2021-08-05T16:17:00Z"/>
  <w16cex:commentExtensible w16cex:durableId="24B52BBC" w16cex:dateUtc="2021-08-04T18:07:00Z"/>
  <w16cex:commentExtensible w16cex:durableId="24B52BC0" w16cex:dateUtc="2021-08-04T18:07:00Z"/>
  <w16cex:commentExtensible w16cex:durableId="24B52BC4" w16cex:dateUtc="2021-08-04T18:07:00Z"/>
  <w16cex:commentExtensible w16cex:durableId="24B52BC9" w16cex:dateUtc="2021-08-04T18:07:00Z"/>
  <w16cex:commentExtensible w16cex:durableId="24BB6AFC" w16cex:dateUtc="2021-08-09T11:51:00Z"/>
  <w16cex:commentExtensible w16cex:durableId="24BB6B6D" w16cex:dateUtc="2021-08-09T11:53:00Z"/>
  <w16cex:commentExtensible w16cex:durableId="24B52BDF" w16cex:dateUtc="2021-08-04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E65796" w16cid:durableId="24B52B00"/>
  <w16cid:commentId w16cid:paraId="4E8F40CB" w16cid:durableId="24B52B0C"/>
  <w16cid:commentId w16cid:paraId="3D769D73" w16cid:durableId="24B52B13"/>
  <w16cid:commentId w16cid:paraId="4F48755E" w16cid:durableId="24B52127"/>
  <w16cid:commentId w16cid:paraId="524210F9" w16cid:durableId="24B51EF2"/>
  <w16cid:commentId w16cid:paraId="630EA152" w16cid:durableId="24B52117"/>
  <w16cid:commentId w16cid:paraId="3E6D0A5C" w16cid:durableId="24B52B25"/>
  <w16cid:commentId w16cid:paraId="197972EA" w16cid:durableId="24B51152"/>
  <w16cid:commentId w16cid:paraId="43610271" w16cid:durableId="24B52B30"/>
  <w16cid:commentId w16cid:paraId="318924EE" w16cid:durableId="24B5286C"/>
  <w16cid:commentId w16cid:paraId="18C951F3" w16cid:durableId="24B5174C"/>
  <w16cid:commentId w16cid:paraId="34F66123" w16cid:durableId="24B51778"/>
  <w16cid:commentId w16cid:paraId="3412794A" w16cid:durableId="24B51839"/>
  <w16cid:commentId w16cid:paraId="30EF973C" w16cid:durableId="24B51B75"/>
  <w16cid:commentId w16cid:paraId="1521336B" w16cid:durableId="24B52B3F"/>
  <w16cid:commentId w16cid:paraId="1A5DAC58" w16cid:durableId="24B51BB4"/>
  <w16cid:commentId w16cid:paraId="035DEC40" w16cid:durableId="24B51BA4"/>
  <w16cid:commentId w16cid:paraId="7F17B0F8" w16cid:durableId="24B51E42"/>
  <w16cid:commentId w16cid:paraId="6B1716D3" w16cid:durableId="24B52B4E"/>
  <w16cid:commentId w16cid:paraId="057BFB3C" w16cid:durableId="24B520B1"/>
  <w16cid:commentId w16cid:paraId="34EC0A39" w16cid:durableId="24AE5101"/>
  <w16cid:commentId w16cid:paraId="252749A5" w16cid:durableId="24B52099"/>
  <w16cid:commentId w16cid:paraId="6DA09903" w16cid:durableId="24AE516F"/>
  <w16cid:commentId w16cid:paraId="7DEF7C2B" w16cid:durableId="24B51FCC"/>
  <w16cid:commentId w16cid:paraId="50638AB0" w16cid:durableId="24B52B5B"/>
  <w16cid:commentId w16cid:paraId="3BC34D64" w16cid:durableId="24B52151"/>
  <w16cid:commentId w16cid:paraId="2CC25515" w16cid:durableId="24B5273E"/>
  <w16cid:commentId w16cid:paraId="28F89026" w16cid:durableId="24B5297D"/>
  <w16cid:commentId w16cid:paraId="05539FC3" w16cid:durableId="24B52B63"/>
  <w16cid:commentId w16cid:paraId="2FE2896E" w16cid:durableId="24AE52B4"/>
  <w16cid:commentId w16cid:paraId="7ED8C6EF" w16cid:durableId="24B52A90"/>
  <w16cid:commentId w16cid:paraId="366A21EA" w16cid:durableId="24B52B6C"/>
  <w16cid:commentId w16cid:paraId="07B9392F" w16cid:durableId="24B52C08"/>
  <w16cid:commentId w16cid:paraId="030BE37C" w16cid:durableId="24AE52EB"/>
  <w16cid:commentId w16cid:paraId="53A1FCF9" w16cid:durableId="24B52AEC"/>
  <w16cid:commentId w16cid:paraId="776FFF06" w16cid:durableId="24B52C61"/>
  <w16cid:commentId w16cid:paraId="12E3B959" w16cid:durableId="24B52D89"/>
  <w16cid:commentId w16cid:paraId="1A80BD55" w16cid:durableId="24B52B1A"/>
  <w16cid:commentId w16cid:paraId="19696678" w16cid:durableId="24B52E37"/>
  <w16cid:commentId w16cid:paraId="0D0179A3" w16cid:durableId="24B52FFA"/>
  <w16cid:commentId w16cid:paraId="65A02DCE" w16cid:durableId="24B65BA0"/>
  <w16cid:commentId w16cid:paraId="624597CD" w16cid:durableId="24B65B78"/>
  <w16cid:commentId w16cid:paraId="142C9F1E" w16cid:durableId="24B52B79"/>
  <w16cid:commentId w16cid:paraId="654C56D7" w16cid:durableId="24B65D1A"/>
  <w16cid:commentId w16cid:paraId="41E48295" w16cid:durableId="24B65D2B"/>
  <w16cid:commentId w16cid:paraId="3457E946" w16cid:durableId="24B65D4B"/>
  <w16cid:commentId w16cid:paraId="5B89BD33" w16cid:durableId="24AE56EA"/>
  <w16cid:commentId w16cid:paraId="7DCFDCE3" w16cid:durableId="24B533C8"/>
  <w16cid:commentId w16cid:paraId="1B8DB585" w16cid:durableId="24B52B82"/>
  <w16cid:commentId w16cid:paraId="1451A472" w16cid:durableId="24B52B89"/>
  <w16cid:commentId w16cid:paraId="4E6A1BE8" w16cid:durableId="24B52B90"/>
  <w16cid:commentId w16cid:paraId="18AC3CD8" w16cid:durableId="24B65DBE"/>
  <w16cid:commentId w16cid:paraId="2A163E98" w16cid:durableId="24B65DD1"/>
  <w16cid:commentId w16cid:paraId="03C1A727" w16cid:durableId="24B65E15"/>
  <w16cid:commentId w16cid:paraId="69BF06DA" w16cid:durableId="24B65E4A"/>
  <w16cid:commentId w16cid:paraId="79D2F5A0" w16cid:durableId="24B52B95"/>
  <w16cid:commentId w16cid:paraId="487CD021" w16cid:durableId="24B65FB8"/>
  <w16cid:commentId w16cid:paraId="392F22D0" w16cid:durableId="24B52B9B"/>
  <w16cid:commentId w16cid:paraId="4B3CADCF" w16cid:durableId="24B52BA0"/>
  <w16cid:commentId w16cid:paraId="22E2CE9A" w16cid:durableId="24B52BA5"/>
  <w16cid:commentId w16cid:paraId="23FEC1BD" w16cid:durableId="24B6607E"/>
  <w16cid:commentId w16cid:paraId="6F2334BA" w16cid:durableId="24BB6B25"/>
  <w16cid:commentId w16cid:paraId="3A1CE476" w16cid:durableId="24B661A0"/>
  <w16cid:commentId w16cid:paraId="42913F9B" w16cid:durableId="24BB6B2F"/>
  <w16cid:commentId w16cid:paraId="0E5CCC54" w16cid:durableId="24AE585E"/>
  <w16cid:commentId w16cid:paraId="3A12938B" w16cid:durableId="24B52BB2"/>
  <w16cid:commentId w16cid:paraId="0F65F6CA" w16cid:durableId="24B66313"/>
  <w16cid:commentId w16cid:paraId="2938FD0D" w16cid:durableId="24B52BAF"/>
  <w16cid:commentId w16cid:paraId="16A26ACB" w16cid:durableId="24B66380"/>
  <w16cid:commentId w16cid:paraId="6A62AD5D" w16cid:durableId="24B52BBC"/>
  <w16cid:commentId w16cid:paraId="466639CB" w16cid:durableId="24B52BC0"/>
  <w16cid:commentId w16cid:paraId="11CBFC55" w16cid:durableId="24B52BC4"/>
  <w16cid:commentId w16cid:paraId="6C91ED19" w16cid:durableId="24B52BC9"/>
  <w16cid:commentId w16cid:paraId="22EBB781" w16cid:durableId="24BB6AFC"/>
  <w16cid:commentId w16cid:paraId="38D27810" w16cid:durableId="24BB6B6D"/>
  <w16cid:commentId w16cid:paraId="4F631920" w16cid:durableId="24B52BD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649F" w:rsidRDefault="004E649F" w:rsidP="00805244">
      <w:r>
        <w:separator/>
      </w:r>
    </w:p>
  </w:endnote>
  <w:endnote w:type="continuationSeparator" w:id="1">
    <w:p w:rsidR="004E649F" w:rsidRDefault="004E649F" w:rsidP="008052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75F" w:rsidRDefault="0061175F">
    <w:pPr>
      <w:pStyle w:val="Rodap"/>
      <w:rPr>
        <w:sz w:val="12"/>
        <w:szCs w:val="12"/>
      </w:rPr>
    </w:pPr>
    <w:r>
      <w:rPr>
        <w:sz w:val="12"/>
        <w:szCs w:val="12"/>
      </w:rPr>
      <w:t>Câmara Nacional de Modelos de Licitações e Contratos – CNMLC/CGU/AGU</w:t>
    </w:r>
  </w:p>
  <w:p w:rsidR="0061175F" w:rsidRPr="00805244" w:rsidRDefault="0061175F">
    <w:pPr>
      <w:pStyle w:val="Rodap"/>
      <w:rPr>
        <w:sz w:val="12"/>
        <w:szCs w:val="12"/>
      </w:rPr>
    </w:pPr>
    <w:r w:rsidRPr="00805244">
      <w:rPr>
        <w:sz w:val="12"/>
        <w:szCs w:val="12"/>
      </w:rPr>
      <w:t>Aviso de Dispensa Eletrônica – Lei nº 14.133/21 e IN SEGES/ME nº 67/2021</w:t>
    </w:r>
  </w:p>
  <w:p w:rsidR="0061175F" w:rsidRDefault="0061175F">
    <w:pPr>
      <w:pStyle w:val="Rodap"/>
    </w:pPr>
    <w:r w:rsidRPr="00805244">
      <w:rPr>
        <w:sz w:val="12"/>
        <w:szCs w:val="12"/>
      </w:rPr>
      <w:t xml:space="preserve">Versão: </w:t>
    </w:r>
    <w:r>
      <w:rPr>
        <w:sz w:val="12"/>
        <w:szCs w:val="12"/>
      </w:rPr>
      <w:t>Agosto</w:t>
    </w:r>
    <w:r w:rsidRPr="00805244">
      <w:rPr>
        <w:sz w:val="12"/>
        <w:szCs w:val="12"/>
      </w:rPr>
      <w:t>/2021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649F" w:rsidRDefault="004E649F" w:rsidP="00805244">
      <w:r>
        <w:separator/>
      </w:r>
    </w:p>
  </w:footnote>
  <w:footnote w:type="continuationSeparator" w:id="1">
    <w:p w:rsidR="004E649F" w:rsidRDefault="004E649F" w:rsidP="008052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4">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5">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5">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4"/>
  </w:num>
  <w:num w:numId="3">
    <w:abstractNumId w:val="13"/>
  </w:num>
  <w:num w:numId="4">
    <w:abstractNumId w:val="4"/>
  </w:num>
  <w:num w:numId="5">
    <w:abstractNumId w:val="1"/>
  </w:num>
  <w:num w:numId="6">
    <w:abstractNumId w:val="0"/>
  </w:num>
  <w:num w:numId="7">
    <w:abstractNumId w:val="1"/>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3"/>
  </w:num>
  <w:num w:numId="15">
    <w:abstractNumId w:val="8"/>
  </w:num>
  <w:num w:numId="16">
    <w:abstractNumId w:val="12"/>
  </w:num>
  <w:num w:numId="17">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5"/>
  </w:num>
  <w:num w:numId="22">
    <w:abstractNumId w:val="9"/>
  </w:num>
  <w:num w:numId="23">
    <w:abstractNumId w:val="15"/>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3D0E1A"/>
    <w:rsid w:val="000001C4"/>
    <w:rsid w:val="00005C19"/>
    <w:rsid w:val="00005DBE"/>
    <w:rsid w:val="00005DF8"/>
    <w:rsid w:val="00011908"/>
    <w:rsid w:val="00022663"/>
    <w:rsid w:val="00031257"/>
    <w:rsid w:val="00036356"/>
    <w:rsid w:val="00047934"/>
    <w:rsid w:val="0005189C"/>
    <w:rsid w:val="000529BA"/>
    <w:rsid w:val="00052B60"/>
    <w:rsid w:val="00053938"/>
    <w:rsid w:val="000655D5"/>
    <w:rsid w:val="00077679"/>
    <w:rsid w:val="00082366"/>
    <w:rsid w:val="0009114F"/>
    <w:rsid w:val="00095E1F"/>
    <w:rsid w:val="000A4B48"/>
    <w:rsid w:val="000A58FB"/>
    <w:rsid w:val="000A6C61"/>
    <w:rsid w:val="000B2881"/>
    <w:rsid w:val="000B3084"/>
    <w:rsid w:val="000B4F19"/>
    <w:rsid w:val="000B541C"/>
    <w:rsid w:val="000C243F"/>
    <w:rsid w:val="000C4B11"/>
    <w:rsid w:val="000C5460"/>
    <w:rsid w:val="000C7D88"/>
    <w:rsid w:val="000C7F26"/>
    <w:rsid w:val="000D22F3"/>
    <w:rsid w:val="000E1394"/>
    <w:rsid w:val="000E19AC"/>
    <w:rsid w:val="000E322B"/>
    <w:rsid w:val="000E58E5"/>
    <w:rsid w:val="000E6C76"/>
    <w:rsid w:val="000F053B"/>
    <w:rsid w:val="000F1C45"/>
    <w:rsid w:val="000F5AD3"/>
    <w:rsid w:val="00103280"/>
    <w:rsid w:val="00106CF1"/>
    <w:rsid w:val="0011427B"/>
    <w:rsid w:val="00123BE9"/>
    <w:rsid w:val="001272A1"/>
    <w:rsid w:val="001402FB"/>
    <w:rsid w:val="00141307"/>
    <w:rsid w:val="00141AB7"/>
    <w:rsid w:val="00147041"/>
    <w:rsid w:val="00152018"/>
    <w:rsid w:val="001529AF"/>
    <w:rsid w:val="00154AC3"/>
    <w:rsid w:val="00161FEF"/>
    <w:rsid w:val="001758F9"/>
    <w:rsid w:val="001922F5"/>
    <w:rsid w:val="00196F9E"/>
    <w:rsid w:val="001A03C8"/>
    <w:rsid w:val="001A31DC"/>
    <w:rsid w:val="001A5846"/>
    <w:rsid w:val="001B51A5"/>
    <w:rsid w:val="001B7D6A"/>
    <w:rsid w:val="001C08BF"/>
    <w:rsid w:val="001D10F8"/>
    <w:rsid w:val="001D347D"/>
    <w:rsid w:val="001D6C6E"/>
    <w:rsid w:val="001E1103"/>
    <w:rsid w:val="001F0CF7"/>
    <w:rsid w:val="00212C04"/>
    <w:rsid w:val="002139B8"/>
    <w:rsid w:val="00214615"/>
    <w:rsid w:val="002236A5"/>
    <w:rsid w:val="002325E5"/>
    <w:rsid w:val="0023612A"/>
    <w:rsid w:val="00237552"/>
    <w:rsid w:val="00241184"/>
    <w:rsid w:val="00244485"/>
    <w:rsid w:val="00251226"/>
    <w:rsid w:val="00254C6B"/>
    <w:rsid w:val="0025762B"/>
    <w:rsid w:val="00262A58"/>
    <w:rsid w:val="002655C4"/>
    <w:rsid w:val="00267BC5"/>
    <w:rsid w:val="00274570"/>
    <w:rsid w:val="00274FA6"/>
    <w:rsid w:val="0028106A"/>
    <w:rsid w:val="00282873"/>
    <w:rsid w:val="002848E2"/>
    <w:rsid w:val="00285393"/>
    <w:rsid w:val="00285D2B"/>
    <w:rsid w:val="00286AE0"/>
    <w:rsid w:val="00290E37"/>
    <w:rsid w:val="002913C9"/>
    <w:rsid w:val="00294801"/>
    <w:rsid w:val="002A76E2"/>
    <w:rsid w:val="002B2C30"/>
    <w:rsid w:val="002B2E4F"/>
    <w:rsid w:val="002B440D"/>
    <w:rsid w:val="002B735E"/>
    <w:rsid w:val="002C2141"/>
    <w:rsid w:val="002C29D3"/>
    <w:rsid w:val="002D023C"/>
    <w:rsid w:val="002D38AE"/>
    <w:rsid w:val="002E6625"/>
    <w:rsid w:val="002F0FC0"/>
    <w:rsid w:val="002F2965"/>
    <w:rsid w:val="002F5EFF"/>
    <w:rsid w:val="002F6E56"/>
    <w:rsid w:val="002F7941"/>
    <w:rsid w:val="0030014A"/>
    <w:rsid w:val="00300729"/>
    <w:rsid w:val="00301739"/>
    <w:rsid w:val="0030733A"/>
    <w:rsid w:val="003100F2"/>
    <w:rsid w:val="00312AE4"/>
    <w:rsid w:val="00313FBD"/>
    <w:rsid w:val="003176B7"/>
    <w:rsid w:val="003177FA"/>
    <w:rsid w:val="0033312B"/>
    <w:rsid w:val="0033363C"/>
    <w:rsid w:val="00333F26"/>
    <w:rsid w:val="0034046D"/>
    <w:rsid w:val="00345ECC"/>
    <w:rsid w:val="00350DB8"/>
    <w:rsid w:val="003726D9"/>
    <w:rsid w:val="0038550E"/>
    <w:rsid w:val="00394423"/>
    <w:rsid w:val="003A3A4D"/>
    <w:rsid w:val="003A72FB"/>
    <w:rsid w:val="003B262C"/>
    <w:rsid w:val="003C2778"/>
    <w:rsid w:val="003D08AF"/>
    <w:rsid w:val="003D0E1A"/>
    <w:rsid w:val="003D3CFA"/>
    <w:rsid w:val="003D5F26"/>
    <w:rsid w:val="003F2EBE"/>
    <w:rsid w:val="00422CBF"/>
    <w:rsid w:val="00427F05"/>
    <w:rsid w:val="00440823"/>
    <w:rsid w:val="00446B0E"/>
    <w:rsid w:val="00450282"/>
    <w:rsid w:val="004544FC"/>
    <w:rsid w:val="00461C6C"/>
    <w:rsid w:val="0047336D"/>
    <w:rsid w:val="00484B4C"/>
    <w:rsid w:val="004904D7"/>
    <w:rsid w:val="00491657"/>
    <w:rsid w:val="004920EF"/>
    <w:rsid w:val="004933C0"/>
    <w:rsid w:val="00494B68"/>
    <w:rsid w:val="004A5008"/>
    <w:rsid w:val="004B6261"/>
    <w:rsid w:val="004B7338"/>
    <w:rsid w:val="004C0606"/>
    <w:rsid w:val="004C5205"/>
    <w:rsid w:val="004E649F"/>
    <w:rsid w:val="004F010A"/>
    <w:rsid w:val="004F2028"/>
    <w:rsid w:val="004F4417"/>
    <w:rsid w:val="005013DC"/>
    <w:rsid w:val="00503F74"/>
    <w:rsid w:val="00507305"/>
    <w:rsid w:val="00510F4D"/>
    <w:rsid w:val="005125C3"/>
    <w:rsid w:val="005160E8"/>
    <w:rsid w:val="00536B2F"/>
    <w:rsid w:val="00540167"/>
    <w:rsid w:val="0054099B"/>
    <w:rsid w:val="00546E81"/>
    <w:rsid w:val="0055168F"/>
    <w:rsid w:val="00552FFC"/>
    <w:rsid w:val="00553148"/>
    <w:rsid w:val="005602B5"/>
    <w:rsid w:val="00570C4C"/>
    <w:rsid w:val="00572BCD"/>
    <w:rsid w:val="00573983"/>
    <w:rsid w:val="00574E8B"/>
    <w:rsid w:val="00584870"/>
    <w:rsid w:val="00597AAC"/>
    <w:rsid w:val="005A45A8"/>
    <w:rsid w:val="005A5E9A"/>
    <w:rsid w:val="005B15FC"/>
    <w:rsid w:val="005B2913"/>
    <w:rsid w:val="005B63F8"/>
    <w:rsid w:val="005B702E"/>
    <w:rsid w:val="005C0411"/>
    <w:rsid w:val="005C33B1"/>
    <w:rsid w:val="005C3AC7"/>
    <w:rsid w:val="005D4A74"/>
    <w:rsid w:val="005E4BCD"/>
    <w:rsid w:val="005F0F8F"/>
    <w:rsid w:val="005F2123"/>
    <w:rsid w:val="005F5F6D"/>
    <w:rsid w:val="0060036A"/>
    <w:rsid w:val="0061175F"/>
    <w:rsid w:val="00614A63"/>
    <w:rsid w:val="00614AA9"/>
    <w:rsid w:val="006178C3"/>
    <w:rsid w:val="00621930"/>
    <w:rsid w:val="0062472B"/>
    <w:rsid w:val="0064175F"/>
    <w:rsid w:val="00653BFD"/>
    <w:rsid w:val="00657391"/>
    <w:rsid w:val="006578D1"/>
    <w:rsid w:val="00666A34"/>
    <w:rsid w:val="0067063D"/>
    <w:rsid w:val="006724BD"/>
    <w:rsid w:val="00686344"/>
    <w:rsid w:val="00696097"/>
    <w:rsid w:val="006A07A6"/>
    <w:rsid w:val="006A70C8"/>
    <w:rsid w:val="006B5D53"/>
    <w:rsid w:val="006C4DD5"/>
    <w:rsid w:val="006C55FF"/>
    <w:rsid w:val="006D0EBD"/>
    <w:rsid w:val="006D1C55"/>
    <w:rsid w:val="006D67F2"/>
    <w:rsid w:val="006E13F0"/>
    <w:rsid w:val="006E1FC5"/>
    <w:rsid w:val="006E4F86"/>
    <w:rsid w:val="006E6D2D"/>
    <w:rsid w:val="006F2DF0"/>
    <w:rsid w:val="006F434C"/>
    <w:rsid w:val="007313BA"/>
    <w:rsid w:val="007318E3"/>
    <w:rsid w:val="00731D60"/>
    <w:rsid w:val="007430ED"/>
    <w:rsid w:val="00743AD2"/>
    <w:rsid w:val="007448DA"/>
    <w:rsid w:val="00762D8D"/>
    <w:rsid w:val="007636F6"/>
    <w:rsid w:val="00764483"/>
    <w:rsid w:val="007672DF"/>
    <w:rsid w:val="00767D04"/>
    <w:rsid w:val="00770F01"/>
    <w:rsid w:val="007713B1"/>
    <w:rsid w:val="00772586"/>
    <w:rsid w:val="007870FB"/>
    <w:rsid w:val="0078721C"/>
    <w:rsid w:val="00787A26"/>
    <w:rsid w:val="00790510"/>
    <w:rsid w:val="00790C11"/>
    <w:rsid w:val="0079368D"/>
    <w:rsid w:val="007965C7"/>
    <w:rsid w:val="007A18CB"/>
    <w:rsid w:val="007C27EE"/>
    <w:rsid w:val="007D5B71"/>
    <w:rsid w:val="007E4B5B"/>
    <w:rsid w:val="007E58B1"/>
    <w:rsid w:val="007F3C11"/>
    <w:rsid w:val="007F4037"/>
    <w:rsid w:val="00804545"/>
    <w:rsid w:val="00805244"/>
    <w:rsid w:val="00810B70"/>
    <w:rsid w:val="00817297"/>
    <w:rsid w:val="008210D4"/>
    <w:rsid w:val="00826E32"/>
    <w:rsid w:val="00835A92"/>
    <w:rsid w:val="00850838"/>
    <w:rsid w:val="008510B3"/>
    <w:rsid w:val="008563B5"/>
    <w:rsid w:val="00861083"/>
    <w:rsid w:val="008702C9"/>
    <w:rsid w:val="00876BAE"/>
    <w:rsid w:val="00880156"/>
    <w:rsid w:val="00882AF3"/>
    <w:rsid w:val="008843A0"/>
    <w:rsid w:val="00897191"/>
    <w:rsid w:val="00897E34"/>
    <w:rsid w:val="008A07B1"/>
    <w:rsid w:val="008A09C2"/>
    <w:rsid w:val="008A7823"/>
    <w:rsid w:val="008B5D14"/>
    <w:rsid w:val="008B6982"/>
    <w:rsid w:val="008B78DC"/>
    <w:rsid w:val="008C74E1"/>
    <w:rsid w:val="008C76D7"/>
    <w:rsid w:val="008D0718"/>
    <w:rsid w:val="008D72B2"/>
    <w:rsid w:val="008E389E"/>
    <w:rsid w:val="008E3DB8"/>
    <w:rsid w:val="008E5E04"/>
    <w:rsid w:val="008F6CDD"/>
    <w:rsid w:val="008F75CE"/>
    <w:rsid w:val="00912281"/>
    <w:rsid w:val="009161A1"/>
    <w:rsid w:val="0091626F"/>
    <w:rsid w:val="00935BAB"/>
    <w:rsid w:val="009365A1"/>
    <w:rsid w:val="0095619B"/>
    <w:rsid w:val="00957A45"/>
    <w:rsid w:val="00962790"/>
    <w:rsid w:val="009653DA"/>
    <w:rsid w:val="00980981"/>
    <w:rsid w:val="00992D1B"/>
    <w:rsid w:val="009A3E0F"/>
    <w:rsid w:val="009A3EC1"/>
    <w:rsid w:val="009B0AD8"/>
    <w:rsid w:val="009B3E25"/>
    <w:rsid w:val="009C133D"/>
    <w:rsid w:val="009D10E8"/>
    <w:rsid w:val="009D2633"/>
    <w:rsid w:val="009E584F"/>
    <w:rsid w:val="009F1385"/>
    <w:rsid w:val="009F14B6"/>
    <w:rsid w:val="009F7713"/>
    <w:rsid w:val="00A023BD"/>
    <w:rsid w:val="00A02D7C"/>
    <w:rsid w:val="00A03321"/>
    <w:rsid w:val="00A2146C"/>
    <w:rsid w:val="00A22767"/>
    <w:rsid w:val="00A22FA7"/>
    <w:rsid w:val="00A23106"/>
    <w:rsid w:val="00A2439B"/>
    <w:rsid w:val="00A40D0B"/>
    <w:rsid w:val="00A57A23"/>
    <w:rsid w:val="00A60564"/>
    <w:rsid w:val="00A657A7"/>
    <w:rsid w:val="00A676FD"/>
    <w:rsid w:val="00A71DC8"/>
    <w:rsid w:val="00A728B9"/>
    <w:rsid w:val="00A91E14"/>
    <w:rsid w:val="00A962FF"/>
    <w:rsid w:val="00A96A20"/>
    <w:rsid w:val="00AA20AA"/>
    <w:rsid w:val="00AB6744"/>
    <w:rsid w:val="00AC5DDF"/>
    <w:rsid w:val="00AE0AEB"/>
    <w:rsid w:val="00AE0B16"/>
    <w:rsid w:val="00AE1ED1"/>
    <w:rsid w:val="00AE6294"/>
    <w:rsid w:val="00AE783E"/>
    <w:rsid w:val="00B00D08"/>
    <w:rsid w:val="00B11A58"/>
    <w:rsid w:val="00B1545F"/>
    <w:rsid w:val="00B27DE4"/>
    <w:rsid w:val="00B34502"/>
    <w:rsid w:val="00B37A10"/>
    <w:rsid w:val="00B40D4A"/>
    <w:rsid w:val="00B46001"/>
    <w:rsid w:val="00B500C6"/>
    <w:rsid w:val="00B54EF3"/>
    <w:rsid w:val="00B564FD"/>
    <w:rsid w:val="00B6213C"/>
    <w:rsid w:val="00B647CC"/>
    <w:rsid w:val="00B67ABC"/>
    <w:rsid w:val="00B70673"/>
    <w:rsid w:val="00B716F5"/>
    <w:rsid w:val="00B83054"/>
    <w:rsid w:val="00B862E4"/>
    <w:rsid w:val="00B878E3"/>
    <w:rsid w:val="00B9166D"/>
    <w:rsid w:val="00B93546"/>
    <w:rsid w:val="00B9452C"/>
    <w:rsid w:val="00BA7201"/>
    <w:rsid w:val="00BB761E"/>
    <w:rsid w:val="00BC2A3B"/>
    <w:rsid w:val="00BC6F0C"/>
    <w:rsid w:val="00BD247B"/>
    <w:rsid w:val="00BD2AF8"/>
    <w:rsid w:val="00BD4EF1"/>
    <w:rsid w:val="00BD51CE"/>
    <w:rsid w:val="00BD6135"/>
    <w:rsid w:val="00BD658E"/>
    <w:rsid w:val="00BF2826"/>
    <w:rsid w:val="00BF3D09"/>
    <w:rsid w:val="00C02F21"/>
    <w:rsid w:val="00C03871"/>
    <w:rsid w:val="00C1353B"/>
    <w:rsid w:val="00C220EA"/>
    <w:rsid w:val="00C26B0E"/>
    <w:rsid w:val="00C30526"/>
    <w:rsid w:val="00C3404C"/>
    <w:rsid w:val="00C35475"/>
    <w:rsid w:val="00C40A77"/>
    <w:rsid w:val="00C4411B"/>
    <w:rsid w:val="00C46E81"/>
    <w:rsid w:val="00C525CC"/>
    <w:rsid w:val="00C60199"/>
    <w:rsid w:val="00C6579F"/>
    <w:rsid w:val="00C6640C"/>
    <w:rsid w:val="00C779C0"/>
    <w:rsid w:val="00C818A9"/>
    <w:rsid w:val="00C81EB2"/>
    <w:rsid w:val="00C87A8A"/>
    <w:rsid w:val="00CC118E"/>
    <w:rsid w:val="00CC4CF2"/>
    <w:rsid w:val="00CC4D39"/>
    <w:rsid w:val="00CD4CF9"/>
    <w:rsid w:val="00CD7EF6"/>
    <w:rsid w:val="00CE39FC"/>
    <w:rsid w:val="00CE5871"/>
    <w:rsid w:val="00CE5B72"/>
    <w:rsid w:val="00CF352A"/>
    <w:rsid w:val="00CF4BFC"/>
    <w:rsid w:val="00CF698F"/>
    <w:rsid w:val="00CF73DF"/>
    <w:rsid w:val="00D003F8"/>
    <w:rsid w:val="00D046F4"/>
    <w:rsid w:val="00D07602"/>
    <w:rsid w:val="00D149C0"/>
    <w:rsid w:val="00D1518B"/>
    <w:rsid w:val="00D173A9"/>
    <w:rsid w:val="00D24ABE"/>
    <w:rsid w:val="00D3150E"/>
    <w:rsid w:val="00D426F6"/>
    <w:rsid w:val="00D56E66"/>
    <w:rsid w:val="00D66B0D"/>
    <w:rsid w:val="00D71239"/>
    <w:rsid w:val="00D71C04"/>
    <w:rsid w:val="00D76727"/>
    <w:rsid w:val="00D80571"/>
    <w:rsid w:val="00D808C1"/>
    <w:rsid w:val="00D82056"/>
    <w:rsid w:val="00D851F4"/>
    <w:rsid w:val="00D91810"/>
    <w:rsid w:val="00D96F4D"/>
    <w:rsid w:val="00DB50E1"/>
    <w:rsid w:val="00DD0C8D"/>
    <w:rsid w:val="00DD29B3"/>
    <w:rsid w:val="00DE4EBF"/>
    <w:rsid w:val="00DF1277"/>
    <w:rsid w:val="00DF2180"/>
    <w:rsid w:val="00E04DDE"/>
    <w:rsid w:val="00E05056"/>
    <w:rsid w:val="00E05E86"/>
    <w:rsid w:val="00E0639A"/>
    <w:rsid w:val="00E20561"/>
    <w:rsid w:val="00E232FF"/>
    <w:rsid w:val="00E23CC8"/>
    <w:rsid w:val="00E24528"/>
    <w:rsid w:val="00E34DEC"/>
    <w:rsid w:val="00E40F70"/>
    <w:rsid w:val="00E41522"/>
    <w:rsid w:val="00E4287B"/>
    <w:rsid w:val="00E47986"/>
    <w:rsid w:val="00E5075F"/>
    <w:rsid w:val="00E51422"/>
    <w:rsid w:val="00E51B2C"/>
    <w:rsid w:val="00E6501A"/>
    <w:rsid w:val="00E6672C"/>
    <w:rsid w:val="00E73217"/>
    <w:rsid w:val="00E94E11"/>
    <w:rsid w:val="00ED13D5"/>
    <w:rsid w:val="00ED3520"/>
    <w:rsid w:val="00ED75B5"/>
    <w:rsid w:val="00EE4ADD"/>
    <w:rsid w:val="00EE4C60"/>
    <w:rsid w:val="00EF0716"/>
    <w:rsid w:val="00F0208D"/>
    <w:rsid w:val="00F03DCD"/>
    <w:rsid w:val="00F11741"/>
    <w:rsid w:val="00F30D4F"/>
    <w:rsid w:val="00F35DB1"/>
    <w:rsid w:val="00F43041"/>
    <w:rsid w:val="00F444FE"/>
    <w:rsid w:val="00F528F8"/>
    <w:rsid w:val="00F533A0"/>
    <w:rsid w:val="00F53754"/>
    <w:rsid w:val="00F62486"/>
    <w:rsid w:val="00F6264F"/>
    <w:rsid w:val="00F70ADD"/>
    <w:rsid w:val="00F710B7"/>
    <w:rsid w:val="00F715DA"/>
    <w:rsid w:val="00F758CF"/>
    <w:rsid w:val="00F841E6"/>
    <w:rsid w:val="00F86716"/>
    <w:rsid w:val="00F86B85"/>
    <w:rsid w:val="00F9619B"/>
    <w:rsid w:val="00F962E4"/>
    <w:rsid w:val="00FA23C5"/>
    <w:rsid w:val="00FA28E6"/>
    <w:rsid w:val="00FA477D"/>
    <w:rsid w:val="00FA4D46"/>
    <w:rsid w:val="00FA4EF2"/>
    <w:rsid w:val="00FA5F18"/>
    <w:rsid w:val="00FB0D80"/>
    <w:rsid w:val="00FB6EA3"/>
    <w:rsid w:val="00FB7039"/>
    <w:rsid w:val="00FC3687"/>
    <w:rsid w:val="00FD168A"/>
    <w:rsid w:val="00FD395C"/>
    <w:rsid w:val="00FD69F6"/>
    <w:rsid w:val="00FD78CF"/>
    <w:rsid w:val="00FE00E3"/>
    <w:rsid w:val="00FE4DDE"/>
    <w:rsid w:val="00FE533F"/>
    <w:rsid w:val="00FF0582"/>
    <w:rsid w:val="00FF28CC"/>
    <w:rsid w:val="00FF45EB"/>
    <w:rsid w:val="00FF5678"/>
    <w:rsid w:val="00FF6FA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styleId="NormalWeb">
    <w:name w:val="Normal (Web)"/>
    <w:basedOn w:val="Normal"/>
    <w:uiPriority w:val="99"/>
    <w:unhideWhenUsed/>
    <w:rsid w:val="00F03DCD"/>
    <w:pPr>
      <w:spacing w:before="100" w:beforeAutospacing="1" w:after="119"/>
    </w:pPr>
    <w:rPr>
      <w:rFonts w:ascii="Times New Roman" w:hAnsi="Times New Roman" w:cs="Times New Roman"/>
      <w:sz w:val="24"/>
    </w:rPr>
  </w:style>
  <w:style w:type="paragraph" w:customStyle="1" w:styleId="western">
    <w:name w:val="western"/>
    <w:basedOn w:val="Normal"/>
    <w:rsid w:val="00F03DCD"/>
    <w:pPr>
      <w:spacing w:before="100" w:beforeAutospacing="1" w:after="119"/>
    </w:pPr>
    <w:rPr>
      <w:rFonts w:ascii="Times New Roman" w:hAnsi="Times New Roman" w:cs="Times New Roman"/>
      <w:sz w:val="24"/>
    </w:rPr>
  </w:style>
  <w:style w:type="paragraph" w:customStyle="1" w:styleId="Contedodatabela">
    <w:name w:val="Conteúdo da tabela"/>
    <w:basedOn w:val="Normal"/>
    <w:rsid w:val="00CD7EF6"/>
    <w:pPr>
      <w:suppressLineNumbers/>
      <w:suppressAutoHyphens/>
    </w:pPr>
    <w:rPr>
      <w:rFonts w:ascii="Times New Roman" w:hAnsi="Times New Roman" w:cs="Times New Roman"/>
      <w:sz w:val="24"/>
      <w:lang w:eastAsia="zh-CN"/>
    </w:rPr>
  </w:style>
</w:styles>
</file>

<file path=word/webSettings.xml><?xml version="1.0" encoding="utf-8"?>
<w:webSettings xmlns:r="http://schemas.openxmlformats.org/officeDocument/2006/relationships" xmlns:w="http://schemas.openxmlformats.org/wordprocessingml/2006/main">
  <w:divs>
    <w:div w:id="86921832">
      <w:bodyDiv w:val="1"/>
      <w:marLeft w:val="0"/>
      <w:marRight w:val="0"/>
      <w:marTop w:val="0"/>
      <w:marBottom w:val="0"/>
      <w:divBdr>
        <w:top w:val="none" w:sz="0" w:space="0" w:color="auto"/>
        <w:left w:val="none" w:sz="0" w:space="0" w:color="auto"/>
        <w:bottom w:val="none" w:sz="0" w:space="0" w:color="auto"/>
        <w:right w:val="none" w:sz="0" w:space="0" w:color="auto"/>
      </w:divBdr>
    </w:div>
    <w:div w:id="464007035">
      <w:bodyDiv w:val="1"/>
      <w:marLeft w:val="0"/>
      <w:marRight w:val="0"/>
      <w:marTop w:val="0"/>
      <w:marBottom w:val="0"/>
      <w:divBdr>
        <w:top w:val="none" w:sz="0" w:space="0" w:color="auto"/>
        <w:left w:val="none" w:sz="0" w:space="0" w:color="auto"/>
        <w:bottom w:val="none" w:sz="0" w:space="0" w:color="auto"/>
        <w:right w:val="none" w:sz="0" w:space="0" w:color="auto"/>
      </w:divBdr>
    </w:div>
    <w:div w:id="796752754">
      <w:bodyDiv w:val="1"/>
      <w:marLeft w:val="0"/>
      <w:marRight w:val="0"/>
      <w:marTop w:val="0"/>
      <w:marBottom w:val="0"/>
      <w:divBdr>
        <w:top w:val="none" w:sz="0" w:space="0" w:color="auto"/>
        <w:left w:val="none" w:sz="0" w:space="0" w:color="auto"/>
        <w:bottom w:val="none" w:sz="0" w:space="0" w:color="auto"/>
        <w:right w:val="none" w:sz="0" w:space="0" w:color="auto"/>
      </w:divBdr>
    </w:div>
    <w:div w:id="985626437">
      <w:bodyDiv w:val="1"/>
      <w:marLeft w:val="0"/>
      <w:marRight w:val="0"/>
      <w:marTop w:val="0"/>
      <w:marBottom w:val="0"/>
      <w:divBdr>
        <w:top w:val="none" w:sz="0" w:space="0" w:color="auto"/>
        <w:left w:val="none" w:sz="0" w:space="0" w:color="auto"/>
        <w:bottom w:val="none" w:sz="0" w:space="0" w:color="auto"/>
        <w:right w:val="none" w:sz="0" w:space="0" w:color="auto"/>
      </w:divBdr>
    </w:div>
    <w:div w:id="1747994963">
      <w:bodyDiv w:val="1"/>
      <w:marLeft w:val="0"/>
      <w:marRight w:val="0"/>
      <w:marTop w:val="0"/>
      <w:marBottom w:val="0"/>
      <w:divBdr>
        <w:top w:val="none" w:sz="0" w:space="0" w:color="auto"/>
        <w:left w:val="none" w:sz="0" w:space="0" w:color="auto"/>
        <w:bottom w:val="none" w:sz="0" w:space="0" w:color="auto"/>
        <w:right w:val="none" w:sz="0" w:space="0" w:color="auto"/>
      </w:divBdr>
    </w:div>
    <w:div w:id="1822506129">
      <w:bodyDiv w:val="1"/>
      <w:marLeft w:val="0"/>
      <w:marRight w:val="0"/>
      <w:marTop w:val="0"/>
      <w:marBottom w:val="0"/>
      <w:divBdr>
        <w:top w:val="none" w:sz="0" w:space="0" w:color="auto"/>
        <w:left w:val="none" w:sz="0" w:space="0" w:color="auto"/>
        <w:bottom w:val="none" w:sz="0" w:space="0" w:color="auto"/>
        <w:right w:val="none" w:sz="0" w:space="0" w:color="auto"/>
      </w:divBdr>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6404consol.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1-2014/2013/Lei/L12846.htm" TargetMode="External"/><Relationship Id="rId5" Type="http://schemas.openxmlformats.org/officeDocument/2006/relationships/webSettings" Target="webSettings.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www.portaldatransparencia.gov.br/ceis" TargetMode="Externa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2050</TotalTime>
  <Pages>12</Pages>
  <Words>5329</Words>
  <Characters>28779</Characters>
  <Application>Microsoft Office Word</Application>
  <DocSecurity>0</DocSecurity>
  <Lines>239</Lines>
  <Paragraphs>68</Paragraphs>
  <ScaleCrop>false</ScaleCrop>
  <HeadingPairs>
    <vt:vector size="2" baseType="variant">
      <vt:variant>
        <vt:lpstr>Título</vt:lpstr>
      </vt:variant>
      <vt:variant>
        <vt:i4>1</vt:i4>
      </vt:variant>
    </vt:vector>
  </HeadingPairs>
  <TitlesOfParts>
    <vt:vector size="1" baseType="lpstr">
      <vt:lpstr/>
    </vt:vector>
  </TitlesOfParts>
  <Company>HNMD</Company>
  <LinksUpToDate>false</LinksUpToDate>
  <CharactersWithSpaces>34040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Hugo Sales</dc:creator>
  <cp:lastModifiedBy>HNMD</cp:lastModifiedBy>
  <cp:revision>50</cp:revision>
  <dcterms:created xsi:type="dcterms:W3CDTF">2022-02-08T13:06:00Z</dcterms:created>
  <dcterms:modified xsi:type="dcterms:W3CDTF">2023-06-14T12:18:00Z</dcterms:modified>
</cp:coreProperties>
</file>