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Times New Roman" w:hAnsi="Times New Roman" w:eastAsia="ＭＳ 明朝" w:cs="Arial" w:eastAsiaTheme="minorEastAsia"/>
          <w:b/>
          <w:b/>
          <w:bCs/>
          <w:i w:val="false"/>
          <w:i w:val="false"/>
          <w:iCs w:val="false"/>
          <w:color w:val="000000"/>
          <w:sz w:val="24"/>
          <w:szCs w:val="24"/>
          <w:highlight w:val="white"/>
          <w:lang w:val="pt-BR" w:eastAsia="pt-BR" w:bidi="ar-SA"/>
        </w:rPr>
      </w:pPr>
      <w:r>
        <w:rPr>
          <w:rFonts w:eastAsia="ＭＳ 明朝" w:cs="Arial" w:ascii="Times New Roman" w:hAnsi="Times New Roman" w:eastAsiaTheme="minorEastAsia"/>
          <w:b/>
          <w:bCs/>
          <w:i w:val="false"/>
          <w:iCs w:val="false"/>
          <w:color w:val="000000"/>
          <w:sz w:val="24"/>
          <w:szCs w:val="24"/>
          <w:shd w:fill="FFFFFF" w:val="clear"/>
          <w:lang w:val="pt-BR" w:eastAsia="pt-BR" w:bidi="ar-SA"/>
        </w:rPr>
        <w:t>MARINHA DO BRASIL</w:t>
      </w:r>
    </w:p>
    <w:p>
      <w:pPr>
        <w:pStyle w:val="Normal"/>
        <w:jc w:val="center"/>
        <w:rPr>
          <w:rFonts w:ascii="Times New Roman" w:hAnsi="Times New Roman" w:eastAsia="ＭＳ 明朝" w:cs="Arial" w:eastAsiaTheme="minorEastAsia"/>
          <w:b/>
          <w:b/>
          <w:bCs/>
          <w:i w:val="false"/>
          <w:i w:val="false"/>
          <w:iCs w:val="false"/>
          <w:color w:val="000000"/>
          <w:sz w:val="24"/>
          <w:szCs w:val="24"/>
          <w:highlight w:val="white"/>
          <w:lang w:val="pt-BR" w:eastAsia="pt-BR" w:bidi="ar-SA"/>
        </w:rPr>
      </w:pPr>
      <w:r>
        <w:rPr>
          <w:rFonts w:eastAsia="ＭＳ 明朝" w:cs="Arial" w:ascii="Times New Roman" w:hAnsi="Times New Roman" w:eastAsiaTheme="minorEastAsia"/>
          <w:b/>
          <w:bCs/>
          <w:i w:val="false"/>
          <w:iCs w:val="false"/>
          <w:color w:val="000000"/>
          <w:sz w:val="24"/>
          <w:szCs w:val="24"/>
          <w:shd w:fill="FFFFFF" w:val="clear"/>
          <w:lang w:val="pt-BR" w:eastAsia="pt-BR" w:bidi="ar-SA"/>
        </w:rPr>
        <w:t>HOSPITAL NAVAL MARCÍLIO DIAS</w:t>
      </w:r>
    </w:p>
    <w:p>
      <w:pPr>
        <w:pStyle w:val="Normal"/>
        <w:jc w:val="center"/>
        <w:rPr>
          <w:rFonts w:ascii="Times New Roman" w:hAnsi="Times New Roman" w:eastAsia="ＭＳ 明朝" w:cs="Arial" w:eastAsiaTheme="minorEastAsia"/>
          <w:b/>
          <w:b/>
          <w:bCs/>
          <w:i w:val="false"/>
          <w:i w:val="false"/>
          <w:iCs w:val="false"/>
          <w:color w:val="000000"/>
          <w:sz w:val="24"/>
          <w:szCs w:val="24"/>
          <w:highlight w:val="white"/>
          <w:lang w:val="pt-BR" w:eastAsia="pt-BR" w:bidi="ar-SA"/>
        </w:rPr>
      </w:pPr>
      <w:bookmarkStart w:id="0" w:name="_Hlk82471863"/>
      <w:r>
        <w:rPr>
          <w:rFonts w:eastAsia="ＭＳ 明朝" w:cs="Arial" w:ascii="Times New Roman" w:hAnsi="Times New Roman" w:eastAsiaTheme="minorEastAsia"/>
          <w:b/>
          <w:bCs/>
          <w:i w:val="false"/>
          <w:iCs w:val="false"/>
          <w:color w:val="000000"/>
          <w:sz w:val="24"/>
          <w:szCs w:val="24"/>
          <w:shd w:fill="FFFFFF" w:val="clear"/>
          <w:lang w:val="pt-BR" w:eastAsia="pt-BR" w:bidi="ar-SA"/>
        </w:rPr>
        <w:t>GABINETE DO VICE-DIRETOR</w:t>
      </w:r>
    </w:p>
    <w:p>
      <w:pPr>
        <w:pStyle w:val="Normal"/>
        <w:spacing w:lineRule="auto" w:line="312" w:before="120" w:after="288"/>
        <w:jc w:val="center"/>
        <w:rPr>
          <w:rFonts w:ascii="Arial" w:hAnsi="Arial" w:cs="Arial"/>
          <w:bCs/>
          <w:color w:val="000000"/>
          <w:sz w:val="20"/>
          <w:szCs w:val="20"/>
        </w:rPr>
      </w:pPr>
      <w:r>
        <w:rPr>
          <w:rFonts w:cs="Arial" w:ascii="Arial" w:hAnsi="Arial"/>
          <w:color w:val="000000" w:themeColor="text1"/>
          <w:sz w:val="20"/>
          <w:szCs w:val="20"/>
        </w:rPr>
        <w:t>Processo Administrativo n°</w:t>
      </w:r>
    </w:p>
    <w:p>
      <w:pPr>
        <w:pStyle w:val="Nivel01"/>
        <w:numPr>
          <w:ilvl w:val="0"/>
          <w:numId w:val="1"/>
        </w:numPr>
        <w:ind w:left="0" w:hanging="0"/>
        <w:rPr>
          <w:rFonts w:eastAsia="Arial"/>
        </w:rPr>
      </w:pPr>
      <w:r>
        <w:rPr/>
        <w:t>CONDIÇÕES GERAIS DA CONTRATAÇÃO</w:t>
      </w:r>
    </w:p>
    <w:p>
      <w:pPr>
        <w:pStyle w:val="Nivel2"/>
        <w:numPr>
          <w:ilvl w:val="1"/>
          <w:numId w:val="2"/>
        </w:numPr>
        <w:ind w:left="0" w:right="0" w:hanging="0"/>
        <w:rPr>
          <w:b/>
          <w:b/>
          <w:bCs/>
        </w:rPr>
      </w:pPr>
      <w:r>
        <w:rPr>
          <w:rFonts w:eastAsia="Arial" w:cs="Arial"/>
          <w:color w:val="000000"/>
          <w:sz w:val="20"/>
          <w:szCs w:val="20"/>
          <w:lang w:val="pt-BR" w:eastAsia="pt-BR" w:bidi="ar-SA"/>
        </w:rPr>
        <w:t>Aquisição de carrinho de transporte de gêneros</w:t>
      </w:r>
      <w:r>
        <w:rPr>
          <w:rFonts w:eastAsia="Arial" w:cs="Arial"/>
          <w:b/>
          <w:bCs/>
          <w:color w:val="000000"/>
          <w:sz w:val="20"/>
          <w:szCs w:val="20"/>
          <w:lang w:val="pt-BR" w:eastAsia="pt-BR" w:bidi="ar-SA"/>
        </w:rPr>
        <w:t>,</w:t>
      </w:r>
      <w:r>
        <w:rPr>
          <w:rFonts w:eastAsia="Arial" w:cs="Arial"/>
          <w:color w:val="000000"/>
          <w:sz w:val="20"/>
          <w:szCs w:val="20"/>
          <w:lang w:val="pt-BR" w:eastAsia="pt-BR" w:bidi="ar-SA"/>
        </w:rPr>
        <w:t xml:space="preserve"> nos termos da tabela abaixo, conforme condições e exigências estabelecidas neste instrumento.</w:t>
      </w:r>
    </w:p>
    <w:tbl>
      <w:tblPr>
        <w:tblW w:w="9639" w:type="dxa"/>
        <w:jc w:val="left"/>
        <w:tblInd w:w="-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103" w:type="dxa"/>
          <w:bottom w:w="0" w:type="dxa"/>
          <w:right w:w="108" w:type="dxa"/>
        </w:tblCellMar>
        <w:tblLook w:firstRow="1" w:noVBand="1" w:lastRow="0" w:firstColumn="1" w:lastColumn="0" w:noHBand="0" w:val="04a0"/>
      </w:tblPr>
      <w:tblGrid>
        <w:gridCol w:w="709"/>
        <w:gridCol w:w="1986"/>
        <w:gridCol w:w="1132"/>
        <w:gridCol w:w="1417"/>
        <w:gridCol w:w="1564"/>
        <w:gridCol w:w="1273"/>
        <w:gridCol w:w="1557"/>
      </w:tblGrid>
      <w:tr>
        <w:trPr/>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lang w:val="pt-BR" w:eastAsia="pt-BR" w:bidi="ar-SA"/>
              </w:rPr>
              <w:t>ITEM</w:t>
            </w:r>
          </w:p>
          <w:p>
            <w:pPr>
              <w:pStyle w:val="Normal"/>
              <w:widowControl w:val="false"/>
              <w:suppressAutoHyphens w:val="true"/>
              <w:spacing w:lineRule="auto" w:line="312" w:before="120" w:after="288"/>
              <w:jc w:val="center"/>
              <w:rPr>
                <w:rFonts w:ascii="Arial" w:hAnsi="Arial" w:eastAsia="Arial" w:cs="Arial"/>
                <w:b/>
                <w:b/>
                <w:bCs/>
                <w:color w:val="000000"/>
                <w:sz w:val="20"/>
                <w:szCs w:val="20"/>
                <w:lang w:val="pt-BR" w:eastAsia="pt-BR" w:bidi="ar-SA"/>
              </w:rPr>
            </w:pPr>
            <w:r>
              <w:rPr>
                <w:rFonts w:eastAsia="Arial" w:cs="Arial" w:ascii="Arial" w:hAnsi="Arial"/>
                <w:b/>
                <w:bCs/>
                <w:color w:val="000000"/>
                <w:sz w:val="20"/>
                <w:szCs w:val="20"/>
                <w:lang w:val="pt-BR" w:eastAsia="pt-BR" w:bidi="ar-SA"/>
              </w:rPr>
            </w:r>
          </w:p>
        </w:tc>
        <w:tc>
          <w:tcPr>
            <w:tcW w:w="198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312" w:before="120" w:after="288"/>
              <w:jc w:val="center"/>
              <w:rPr>
                <w:rFonts w:ascii="Arial" w:hAnsi="Arial" w:eastAsia="Arial" w:cs="Arial"/>
                <w:color w:val="000000"/>
                <w:sz w:val="20"/>
                <w:szCs w:val="20"/>
              </w:rPr>
            </w:pPr>
            <w:r>
              <w:rPr>
                <w:rFonts w:eastAsia="Arial" w:cs="Arial" w:ascii="Arial" w:hAnsi="Arial"/>
                <w:b/>
                <w:bCs/>
                <w:color w:val="000000"/>
                <w:sz w:val="20"/>
                <w:szCs w:val="20"/>
                <w:lang w:val="pt-BR" w:eastAsia="pt-BR" w:bidi="ar-SA"/>
              </w:rPr>
              <w:t>ESPECIFICAÇÃO</w:t>
            </w:r>
          </w:p>
        </w:tc>
        <w:tc>
          <w:tcPr>
            <w:tcW w:w="11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312" w:before="120" w:after="288"/>
              <w:jc w:val="center"/>
              <w:rPr>
                <w:rFonts w:ascii="Arial" w:hAnsi="Arial" w:eastAsia="Arial" w:cs="Arial"/>
                <w:color w:val="000000"/>
                <w:sz w:val="20"/>
                <w:szCs w:val="20"/>
              </w:rPr>
            </w:pPr>
            <w:r>
              <w:rPr>
                <w:rFonts w:eastAsia="Arial" w:cs="Arial" w:ascii="Arial" w:hAnsi="Arial"/>
                <w:b/>
                <w:bCs/>
                <w:color w:val="000000"/>
                <w:sz w:val="20"/>
                <w:szCs w:val="20"/>
                <w:lang w:val="pt-BR" w:eastAsia="pt-BR" w:bidi="ar-SA"/>
              </w:rPr>
              <w:t>CATMAT</w:t>
            </w:r>
          </w:p>
        </w:tc>
        <w:tc>
          <w:tcPr>
            <w:tcW w:w="141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312" w:before="120" w:after="288"/>
              <w:jc w:val="center"/>
              <w:rPr>
                <w:rFonts w:ascii="Arial" w:hAnsi="Arial" w:eastAsia="Arial" w:cs="Arial"/>
                <w:color w:val="000000"/>
                <w:sz w:val="20"/>
                <w:szCs w:val="20"/>
              </w:rPr>
            </w:pPr>
            <w:r>
              <w:rPr>
                <w:rFonts w:eastAsia="Arial" w:cs="Arial" w:ascii="Arial" w:hAnsi="Arial"/>
                <w:b/>
                <w:bCs/>
                <w:color w:val="000000"/>
                <w:sz w:val="20"/>
                <w:szCs w:val="20"/>
                <w:lang w:val="pt-BR" w:eastAsia="pt-BR" w:bidi="ar-SA"/>
              </w:rPr>
              <w:t>UNIDADE DE MEDIDA</w:t>
            </w:r>
          </w:p>
        </w:tc>
        <w:tc>
          <w:tcPr>
            <w:tcW w:w="15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312" w:before="120" w:after="288"/>
              <w:jc w:val="center"/>
              <w:rPr>
                <w:rFonts w:ascii="Arial" w:hAnsi="Arial" w:eastAsia="Arial" w:cs="Arial"/>
                <w:b/>
                <w:b/>
                <w:bCs/>
                <w:sz w:val="20"/>
                <w:szCs w:val="20"/>
              </w:rPr>
            </w:pPr>
            <w:r>
              <w:rPr>
                <w:rFonts w:eastAsia="Arial" w:cs="Arial" w:ascii="Arial" w:hAnsi="Arial"/>
                <w:b/>
                <w:bCs/>
                <w:color w:val="000000"/>
                <w:sz w:val="20"/>
                <w:szCs w:val="20"/>
                <w:lang w:val="pt-BR" w:eastAsia="pt-BR" w:bidi="ar-SA"/>
              </w:rPr>
              <w:t>QUANTIDADE</w:t>
            </w:r>
          </w:p>
        </w:tc>
        <w:tc>
          <w:tcPr>
            <w:tcW w:w="127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312" w:before="120" w:after="288"/>
              <w:jc w:val="center"/>
              <w:rPr>
                <w:rFonts w:ascii="Arial" w:hAnsi="Arial" w:eastAsia="Arial" w:cs="Arial"/>
                <w:b/>
                <w:b/>
                <w:bCs/>
                <w:sz w:val="20"/>
                <w:szCs w:val="20"/>
              </w:rPr>
            </w:pPr>
            <w:r>
              <w:rPr>
                <w:rFonts w:eastAsia="Arial" w:cs="Arial" w:ascii="Arial" w:hAnsi="Arial"/>
                <w:b/>
                <w:bCs/>
                <w:color w:val="000000"/>
                <w:sz w:val="20"/>
                <w:szCs w:val="20"/>
                <w:lang w:val="pt-BR" w:eastAsia="pt-BR" w:bidi="ar-SA"/>
              </w:rPr>
              <w:t>VALOR UNITÁRIO</w:t>
            </w:r>
          </w:p>
        </w:tc>
        <w:tc>
          <w:tcPr>
            <w:tcW w:w="155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312" w:before="120" w:after="288"/>
              <w:jc w:val="center"/>
              <w:rPr>
                <w:rFonts w:ascii="Arial" w:hAnsi="Arial" w:eastAsia="Arial" w:cs="Arial"/>
                <w:b/>
                <w:b/>
                <w:bCs/>
                <w:sz w:val="20"/>
                <w:szCs w:val="20"/>
              </w:rPr>
            </w:pPr>
            <w:r>
              <w:rPr>
                <w:rFonts w:eastAsia="Arial" w:cs="Arial" w:ascii="Arial" w:hAnsi="Arial"/>
                <w:b/>
                <w:bCs/>
                <w:color w:val="000000"/>
                <w:sz w:val="20"/>
                <w:szCs w:val="20"/>
                <w:lang w:val="pt-BR" w:eastAsia="pt-BR" w:bidi="ar-SA"/>
              </w:rPr>
              <w:t>VALOR TOTAL</w:t>
            </w:r>
          </w:p>
        </w:tc>
      </w:tr>
      <w:tr>
        <w:trPr/>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lang w:val="pt-BR" w:eastAsia="pt-BR" w:bidi="ar-SA"/>
              </w:rPr>
              <w:t>1</w:t>
            </w:r>
          </w:p>
        </w:tc>
        <w:tc>
          <w:tcPr>
            <w:tcW w:w="198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312" w:before="120" w:after="288"/>
              <w:rPr>
                <w:rFonts w:ascii="Arial" w:hAnsi="Arial" w:eastAsia="Arial" w:cs="Arial"/>
                <w:color w:val="000000"/>
                <w:sz w:val="20"/>
                <w:szCs w:val="20"/>
              </w:rPr>
            </w:pPr>
            <w:r>
              <w:rPr>
                <w:rFonts w:eastAsia="Arial" w:cs="Arial" w:ascii="Arial" w:hAnsi="Arial"/>
                <w:color w:val="000000"/>
                <w:sz w:val="20"/>
                <w:szCs w:val="20"/>
                <w:lang w:val="pt-BR" w:eastAsia="pt-BR" w:bidi="ar-SA"/>
              </w:rPr>
              <w:t>CARRINHO DE TRANSPORTE, TIPO CONDOMÍNIO, 300L</w:t>
            </w:r>
          </w:p>
        </w:tc>
        <w:tc>
          <w:tcPr>
            <w:tcW w:w="11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312" w:before="120" w:after="288"/>
              <w:rPr>
                <w:rFonts w:ascii="Arial" w:hAnsi="Arial" w:eastAsia="Arial" w:cs="Arial"/>
                <w:color w:val="000000"/>
                <w:sz w:val="20"/>
                <w:szCs w:val="20"/>
              </w:rPr>
            </w:pPr>
            <w:r>
              <w:rPr>
                <w:rFonts w:eastAsia="Arial" w:cs="Arial" w:ascii="Arial" w:hAnsi="Arial"/>
                <w:color w:val="000000"/>
                <w:sz w:val="20"/>
                <w:szCs w:val="20"/>
                <w:lang w:val="pt-BR" w:eastAsia="pt-BR" w:bidi="ar-SA"/>
              </w:rPr>
              <w:t>452363</w:t>
            </w:r>
          </w:p>
        </w:tc>
        <w:tc>
          <w:tcPr>
            <w:tcW w:w="141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312" w:before="120" w:after="288"/>
              <w:rPr>
                <w:rFonts w:ascii="Arial" w:hAnsi="Arial" w:eastAsia="Arial" w:cs="Arial"/>
                <w:color w:val="000000"/>
                <w:sz w:val="20"/>
                <w:szCs w:val="20"/>
              </w:rPr>
            </w:pPr>
            <w:r>
              <w:rPr>
                <w:rFonts w:eastAsia="Arial" w:cs="Arial" w:ascii="Arial" w:hAnsi="Arial"/>
                <w:color w:val="000000"/>
                <w:sz w:val="20"/>
                <w:szCs w:val="20"/>
                <w:lang w:val="pt-BR" w:eastAsia="pt-BR" w:bidi="ar-SA"/>
              </w:rPr>
              <w:t>UN</w:t>
            </w:r>
          </w:p>
        </w:tc>
        <w:tc>
          <w:tcPr>
            <w:tcW w:w="15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312" w:before="120" w:after="288"/>
              <w:rPr>
                <w:rFonts w:ascii="Arial" w:hAnsi="Arial" w:eastAsia="Arial" w:cs="Arial"/>
                <w:color w:val="000000"/>
                <w:sz w:val="20"/>
                <w:szCs w:val="20"/>
              </w:rPr>
            </w:pPr>
            <w:r>
              <w:rPr>
                <w:rFonts w:eastAsia="Arial" w:cs="Arial" w:ascii="Arial" w:hAnsi="Arial"/>
                <w:color w:val="000000"/>
                <w:sz w:val="20"/>
                <w:szCs w:val="20"/>
                <w:lang w:val="pt-BR" w:eastAsia="pt-BR" w:bidi="ar-SA"/>
              </w:rPr>
              <w:t>1</w:t>
            </w:r>
          </w:p>
        </w:tc>
        <w:tc>
          <w:tcPr>
            <w:tcW w:w="127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312" w:before="120" w:after="288"/>
              <w:rPr>
                <w:rFonts w:ascii="Arial" w:hAnsi="Arial" w:eastAsia="Arial" w:cs="Arial"/>
                <w:color w:val="000000"/>
                <w:sz w:val="20"/>
                <w:szCs w:val="20"/>
                <w:lang w:val="pt-BR" w:eastAsia="pt-BR" w:bidi="ar-SA"/>
              </w:rPr>
            </w:pPr>
            <w:r>
              <w:rPr>
                <w:rFonts w:eastAsia="Arial" w:cs="Arial" w:ascii="Arial" w:hAnsi="Arial"/>
                <w:color w:val="000000"/>
                <w:sz w:val="20"/>
                <w:szCs w:val="20"/>
                <w:lang w:val="pt-BR" w:eastAsia="pt-BR" w:bidi="ar-SA"/>
              </w:rPr>
              <w:t>850</w:t>
            </w:r>
            <w:r>
              <w:rPr>
                <w:rFonts w:eastAsia="Arial" w:cs="Arial" w:ascii="Arial" w:hAnsi="Arial"/>
                <w:color w:val="000000"/>
                <w:sz w:val="20"/>
                <w:szCs w:val="20"/>
                <w:lang w:val="pt-BR" w:eastAsia="pt-BR" w:bidi="ar-SA"/>
              </w:rPr>
              <w:t>,</w:t>
            </w:r>
            <w:r>
              <w:rPr>
                <w:rFonts w:eastAsia="Arial" w:cs="Arial" w:ascii="Arial" w:hAnsi="Arial"/>
                <w:color w:val="000000"/>
                <w:sz w:val="20"/>
                <w:szCs w:val="20"/>
                <w:lang w:val="pt-BR" w:eastAsia="pt-BR" w:bidi="ar-SA"/>
              </w:rPr>
              <w:t>65</w:t>
            </w:r>
          </w:p>
        </w:tc>
        <w:tc>
          <w:tcPr>
            <w:tcW w:w="155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312" w:before="120" w:after="288"/>
              <w:rPr>
                <w:rFonts w:ascii="Arial" w:hAnsi="Arial" w:eastAsia="Arial" w:cs="Arial"/>
                <w:color w:val="000000"/>
                <w:sz w:val="20"/>
                <w:szCs w:val="20"/>
                <w:lang w:val="pt-BR" w:eastAsia="pt-BR" w:bidi="ar-SA"/>
              </w:rPr>
            </w:pPr>
            <w:r>
              <w:rPr>
                <w:rFonts w:eastAsia="Arial" w:cs="Arial" w:ascii="Arial" w:hAnsi="Arial"/>
                <w:color w:val="000000"/>
                <w:sz w:val="20"/>
                <w:szCs w:val="20"/>
                <w:lang w:val="pt-BR" w:eastAsia="pt-BR" w:bidi="ar-SA"/>
              </w:rPr>
              <w:t>850</w:t>
            </w:r>
            <w:r>
              <w:rPr>
                <w:rFonts w:eastAsia="Arial" w:cs="Arial" w:ascii="Arial" w:hAnsi="Arial"/>
                <w:color w:val="000000"/>
                <w:sz w:val="20"/>
                <w:szCs w:val="20"/>
                <w:lang w:val="pt-BR" w:eastAsia="pt-BR" w:bidi="ar-SA"/>
              </w:rPr>
              <w:t>,</w:t>
            </w:r>
            <w:r>
              <w:rPr>
                <w:rFonts w:eastAsia="Arial" w:cs="Arial" w:ascii="Arial" w:hAnsi="Arial"/>
                <w:color w:val="000000"/>
                <w:sz w:val="20"/>
                <w:szCs w:val="20"/>
                <w:lang w:val="pt-BR" w:eastAsia="pt-BR" w:bidi="ar-SA"/>
              </w:rPr>
              <w:t>65</w:t>
            </w:r>
          </w:p>
        </w:tc>
      </w:tr>
    </w:tbl>
    <w:p>
      <w:pPr>
        <w:pStyle w:val="Nivel2"/>
        <w:numPr>
          <w:ilvl w:val="1"/>
          <w:numId w:val="3"/>
        </w:numPr>
        <w:ind w:left="0" w:right="0" w:hanging="0"/>
        <w:rPr>
          <w:rFonts w:ascii="Arial" w:hAnsi="Arial" w:eastAsia="Arial" w:cs="Arial"/>
          <w:color w:val="000000"/>
          <w:sz w:val="20"/>
          <w:szCs w:val="20"/>
          <w:lang w:val="pt-BR" w:eastAsia="pt-BR" w:bidi="ar-SA"/>
        </w:rPr>
      </w:pPr>
      <w:r>
        <w:rPr>
          <w:rFonts w:eastAsia="Arial" w:cs="Arial"/>
          <w:color w:val="000000"/>
          <w:sz w:val="20"/>
          <w:szCs w:val="20"/>
          <w:lang w:val="pt-BR" w:eastAsia="pt-BR" w:bidi="ar-SA"/>
        </w:rPr>
        <w:t>O objeto desta contratação não se enquadra como sendo de bem de luxo, conforme Decreto nº 10.818, de 27 de setembro de 2021.</w:t>
      </w:r>
    </w:p>
    <w:p>
      <w:pPr>
        <w:pStyle w:val="Nivel2"/>
        <w:numPr>
          <w:ilvl w:val="1"/>
          <w:numId w:val="4"/>
        </w:numPr>
        <w:ind w:left="0" w:right="0" w:hanging="0"/>
        <w:rPr>
          <w:rFonts w:ascii="Arial" w:hAnsi="Arial" w:eastAsia="Arial" w:cs="Arial"/>
          <w:color w:val="000000"/>
          <w:sz w:val="20"/>
          <w:szCs w:val="20"/>
          <w:lang w:val="pt-BR" w:eastAsia="pt-BR" w:bidi="ar-SA"/>
        </w:rPr>
      </w:pPr>
      <w:r>
        <w:rPr>
          <w:rFonts w:eastAsia="Arial" w:cs="Arial"/>
          <w:i w:val="false"/>
          <w:iCs w:val="false"/>
          <w:color w:val="000000"/>
          <w:sz w:val="20"/>
          <w:szCs w:val="20"/>
          <w:highlight w:val="white"/>
          <w:lang w:val="pt-BR" w:eastAsia="pt-BR" w:bidi="ar-SA"/>
        </w:rPr>
        <w:t xml:space="preserve">O prazo de vigência da contratação é de </w:t>
      </w:r>
      <w:r>
        <w:rPr>
          <w:rFonts w:eastAsia="Arial" w:cs="Arial"/>
          <w:i w:val="false"/>
          <w:iCs w:val="false"/>
          <w:color w:val="000000"/>
          <w:sz w:val="20"/>
          <w:szCs w:val="20"/>
          <w:highlight w:val="white"/>
          <w:u w:val="single"/>
          <w:lang w:val="pt-BR" w:eastAsia="pt-BR" w:bidi="ar-SA"/>
        </w:rPr>
        <w:t>1 (um)</w:t>
      </w:r>
      <w:r>
        <w:rPr>
          <w:rFonts w:eastAsia="Arial" w:cs="Arial"/>
          <w:i w:val="false"/>
          <w:iCs w:val="false"/>
          <w:color w:val="000000"/>
          <w:sz w:val="20"/>
          <w:szCs w:val="20"/>
          <w:highlight w:val="white"/>
          <w:lang w:val="pt-BR" w:eastAsia="pt-BR" w:bidi="ar-SA"/>
        </w:rPr>
        <w:t xml:space="preserve"> ano contados da assinatura do contrato, na forma do artigo 105 da Lei n° 14.133, de 2021.</w:t>
      </w:r>
    </w:p>
    <w:p>
      <w:pPr>
        <w:pStyle w:val="Nivel2"/>
        <w:numPr>
          <w:ilvl w:val="0"/>
          <w:numId w:val="0"/>
        </w:numPr>
        <w:ind w:left="0" w:right="0" w:hanging="0"/>
        <w:jc w:val="both"/>
        <w:rPr>
          <w:rFonts w:ascii="Arial" w:hAnsi="Arial" w:eastAsia="Arial" w:cs="Arial"/>
          <w:color w:val="000000"/>
          <w:sz w:val="20"/>
          <w:szCs w:val="20"/>
          <w:lang w:val="pt-BR" w:eastAsia="pt-BR" w:bidi="ar-SA"/>
        </w:rPr>
      </w:pPr>
      <w:r>
        <w:rPr>
          <w:rFonts w:eastAsia="Arial" w:cs="Arial"/>
          <w:i w:val="false"/>
          <w:iCs w:val="false"/>
          <w:color w:val="000000"/>
          <w:sz w:val="20"/>
          <w:szCs w:val="20"/>
          <w:highlight w:val="white"/>
          <w:lang w:val="pt-BR" w:eastAsia="pt-BR" w:bidi="ar-SA"/>
        </w:rPr>
        <w:t xml:space="preserve">1.4    O custo estimado total da contratação é de </w:t>
      </w:r>
      <w:r>
        <w:rPr>
          <w:rFonts w:eastAsia="Arial" w:cs="Arial"/>
          <w:i w:val="false"/>
          <w:iCs/>
          <w:color w:val="000000"/>
          <w:sz w:val="20"/>
          <w:szCs w:val="20"/>
          <w:highlight w:val="white"/>
          <w:lang w:val="pt-BR" w:eastAsia="pt-BR" w:bidi="ar-SA"/>
        </w:rPr>
        <w:t xml:space="preserve">R$ </w:t>
      </w:r>
      <w:r>
        <w:rPr>
          <w:rFonts w:eastAsia="Arial" w:cs="Arial"/>
          <w:i w:val="false"/>
          <w:iCs/>
          <w:color w:val="000000"/>
          <w:sz w:val="20"/>
          <w:szCs w:val="20"/>
          <w:highlight w:val="white"/>
          <w:lang w:val="pt-BR" w:eastAsia="pt-BR" w:bidi="ar-SA"/>
        </w:rPr>
        <w:t>850,65</w:t>
      </w:r>
      <w:r>
        <w:rPr>
          <w:rFonts w:eastAsia="Arial" w:cs="Arial"/>
          <w:i w:val="false"/>
          <w:iCs/>
          <w:color w:val="000000"/>
          <w:sz w:val="20"/>
          <w:szCs w:val="20"/>
          <w:highlight w:val="white"/>
          <w:lang w:val="pt-BR" w:eastAsia="pt-BR" w:bidi="ar-SA"/>
        </w:rPr>
        <w:t xml:space="preserve"> (</w:t>
      </w:r>
      <w:r>
        <w:rPr>
          <w:rFonts w:eastAsia="Arial" w:cs="Arial"/>
          <w:i w:val="false"/>
          <w:iCs/>
          <w:color w:val="000000"/>
          <w:sz w:val="20"/>
          <w:szCs w:val="20"/>
          <w:highlight w:val="white"/>
          <w:lang w:val="pt-BR" w:eastAsia="pt-BR" w:bidi="ar-SA"/>
        </w:rPr>
        <w:t>oitocentos e cinquenta reais e sessenta e cinco centavos</w:t>
      </w:r>
      <w:r>
        <w:rPr>
          <w:rFonts w:eastAsia="Arial" w:cs="Arial"/>
          <w:i w:val="false"/>
          <w:iCs/>
          <w:color w:val="000000"/>
          <w:sz w:val="20"/>
          <w:szCs w:val="20"/>
          <w:highlight w:val="white"/>
          <w:lang w:val="pt-BR" w:eastAsia="pt-BR" w:bidi="ar-SA"/>
        </w:rPr>
        <w:t>)</w:t>
      </w:r>
      <w:r>
        <w:rPr>
          <w:rFonts w:eastAsia="Arial" w:cs="Arial"/>
          <w:i w:val="false"/>
          <w:iCs w:val="false"/>
          <w:color w:val="000000"/>
          <w:sz w:val="20"/>
          <w:szCs w:val="20"/>
          <w:highlight w:val="white"/>
          <w:lang w:val="pt-BR" w:eastAsia="pt-BR" w:bidi="ar-SA"/>
        </w:rPr>
        <w:t>, conforme custos unitários apostos na tabela acima.</w:t>
      </w:r>
    </w:p>
    <w:p>
      <w:pPr>
        <w:pStyle w:val="Nivel01"/>
        <w:numPr>
          <w:ilvl w:val="0"/>
          <w:numId w:val="1"/>
        </w:numPr>
        <w:ind w:left="0" w:hanging="0"/>
        <w:rPr>
          <w:rFonts w:ascii="Arial" w:hAnsi="Arial" w:eastAsia="Arial" w:cs="Arial"/>
          <w:color w:val="000000"/>
          <w:sz w:val="20"/>
          <w:szCs w:val="20"/>
          <w:lang w:val="pt-BR" w:eastAsia="pt-BR" w:bidi="ar-SA"/>
        </w:rPr>
      </w:pPr>
      <w:r>
        <w:rPr>
          <w:rFonts w:eastAsia="Arial" w:cs="Arial"/>
          <w:color w:val="000000"/>
          <w:sz w:val="20"/>
          <w:szCs w:val="20"/>
          <w:lang w:val="pt-BR" w:eastAsia="pt-BR" w:bidi="ar-SA"/>
        </w:rPr>
        <w:t>FUNDAMENTAÇÃO E DESCRIÇÃO DA NECESSIDADE DA CONTRATAÇÃO</w:t>
      </w:r>
    </w:p>
    <w:p>
      <w:pPr>
        <w:pStyle w:val="Nivel2"/>
        <w:numPr>
          <w:ilvl w:val="1"/>
          <w:numId w:val="5"/>
        </w:numPr>
        <w:ind w:left="0" w:right="0" w:hanging="0"/>
        <w:rPr>
          <w:rFonts w:ascii="Arial" w:hAnsi="Arial" w:eastAsia="Arial" w:cs="Arial"/>
          <w:color w:val="000000"/>
          <w:sz w:val="20"/>
          <w:szCs w:val="20"/>
          <w:lang w:val="pt-BR" w:eastAsia="pt-BR" w:bidi="ar-SA"/>
        </w:rPr>
      </w:pPr>
      <w:r>
        <w:rPr>
          <w:rFonts w:eastAsia="Arial" w:cs="Arial"/>
          <w:color w:val="000000"/>
          <w:sz w:val="20"/>
          <w:szCs w:val="20"/>
          <w:lang w:val="pt-BR" w:eastAsia="pt-BR" w:bidi="ar-SA"/>
        </w:rPr>
        <w:t>A Fundamentação da Contratação e de seus quantitativos encontra-se pormenorizada em Tópico específico dos Estudos Técnicos Preliminares, apêndice deste Termo de Referência.</w:t>
      </w:r>
    </w:p>
    <w:p>
      <w:pPr>
        <w:pStyle w:val="Nivel01"/>
        <w:numPr>
          <w:ilvl w:val="0"/>
          <w:numId w:val="1"/>
        </w:numPr>
        <w:ind w:left="0" w:hanging="0"/>
        <w:rPr>
          <w:rFonts w:ascii="Arial" w:hAnsi="Arial" w:eastAsia="Arial" w:cs="Arial"/>
          <w:color w:val="000000"/>
          <w:sz w:val="20"/>
          <w:szCs w:val="20"/>
          <w:lang w:val="pt-BR" w:eastAsia="pt-BR" w:bidi="ar-SA"/>
        </w:rPr>
      </w:pPr>
      <w:r>
        <w:rPr>
          <w:rFonts w:eastAsia="Arial" w:cs="Arial"/>
          <w:color w:val="000000"/>
          <w:sz w:val="20"/>
          <w:szCs w:val="20"/>
          <w:lang w:val="pt-BR" w:eastAsia="pt-BR" w:bidi="ar-SA"/>
        </w:rPr>
        <w:t>DESCRIÇÃO DA SOLUÇÃO COMO UM TODO CONSIDERADO O CICLO DE VIDA DO OBJETO E ESPECIFICAÇÃO DO PRODUTO</w:t>
      </w:r>
    </w:p>
    <w:p>
      <w:pPr>
        <w:pStyle w:val="Nvel2Red"/>
        <w:numPr>
          <w:ilvl w:val="1"/>
          <w:numId w:val="6"/>
        </w:numPr>
        <w:ind w:left="0" w:right="0" w:hanging="0"/>
        <w:rPr>
          <w:rFonts w:ascii="Arial" w:hAnsi="Arial" w:eastAsia="Arial" w:cs="Arial"/>
          <w:i w:val="false"/>
          <w:i w:val="false"/>
          <w:iCs w:val="false"/>
          <w:color w:val="000000"/>
          <w:sz w:val="20"/>
          <w:szCs w:val="20"/>
          <w:lang w:val="pt-BR" w:eastAsia="pt-BR" w:bidi="ar-SA"/>
        </w:rPr>
      </w:pPr>
      <w:r>
        <w:rPr>
          <w:rFonts w:eastAsia="Arial" w:cs="Arial"/>
          <w:i w:val="false"/>
          <w:iCs w:val="false"/>
          <w:color w:val="000000"/>
          <w:sz w:val="20"/>
          <w:szCs w:val="20"/>
          <w:lang w:val="pt-BR" w:eastAsia="pt-BR" w:bidi="ar-SA"/>
        </w:rPr>
        <w:t>A descrição da solução como um todo encontra-se pormenorizada em tópico específico dos Estudos Técnicos Preliminares, apêndice deste Termo de Referência.</w:t>
      </w:r>
    </w:p>
    <w:p>
      <w:pPr>
        <w:pStyle w:val="Nivel01"/>
        <w:numPr>
          <w:ilvl w:val="0"/>
          <w:numId w:val="1"/>
        </w:numPr>
        <w:ind w:left="0" w:hanging="0"/>
        <w:rPr>
          <w:rFonts w:ascii="Arial" w:hAnsi="Arial" w:eastAsia="Arial" w:cs="Arial"/>
          <w:color w:val="000000"/>
          <w:sz w:val="20"/>
          <w:szCs w:val="20"/>
          <w:lang w:val="pt-BR" w:eastAsia="pt-BR" w:bidi="ar-SA"/>
        </w:rPr>
      </w:pPr>
      <w:r>
        <w:rPr>
          <w:rFonts w:eastAsia="Arial" w:cs="Arial"/>
          <w:color w:val="000000"/>
          <w:sz w:val="20"/>
          <w:szCs w:val="20"/>
          <w:lang w:val="pt-BR" w:eastAsia="pt-BR" w:bidi="ar-SA"/>
        </w:rPr>
        <w:t>REQUISITOS DA CONTRATAÇÃO</w:t>
      </w:r>
    </w:p>
    <w:p>
      <w:pPr>
        <w:pStyle w:val="Nvel1SemNumPreto"/>
        <w:ind w:left="0" w:hanging="0"/>
        <w:rPr>
          <w:rFonts w:ascii="Arial" w:hAnsi="Arial" w:eastAsia="Arial" w:cs="Arial"/>
          <w:color w:val="000000"/>
          <w:sz w:val="20"/>
          <w:szCs w:val="20"/>
          <w:lang w:val="pt-BR" w:eastAsia="pt-BR" w:bidi="ar-SA"/>
        </w:rPr>
      </w:pPr>
      <w:r>
        <w:rPr>
          <w:rFonts w:eastAsia="Arial" w:cs="Arial"/>
          <w:color w:val="000000"/>
          <w:sz w:val="20"/>
          <w:szCs w:val="20"/>
          <w:lang w:val="pt-BR" w:eastAsia="pt-BR" w:bidi="ar-SA"/>
        </w:rPr>
        <w:t>Sustentabilidade:</w:t>
      </w:r>
    </w:p>
    <w:p>
      <w:pPr>
        <w:pStyle w:val="Nivel2"/>
        <w:numPr>
          <w:ilvl w:val="1"/>
          <w:numId w:val="7"/>
        </w:numPr>
        <w:ind w:left="0" w:right="0" w:hanging="0"/>
        <w:rPr>
          <w:highlight w:val="white"/>
        </w:rPr>
      </w:pPr>
      <w:r>
        <w:rPr>
          <w:rFonts w:eastAsia="Arial" w:cs="Arial"/>
          <w:color w:val="000000"/>
          <w:sz w:val="20"/>
          <w:szCs w:val="20"/>
          <w:lang w:val="pt-BR" w:eastAsia="pt-BR" w:bidi="ar-SA"/>
        </w:rPr>
        <w:t>Além dos critérios de sustentabilidade eventualmente inseridos na descrição do objeto, devem ser atendidos os seguintes requisitos, que se baseiam no Guia Nacional de Contratações Sustentáveis:</w:t>
      </w:r>
    </w:p>
    <w:p>
      <w:pPr>
        <w:pStyle w:val="Corpodetexto"/>
        <w:widowControl/>
        <w:numPr>
          <w:ilvl w:val="0"/>
          <w:numId w:val="0"/>
        </w:numPr>
        <w:tabs>
          <w:tab w:val="left" w:pos="0" w:leader="none"/>
          <w:tab w:val="left" w:pos="568" w:leader="none"/>
        </w:tabs>
        <w:bidi w:val="0"/>
        <w:spacing w:lineRule="auto" w:line="240" w:before="0" w:after="57"/>
        <w:ind w:left="0" w:right="0" w:hanging="0"/>
        <w:jc w:val="both"/>
        <w:rPr>
          <w:rFonts w:ascii="Calibri" w:hAnsi="Calibri" w:cs="Times New Roman"/>
          <w:b w:val="false"/>
          <w:b w:val="false"/>
          <w:bCs w:val="false"/>
          <w:color w:val="000000"/>
          <w:sz w:val="24"/>
          <w:szCs w:val="24"/>
          <w:highlight w:val="white"/>
          <w:lang w:val="pt-BR"/>
        </w:rPr>
      </w:pPr>
      <w:r>
        <w:rPr>
          <w:rFonts w:eastAsia="Arial" w:cs="Arial" w:ascii="Arial" w:hAnsi="Arial"/>
          <w:b w:val="false"/>
          <w:bCs w:val="false"/>
          <w:color w:val="000000"/>
          <w:sz w:val="20"/>
          <w:szCs w:val="20"/>
          <w:highlight w:val="white"/>
          <w:lang w:val="pt-BR" w:eastAsia="pt-BR" w:bidi="ar-SA"/>
        </w:rPr>
        <w:t>4.1.1 - Material com alta durabilidade, a fim de não gerar manutenção futura;</w:t>
      </w:r>
    </w:p>
    <w:p>
      <w:pPr>
        <w:pStyle w:val="Corpodetexto"/>
        <w:widowControl/>
        <w:numPr>
          <w:ilvl w:val="0"/>
          <w:numId w:val="0"/>
        </w:numPr>
        <w:tabs>
          <w:tab w:val="left" w:pos="0" w:leader="none"/>
          <w:tab w:val="left" w:pos="568" w:leader="none"/>
        </w:tabs>
        <w:bidi w:val="0"/>
        <w:spacing w:lineRule="auto" w:line="240" w:before="0" w:after="57"/>
        <w:ind w:left="0" w:right="0" w:hanging="0"/>
        <w:jc w:val="both"/>
        <w:rPr>
          <w:rFonts w:ascii="Calibri" w:hAnsi="Calibri" w:cs="Times New Roman"/>
          <w:b w:val="false"/>
          <w:b w:val="false"/>
          <w:bCs w:val="false"/>
          <w:color w:val="000000"/>
          <w:sz w:val="24"/>
          <w:szCs w:val="24"/>
          <w:highlight w:val="white"/>
          <w:lang w:val="pt-BR"/>
        </w:rPr>
      </w:pPr>
      <w:r>
        <w:rPr>
          <w:rFonts w:eastAsia="Arial" w:cs="Arial" w:ascii="Arial" w:hAnsi="Arial"/>
          <w:b w:val="false"/>
          <w:bCs w:val="false"/>
          <w:color w:val="000000"/>
          <w:sz w:val="20"/>
          <w:szCs w:val="20"/>
          <w:highlight w:val="white"/>
          <w:lang w:val="pt-BR" w:eastAsia="pt-BR" w:bidi="ar-SA"/>
        </w:rPr>
        <w:t>4.1.2 - Tamanho adequado a demanda, para transportar de forma eficiente o material; e</w:t>
      </w:r>
    </w:p>
    <w:p>
      <w:pPr>
        <w:pStyle w:val="Nvel3R"/>
        <w:widowControl/>
        <w:numPr>
          <w:ilvl w:val="0"/>
          <w:numId w:val="0"/>
        </w:numPr>
        <w:suppressAutoHyphens w:val="true"/>
        <w:bidi w:val="0"/>
        <w:spacing w:lineRule="auto" w:line="276" w:before="120" w:after="120"/>
        <w:ind w:left="0" w:hanging="0"/>
        <w:jc w:val="both"/>
        <w:rPr>
          <w:rFonts w:ascii="Calibri" w:hAnsi="Calibri" w:eastAsia="ＭＳ 明朝" w:cs="Times New Roman"/>
          <w:color w:val="000000"/>
          <w:sz w:val="24"/>
          <w:szCs w:val="24"/>
          <w:highlight w:val="white"/>
          <w:lang w:val="pt-BR" w:eastAsia="en-US" w:bidi="ar-SA"/>
        </w:rPr>
      </w:pPr>
      <w:r>
        <w:rPr>
          <w:rFonts w:eastAsia="Arial" w:cs="Arial"/>
          <w:color w:val="000000"/>
          <w:sz w:val="20"/>
          <w:szCs w:val="20"/>
          <w:highlight w:val="white"/>
          <w:lang w:val="pt-BR" w:eastAsia="pt-BR" w:bidi="ar-SA"/>
        </w:rPr>
        <w:t>4.2.3 - Valor exequível de modo a não demandar alto dispêndio de altos valores pela União.</w:t>
      </w:r>
    </w:p>
    <w:p>
      <w:pPr>
        <w:pStyle w:val="Nvel1SemNumPreto"/>
        <w:ind w:left="0" w:hanging="0"/>
        <w:rPr>
          <w:rFonts w:ascii="Arial" w:hAnsi="Arial" w:eastAsia="Arial" w:cs="Arial"/>
          <w:color w:val="000000"/>
          <w:sz w:val="20"/>
          <w:szCs w:val="20"/>
          <w:lang w:val="pt-BR" w:eastAsia="pt-BR" w:bidi="ar-SA"/>
        </w:rPr>
      </w:pPr>
      <w:r>
        <w:rPr>
          <w:rFonts w:eastAsia="Arial" w:cs="Arial"/>
          <w:color w:val="000000"/>
          <w:sz w:val="20"/>
          <w:szCs w:val="20"/>
          <w:lang w:val="pt-BR" w:eastAsia="pt-BR" w:bidi="ar-SA"/>
        </w:rPr>
        <w:t>Subcontratação</w:t>
      </w:r>
    </w:p>
    <w:p>
      <w:pPr>
        <w:pStyle w:val="Nivel2"/>
        <w:numPr>
          <w:ilvl w:val="1"/>
          <w:numId w:val="8"/>
        </w:numPr>
        <w:ind w:left="0" w:right="0" w:hanging="0"/>
        <w:rPr>
          <w:rFonts w:ascii="Arial" w:hAnsi="Arial" w:eastAsia="Arial" w:cs="Arial"/>
          <w:color w:val="000000"/>
          <w:sz w:val="20"/>
          <w:szCs w:val="20"/>
          <w:lang w:val="pt-BR" w:eastAsia="pt-BR" w:bidi="ar-SA"/>
        </w:rPr>
      </w:pPr>
      <w:r>
        <w:rPr>
          <w:rFonts w:eastAsia="Arial" w:cs="Arial"/>
          <w:color w:val="000000"/>
          <w:sz w:val="20"/>
          <w:szCs w:val="20"/>
          <w:lang w:val="pt-BR" w:eastAsia="pt-BR" w:bidi="ar-SA"/>
        </w:rPr>
        <w:t>Não é admitida a subcontratação do objeto contratual.</w:t>
      </w:r>
    </w:p>
    <w:p>
      <w:pPr>
        <w:pStyle w:val="Nvel2Red"/>
        <w:numPr>
          <w:ilvl w:val="0"/>
          <w:numId w:val="0"/>
        </w:numPr>
        <w:ind w:left="0" w:right="0" w:hanging="0"/>
        <w:rPr>
          <w:rFonts w:ascii="Arial" w:hAnsi="Arial" w:eastAsia="Arial" w:cs="Arial"/>
          <w:color w:val="000000"/>
          <w:sz w:val="20"/>
          <w:szCs w:val="20"/>
          <w:lang w:val="pt-BR" w:eastAsia="pt-BR" w:bidi="ar-SA"/>
        </w:rPr>
      </w:pPr>
      <w:r>
        <w:rPr>
          <w:rFonts w:eastAsia="Arial" w:cs="Arial"/>
          <w:color w:val="000000"/>
          <w:sz w:val="20"/>
          <w:szCs w:val="20"/>
          <w:lang w:val="pt-BR" w:eastAsia="pt-BR" w:bidi="ar-SA"/>
        </w:rPr>
      </w:r>
    </w:p>
    <w:p>
      <w:pPr>
        <w:pStyle w:val="Nivel01"/>
        <w:numPr>
          <w:ilvl w:val="0"/>
          <w:numId w:val="1"/>
        </w:numPr>
        <w:ind w:left="0" w:hanging="0"/>
        <w:rPr>
          <w:rFonts w:ascii="Arial" w:hAnsi="Arial" w:eastAsia="Arial" w:cs="Arial"/>
          <w:color w:val="000000"/>
          <w:sz w:val="20"/>
          <w:szCs w:val="20"/>
          <w:lang w:val="pt-BR" w:eastAsia="pt-BR" w:bidi="ar-SA"/>
        </w:rPr>
      </w:pPr>
      <w:r>
        <w:rPr>
          <w:rFonts w:eastAsia="Arial" w:cs="Arial"/>
          <w:color w:val="000000"/>
          <w:sz w:val="20"/>
          <w:szCs w:val="20"/>
          <w:lang w:val="pt-BR" w:eastAsia="pt-BR" w:bidi="ar-SA"/>
        </w:rPr>
        <w:t>MODELO DE EXECUÇÃO DO OBJETO</w:t>
      </w:r>
    </w:p>
    <w:p>
      <w:pPr>
        <w:pStyle w:val="Nivel01"/>
        <w:numPr>
          <w:ilvl w:val="0"/>
          <w:numId w:val="0"/>
        </w:numPr>
        <w:ind w:left="0" w:hanging="0"/>
        <w:rPr>
          <w:rFonts w:ascii="Arial" w:hAnsi="Arial" w:eastAsia="Arial" w:cs="Arial"/>
          <w:color w:val="000000"/>
          <w:sz w:val="20"/>
          <w:szCs w:val="20"/>
          <w:lang w:val="pt-BR" w:eastAsia="pt-BR" w:bidi="ar-SA"/>
        </w:rPr>
      </w:pPr>
      <w:r>
        <w:rPr>
          <w:rFonts w:eastAsia="Arial" w:cs="Arial"/>
          <w:color w:val="000000"/>
          <w:sz w:val="20"/>
          <w:szCs w:val="20"/>
          <w:lang w:val="pt-BR" w:eastAsia="pt-BR" w:bidi="ar-SA"/>
        </w:rPr>
        <w:t>Condições de Entrega</w:t>
      </w:r>
    </w:p>
    <w:p>
      <w:pPr>
        <w:pStyle w:val="Normal"/>
        <w:ind w:left="0" w:hanging="0"/>
        <w:rPr>
          <w:rFonts w:ascii="Arial" w:hAnsi="Arial" w:eastAsia="Arial" w:cs="Arial"/>
          <w:color w:val="000000"/>
          <w:sz w:val="20"/>
          <w:szCs w:val="20"/>
          <w:lang w:val="pt-BR" w:eastAsia="pt-BR" w:bidi="ar-SA"/>
        </w:rPr>
      </w:pPr>
      <w:r>
        <w:rPr>
          <w:rFonts w:eastAsia="Arial" w:cs="Arial" w:ascii="Arial" w:hAnsi="Arial"/>
          <w:color w:val="000000"/>
          <w:sz w:val="20"/>
          <w:szCs w:val="20"/>
          <w:lang w:val="pt-BR" w:eastAsia="pt-BR" w:bidi="ar-SA"/>
        </w:rPr>
        <w:t>5.1.</w:t>
      </w:r>
      <w:r>
        <w:rPr>
          <w:rFonts w:eastAsia="Arial" w:cs="Arial" w:ascii="Arial" w:hAnsi="Arial"/>
          <w:i w:val="false"/>
          <w:iCs w:val="false"/>
          <w:color w:val="000000"/>
          <w:sz w:val="20"/>
          <w:szCs w:val="20"/>
          <w:highlight w:val="white"/>
          <w:lang w:val="pt-BR" w:eastAsia="pt-BR" w:bidi="ar-SA"/>
        </w:rPr>
        <w:t xml:space="preserve"> </w:t>
      </w:r>
      <w:r>
        <w:rPr>
          <w:rFonts w:eastAsia="Arial" w:cs="Arial" w:ascii="Arial" w:hAnsi="Arial"/>
          <w:i w:val="false"/>
          <w:iCs w:val="false"/>
          <w:color w:val="000000"/>
          <w:sz w:val="20"/>
          <w:szCs w:val="20"/>
          <w:highlight w:val="white"/>
          <w:u w:val="none"/>
          <w:lang w:val="pt-BR" w:eastAsia="pt-BR" w:bidi="ar-SA"/>
        </w:rPr>
        <w:t>O prazo de entrega dos bens é de 30 dias (trinta) dias, contados a partir do recebimento da Nota de Empenho, em remessa única, de acordo com a necessidade da Administração.</w:t>
      </w:r>
    </w:p>
    <w:p>
      <w:pPr>
        <w:pStyle w:val="Normal"/>
        <w:ind w:left="0" w:hanging="0"/>
        <w:rPr>
          <w:rFonts w:ascii="Arial" w:hAnsi="Arial" w:eastAsia="Arial" w:cs="Arial"/>
          <w:i w:val="false"/>
          <w:i w:val="false"/>
          <w:iCs w:val="false"/>
          <w:color w:val="000000"/>
          <w:sz w:val="20"/>
          <w:szCs w:val="20"/>
          <w:highlight w:val="white"/>
          <w:u w:val="none"/>
          <w:lang w:val="pt-BR" w:eastAsia="pt-BR" w:bidi="ar-SA"/>
        </w:rPr>
      </w:pPr>
      <w:r>
        <w:rPr>
          <w:rFonts w:eastAsia="Arial" w:cs="Arial" w:ascii="Arial" w:hAnsi="Arial"/>
          <w:i w:val="false"/>
          <w:iCs w:val="false"/>
          <w:color w:val="000000"/>
          <w:sz w:val="20"/>
          <w:szCs w:val="20"/>
          <w:highlight w:val="white"/>
          <w:u w:val="none"/>
          <w:lang w:val="pt-BR" w:eastAsia="pt-BR" w:bidi="ar-SA"/>
        </w:rPr>
      </w:r>
    </w:p>
    <w:p>
      <w:pPr>
        <w:pStyle w:val="Normal"/>
        <w:ind w:left="0" w:hanging="0"/>
        <w:rPr>
          <w:rFonts w:ascii="Arial" w:hAnsi="Arial" w:eastAsia="Arial" w:cs="Arial"/>
          <w:color w:val="000000"/>
          <w:sz w:val="20"/>
          <w:szCs w:val="20"/>
          <w:lang w:val="pt-BR" w:eastAsia="pt-BR" w:bidi="ar-SA"/>
        </w:rPr>
      </w:pPr>
      <w:r>
        <w:rPr>
          <w:rFonts w:eastAsia="Arial" w:cs="Arial" w:ascii="Arial" w:hAnsi="Arial"/>
          <w:i w:val="false"/>
          <w:iCs w:val="false"/>
          <w:color w:val="000000"/>
          <w:sz w:val="20"/>
          <w:szCs w:val="20"/>
          <w:highlight w:val="white"/>
          <w:u w:val="none"/>
          <w:lang w:val="pt-BR" w:eastAsia="pt-BR" w:bidi="ar-SA"/>
        </w:rPr>
        <w:t>5.2. Os bens deverão ser entregues no seguinte endereço: Órgão Gerenciador – HOSPITAL NAVAL MARCÍLIO DIAS, UASG: 765720, Rua César Zama, 185 – Lins de Vasconcelos, CEP 20725-090 – Rio de Janeiro – RJ, no Hospital Naval Marcílio Dias, Gabinete do Vice-Diretor, localizado no 4º andar, das 08:00 h às 15:00 h, de segunda a quinta-feira, e das 08:00 h às 12:00, às sextas-feiras. Exceto nos casos urgências, quando poderá ser agendada a entrega, pelos telefones 2599-5559.</w:t>
      </w:r>
    </w:p>
    <w:p>
      <w:pPr>
        <w:pStyle w:val="Nvel1SemNumPreto"/>
        <w:ind w:left="0" w:hanging="0"/>
        <w:rPr>
          <w:rFonts w:ascii="Arial" w:hAnsi="Arial" w:eastAsia="Arial" w:cs="Arial"/>
          <w:color w:val="000000"/>
          <w:sz w:val="20"/>
          <w:szCs w:val="20"/>
          <w:lang w:val="pt-BR" w:eastAsia="pt-BR" w:bidi="ar-SA"/>
        </w:rPr>
      </w:pPr>
      <w:r>
        <w:rPr>
          <w:rFonts w:eastAsia="Arial" w:cs="Arial"/>
          <w:color w:val="000000"/>
          <w:sz w:val="20"/>
          <w:szCs w:val="20"/>
          <w:lang w:val="pt-BR" w:eastAsia="pt-BR" w:bidi="ar-SA"/>
        </w:rPr>
        <w:t>Garantia, manutenção e assistência técnica</w:t>
      </w:r>
    </w:p>
    <w:p>
      <w:pPr>
        <w:pStyle w:val="Nvel2Red"/>
        <w:numPr>
          <w:ilvl w:val="1"/>
          <w:numId w:val="9"/>
        </w:numPr>
        <w:ind w:left="0" w:right="0" w:hanging="0"/>
        <w:rPr>
          <w:i w:val="false"/>
          <w:i w:val="false"/>
          <w:iCs w:val="false"/>
          <w:color w:val="000000"/>
        </w:rPr>
      </w:pPr>
      <w:r>
        <w:rPr>
          <w:rFonts w:eastAsia="Arial" w:cs="Arial"/>
          <w:i w:val="false"/>
          <w:iCs w:val="false"/>
          <w:color w:val="000000"/>
          <w:sz w:val="20"/>
          <w:szCs w:val="20"/>
          <w:lang w:val="pt-BR" w:eastAsia="pt-BR" w:bidi="ar-SA"/>
        </w:rPr>
        <w:t>O prazo de garantia é aquele estabelecido na Lei nº 8.078, de 11 de setembro de 1990 (Código de Defesa do Consumidor)</w:t>
      </w:r>
    </w:p>
    <w:p>
      <w:pPr>
        <w:pStyle w:val="Nivel01"/>
        <w:numPr>
          <w:ilvl w:val="0"/>
          <w:numId w:val="1"/>
        </w:numPr>
        <w:ind w:left="0" w:hanging="0"/>
        <w:rPr>
          <w:rFonts w:ascii="Arial" w:hAnsi="Arial" w:eastAsia="Arial" w:cs="Arial"/>
          <w:color w:val="000000"/>
          <w:sz w:val="20"/>
          <w:szCs w:val="20"/>
          <w:lang w:val="pt-BR" w:eastAsia="pt-BR" w:bidi="ar-SA"/>
        </w:rPr>
      </w:pPr>
      <w:r>
        <w:rPr>
          <w:rFonts w:eastAsia="Arial" w:cs="Arial"/>
          <w:color w:val="000000"/>
          <w:sz w:val="20"/>
          <w:szCs w:val="20"/>
          <w:lang w:val="pt-BR" w:eastAsia="pt-BR" w:bidi="ar-SA"/>
        </w:rPr>
        <w:t>CRITÉRIOS DE MEDIÇÃO E DE PAGAMENTO</w:t>
      </w:r>
    </w:p>
    <w:p>
      <w:pPr>
        <w:pStyle w:val="Nvel1SemNumPreto"/>
        <w:ind w:left="0" w:hanging="0"/>
        <w:rPr>
          <w:rFonts w:ascii="Arial" w:hAnsi="Arial" w:eastAsia="Arial" w:cs="Arial"/>
          <w:color w:val="000000"/>
          <w:sz w:val="20"/>
          <w:szCs w:val="20"/>
          <w:lang w:val="pt-BR" w:eastAsia="pt-BR" w:bidi="ar-SA"/>
        </w:rPr>
      </w:pPr>
      <w:r>
        <w:rPr>
          <w:rFonts w:eastAsia="Arial" w:cs="Arial"/>
          <w:color w:val="000000"/>
          <w:sz w:val="20"/>
          <w:szCs w:val="20"/>
          <w:lang w:val="pt-BR" w:eastAsia="pt-BR" w:bidi="ar-SA"/>
        </w:rPr>
        <w:t>Recebimento</w:t>
      </w:r>
    </w:p>
    <w:p>
      <w:pPr>
        <w:pStyle w:val="Nivel2"/>
        <w:numPr>
          <w:ilvl w:val="1"/>
          <w:numId w:val="10"/>
        </w:numPr>
        <w:ind w:left="0" w:right="0" w:hanging="0"/>
        <w:rPr>
          <w:lang w:eastAsia="en-US"/>
        </w:rPr>
      </w:pPr>
      <w:r>
        <w:rPr>
          <w:rFonts w:eastAsia="Arial" w:cs="Arial"/>
          <w:color w:val="000000"/>
          <w:sz w:val="20"/>
          <w:szCs w:val="20"/>
          <w:lang w:val="pt-BR" w:eastAsia="pt-BR" w:bidi="ar-SA"/>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pPr>
        <w:pStyle w:val="Nivel2"/>
        <w:numPr>
          <w:ilvl w:val="1"/>
          <w:numId w:val="11"/>
        </w:numPr>
        <w:ind w:left="0" w:right="0" w:hanging="0"/>
        <w:rPr>
          <w:lang w:eastAsia="en-US"/>
        </w:rPr>
      </w:pPr>
      <w:r>
        <w:rPr>
          <w:rFonts w:eastAsia="Arial" w:cs="Arial"/>
          <w:color w:val="000000"/>
          <w:sz w:val="20"/>
          <w:szCs w:val="20"/>
          <w:lang w:val="pt-BR" w:eastAsia="pt-BR" w:bidi="ar-SA"/>
        </w:rPr>
        <w:t xml:space="preserve">Os bens poderão ser rejeitados, no todo ou em parte, inclusive antes do recebimento provisório, quando em desacordo com as especificações constantes no Termo de Referência e na proposta, devendo ser substituídos no prazo de </w:t>
      </w:r>
      <w:r>
        <w:rPr>
          <w:rFonts w:eastAsia="Arial" w:cs="Arial"/>
          <w:i w:val="false"/>
          <w:iCs w:val="false"/>
          <w:color w:val="000000"/>
          <w:sz w:val="20"/>
          <w:szCs w:val="20"/>
          <w:u w:val="single"/>
          <w:lang w:val="pt-BR" w:eastAsia="pt-BR" w:bidi="ar-SA"/>
        </w:rPr>
        <w:t>5 (cinco) dias</w:t>
      </w:r>
      <w:r>
        <w:rPr>
          <w:rFonts w:eastAsia="Arial" w:cs="Arial"/>
          <w:color w:val="000000"/>
          <w:sz w:val="20"/>
          <w:szCs w:val="20"/>
          <w:lang w:val="pt-BR" w:eastAsia="pt-BR" w:bidi="ar-SA"/>
        </w:rPr>
        <w:t>, a contar da notificação da contratada, às suas custas, sem prejuízo da aplicação das penalidades.</w:t>
      </w:r>
    </w:p>
    <w:p>
      <w:pPr>
        <w:pStyle w:val="Nivel2"/>
        <w:numPr>
          <w:ilvl w:val="1"/>
          <w:numId w:val="12"/>
        </w:numPr>
        <w:ind w:left="0" w:right="0" w:hanging="0"/>
        <w:rPr>
          <w:lang w:eastAsia="en-US"/>
        </w:rPr>
      </w:pPr>
      <w:r>
        <w:rPr>
          <w:rFonts w:eastAsia="Arial" w:cs="Arial"/>
          <w:color w:val="000000"/>
          <w:sz w:val="20"/>
          <w:szCs w:val="20"/>
          <w:lang w:val="pt-BR" w:eastAsia="pt-BR" w:bidi="ar-SA"/>
        </w:rPr>
        <w:t xml:space="preserve">O recebimento definitivo ocorrerá no prazo de </w:t>
      </w:r>
      <w:r>
        <w:rPr>
          <w:rFonts w:eastAsia="Arial" w:cs="Arial"/>
          <w:color w:val="000000"/>
          <w:sz w:val="20"/>
          <w:szCs w:val="20"/>
          <w:u w:val="single"/>
          <w:lang w:val="pt-BR" w:eastAsia="pt-BR" w:bidi="ar-SA"/>
        </w:rPr>
        <w:t>5 (cinco) dias,</w:t>
      </w:r>
      <w:r>
        <w:rPr>
          <w:rFonts w:eastAsia="Arial" w:cs="Arial"/>
          <w:color w:val="000000"/>
          <w:sz w:val="20"/>
          <w:szCs w:val="20"/>
          <w:lang w:val="pt-BR" w:eastAsia="pt-BR" w:bidi="ar-SA"/>
        </w:rPr>
        <w:t xml:space="preserve"> a contar do recebimento da nota fiscal ou instrumento de cobrança equivalente pela Administração, após a verificação da qualidade e quantidade do material e consequente aceitação mediante termo detalhado.</w:t>
      </w:r>
    </w:p>
    <w:p>
      <w:pPr>
        <w:pStyle w:val="Nivel2"/>
        <w:numPr>
          <w:ilvl w:val="1"/>
          <w:numId w:val="13"/>
        </w:numPr>
        <w:ind w:left="0" w:right="0" w:hanging="0"/>
        <w:rPr/>
      </w:pPr>
      <w:r>
        <w:rPr>
          <w:rFonts w:eastAsia="Arial" w:cs="Arial"/>
          <w:color w:val="000000"/>
          <w:sz w:val="20"/>
          <w:szCs w:val="20"/>
          <w:lang w:val="pt-BR" w:eastAsia="pt-BR" w:bidi="ar-SA"/>
        </w:rPr>
        <w:t xml:space="preserve">Para as contratações decorrentes de despesas cujos valores não ultrapassem o limite de que trata o </w:t>
      </w:r>
      <w:r>
        <w:fldChar w:fldCharType="begin"/>
      </w:r>
      <w:r>
        <w:instrText> HYPERLINK "http://www.planalto.gov.br/ccivil_03/_ato2019-2022/2021/lei/L14133.htm" \l "art75"</w:instrText>
      </w:r>
      <w:r>
        <w:fldChar w:fldCharType="separate"/>
      </w:r>
      <w:r>
        <w:rPr>
          <w:rStyle w:val="LinkdaInternet"/>
          <w:rFonts w:eastAsia="Arial" w:cs="Arial"/>
          <w:color w:val="000000"/>
          <w:sz w:val="20"/>
          <w:szCs w:val="20"/>
          <w:lang w:val="pt-BR" w:eastAsia="pt-BR" w:bidi="ar-SA"/>
        </w:rPr>
        <w:t>inciso II do art. 75 da Lei nº 14.133, de 2021</w:t>
      </w:r>
      <w:r>
        <w:fldChar w:fldCharType="end"/>
      </w:r>
      <w:r>
        <w:rPr>
          <w:rFonts w:eastAsia="Arial" w:cs="Arial"/>
          <w:color w:val="000000"/>
          <w:sz w:val="20"/>
          <w:szCs w:val="20"/>
          <w:lang w:val="pt-BR" w:eastAsia="pt-BR" w:bidi="ar-SA"/>
        </w:rPr>
        <w:t xml:space="preserve">, o prazo máximo para o recebimento definitivo será de até </w:t>
      </w:r>
      <w:r>
        <w:rPr>
          <w:rFonts w:eastAsia="Arial" w:cs="Arial"/>
          <w:color w:val="000000"/>
          <w:sz w:val="20"/>
          <w:szCs w:val="20"/>
          <w:u w:val="single"/>
          <w:lang w:val="pt-BR" w:eastAsia="pt-BR" w:bidi="ar-SA"/>
        </w:rPr>
        <w:t>5 (cinco)</w:t>
      </w:r>
      <w:r>
        <w:rPr>
          <w:rFonts w:eastAsia="Arial" w:cs="Arial"/>
          <w:color w:val="000000"/>
          <w:sz w:val="20"/>
          <w:szCs w:val="20"/>
          <w:lang w:val="pt-BR" w:eastAsia="pt-BR" w:bidi="ar-SA"/>
        </w:rPr>
        <w:t xml:space="preserve"> dias úteis.</w:t>
      </w:r>
    </w:p>
    <w:p>
      <w:pPr>
        <w:pStyle w:val="Nivel2"/>
        <w:numPr>
          <w:ilvl w:val="1"/>
          <w:numId w:val="14"/>
        </w:numPr>
        <w:ind w:left="0" w:right="0" w:hanging="0"/>
        <w:rPr>
          <w:lang w:eastAsia="en-US"/>
        </w:rPr>
      </w:pPr>
      <w:r>
        <w:rPr>
          <w:rFonts w:eastAsia="Arial" w:cs="Arial"/>
          <w:color w:val="000000"/>
          <w:sz w:val="20"/>
          <w:szCs w:val="20"/>
          <w:lang w:val="pt-BR" w:eastAsia="pt-BR" w:bidi="ar-SA"/>
        </w:rPr>
        <w:t>O prazo para recebimento definitivo poderá ser excepcionalmente prorrogado, de forma justificada, por igual período, quando houver necessidade de diligências para a aferição do atendimento das exigências contratuais.</w:t>
      </w:r>
    </w:p>
    <w:p>
      <w:pPr>
        <w:pStyle w:val="Nivel2"/>
        <w:numPr>
          <w:ilvl w:val="1"/>
          <w:numId w:val="15"/>
        </w:numPr>
        <w:ind w:left="0" w:right="0" w:hanging="0"/>
        <w:rPr/>
      </w:pPr>
      <w:r>
        <w:rPr>
          <w:rFonts w:eastAsia="Arial" w:cs="Arial"/>
          <w:color w:val="000000"/>
          <w:sz w:val="20"/>
          <w:szCs w:val="20"/>
          <w:lang w:val="pt-BR" w:eastAsia="pt-BR" w:bidi="ar-SA"/>
        </w:rPr>
        <w:t xml:space="preserve">No caso de controvérsia sobre a execução do objeto, quanto à dimensão, qualidade e quantidade, deverá ser observado o teor do </w:t>
      </w:r>
      <w:r>
        <w:fldChar w:fldCharType="begin"/>
      </w:r>
      <w:r>
        <w:instrText> HYPERLINK "http://www.planalto.gov.br/ccivil_03/_ato2019-2022/2021/lei/L14133.htm" \l "art143"</w:instrText>
      </w:r>
      <w:r>
        <w:fldChar w:fldCharType="separate"/>
      </w:r>
      <w:r>
        <w:rPr>
          <w:rStyle w:val="LinkdaInternet"/>
          <w:rFonts w:eastAsia="Arial" w:cs="Arial"/>
          <w:color w:val="000000"/>
          <w:sz w:val="20"/>
          <w:szCs w:val="20"/>
          <w:lang w:val="pt-BR" w:eastAsia="pt-BR" w:bidi="ar-SA"/>
        </w:rPr>
        <w:t>art. 143 da Lei nº 14.133, de 2021</w:t>
      </w:r>
      <w:r>
        <w:fldChar w:fldCharType="end"/>
      </w:r>
      <w:r>
        <w:rPr>
          <w:rFonts w:eastAsia="Arial" w:cs="Arial"/>
          <w:color w:val="000000"/>
          <w:sz w:val="20"/>
          <w:szCs w:val="20"/>
          <w:lang w:val="pt-BR" w:eastAsia="pt-BR" w:bidi="ar-SA"/>
        </w:rPr>
        <w:t>, comunicando-se à empresa para emissão de Nota Fiscal no que pertine à parcela incontroversa da execução do objeto, para efeito de liquidação e pagamento.</w:t>
      </w:r>
    </w:p>
    <w:p>
      <w:pPr>
        <w:pStyle w:val="Nivel2"/>
        <w:numPr>
          <w:ilvl w:val="1"/>
          <w:numId w:val="16"/>
        </w:numPr>
        <w:ind w:left="0" w:right="0" w:hanging="0"/>
        <w:rPr>
          <w:lang w:eastAsia="en-US"/>
        </w:rPr>
      </w:pPr>
      <w:r>
        <w:rPr>
          <w:rFonts w:eastAsia="Arial" w:cs="Arial"/>
          <w:color w:val="000000"/>
          <w:sz w:val="20"/>
          <w:szCs w:val="20"/>
          <w:lang w:val="pt-BR" w:eastAsia="pt-BR" w:bidi="ar-SA"/>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pPr>
        <w:pStyle w:val="Nivel2"/>
        <w:numPr>
          <w:ilvl w:val="1"/>
          <w:numId w:val="17"/>
        </w:numPr>
        <w:ind w:left="0" w:right="0" w:hanging="0"/>
        <w:rPr>
          <w:lang w:eastAsia="en-US"/>
        </w:rPr>
      </w:pPr>
      <w:r>
        <w:rPr>
          <w:rFonts w:eastAsia="Arial" w:cs="Arial"/>
          <w:color w:val="000000"/>
          <w:sz w:val="20"/>
          <w:szCs w:val="20"/>
          <w:lang w:val="pt-BR" w:eastAsia="pt-BR" w:bidi="ar-SA"/>
        </w:rPr>
        <w:t>O recebimento provisório ou definitivo não excluirá a responsabilidade civil pela solidez e pela segurança dos bens nem a responsabilidade ético-profissional pela perfeita execução do contrato.</w:t>
      </w:r>
    </w:p>
    <w:p>
      <w:pPr>
        <w:pStyle w:val="Nvel1SemNumPreto"/>
        <w:ind w:left="0" w:hanging="0"/>
        <w:rPr>
          <w:rFonts w:ascii="Arial" w:hAnsi="Arial" w:eastAsia="Arial" w:cs="Arial"/>
          <w:color w:val="000000"/>
          <w:sz w:val="20"/>
          <w:szCs w:val="20"/>
          <w:lang w:val="pt-BR" w:eastAsia="pt-BR" w:bidi="ar-SA"/>
        </w:rPr>
      </w:pPr>
      <w:r>
        <w:rPr>
          <w:rFonts w:eastAsia="Arial" w:cs="Arial"/>
          <w:color w:val="000000"/>
          <w:sz w:val="20"/>
          <w:szCs w:val="20"/>
          <w:lang w:val="pt-BR" w:eastAsia="pt-BR" w:bidi="ar-SA"/>
        </w:rPr>
        <w:t>Liquidação</w:t>
      </w:r>
    </w:p>
    <w:p>
      <w:pPr>
        <w:pStyle w:val="Nivel2"/>
        <w:numPr>
          <w:ilvl w:val="1"/>
          <w:numId w:val="18"/>
        </w:numPr>
        <w:ind w:left="0" w:right="0" w:hanging="0"/>
        <w:rPr>
          <w:lang w:eastAsia="en-US"/>
        </w:rPr>
      </w:pPr>
      <w:r>
        <w:rPr>
          <w:rFonts w:eastAsia="Arial" w:cs="Arial"/>
          <w:color w:val="000000"/>
          <w:sz w:val="20"/>
          <w:szCs w:val="20"/>
          <w:lang w:val="pt-BR" w:eastAsia="pt-BR" w:bidi="ar-SA"/>
        </w:rPr>
        <w:t>Recebida a Nota Fiscal ou documento de cobrança equivalente, correrá o prazo de dez dias úteis para fins de liquidação, na forma desta seção, prorrogáveis por igual período, nos termos do art. 7º, §3º da Instrução Normativa SEGES/ME nº 77/2022.</w:t>
      </w:r>
    </w:p>
    <w:p>
      <w:pPr>
        <w:pStyle w:val="Nivel3"/>
        <w:numPr>
          <w:ilvl w:val="2"/>
          <w:numId w:val="19"/>
        </w:numPr>
        <w:ind w:left="284" w:hanging="0"/>
        <w:rPr/>
      </w:pPr>
      <w:r>
        <w:rPr>
          <w:rFonts w:eastAsia="Arial" w:cs="Arial"/>
          <w:color w:val="000000"/>
          <w:sz w:val="20"/>
          <w:szCs w:val="20"/>
          <w:lang w:val="pt-BR" w:eastAsia="pt-BR" w:bidi="ar-SA"/>
        </w:rPr>
        <w:t xml:space="preserve">O prazo de que trata o item anterior será reduzido à metade, mantendo-se a possibilidade de prorrogação, no caso de contratações decorrentes de despesas cujos valores não ultrapassem o limite de que trata o </w:t>
      </w:r>
      <w:r>
        <w:fldChar w:fldCharType="begin"/>
      </w:r>
      <w:r>
        <w:instrText> HYPERLINK "http://www.planalto.gov.br/ccivil_03/_ato2019-2022/2021/lei/L14133.htm" \l "art75"</w:instrText>
      </w:r>
      <w:r>
        <w:fldChar w:fldCharType="separate"/>
      </w:r>
      <w:r>
        <w:rPr>
          <w:rStyle w:val="LinkdaInternet"/>
          <w:rFonts w:eastAsia="Arial" w:cs="Arial"/>
          <w:color w:val="000000"/>
          <w:sz w:val="20"/>
          <w:szCs w:val="20"/>
          <w:lang w:val="pt-BR" w:eastAsia="pt-BR" w:bidi="ar-SA"/>
        </w:rPr>
        <w:t>inciso II do art. 75 da Lei nº 14.133, de 2021</w:t>
      </w:r>
      <w:r>
        <w:fldChar w:fldCharType="end"/>
      </w:r>
      <w:r>
        <w:rPr>
          <w:rFonts w:eastAsia="Arial" w:cs="Arial"/>
          <w:color w:val="000000"/>
          <w:sz w:val="20"/>
          <w:szCs w:val="20"/>
          <w:lang w:val="pt-BR" w:eastAsia="pt-BR" w:bidi="ar-SA"/>
        </w:rPr>
        <w:t>.</w:t>
      </w:r>
    </w:p>
    <w:p>
      <w:pPr>
        <w:pStyle w:val="Nivel2"/>
        <w:numPr>
          <w:ilvl w:val="1"/>
          <w:numId w:val="20"/>
        </w:numPr>
        <w:ind w:left="0" w:right="0" w:hanging="0"/>
        <w:rPr>
          <w:lang w:eastAsia="en-US"/>
        </w:rPr>
      </w:pPr>
      <w:r>
        <w:rPr>
          <w:rFonts w:eastAsia="Arial" w:cs="Arial"/>
          <w:color w:val="000000"/>
          <w:sz w:val="20"/>
          <w:szCs w:val="20"/>
          <w:lang w:val="pt-BR" w:eastAsia="pt-BR" w:bidi="ar-SA"/>
        </w:rPr>
        <w:t xml:space="preserve">Para fins de liquidação, o setor competente deverá verificar se a nota fiscal ou instrumento de cobrança equivalente apresentado expressa os elementos necessários e essenciais do documento, tais como: </w:t>
      </w:r>
    </w:p>
    <w:p>
      <w:pPr>
        <w:pStyle w:val="Nivel3"/>
        <w:numPr>
          <w:ilvl w:val="2"/>
          <w:numId w:val="21"/>
        </w:numPr>
        <w:ind w:left="284" w:hanging="0"/>
        <w:rPr>
          <w:lang w:eastAsia="en-US"/>
        </w:rPr>
      </w:pPr>
      <w:r>
        <w:rPr>
          <w:rFonts w:eastAsia="Arial" w:cs="Arial"/>
          <w:color w:val="000000"/>
          <w:sz w:val="20"/>
          <w:szCs w:val="20"/>
          <w:lang w:val="pt-BR" w:eastAsia="pt-BR" w:bidi="ar-SA"/>
        </w:rPr>
        <w:t>o prazo de validade;</w:t>
      </w:r>
    </w:p>
    <w:p>
      <w:pPr>
        <w:pStyle w:val="Nivel3"/>
        <w:numPr>
          <w:ilvl w:val="2"/>
          <w:numId w:val="22"/>
        </w:numPr>
        <w:ind w:left="284" w:hanging="0"/>
        <w:rPr>
          <w:lang w:eastAsia="en-US"/>
        </w:rPr>
      </w:pPr>
      <w:r>
        <w:rPr>
          <w:rFonts w:eastAsia="Arial" w:cs="Arial"/>
          <w:color w:val="000000"/>
          <w:sz w:val="20"/>
          <w:szCs w:val="20"/>
          <w:lang w:val="pt-BR" w:eastAsia="pt-BR" w:bidi="ar-SA"/>
        </w:rPr>
        <w:t xml:space="preserve">a data da emissão; </w:t>
      </w:r>
    </w:p>
    <w:p>
      <w:pPr>
        <w:pStyle w:val="Nivel3"/>
        <w:numPr>
          <w:ilvl w:val="2"/>
          <w:numId w:val="23"/>
        </w:numPr>
        <w:ind w:left="284" w:hanging="0"/>
        <w:rPr>
          <w:lang w:eastAsia="en-US"/>
        </w:rPr>
      </w:pPr>
      <w:r>
        <w:rPr>
          <w:rFonts w:eastAsia="Arial" w:cs="Arial"/>
          <w:color w:val="000000"/>
          <w:sz w:val="20"/>
          <w:szCs w:val="20"/>
          <w:lang w:val="pt-BR" w:eastAsia="pt-BR" w:bidi="ar-SA"/>
        </w:rPr>
        <w:t xml:space="preserve">os dados do contrato e do órgão contratante; </w:t>
      </w:r>
    </w:p>
    <w:p>
      <w:pPr>
        <w:pStyle w:val="Nivel3"/>
        <w:numPr>
          <w:ilvl w:val="2"/>
          <w:numId w:val="24"/>
        </w:numPr>
        <w:ind w:left="284" w:hanging="0"/>
        <w:rPr>
          <w:lang w:eastAsia="en-US"/>
        </w:rPr>
      </w:pPr>
      <w:r>
        <w:rPr>
          <w:rFonts w:eastAsia="Arial" w:cs="Arial"/>
          <w:color w:val="000000"/>
          <w:sz w:val="20"/>
          <w:szCs w:val="20"/>
          <w:lang w:val="pt-BR" w:eastAsia="pt-BR" w:bidi="ar-SA"/>
        </w:rPr>
        <w:t xml:space="preserve">o período respectivo de execução do contrato; </w:t>
      </w:r>
    </w:p>
    <w:p>
      <w:pPr>
        <w:pStyle w:val="Nivel3"/>
        <w:numPr>
          <w:ilvl w:val="2"/>
          <w:numId w:val="25"/>
        </w:numPr>
        <w:ind w:left="284" w:hanging="0"/>
        <w:rPr>
          <w:lang w:eastAsia="en-US"/>
        </w:rPr>
      </w:pPr>
      <w:r>
        <w:rPr>
          <w:rFonts w:eastAsia="Arial" w:cs="Arial"/>
          <w:color w:val="000000"/>
          <w:sz w:val="20"/>
          <w:szCs w:val="20"/>
          <w:lang w:val="pt-BR" w:eastAsia="pt-BR" w:bidi="ar-SA"/>
        </w:rPr>
        <w:t xml:space="preserve">o valor a pagar; e </w:t>
      </w:r>
    </w:p>
    <w:p>
      <w:pPr>
        <w:pStyle w:val="Nivel3"/>
        <w:numPr>
          <w:ilvl w:val="2"/>
          <w:numId w:val="26"/>
        </w:numPr>
        <w:ind w:left="284" w:hanging="0"/>
        <w:rPr>
          <w:lang w:eastAsia="en-US"/>
        </w:rPr>
      </w:pPr>
      <w:r>
        <w:rPr>
          <w:rFonts w:eastAsia="Arial" w:cs="Arial"/>
          <w:color w:val="000000"/>
          <w:sz w:val="20"/>
          <w:szCs w:val="20"/>
          <w:lang w:val="pt-BR" w:eastAsia="pt-BR" w:bidi="ar-SA"/>
        </w:rPr>
        <w:t>eventual destaque do valor de retenções tributárias cabíveis.</w:t>
      </w:r>
    </w:p>
    <w:p>
      <w:pPr>
        <w:pStyle w:val="Nivel2"/>
        <w:numPr>
          <w:ilvl w:val="1"/>
          <w:numId w:val="27"/>
        </w:numPr>
        <w:ind w:left="0" w:right="0" w:hanging="0"/>
        <w:rPr>
          <w:lang w:eastAsia="en-US"/>
        </w:rPr>
      </w:pPr>
      <w:r>
        <w:rPr>
          <w:rFonts w:eastAsia="Arial" w:cs="Arial"/>
          <w:color w:val="000000"/>
          <w:sz w:val="20"/>
          <w:szCs w:val="20"/>
          <w:lang w:val="pt-BR" w:eastAsia="pt-BR" w:bidi="ar-SA"/>
        </w:rPr>
        <w:t xml:space="preserve"> </w:t>
      </w:r>
      <w:r>
        <w:rPr>
          <w:rFonts w:eastAsia="Arial" w:cs="Arial"/>
          <w:color w:val="000000"/>
          <w:sz w:val="20"/>
          <w:szCs w:val="20"/>
          <w:lang w:val="pt-BR" w:eastAsia="pt-BR" w:bidi="ar-SA"/>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ivel2"/>
        <w:numPr>
          <w:ilvl w:val="1"/>
          <w:numId w:val="28"/>
        </w:numPr>
        <w:ind w:left="0" w:right="0" w:hanging="0"/>
        <w:rPr/>
      </w:pPr>
      <w:r>
        <w:rPr>
          <w:rFonts w:eastAsia="Arial" w:cs="Arial"/>
          <w:color w:val="000000"/>
          <w:sz w:val="20"/>
          <w:szCs w:val="20"/>
          <w:lang w:val="pt-BR" w:eastAsia="pt-BR" w:bidi="ar-SA"/>
        </w:rPr>
        <w:t xml:space="preserve"> </w:t>
      </w:r>
      <w:r>
        <w:rPr>
          <w:rFonts w:eastAsia="Arial" w:cs="Arial"/>
          <w:color w:val="000000"/>
          <w:sz w:val="20"/>
          <w:szCs w:val="20"/>
          <w:lang w:val="pt-BR" w:eastAsia="pt-BR" w:bidi="ar-SA"/>
        </w:rPr>
        <w:t xml:space="preserve">A nota fiscal ou instrumento de cobrança equivalente deverá ser obrigatoriamente acompanhado da comprovação da regularidade fiscal, constatada por meio de consulta </w:t>
      </w:r>
      <w:r>
        <w:rPr>
          <w:rFonts w:eastAsia="Arial" w:cs="Arial"/>
          <w:i/>
          <w:iCs/>
          <w:color w:val="000000"/>
          <w:sz w:val="20"/>
          <w:szCs w:val="20"/>
          <w:lang w:val="pt-BR" w:eastAsia="pt-BR" w:bidi="ar-SA"/>
        </w:rPr>
        <w:t>on-line</w:t>
      </w:r>
      <w:r>
        <w:rPr>
          <w:rFonts w:eastAsia="Arial" w:cs="Arial"/>
          <w:color w:val="000000"/>
          <w:sz w:val="20"/>
          <w:szCs w:val="20"/>
          <w:lang w:val="pt-BR" w:eastAsia="pt-BR" w:bidi="ar-SA"/>
        </w:rPr>
        <w:t xml:space="preserve"> ao SICAF ou, na impossibilidade de acesso ao referido Sistema, mediante consulta aos sítios eletrônicos oficiais ou à documentação mencionada no </w:t>
      </w:r>
      <w:r>
        <w:fldChar w:fldCharType="begin"/>
      </w:r>
      <w:r>
        <w:instrText> HYPERLINK "http://www.planalto.gov.br/ccivil_03/_ato2019-2022/2021/lei/L14133.htm" \l "art68"</w:instrText>
      </w:r>
      <w:r>
        <w:fldChar w:fldCharType="separate"/>
      </w:r>
      <w:r>
        <w:rPr>
          <w:rStyle w:val="LinkdaInternet"/>
          <w:rFonts w:eastAsia="Arial" w:cs="Arial"/>
          <w:color w:val="000000"/>
          <w:sz w:val="20"/>
          <w:szCs w:val="20"/>
          <w:lang w:val="pt-BR" w:eastAsia="pt-BR" w:bidi="ar-SA"/>
        </w:rPr>
        <w:t xml:space="preserve">art. 68 da Lei nº 14.133, de 2021.  </w:t>
      </w:r>
      <w:r>
        <w:fldChar w:fldCharType="end"/>
      </w:r>
      <w:r>
        <w:rPr>
          <w:rFonts w:eastAsia="Arial" w:cs="Arial"/>
          <w:color w:val="000000"/>
          <w:sz w:val="20"/>
          <w:szCs w:val="20"/>
          <w:lang w:val="pt-BR" w:eastAsia="pt-BR" w:bidi="ar-SA"/>
        </w:rPr>
        <w:t xml:space="preserve"> </w:t>
      </w:r>
    </w:p>
    <w:p>
      <w:pPr>
        <w:pStyle w:val="Nivel2"/>
        <w:numPr>
          <w:ilvl w:val="1"/>
          <w:numId w:val="29"/>
        </w:numPr>
        <w:ind w:left="0" w:right="0" w:hanging="0"/>
        <w:rPr>
          <w:highlight w:val="white"/>
        </w:rPr>
      </w:pPr>
      <w:r>
        <w:rPr>
          <w:rFonts w:eastAsia="Arial" w:cs="Arial"/>
          <w:color w:val="000000"/>
          <w:sz w:val="20"/>
          <w:szCs w:val="20"/>
          <w:highlight w:val="white"/>
          <w:lang w:val="pt-BR" w:eastAsia="pt-BR" w:bidi="ar-SA"/>
        </w:rPr>
        <w:t>A Administração deverá realizar consulta ao SICAF para: a) verificar a manutenção das condições de habilitação exigidas; b) identificar possível razão que impeça a contratação no âmbito do órgão ou entidade, tais como a proibição de contratar com a Administração ou com o Poder Público, bem como ocorrências impeditivas indiretas (INSTRUÇÃO NORMATIVA Nº 3, DE 26 DE ABRIL DE 2018).</w:t>
      </w:r>
    </w:p>
    <w:p>
      <w:pPr>
        <w:pStyle w:val="Nivel2"/>
        <w:numPr>
          <w:ilvl w:val="1"/>
          <w:numId w:val="30"/>
        </w:numPr>
        <w:ind w:left="0" w:right="0" w:hanging="0"/>
        <w:rPr>
          <w:lang w:eastAsia="en-US"/>
        </w:rPr>
      </w:pPr>
      <w:r>
        <w:rPr>
          <w:rFonts w:eastAsia="Arial" w:cs="Arial"/>
          <w:color w:val="000000"/>
          <w:sz w:val="20"/>
          <w:szCs w:val="20"/>
          <w:lang w:val="pt-BR" w:eastAsia="pt-BR" w:bidi="ar-SA"/>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pPr>
        <w:pStyle w:val="Nivel2"/>
        <w:numPr>
          <w:ilvl w:val="1"/>
          <w:numId w:val="31"/>
        </w:numPr>
        <w:ind w:left="0" w:right="0" w:hanging="0"/>
        <w:rPr>
          <w:lang w:eastAsia="en-US"/>
        </w:rPr>
      </w:pPr>
      <w:r>
        <w:rPr>
          <w:rFonts w:eastAsia="Arial" w:cs="Arial"/>
          <w:color w:val="000000"/>
          <w:sz w:val="20"/>
          <w:szCs w:val="20"/>
          <w:lang w:val="pt-BR" w:eastAsia="pt-BR" w:bidi="ar-SA"/>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pPr>
        <w:pStyle w:val="Nivel2"/>
        <w:numPr>
          <w:ilvl w:val="1"/>
          <w:numId w:val="32"/>
        </w:numPr>
        <w:ind w:left="0" w:right="0" w:hanging="0"/>
        <w:rPr>
          <w:lang w:eastAsia="en-US"/>
        </w:rPr>
      </w:pPr>
      <w:r>
        <w:rPr>
          <w:rFonts w:eastAsia="Arial" w:cs="Arial"/>
          <w:color w:val="000000"/>
          <w:sz w:val="20"/>
          <w:szCs w:val="20"/>
          <w:lang w:val="pt-BR" w:eastAsia="pt-BR" w:bidi="ar-SA"/>
        </w:rPr>
        <w:t xml:space="preserve">Persistindo a irregularidade, o contratante deverá adotar as medidas necessárias à rescisão contratual nos autos do processo administrativo correspondente, assegurada ao contratado a ampla defesa. </w:t>
      </w:r>
    </w:p>
    <w:p>
      <w:pPr>
        <w:pStyle w:val="Nivel2"/>
        <w:numPr>
          <w:ilvl w:val="1"/>
          <w:numId w:val="33"/>
        </w:numPr>
        <w:ind w:left="0" w:right="0" w:hanging="0"/>
        <w:rPr>
          <w:lang w:eastAsia="en-US"/>
        </w:rPr>
      </w:pPr>
      <w:r>
        <w:rPr>
          <w:rFonts w:eastAsia="Arial" w:cs="Arial"/>
          <w:color w:val="000000"/>
          <w:sz w:val="20"/>
          <w:szCs w:val="20"/>
          <w:lang w:val="pt-BR" w:eastAsia="pt-BR" w:bidi="ar-SA"/>
        </w:rPr>
        <w:t xml:space="preserve">Havendo a efetiva execução do objeto, os pagamentos serão realizados normalmente, até que se decida pela rescisão do contrato, caso o contratado não regularize sua situação junto ao SICAF.  </w:t>
      </w:r>
    </w:p>
    <w:p>
      <w:pPr>
        <w:pStyle w:val="Nvel1SemNumPreto"/>
        <w:ind w:left="0" w:hanging="0"/>
        <w:rPr>
          <w:rFonts w:ascii="Arial" w:hAnsi="Arial" w:eastAsia="Arial" w:cs="Arial"/>
          <w:color w:val="000000"/>
          <w:sz w:val="20"/>
          <w:szCs w:val="20"/>
          <w:lang w:val="pt-BR" w:eastAsia="pt-BR" w:bidi="ar-SA"/>
        </w:rPr>
      </w:pPr>
      <w:r>
        <w:rPr>
          <w:rFonts w:eastAsia="Arial" w:cs="Arial"/>
          <w:color w:val="000000"/>
          <w:sz w:val="20"/>
          <w:szCs w:val="20"/>
          <w:lang w:val="pt-BR" w:eastAsia="pt-BR" w:bidi="ar-SA"/>
        </w:rPr>
        <w:t>Prazo de pagamento</w:t>
      </w:r>
    </w:p>
    <w:p>
      <w:pPr>
        <w:pStyle w:val="Nivel2"/>
        <w:numPr>
          <w:ilvl w:val="1"/>
          <w:numId w:val="34"/>
        </w:numPr>
        <w:ind w:left="0" w:right="0" w:hanging="0"/>
        <w:rPr/>
      </w:pPr>
      <w:r>
        <w:rPr>
          <w:rFonts w:eastAsia="Arial" w:cs="Arial"/>
          <w:color w:val="000000"/>
          <w:sz w:val="20"/>
          <w:szCs w:val="20"/>
          <w:lang w:val="pt-BR" w:eastAsia="pt-BR" w:bidi="ar-SA"/>
        </w:rPr>
        <w:t xml:space="preserve">O pagamento será efetuado no prazo de até 10 (dez) dias úteis contados da finalização da liquidação da despesa, conforme seção anterior, nos termos da </w:t>
      </w:r>
      <w:hyperlink r:id="rId2">
        <w:r>
          <w:rPr>
            <w:rStyle w:val="LinkdaInternet"/>
            <w:rFonts w:eastAsia="Arial" w:cs="Arial"/>
            <w:color w:val="000000"/>
            <w:sz w:val="20"/>
            <w:szCs w:val="20"/>
            <w:lang w:val="pt-BR" w:eastAsia="pt-BR" w:bidi="ar-SA"/>
          </w:rPr>
          <w:t>Instrução Normativa SEGES/ME nº 77, de 2022</w:t>
        </w:r>
      </w:hyperlink>
      <w:r>
        <w:rPr>
          <w:rFonts w:eastAsia="Arial" w:cs="Arial"/>
          <w:color w:val="000000"/>
          <w:sz w:val="20"/>
          <w:szCs w:val="20"/>
          <w:lang w:val="pt-BR" w:eastAsia="pt-BR" w:bidi="ar-SA"/>
        </w:rPr>
        <w:t>.</w:t>
      </w:r>
    </w:p>
    <w:p>
      <w:pPr>
        <w:pStyle w:val="Nivel2"/>
        <w:numPr>
          <w:ilvl w:val="1"/>
          <w:numId w:val="35"/>
        </w:numPr>
        <w:ind w:left="0" w:right="0" w:hanging="0"/>
        <w:rPr>
          <w:lang w:eastAsia="en-US"/>
        </w:rPr>
      </w:pPr>
      <w:r>
        <w:rPr>
          <w:rFonts w:eastAsia="Arial" w:cs="Arial"/>
          <w:color w:val="000000"/>
          <w:sz w:val="20"/>
          <w:szCs w:val="20"/>
          <w:lang w:val="pt-BR" w:eastAsia="pt-BR" w:bidi="ar-SA"/>
        </w:rPr>
        <w:t xml:space="preserve">No caso de atraso pelo Contratante, os valores devidos ao contratado serão atualizados monetariamente entre o termo final do prazo de pagamento até a data de sua efetiva realização, mediante aplicação do índice </w:t>
      </w:r>
      <w:r>
        <w:rPr>
          <w:rFonts w:eastAsia="Arial" w:cs="Arial"/>
          <w:color w:val="000000"/>
          <w:sz w:val="20"/>
          <w:szCs w:val="20"/>
          <w:u w:val="single"/>
          <w:lang w:val="pt-BR" w:eastAsia="pt-BR" w:bidi="ar-SA"/>
        </w:rPr>
        <w:t xml:space="preserve">IPCA </w:t>
      </w:r>
      <w:r>
        <w:rPr>
          <w:rFonts w:eastAsia="Arial" w:cs="Arial"/>
          <w:color w:val="000000"/>
          <w:sz w:val="20"/>
          <w:szCs w:val="20"/>
          <w:lang w:val="pt-BR" w:eastAsia="pt-BR" w:bidi="ar-SA"/>
        </w:rPr>
        <w:t>de correção monetária.</w:t>
      </w:r>
    </w:p>
    <w:p>
      <w:pPr>
        <w:pStyle w:val="Nvel1SemNumPreto"/>
        <w:ind w:left="0" w:hanging="0"/>
        <w:rPr>
          <w:rFonts w:ascii="Arial" w:hAnsi="Arial" w:eastAsia="Arial" w:cs="Arial"/>
          <w:color w:val="000000"/>
          <w:sz w:val="20"/>
          <w:szCs w:val="20"/>
          <w:lang w:val="pt-BR" w:eastAsia="pt-BR" w:bidi="ar-SA"/>
        </w:rPr>
      </w:pPr>
      <w:r>
        <w:rPr>
          <w:rFonts w:eastAsia="Arial" w:cs="Arial"/>
          <w:color w:val="000000"/>
          <w:sz w:val="20"/>
          <w:szCs w:val="20"/>
          <w:lang w:val="pt-BR" w:eastAsia="pt-BR" w:bidi="ar-SA"/>
        </w:rPr>
        <w:t>Forma de pagamento</w:t>
      </w:r>
    </w:p>
    <w:p>
      <w:pPr>
        <w:pStyle w:val="Nivel2"/>
        <w:numPr>
          <w:ilvl w:val="1"/>
          <w:numId w:val="36"/>
        </w:numPr>
        <w:ind w:left="0" w:right="0" w:hanging="0"/>
        <w:rPr>
          <w:lang w:eastAsia="en-US"/>
        </w:rPr>
      </w:pPr>
      <w:r>
        <w:rPr>
          <w:rFonts w:eastAsia="Arial" w:cs="Arial"/>
          <w:color w:val="000000"/>
          <w:sz w:val="20"/>
          <w:szCs w:val="20"/>
          <w:lang w:val="pt-BR" w:eastAsia="pt-BR" w:bidi="ar-SA"/>
        </w:rPr>
        <w:t>O pagamento será realizado por meio de ordem bancária, para crédito em banco, agência e conta corrente indicados pelo contratado.</w:t>
      </w:r>
    </w:p>
    <w:p>
      <w:pPr>
        <w:pStyle w:val="Nivel2"/>
        <w:numPr>
          <w:ilvl w:val="1"/>
          <w:numId w:val="37"/>
        </w:numPr>
        <w:ind w:left="0" w:right="0" w:hanging="0"/>
        <w:rPr>
          <w:lang w:eastAsia="en-US"/>
        </w:rPr>
      </w:pPr>
      <w:r>
        <w:rPr>
          <w:rFonts w:eastAsia="Arial" w:cs="Arial"/>
          <w:color w:val="000000"/>
          <w:sz w:val="20"/>
          <w:szCs w:val="20"/>
          <w:lang w:val="pt-BR" w:eastAsia="pt-BR" w:bidi="ar-SA"/>
        </w:rPr>
        <w:t>Será considerada data do pagamento o dia em que constar como emitida a ordem bancária para pagamento.</w:t>
      </w:r>
    </w:p>
    <w:p>
      <w:pPr>
        <w:pStyle w:val="Nivel2"/>
        <w:numPr>
          <w:ilvl w:val="1"/>
          <w:numId w:val="38"/>
        </w:numPr>
        <w:ind w:left="0" w:right="0" w:hanging="0"/>
        <w:rPr>
          <w:lang w:eastAsia="en-US"/>
        </w:rPr>
      </w:pPr>
      <w:r>
        <w:rPr>
          <w:rFonts w:eastAsia="Arial" w:cs="Arial"/>
          <w:color w:val="000000"/>
          <w:sz w:val="20"/>
          <w:szCs w:val="20"/>
          <w:lang w:val="pt-BR" w:eastAsia="pt-BR" w:bidi="ar-SA"/>
        </w:rPr>
        <w:t>Quando do pagamento, será efetuada a retenção tributária prevista na legislação aplicável.</w:t>
      </w:r>
    </w:p>
    <w:p>
      <w:pPr>
        <w:pStyle w:val="Nivel3"/>
        <w:numPr>
          <w:ilvl w:val="2"/>
          <w:numId w:val="39"/>
        </w:numPr>
        <w:ind w:left="284" w:hanging="0"/>
        <w:rPr>
          <w:lang w:eastAsia="en-US"/>
        </w:rPr>
      </w:pPr>
      <w:r>
        <w:rPr>
          <w:rFonts w:eastAsia="Arial" w:cs="Arial"/>
          <w:color w:val="000000"/>
          <w:sz w:val="20"/>
          <w:szCs w:val="20"/>
          <w:lang w:val="pt-BR" w:eastAsia="pt-BR" w:bidi="ar-SA"/>
        </w:rPr>
        <w:t>Independentemente do percentual de tributo inserido na planilha, quando houver, serão retidos na fonte, quando da realização do pagamento, os percentuais estabelecidos na legislação vigente.</w:t>
      </w:r>
    </w:p>
    <w:p>
      <w:pPr>
        <w:pStyle w:val="Nivel2"/>
        <w:numPr>
          <w:ilvl w:val="1"/>
          <w:numId w:val="40"/>
        </w:numPr>
        <w:ind w:left="0" w:right="0" w:hanging="0"/>
        <w:rPr/>
      </w:pPr>
      <w:r>
        <w:rPr>
          <w:rFonts w:eastAsia="Arial" w:cs="Arial"/>
          <w:color w:val="000000"/>
          <w:sz w:val="20"/>
          <w:szCs w:val="20"/>
          <w:lang w:val="pt-BR" w:eastAsia="pt-BR" w:bidi="ar-SA"/>
        </w:rPr>
        <w:t xml:space="preserve">O contratado regularmente optante pelo Simples Nacional, nos termos da </w:t>
      </w:r>
      <w:hyperlink r:id="rId3">
        <w:r>
          <w:rPr>
            <w:rStyle w:val="LinkdaInternet"/>
            <w:rFonts w:eastAsia="Arial" w:cs="Arial"/>
            <w:color w:val="000000"/>
            <w:sz w:val="20"/>
            <w:szCs w:val="20"/>
            <w:lang w:val="pt-BR" w:eastAsia="pt-BR" w:bidi="ar-SA"/>
          </w:rPr>
          <w:t>Lei Complementar nº 123, de 2006</w:t>
        </w:r>
      </w:hyperlink>
      <w:r>
        <w:rPr>
          <w:rFonts w:eastAsia="Arial" w:cs="Arial"/>
          <w:color w:val="000000"/>
          <w:sz w:val="20"/>
          <w:szCs w:val="20"/>
          <w:lang w:val="pt-BR" w:eastAsia="pt-BR" w:bidi="ar-SA"/>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vel1SemNumPreto"/>
        <w:ind w:left="0" w:hanging="0"/>
        <w:rPr>
          <w:rFonts w:ascii="Arial" w:hAnsi="Arial" w:eastAsia="Arial" w:cs="Arial"/>
          <w:color w:val="000000"/>
          <w:sz w:val="20"/>
          <w:szCs w:val="20"/>
          <w:lang w:val="pt-BR" w:eastAsia="pt-BR" w:bidi="ar-SA"/>
        </w:rPr>
      </w:pPr>
      <w:r>
        <w:rPr>
          <w:rFonts w:eastAsia="Arial" w:cs="Arial"/>
          <w:color w:val="000000"/>
          <w:sz w:val="20"/>
          <w:szCs w:val="20"/>
          <w:lang w:val="pt-BR" w:eastAsia="pt-BR" w:bidi="ar-SA"/>
        </w:rPr>
        <w:t>Cessão de crédito</w:t>
      </w:r>
    </w:p>
    <w:p>
      <w:pPr>
        <w:pStyle w:val="Nivel2"/>
        <w:numPr>
          <w:ilvl w:val="1"/>
          <w:numId w:val="41"/>
        </w:numPr>
        <w:ind w:left="0" w:right="0" w:hanging="0"/>
        <w:rPr/>
      </w:pPr>
      <w:bookmarkStart w:id="1" w:name="_Ref154079397"/>
      <w:r>
        <w:rPr>
          <w:rFonts w:eastAsia="Arial" w:cs="Arial"/>
          <w:color w:val="000000"/>
          <w:sz w:val="20"/>
          <w:szCs w:val="20"/>
          <w:lang w:val="pt-BR" w:eastAsia="pt-BR" w:bidi="ar-SA"/>
        </w:rPr>
        <w:t xml:space="preserve">É admitida a cessão fiduciária de direitos creditícios com instituição financeira, nos termos e de acordo com os procedimentos previstos na </w:t>
      </w:r>
      <w:hyperlink r:id="rId4">
        <w:r>
          <w:rPr>
            <w:rStyle w:val="LinkdaInternet"/>
            <w:rFonts w:eastAsia="Arial" w:cs="Arial"/>
            <w:color w:val="000000"/>
            <w:sz w:val="20"/>
            <w:szCs w:val="20"/>
            <w:lang w:val="pt-BR" w:eastAsia="pt-BR" w:bidi="ar-SA"/>
          </w:rPr>
          <w:t>Instrução Normativa SEGES/ME nº 53, de 8 de Julho de 2020</w:t>
        </w:r>
      </w:hyperlink>
      <w:r>
        <w:rPr>
          <w:rFonts w:eastAsia="Arial" w:cs="Arial"/>
          <w:color w:val="000000"/>
          <w:sz w:val="20"/>
          <w:szCs w:val="20"/>
          <w:lang w:val="pt-BR" w:eastAsia="pt-BR" w:bidi="ar-SA"/>
        </w:rPr>
        <w:t>, con</w:t>
      </w:r>
      <w:bookmarkEnd w:id="1"/>
      <w:r>
        <w:rPr>
          <w:rFonts w:eastAsia="Arial" w:cs="Arial"/>
          <w:i w:val="false"/>
          <w:iCs w:val="false"/>
          <w:color w:val="000000"/>
          <w:sz w:val="20"/>
          <w:szCs w:val="20"/>
          <w:lang w:val="pt-BR" w:eastAsia="pt-BR" w:bidi="ar-SA"/>
        </w:rPr>
        <w:t>forme as regras deste presente tópico.</w:t>
      </w:r>
    </w:p>
    <w:p>
      <w:pPr>
        <w:pStyle w:val="Nvel3R"/>
        <w:numPr>
          <w:ilvl w:val="2"/>
          <w:numId w:val="42"/>
        </w:numPr>
        <w:ind w:left="284" w:hanging="0"/>
        <w:rPr/>
      </w:pPr>
      <w:bookmarkStart w:id="2" w:name="_Ref118216946"/>
      <w:r>
        <w:rPr>
          <w:rFonts w:eastAsia="Arial" w:cs="Arial"/>
          <w:i w:val="false"/>
          <w:iCs w:val="false"/>
          <w:color w:val="000000"/>
          <w:sz w:val="20"/>
          <w:szCs w:val="20"/>
          <w:lang w:val="pt-BR" w:eastAsia="pt-BR" w:bidi="ar-SA"/>
        </w:rPr>
        <w:t xml:space="preserve">As cessões de crédito </w:t>
      </w:r>
      <w:r>
        <w:rPr>
          <w:rStyle w:val="Normaltextrun"/>
          <w:rFonts w:eastAsia="Arial" w:cs="Arial"/>
          <w:i w:val="false"/>
          <w:iCs w:val="false"/>
          <w:color w:val="000000"/>
          <w:sz w:val="20"/>
          <w:szCs w:val="20"/>
          <w:lang w:val="pt-BR" w:eastAsia="pt-BR" w:bidi="ar-SA"/>
        </w:rPr>
        <w:t xml:space="preserve">não abrangidas pela Instrução Normativa SEGES/ME nº 53, de 8 de julho de 2020, </w:t>
      </w:r>
      <w:bookmarkEnd w:id="2"/>
      <w:r>
        <w:rPr>
          <w:rFonts w:eastAsia="Arial" w:cs="Arial"/>
          <w:i w:val="false"/>
          <w:iCs w:val="false"/>
          <w:color w:val="000000"/>
          <w:sz w:val="20"/>
          <w:szCs w:val="20"/>
          <w:lang w:val="pt-BR" w:eastAsia="pt-BR" w:bidi="ar-SA"/>
        </w:rPr>
        <w:t>dependerão de prévia aprovação do contratante.</w:t>
      </w:r>
    </w:p>
    <w:p>
      <w:pPr>
        <w:pStyle w:val="Nivel2"/>
        <w:numPr>
          <w:ilvl w:val="1"/>
          <w:numId w:val="43"/>
        </w:numPr>
        <w:ind w:left="999" w:right="0" w:hanging="432"/>
        <w:rPr/>
      </w:pPr>
      <w:r>
        <w:rPr>
          <w:rFonts w:eastAsia="Arial" w:cs="Arial"/>
          <w:i w:val="false"/>
          <w:iCs w:val="false"/>
          <w:color w:val="000000"/>
          <w:sz w:val="20"/>
          <w:szCs w:val="20"/>
          <w:lang w:val="pt-BR" w:eastAsia="pt-BR" w:bidi="ar-SA"/>
        </w:rPr>
        <w:t>A eficácia da cessão de crédito</w:t>
      </w:r>
      <w:r>
        <w:rPr>
          <w:rStyle w:val="Ttulo2Char"/>
          <w:rFonts w:eastAsia="Arial" w:cs="Arial"/>
          <w:i w:val="false"/>
          <w:iCs w:val="false"/>
          <w:color w:val="000000"/>
          <w:sz w:val="20"/>
          <w:szCs w:val="20"/>
          <w:lang w:val="pt-BR" w:eastAsia="pt-BR" w:bidi="ar-SA"/>
        </w:rPr>
        <w:t xml:space="preserve"> </w:t>
      </w:r>
      <w:r>
        <w:rPr>
          <w:rStyle w:val="Normaltextrun"/>
          <w:rFonts w:eastAsia="Arial" w:cs="Arial"/>
          <w:i w:val="false"/>
          <w:iCs w:val="false"/>
          <w:color w:val="000000"/>
          <w:sz w:val="20"/>
          <w:szCs w:val="20"/>
          <w:lang w:val="pt-BR" w:eastAsia="pt-BR" w:bidi="ar-SA"/>
        </w:rPr>
        <w:t>não abrangida pela Instrução Normativa SEGES/ME nº 53, de 8 de julho de 2020,</w:t>
      </w:r>
      <w:r>
        <w:rPr>
          <w:rFonts w:eastAsia="Arial" w:cs="Arial"/>
          <w:i w:val="false"/>
          <w:iCs w:val="false"/>
          <w:color w:val="000000"/>
          <w:sz w:val="20"/>
          <w:szCs w:val="20"/>
          <w:lang w:val="pt-BR" w:eastAsia="pt-BR" w:bidi="ar-SA"/>
        </w:rPr>
        <w:t xml:space="preserve"> em relação à Administração, está condicionada à celebração de termo aditivo ao contrato administrativo.</w:t>
      </w:r>
    </w:p>
    <w:p>
      <w:pPr>
        <w:pStyle w:val="Nivel2"/>
        <w:numPr>
          <w:ilvl w:val="1"/>
          <w:numId w:val="44"/>
        </w:numPr>
        <w:ind w:left="0" w:right="0" w:hanging="0"/>
        <w:rPr/>
      </w:pPr>
      <w:r>
        <w:rPr>
          <w:rFonts w:eastAsia="Arial" w:cs="Arial"/>
          <w:i w:val="false"/>
          <w:iCs w:val="false"/>
          <w:color w:val="000000"/>
          <w:sz w:val="20"/>
          <w:szCs w:val="20"/>
          <w:lang w:val="pt-BR" w:eastAsia="pt-BR" w:bidi="ar-SA"/>
        </w:rPr>
        <w:t>Sem p</w:t>
      </w:r>
      <w:r>
        <w:rPr>
          <w:rFonts w:eastAsia="Arial" w:cs="Arial"/>
          <w:color w:val="000000"/>
          <w:sz w:val="20"/>
          <w:szCs w:val="20"/>
          <w:lang w:val="pt-BR" w:eastAsia="pt-BR" w:bidi="ar-SA"/>
        </w:rPr>
        <w:t xml:space="preserve">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r>
        <w:fldChar w:fldCharType="begin"/>
      </w:r>
      <w:r>
        <w:instrText> HYPERLINK "https://www.planalto.gov.br/ccivil_03/leis/l8429.htm" \l ":~:text=LEI Nº 8.429%2C DE 2 DE JUNHO DE 1992&amp;text=Dispõe sobre as sanções aplicáveis,fundacional e dá outras providências."</w:instrText>
      </w:r>
      <w:r>
        <w:fldChar w:fldCharType="separate"/>
      </w:r>
      <w:r>
        <w:rPr>
          <w:rStyle w:val="LinkdaInternet"/>
          <w:rFonts w:eastAsia="Arial" w:cs="Arial"/>
          <w:color w:val="000000"/>
          <w:sz w:val="20"/>
          <w:szCs w:val="20"/>
          <w:lang w:val="pt-BR" w:eastAsia="pt-BR" w:bidi="ar-SA"/>
        </w:rPr>
        <w:t>o art. 12 da Lei nº 8.429, de 1992</w:t>
      </w:r>
      <w:r>
        <w:fldChar w:fldCharType="end"/>
      </w:r>
      <w:r>
        <w:rPr>
          <w:rFonts w:eastAsia="Arial" w:cs="Arial"/>
          <w:color w:val="000000"/>
          <w:sz w:val="20"/>
          <w:szCs w:val="20"/>
          <w:lang w:val="pt-BR" w:eastAsia="pt-BR" w:bidi="ar-SA"/>
        </w:rPr>
        <w:t xml:space="preserve">, nos termos do </w:t>
      </w:r>
      <w:hyperlink r:id="rId5">
        <w:r>
          <w:rPr>
            <w:rStyle w:val="LinkdaInternet"/>
            <w:rFonts w:eastAsia="Arial" w:cs="Arial"/>
            <w:color w:val="000000"/>
            <w:sz w:val="20"/>
            <w:szCs w:val="20"/>
            <w:lang w:val="pt-BR" w:eastAsia="pt-BR" w:bidi="ar-SA"/>
          </w:rPr>
          <w:t>Parecer JL-01, de 18 de maio de 2020.</w:t>
        </w:r>
      </w:hyperlink>
    </w:p>
    <w:p>
      <w:pPr>
        <w:pStyle w:val="Nivel2"/>
        <w:numPr>
          <w:ilvl w:val="1"/>
          <w:numId w:val="45"/>
        </w:numPr>
        <w:ind w:left="0" w:right="0" w:hanging="0"/>
        <w:rPr>
          <w:rFonts w:ascii="Arial" w:hAnsi="Arial" w:eastAsia="Arial" w:cs="Arial"/>
          <w:color w:val="000000"/>
          <w:sz w:val="20"/>
          <w:szCs w:val="20"/>
          <w:lang w:val="pt-BR" w:eastAsia="pt-BR" w:bidi="ar-SA"/>
        </w:rPr>
      </w:pPr>
      <w:r>
        <w:rPr>
          <w:rFonts w:eastAsia="Arial" w:cs="Arial"/>
          <w:color w:val="000000"/>
          <w:sz w:val="20"/>
          <w:szCs w:val="20"/>
          <w:lang w:val="pt-BR" w:eastAsia="pt-BR" w:bidi="ar-SA"/>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(INSTRUÇÃO NORMATIVA Nº 53, DE 8 DE JULHO DE 2020 e Anexos)</w:t>
      </w:r>
    </w:p>
    <w:p>
      <w:pPr>
        <w:pStyle w:val="Nivel2"/>
        <w:numPr>
          <w:ilvl w:val="1"/>
          <w:numId w:val="46"/>
        </w:numPr>
        <w:ind w:left="0" w:right="0" w:hanging="0"/>
        <w:rPr>
          <w:lang w:eastAsia="en-US"/>
        </w:rPr>
      </w:pPr>
      <w:r>
        <w:rPr>
          <w:rFonts w:eastAsia="Arial" w:cs="Arial"/>
          <w:color w:val="000000"/>
          <w:sz w:val="20"/>
          <w:szCs w:val="20"/>
          <w:lang w:val="pt-BR" w:eastAsia="pt-BR" w:bidi="ar-SA"/>
        </w:rPr>
        <w:t>A cessão de crédito não afetará a execução do objeto contratado, que continuará sob a integral responsabilidade do contratado.</w:t>
      </w:r>
    </w:p>
    <w:p>
      <w:pPr>
        <w:pStyle w:val="Nivel2"/>
        <w:numPr>
          <w:ilvl w:val="0"/>
          <w:numId w:val="0"/>
        </w:numPr>
        <w:ind w:left="0" w:right="0" w:hanging="0"/>
        <w:rPr>
          <w:rFonts w:ascii="Arial" w:hAnsi="Arial" w:eastAsia="Arial" w:cs="Arial"/>
          <w:color w:val="000000"/>
          <w:sz w:val="20"/>
          <w:szCs w:val="20"/>
          <w:highlight w:val="white"/>
          <w:lang w:val="pt-BR" w:eastAsia="pt-BR" w:bidi="ar-SA"/>
        </w:rPr>
      </w:pPr>
      <w:r>
        <w:rPr>
          <w:rFonts w:eastAsia="Arial" w:cs="Arial"/>
          <w:color w:val="000000"/>
          <w:sz w:val="20"/>
          <w:szCs w:val="20"/>
          <w:highlight w:val="white"/>
          <w:lang w:val="pt-BR" w:eastAsia="pt-BR" w:bidi="ar-SA"/>
        </w:rPr>
      </w:r>
    </w:p>
    <w:p>
      <w:pPr>
        <w:pStyle w:val="Nivel01"/>
        <w:numPr>
          <w:ilvl w:val="0"/>
          <w:numId w:val="1"/>
        </w:numPr>
        <w:ind w:left="0" w:hanging="0"/>
        <w:rPr>
          <w:highlight w:val="white"/>
        </w:rPr>
      </w:pPr>
      <w:r>
        <w:rPr>
          <w:rFonts w:eastAsia="Arial" w:cs="Arial"/>
          <w:color w:val="000000"/>
          <w:sz w:val="20"/>
          <w:szCs w:val="20"/>
          <w:highlight w:val="white"/>
          <w:lang w:val="pt-BR" w:eastAsia="pt-BR" w:bidi="ar-SA"/>
        </w:rPr>
        <w:t>FORMA E CRITÉRIOS DE SELEÇÃO DO FORNECEDOR E FORMA DE FORNECIMENTO</w:t>
      </w:r>
    </w:p>
    <w:p>
      <w:pPr>
        <w:pStyle w:val="Normal"/>
        <w:ind w:left="0" w:hanging="0"/>
        <w:rPr>
          <w:highlight w:val="green"/>
        </w:rPr>
      </w:pPr>
      <w:r>
        <w:rPr>
          <w:rFonts w:eastAsia="Arial" w:cs="Arial" w:ascii="Arial" w:hAnsi="Arial"/>
          <w:color w:val="000000"/>
          <w:sz w:val="20"/>
          <w:szCs w:val="20"/>
          <w:lang w:val="pt-BR" w:eastAsia="pt-BR" w:bidi="ar-SA"/>
        </w:rPr>
        <w:t xml:space="preserve">8.1 </w:t>
      </w:r>
      <w:r>
        <w:rPr>
          <w:rFonts w:eastAsia="Arial" w:cs="Arial" w:ascii="Arial" w:hAnsi="Arial"/>
          <w:i w:val="false"/>
          <w:iCs w:val="false"/>
          <w:color w:val="000000"/>
          <w:sz w:val="20"/>
          <w:szCs w:val="20"/>
          <w:highlight w:val="white"/>
          <w:lang w:val="pt-BR" w:eastAsia="pt-BR" w:bidi="ar-SA"/>
        </w:rPr>
        <w:t xml:space="preserve"> O fornecedor será selecionado por meio da realização de procedimento de dispensa de licitação, com fundamento na hipótese do art. 75, inciso VIII, da Lei nº 14.133/2021.</w:t>
      </w:r>
    </w:p>
    <w:p>
      <w:pPr>
        <w:pStyle w:val="Nvel1SemNumPreto"/>
        <w:numPr>
          <w:ilvl w:val="0"/>
          <w:numId w:val="47"/>
        </w:numPr>
        <w:jc w:val="both"/>
        <w:rPr>
          <w:rFonts w:ascii="Times New Roman" w:hAnsi="Times New Roman"/>
          <w:i w:val="false"/>
          <w:i w:val="false"/>
          <w:iCs w:val="false"/>
          <w:sz w:val="24"/>
          <w:szCs w:val="24"/>
          <w:highlight w:val="white"/>
        </w:rPr>
      </w:pPr>
      <w:r>
        <w:rPr>
          <w:rFonts w:eastAsia="Arial" w:cs="Arial"/>
          <w:i w:val="false"/>
          <w:iCs w:val="false"/>
          <w:color w:val="000000"/>
          <w:sz w:val="20"/>
          <w:szCs w:val="20"/>
          <w:highlight w:val="white"/>
          <w:lang w:val="pt-BR" w:eastAsia="pt-BR" w:bidi="ar-SA"/>
        </w:rPr>
        <w:t>Forma de fornecimento</w:t>
      </w:r>
    </w:p>
    <w:p>
      <w:pPr>
        <w:pStyle w:val="Nivel2"/>
        <w:numPr>
          <w:ilvl w:val="1"/>
          <w:numId w:val="48"/>
        </w:numPr>
        <w:ind w:left="0" w:right="0" w:hanging="0"/>
        <w:jc w:val="both"/>
        <w:rPr/>
      </w:pPr>
      <w:r>
        <w:rPr>
          <w:rStyle w:val="Normaltextrun"/>
          <w:rFonts w:eastAsia="Arial" w:cs="Arial"/>
          <w:i w:val="false"/>
          <w:iCs w:val="false"/>
          <w:color w:val="000000"/>
          <w:sz w:val="20"/>
          <w:szCs w:val="20"/>
          <w:highlight w:val="white"/>
          <w:lang w:val="pt-BR" w:eastAsia="pt-BR" w:bidi="ar-SA"/>
        </w:rPr>
        <w:t xml:space="preserve">O </w:t>
      </w:r>
      <w:r>
        <w:rPr>
          <w:rStyle w:val="Findhit"/>
          <w:rFonts w:eastAsia="Arial" w:cs="Arial"/>
          <w:i w:val="false"/>
          <w:iCs w:val="false"/>
          <w:color w:val="000000"/>
          <w:sz w:val="20"/>
          <w:szCs w:val="20"/>
          <w:highlight w:val="white"/>
          <w:lang w:val="pt-BR" w:eastAsia="pt-BR" w:bidi="ar-SA"/>
        </w:rPr>
        <w:t xml:space="preserve">fornecimento do objeto será </w:t>
      </w:r>
      <w:r>
        <w:rPr>
          <w:rStyle w:val="Findhit"/>
          <w:rFonts w:eastAsia="Arial" w:cs="Arial"/>
          <w:i w:val="false"/>
          <w:iCs w:val="false"/>
          <w:color w:val="000000"/>
          <w:sz w:val="20"/>
          <w:szCs w:val="20"/>
          <w:highlight w:val="white"/>
          <w:u w:val="single"/>
          <w:lang w:val="pt-BR" w:eastAsia="pt-BR" w:bidi="ar-SA"/>
        </w:rPr>
        <w:t>em remessa única, de acordo com a necessidade da Administração.</w:t>
      </w:r>
    </w:p>
    <w:p>
      <w:pPr>
        <w:pStyle w:val="Nvel1SemNumPreto"/>
        <w:ind w:left="0" w:hanging="0"/>
        <w:rPr>
          <w:rFonts w:ascii="Arial" w:hAnsi="Arial" w:eastAsia="Arial" w:cs="Arial"/>
          <w:color w:val="000000"/>
          <w:sz w:val="20"/>
          <w:szCs w:val="20"/>
          <w:lang w:val="pt-BR" w:eastAsia="pt-BR" w:bidi="ar-SA"/>
        </w:rPr>
      </w:pPr>
      <w:r>
        <w:rPr>
          <w:rFonts w:eastAsia="Arial" w:cs="Arial"/>
          <w:color w:val="000000"/>
          <w:sz w:val="20"/>
          <w:szCs w:val="20"/>
          <w:lang w:val="pt-BR" w:eastAsia="pt-BR" w:bidi="ar-SA"/>
        </w:rPr>
        <w:t>Exigências de habilitação</w:t>
      </w:r>
    </w:p>
    <w:p>
      <w:pPr>
        <w:pStyle w:val="Nivel2"/>
        <w:numPr>
          <w:ilvl w:val="1"/>
          <w:numId w:val="49"/>
        </w:numPr>
        <w:ind w:left="0" w:right="0" w:hanging="432"/>
        <w:rPr>
          <w:rFonts w:ascii="Arial" w:hAnsi="Arial"/>
          <w:i w:val="false"/>
          <w:i w:val="false"/>
          <w:iCs w:val="false"/>
        </w:rPr>
      </w:pPr>
      <w:r>
        <w:rPr>
          <w:rFonts w:eastAsia="Arial" w:cs="Arial"/>
          <w:i w:val="false"/>
          <w:iCs w:val="false"/>
          <w:color w:val="000000"/>
          <w:sz w:val="20"/>
          <w:szCs w:val="20"/>
          <w:lang w:val="pt-BR" w:eastAsia="pt-BR" w:bidi="ar-SA"/>
        </w:rPr>
        <w:t xml:space="preserve">Previamente à celebração do contrato, a Administração verificará o eventual descumprimento das condições para contratação, especialmente quanto à existência de sanção que a impeça, mediante a consulta a cadastros informativos oficiais, tais como:  </w:t>
      </w:r>
    </w:p>
    <w:p>
      <w:pPr>
        <w:pStyle w:val="Normal"/>
        <w:spacing w:lineRule="auto" w:line="276" w:before="120" w:after="120"/>
        <w:ind w:left="810" w:hanging="0"/>
        <w:jc w:val="both"/>
        <w:rPr>
          <w:rFonts w:ascii="Arial" w:hAnsi="Arial"/>
          <w:i w:val="false"/>
          <w:i w:val="false"/>
          <w:iCs w:val="false"/>
        </w:rPr>
      </w:pPr>
      <w:r>
        <w:rPr>
          <w:rFonts w:eastAsia="Arial" w:cs="Arial" w:ascii="Arial" w:hAnsi="Arial"/>
          <w:i w:val="false"/>
          <w:iCs w:val="false"/>
          <w:color w:val="000000"/>
          <w:sz w:val="20"/>
          <w:szCs w:val="20"/>
          <w:lang w:val="pt-BR" w:eastAsia="pt-BR" w:bidi="ar-SA"/>
        </w:rPr>
        <w:t xml:space="preserve">a) SICAF;  </w:t>
      </w:r>
    </w:p>
    <w:p>
      <w:pPr>
        <w:pStyle w:val="Normal"/>
        <w:spacing w:lineRule="auto" w:line="276" w:before="120" w:after="120"/>
        <w:ind w:left="810" w:hanging="0"/>
        <w:jc w:val="both"/>
        <w:rPr/>
      </w:pPr>
      <w:r>
        <w:rPr>
          <w:rFonts w:eastAsia="Arial" w:cs="Arial" w:ascii="Arial" w:hAnsi="Arial"/>
          <w:i w:val="false"/>
          <w:iCs w:val="false"/>
          <w:color w:val="000000"/>
          <w:sz w:val="20"/>
          <w:szCs w:val="20"/>
          <w:lang w:val="pt-BR" w:eastAsia="pt-BR" w:bidi="ar-SA"/>
        </w:rPr>
        <w:t>b) Cadastro Nacional de Empresas Inidôneas e Suspensas - CEIS, mantido pela Controladoria-Geral da União (</w:t>
      </w:r>
      <w:hyperlink r:id="rId6">
        <w:r>
          <w:rPr>
            <w:rStyle w:val="LinkdaInternet"/>
            <w:rFonts w:eastAsia="Arial" w:cs="Arial" w:ascii="Arial" w:hAnsi="Arial"/>
            <w:i w:val="false"/>
            <w:iCs w:val="false"/>
            <w:color w:val="000000"/>
            <w:sz w:val="20"/>
            <w:szCs w:val="20"/>
            <w:lang w:val="pt-BR" w:eastAsia="pt-BR" w:bidi="ar-SA"/>
          </w:rPr>
          <w:t>www.portaldatransparencia.gov.br/ceis</w:t>
        </w:r>
      </w:hyperlink>
      <w:r>
        <w:rPr>
          <w:rFonts w:eastAsia="Arial" w:cs="Arial" w:ascii="Arial" w:hAnsi="Arial"/>
          <w:i w:val="false"/>
          <w:iCs w:val="false"/>
          <w:color w:val="000000"/>
          <w:sz w:val="20"/>
          <w:szCs w:val="20"/>
          <w:lang w:val="pt-BR" w:eastAsia="pt-BR" w:bidi="ar-SA"/>
        </w:rPr>
        <w:t xml:space="preserve">);  </w:t>
      </w:r>
    </w:p>
    <w:p>
      <w:pPr>
        <w:pStyle w:val="Normal"/>
        <w:spacing w:lineRule="auto" w:line="276" w:before="120" w:after="120"/>
        <w:ind w:left="810" w:hanging="0"/>
        <w:jc w:val="both"/>
        <w:rPr/>
      </w:pPr>
      <w:r>
        <w:rPr>
          <w:rFonts w:eastAsia="Arial" w:cs="Arial" w:ascii="Arial" w:hAnsi="Arial"/>
          <w:i w:val="false"/>
          <w:iCs w:val="false"/>
          <w:color w:val="000000"/>
          <w:sz w:val="20"/>
          <w:szCs w:val="20"/>
          <w:lang w:val="pt-BR" w:eastAsia="pt-BR" w:bidi="ar-SA"/>
        </w:rPr>
        <w:t>c) Cadastro Nacional de Empresas Punidas – CNEP, mantido pela Controladoria-Geral da União (</w:t>
      </w:r>
      <w:hyperlink r:id="rId7">
        <w:r>
          <w:rPr>
            <w:rStyle w:val="LinkdaInternet"/>
            <w:rFonts w:eastAsia="Arial" w:cs="Arial" w:ascii="Arial" w:hAnsi="Arial"/>
            <w:i w:val="false"/>
            <w:iCs w:val="false"/>
            <w:color w:val="000000"/>
            <w:sz w:val="20"/>
            <w:szCs w:val="20"/>
            <w:lang w:val="pt-BR" w:eastAsia="pt-BR" w:bidi="ar-SA"/>
          </w:rPr>
          <w:t>https://www.portaltransparencia.gov.br/sancoes/cnep</w:t>
        </w:r>
      </w:hyperlink>
      <w:r>
        <w:rPr>
          <w:rFonts w:eastAsia="Arial" w:cs="Arial" w:ascii="Arial" w:hAnsi="Arial"/>
          <w:i w:val="false"/>
          <w:iCs w:val="false"/>
          <w:color w:val="000000"/>
          <w:sz w:val="20"/>
          <w:szCs w:val="20"/>
          <w:lang w:val="pt-BR" w:eastAsia="pt-BR" w:bidi="ar-SA"/>
        </w:rPr>
        <w:t>)</w:t>
      </w:r>
    </w:p>
    <w:p>
      <w:pPr>
        <w:pStyle w:val="Nivel2"/>
        <w:numPr>
          <w:ilvl w:val="1"/>
          <w:numId w:val="50"/>
        </w:numPr>
        <w:ind w:left="0" w:right="0" w:hanging="432"/>
        <w:rPr>
          <w:rFonts w:ascii="Arial" w:hAnsi="Arial"/>
          <w:i w:val="false"/>
          <w:i w:val="false"/>
          <w:iCs w:val="false"/>
        </w:rPr>
      </w:pPr>
      <w:r>
        <w:rPr>
          <w:rFonts w:eastAsia="Arial" w:cs="Arial"/>
          <w:i w:val="false"/>
          <w:iCs w:val="false"/>
          <w:color w:val="000000"/>
          <w:sz w:val="20"/>
          <w:szCs w:val="20"/>
          <w:lang w:val="pt-BR" w:eastAsia="pt-BR" w:bidi="ar-SA"/>
        </w:rPr>
        <w:t>A consulta aos cadastros será realizada em nome da empresa interessada 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ivel2"/>
        <w:numPr>
          <w:ilvl w:val="1"/>
          <w:numId w:val="51"/>
        </w:numPr>
        <w:ind w:left="0" w:right="0" w:hanging="432"/>
        <w:rPr>
          <w:rFonts w:ascii="Arial" w:hAnsi="Arial"/>
          <w:i w:val="false"/>
          <w:i w:val="false"/>
          <w:iCs w:val="false"/>
        </w:rPr>
      </w:pPr>
      <w:r>
        <w:rPr>
          <w:rFonts w:eastAsia="Arial" w:cs="Arial"/>
          <w:i w:val="false"/>
          <w:iCs w:val="false"/>
          <w:color w:val="000000"/>
          <w:sz w:val="20"/>
          <w:szCs w:val="20"/>
          <w:lang w:val="pt-BR" w:eastAsia="pt-BR" w:bidi="ar-SA"/>
        </w:rPr>
        <w:t>Caso conste na Consulta de Situação do interessado a existência de Ocorrências Impeditivas Indiretas, o gestor diligenciará para verificar se houve fraude por parte das empresas apontadas no Relatório de Ocorrências Impeditivas Indiretas.</w:t>
      </w:r>
    </w:p>
    <w:p>
      <w:pPr>
        <w:pStyle w:val="Nivel2"/>
        <w:numPr>
          <w:ilvl w:val="1"/>
          <w:numId w:val="52"/>
        </w:numPr>
        <w:ind w:left="0" w:right="0" w:hanging="432"/>
        <w:rPr>
          <w:rFonts w:ascii="Arial" w:hAnsi="Arial"/>
          <w:i w:val="false"/>
          <w:i w:val="false"/>
          <w:iCs w:val="false"/>
        </w:rPr>
      </w:pPr>
      <w:r>
        <w:rPr>
          <w:rFonts w:eastAsia="Arial" w:cs="Arial"/>
          <w:i w:val="false"/>
          <w:iCs w:val="false"/>
          <w:color w:val="000000"/>
          <w:sz w:val="20"/>
          <w:szCs w:val="20"/>
          <w:lang w:val="pt-BR" w:eastAsia="pt-BR" w:bidi="ar-SA"/>
        </w:rPr>
        <w:t>A tentativa de burla será verificada por meio dos vínculos societários, linhas de fornecimento similares, dentre outros.</w:t>
      </w:r>
    </w:p>
    <w:p>
      <w:pPr>
        <w:pStyle w:val="Nivel2"/>
        <w:numPr>
          <w:ilvl w:val="1"/>
          <w:numId w:val="53"/>
        </w:numPr>
        <w:ind w:left="0" w:right="0" w:hanging="432"/>
        <w:rPr>
          <w:rFonts w:ascii="Arial" w:hAnsi="Arial"/>
          <w:i w:val="false"/>
          <w:i w:val="false"/>
          <w:iCs w:val="false"/>
        </w:rPr>
      </w:pPr>
      <w:r>
        <w:rPr>
          <w:rFonts w:eastAsia="Arial" w:cs="Arial"/>
          <w:i w:val="false"/>
          <w:iCs w:val="false"/>
          <w:color w:val="000000"/>
          <w:sz w:val="20"/>
          <w:szCs w:val="20"/>
          <w:lang w:val="pt-BR" w:eastAsia="pt-BR" w:bidi="ar-SA"/>
        </w:rPr>
        <w:t>O interessado será convocado para manifestação previamente a uma eventual negativa de contratação.</w:t>
      </w:r>
    </w:p>
    <w:p>
      <w:pPr>
        <w:pStyle w:val="Nivel2"/>
        <w:numPr>
          <w:ilvl w:val="1"/>
          <w:numId w:val="54"/>
        </w:numPr>
        <w:ind w:left="0" w:right="0" w:hanging="432"/>
        <w:rPr>
          <w:rFonts w:ascii="Arial" w:hAnsi="Arial"/>
          <w:i w:val="false"/>
          <w:i w:val="false"/>
          <w:iCs w:val="false"/>
        </w:rPr>
      </w:pPr>
      <w:r>
        <w:rPr>
          <w:rFonts w:eastAsia="Arial" w:cs="Arial"/>
          <w:i w:val="false"/>
          <w:iCs w:val="false"/>
          <w:color w:val="000000"/>
          <w:sz w:val="20"/>
          <w:szCs w:val="20"/>
          <w:lang w:val="pt-BR" w:eastAsia="pt-BR" w:bidi="ar-SA"/>
        </w:rPr>
        <w:t>Caso atendidas as condições para contratação, a habilitação do interessado será verificada por meio do SICAF, nos documentos por ele abrangidos.</w:t>
      </w:r>
    </w:p>
    <w:p>
      <w:pPr>
        <w:pStyle w:val="Nivel2"/>
        <w:numPr>
          <w:ilvl w:val="1"/>
          <w:numId w:val="55"/>
        </w:numPr>
        <w:ind w:left="0" w:right="0" w:hanging="432"/>
        <w:rPr>
          <w:rFonts w:ascii="Arial" w:hAnsi="Arial"/>
          <w:i w:val="false"/>
          <w:i w:val="false"/>
          <w:iCs w:val="false"/>
        </w:rPr>
      </w:pPr>
      <w:r>
        <w:rPr>
          <w:rFonts w:eastAsia="Arial" w:cs="Arial"/>
          <w:i w:val="false"/>
          <w:iCs w:val="false"/>
          <w:color w:val="000000"/>
          <w:sz w:val="20"/>
          <w:szCs w:val="20"/>
          <w:lang w:val="pt-BR" w:eastAsia="pt-BR" w:bidi="ar-SA"/>
        </w:rPr>
        <w:t>É dever do interessado manter atualizada a respectiva documentação constante do SICAF, ou encaminhar, quando solicitado pela Administração, a respectiva documentação atualizada.</w:t>
      </w:r>
    </w:p>
    <w:p>
      <w:pPr>
        <w:pStyle w:val="Nivel2"/>
        <w:numPr>
          <w:ilvl w:val="1"/>
          <w:numId w:val="56"/>
        </w:numPr>
        <w:ind w:left="0" w:right="0" w:hanging="432"/>
        <w:rPr>
          <w:rFonts w:ascii="Arial" w:hAnsi="Arial"/>
          <w:i w:val="false"/>
          <w:i w:val="false"/>
          <w:iCs w:val="false"/>
        </w:rPr>
      </w:pPr>
      <w:r>
        <w:rPr>
          <w:rFonts w:eastAsia="Arial" w:cs="Arial"/>
          <w:i w:val="false"/>
          <w:iCs w:val="false"/>
          <w:color w:val="000000"/>
          <w:sz w:val="20"/>
          <w:szCs w:val="20"/>
          <w:lang w:val="pt-BR" w:eastAsia="pt-BR" w:bidi="ar-SA"/>
        </w:rPr>
        <w:t>Não serão aceitos documentos de habilitação com indicação de CNPJ/CPF diferentes, salvo aqueles legalmente permitidos.</w:t>
      </w:r>
    </w:p>
    <w:p>
      <w:pPr>
        <w:pStyle w:val="Nivel2"/>
        <w:numPr>
          <w:ilvl w:val="1"/>
          <w:numId w:val="57"/>
        </w:numPr>
        <w:ind w:left="0" w:right="0" w:hanging="432"/>
        <w:rPr>
          <w:rFonts w:ascii="Arial" w:hAnsi="Arial"/>
          <w:i w:val="false"/>
          <w:i w:val="false"/>
          <w:iCs w:val="false"/>
        </w:rPr>
      </w:pPr>
      <w:r>
        <w:rPr>
          <w:rFonts w:eastAsia="Arial" w:cs="Arial"/>
          <w:i w:val="false"/>
          <w:iCs w:val="false"/>
          <w:color w:val="000000"/>
          <w:sz w:val="20"/>
          <w:szCs w:val="20"/>
          <w:lang w:val="pt-BR" w:eastAsia="pt-BR" w:bidi="ar-SA"/>
        </w:rPr>
        <w:t>Se o interessado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pPr>
        <w:pStyle w:val="Nivel2"/>
        <w:numPr>
          <w:ilvl w:val="1"/>
          <w:numId w:val="58"/>
        </w:numPr>
        <w:ind w:left="0" w:right="0" w:hanging="432"/>
        <w:rPr>
          <w:rFonts w:ascii="Arial" w:hAnsi="Arial"/>
          <w:i w:val="false"/>
          <w:i w:val="false"/>
          <w:iCs w:val="false"/>
        </w:rPr>
      </w:pPr>
      <w:r>
        <w:rPr>
          <w:rFonts w:eastAsia="Arial" w:cs="Arial"/>
          <w:i w:val="false"/>
          <w:iCs w:val="false"/>
          <w:color w:val="000000"/>
          <w:sz w:val="20"/>
          <w:szCs w:val="20"/>
          <w:lang w:val="pt-BR" w:eastAsia="pt-BR" w:bidi="ar-SA"/>
        </w:rPr>
        <w:t xml:space="preserve">Serão aceitos registros de CNPJ de fornecedor matriz e filial com diferenças de números de documentos pertinentes ao CND e ao CRF/FGTS, quando for comprovada a centralização do recolhimento </w:t>
      </w:r>
      <w:r>
        <w:rPr>
          <w:rFonts w:eastAsia="Arial" w:cs="Arial"/>
          <w:i w:val="false"/>
          <w:iCs w:val="false"/>
          <w:color w:val="000000"/>
          <w:sz w:val="20"/>
          <w:szCs w:val="20"/>
          <w:highlight w:val="white"/>
          <w:lang w:val="pt-BR" w:eastAsia="pt-BR" w:bidi="ar-SA"/>
        </w:rPr>
        <w:t>dessas contribuições.</w:t>
      </w:r>
    </w:p>
    <w:p>
      <w:pPr>
        <w:pStyle w:val="Nivel2"/>
        <w:numPr>
          <w:ilvl w:val="1"/>
          <w:numId w:val="59"/>
        </w:numPr>
        <w:ind w:left="0" w:right="0" w:hanging="0"/>
        <w:rPr>
          <w:rFonts w:ascii="Arial" w:hAnsi="Arial"/>
          <w:i w:val="false"/>
          <w:i w:val="false"/>
          <w:iCs w:val="false"/>
        </w:rPr>
      </w:pPr>
      <w:r>
        <w:rPr>
          <w:rFonts w:eastAsia="Arial" w:cs="Arial"/>
          <w:i w:val="false"/>
          <w:iCs w:val="false"/>
          <w:color w:val="000000"/>
          <w:sz w:val="20"/>
          <w:szCs w:val="20"/>
          <w:highlight w:val="white"/>
          <w:lang w:val="pt-BR" w:eastAsia="pt-BR" w:bidi="ar-SA"/>
        </w:rPr>
        <w:t>Para fins de habilitação, deverá o interessado comprovar os seguintes requisitos, que serão exigidos conforme sua natureza jurídica:</w:t>
      </w:r>
    </w:p>
    <w:p>
      <w:pPr>
        <w:pStyle w:val="Nvel1SemNumPreto"/>
        <w:ind w:left="0" w:hanging="0"/>
        <w:rPr>
          <w:rFonts w:ascii="Arial" w:hAnsi="Arial"/>
          <w:i w:val="false"/>
          <w:i w:val="false"/>
          <w:iCs w:val="false"/>
        </w:rPr>
      </w:pPr>
      <w:r>
        <w:rPr>
          <w:rFonts w:eastAsia="Arial" w:cs="Arial"/>
          <w:i w:val="false"/>
          <w:iCs w:val="false"/>
          <w:color w:val="000000"/>
          <w:sz w:val="20"/>
          <w:szCs w:val="20"/>
          <w:highlight w:val="white"/>
          <w:lang w:val="pt-BR" w:eastAsia="pt-BR" w:bidi="ar-SA"/>
        </w:rPr>
        <w:t>Habilitação jurídica</w:t>
      </w:r>
    </w:p>
    <w:p>
      <w:pPr>
        <w:pStyle w:val="Nivel2"/>
        <w:numPr>
          <w:ilvl w:val="1"/>
          <w:numId w:val="60"/>
        </w:numPr>
        <w:ind w:left="0" w:right="0" w:hanging="0"/>
        <w:rPr>
          <w:rFonts w:ascii="Arial" w:hAnsi="Arial"/>
          <w:i w:val="false"/>
          <w:i w:val="false"/>
          <w:iCs w:val="false"/>
        </w:rPr>
      </w:pPr>
      <w:bookmarkStart w:id="3" w:name="_Ref115800561"/>
      <w:r>
        <w:rPr>
          <w:rFonts w:eastAsia="Arial" w:cs="Arial"/>
          <w:b/>
          <w:bCs/>
          <w:i w:val="false"/>
          <w:iCs w:val="false"/>
          <w:color w:val="000000"/>
          <w:sz w:val="20"/>
          <w:szCs w:val="20"/>
          <w:lang w:val="pt-BR" w:eastAsia="pt-BR" w:bidi="ar-SA"/>
        </w:rPr>
        <w:t>Pessoa física:</w:t>
      </w:r>
      <w:bookmarkEnd w:id="3"/>
      <w:r>
        <w:rPr>
          <w:rFonts w:eastAsia="Arial" w:cs="Arial"/>
          <w:i w:val="false"/>
          <w:iCs w:val="false"/>
          <w:color w:val="000000"/>
          <w:sz w:val="20"/>
          <w:szCs w:val="20"/>
          <w:lang w:val="pt-BR" w:eastAsia="pt-BR" w:bidi="ar-SA"/>
        </w:rPr>
        <w:t xml:space="preserve"> cédula de identidade (RG) ou documento equivalente que, por força de lei, tenha validade para fins de identificação em todo o território nacional;</w:t>
      </w:r>
    </w:p>
    <w:p>
      <w:pPr>
        <w:pStyle w:val="Nivel2"/>
        <w:numPr>
          <w:ilvl w:val="1"/>
          <w:numId w:val="61"/>
        </w:numPr>
        <w:ind w:left="0" w:right="0" w:hanging="0"/>
        <w:rPr>
          <w:rFonts w:ascii="Arial" w:hAnsi="Arial"/>
          <w:i w:val="false"/>
          <w:i w:val="false"/>
          <w:iCs w:val="false"/>
        </w:rPr>
      </w:pPr>
      <w:r>
        <w:rPr>
          <w:rFonts w:eastAsia="Arial" w:cs="Arial"/>
          <w:b/>
          <w:bCs/>
          <w:i w:val="false"/>
          <w:iCs w:val="false"/>
          <w:color w:val="000000"/>
          <w:sz w:val="20"/>
          <w:szCs w:val="20"/>
          <w:lang w:val="pt-BR" w:eastAsia="pt-BR" w:bidi="ar-SA"/>
        </w:rPr>
        <w:t>Empresário individual:</w:t>
      </w:r>
      <w:r>
        <w:rPr>
          <w:rFonts w:eastAsia="Arial" w:cs="Arial"/>
          <w:i w:val="false"/>
          <w:iCs w:val="false"/>
          <w:color w:val="000000"/>
          <w:sz w:val="20"/>
          <w:szCs w:val="20"/>
          <w:lang w:val="pt-BR" w:eastAsia="pt-BR" w:bidi="ar-SA"/>
        </w:rPr>
        <w:t xml:space="preserve"> inscrição no Registro Público de Empresas Mercantis, a cargo da Junta Comercial da respectiva sede; </w:t>
      </w:r>
    </w:p>
    <w:p>
      <w:pPr>
        <w:pStyle w:val="Nivel2"/>
        <w:numPr>
          <w:ilvl w:val="1"/>
          <w:numId w:val="62"/>
        </w:numPr>
        <w:ind w:left="0" w:right="0" w:hanging="0"/>
        <w:rPr/>
      </w:pPr>
      <w:r>
        <w:rPr>
          <w:rFonts w:eastAsia="Arial" w:cs="Arial"/>
          <w:b/>
          <w:bCs/>
          <w:i w:val="false"/>
          <w:iCs w:val="false"/>
          <w:color w:val="000000"/>
          <w:sz w:val="20"/>
          <w:szCs w:val="20"/>
          <w:lang w:val="pt-BR" w:eastAsia="pt-BR" w:bidi="ar-SA"/>
        </w:rPr>
        <w:t>Microempreendedor Individual - MEI:</w:t>
      </w:r>
      <w:r>
        <w:rPr>
          <w:rFonts w:eastAsia="Arial" w:cs="Arial"/>
          <w:i w:val="false"/>
          <w:iCs w:val="false"/>
          <w:color w:val="000000"/>
          <w:sz w:val="20"/>
          <w:szCs w:val="20"/>
          <w:lang w:val="pt-BR" w:eastAsia="pt-BR" w:bidi="ar-SA"/>
        </w:rPr>
        <w:t xml:space="preserve"> Certificado da Condição de Microempreendedor Individual - CCMEI, cuja aceitação ficará condicionada à verificação da autenticidade no sítio </w:t>
      </w:r>
      <w:hyperlink r:id="rId8">
        <w:r>
          <w:rPr>
            <w:rStyle w:val="LinkdaInternet"/>
            <w:rFonts w:eastAsia="Arial" w:cs="Arial"/>
            <w:i w:val="false"/>
            <w:iCs w:val="false"/>
            <w:color w:val="000000"/>
            <w:sz w:val="20"/>
            <w:szCs w:val="20"/>
            <w:lang w:val="pt-BR" w:eastAsia="pt-BR" w:bidi="ar-SA"/>
          </w:rPr>
          <w:t>https://www.gov.br/empresas-e-negocios/pt-br/empreendedor</w:t>
        </w:r>
      </w:hyperlink>
      <w:r>
        <w:rPr>
          <w:rFonts w:eastAsia="Arial" w:cs="Arial"/>
          <w:i w:val="false"/>
          <w:iCs w:val="false"/>
          <w:color w:val="000000"/>
          <w:sz w:val="20"/>
          <w:szCs w:val="20"/>
          <w:lang w:val="pt-BR" w:eastAsia="pt-BR" w:bidi="ar-SA"/>
        </w:rPr>
        <w:t xml:space="preserve">; </w:t>
      </w:r>
    </w:p>
    <w:p>
      <w:pPr>
        <w:pStyle w:val="Nivel2"/>
        <w:numPr>
          <w:ilvl w:val="1"/>
          <w:numId w:val="63"/>
        </w:numPr>
        <w:ind w:left="0" w:right="0" w:hanging="0"/>
        <w:rPr>
          <w:rFonts w:ascii="Arial" w:hAnsi="Arial"/>
          <w:i w:val="false"/>
          <w:i w:val="false"/>
          <w:iCs w:val="false"/>
        </w:rPr>
      </w:pPr>
      <w:r>
        <w:rPr>
          <w:rFonts w:eastAsia="Arial" w:cs="Arial"/>
          <w:b/>
          <w:bCs/>
          <w:i w:val="false"/>
          <w:iCs w:val="false"/>
          <w:color w:val="000000"/>
          <w:sz w:val="20"/>
          <w:szCs w:val="20"/>
          <w:lang w:val="pt-BR" w:eastAsia="pt-BR" w:bidi="ar-SA"/>
        </w:rPr>
        <w:t>Sociedade empresária, sociedade limitada unipessoal – SLU ou sociedade identificada como empresa individual de responsabilidade limitada - EIRELI</w:t>
      </w:r>
      <w:r>
        <w:rPr>
          <w:rFonts w:eastAsia="Arial" w:cs="Arial"/>
          <w:i w:val="false"/>
          <w:iCs w:val="false"/>
          <w:color w:val="000000"/>
          <w:sz w:val="20"/>
          <w:szCs w:val="20"/>
          <w:lang w:val="pt-BR" w:eastAsia="pt-BR" w:bidi="ar-SA"/>
        </w:rPr>
        <w:t>: inscrição do ato constitutivo, estatuto ou contrato social no Registro Público de Empresas Mercantis, a cargo da Junta Comercial da respectiva sede, acompanhada de documento comprobatório de seus administradores;</w:t>
      </w:r>
    </w:p>
    <w:p>
      <w:pPr>
        <w:pStyle w:val="Nivel2"/>
        <w:numPr>
          <w:ilvl w:val="1"/>
          <w:numId w:val="64"/>
        </w:numPr>
        <w:ind w:left="0" w:right="0" w:hanging="0"/>
        <w:rPr/>
      </w:pPr>
      <w:r>
        <w:rPr>
          <w:rFonts w:eastAsia="Arial" w:cs="Arial"/>
          <w:b/>
          <w:bCs/>
          <w:i w:val="false"/>
          <w:iCs w:val="false"/>
          <w:color w:val="000000"/>
          <w:sz w:val="20"/>
          <w:szCs w:val="20"/>
          <w:lang w:val="pt-BR" w:eastAsia="pt-BR" w:bidi="ar-SA"/>
        </w:rPr>
        <w:t>Sociedade empresária estrangeira:</w:t>
      </w:r>
      <w:r>
        <w:rPr>
          <w:rFonts w:eastAsia="Arial" w:cs="Arial"/>
          <w:i w:val="false"/>
          <w:iCs w:val="false"/>
          <w:color w:val="000000"/>
          <w:sz w:val="20"/>
          <w:szCs w:val="20"/>
          <w:lang w:val="pt-BR" w:eastAsia="pt-BR" w:bidi="ar-SA"/>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9">
        <w:r>
          <w:rPr>
            <w:rStyle w:val="LinkdaInternet"/>
            <w:rFonts w:eastAsia="Arial" w:cs="Arial"/>
            <w:i w:val="false"/>
            <w:iCs w:val="false"/>
            <w:color w:val="000000"/>
            <w:sz w:val="20"/>
            <w:szCs w:val="20"/>
            <w:lang w:val="pt-BR" w:eastAsia="pt-BR" w:bidi="ar-SA"/>
          </w:rPr>
          <w:t>Normativa DREI/ME n.º 77, de 18 de março de 2020</w:t>
        </w:r>
      </w:hyperlink>
      <w:r>
        <w:rPr>
          <w:rFonts w:eastAsia="Arial" w:cs="Arial"/>
          <w:i w:val="false"/>
          <w:iCs w:val="false"/>
          <w:color w:val="000000"/>
          <w:sz w:val="20"/>
          <w:szCs w:val="20"/>
          <w:lang w:val="pt-BR" w:eastAsia="pt-BR" w:bidi="ar-SA"/>
        </w:rPr>
        <w:t>.</w:t>
      </w:r>
    </w:p>
    <w:p>
      <w:pPr>
        <w:pStyle w:val="Nivel2"/>
        <w:numPr>
          <w:ilvl w:val="1"/>
          <w:numId w:val="65"/>
        </w:numPr>
        <w:ind w:left="0" w:right="0" w:hanging="0"/>
        <w:rPr>
          <w:rFonts w:ascii="Arial" w:hAnsi="Arial"/>
          <w:i w:val="false"/>
          <w:i w:val="false"/>
          <w:iCs w:val="false"/>
        </w:rPr>
      </w:pPr>
      <w:r>
        <w:rPr>
          <w:rFonts w:eastAsia="Arial" w:cs="Arial"/>
          <w:b/>
          <w:bCs/>
          <w:i w:val="false"/>
          <w:iCs w:val="false"/>
          <w:color w:val="000000"/>
          <w:sz w:val="20"/>
          <w:szCs w:val="20"/>
          <w:lang w:val="pt-BR" w:eastAsia="pt-BR" w:bidi="ar-SA"/>
        </w:rPr>
        <w:t xml:space="preserve">Sociedade simples: </w:t>
      </w:r>
      <w:r>
        <w:rPr>
          <w:rFonts w:eastAsia="Arial" w:cs="Arial"/>
          <w:i w:val="false"/>
          <w:iCs w:val="false"/>
          <w:color w:val="000000"/>
          <w:sz w:val="20"/>
          <w:szCs w:val="20"/>
          <w:lang w:val="pt-BR" w:eastAsia="pt-BR" w:bidi="ar-SA"/>
        </w:rPr>
        <w:t>inscrição do ato constitutivo no Registro Civil de Pessoas Jurídicas do local de sua sede, acompanhada de documento comprobatório de seus administradores;</w:t>
      </w:r>
    </w:p>
    <w:p>
      <w:pPr>
        <w:pStyle w:val="Nivel2"/>
        <w:numPr>
          <w:ilvl w:val="1"/>
          <w:numId w:val="66"/>
        </w:numPr>
        <w:ind w:left="0" w:right="0" w:hanging="0"/>
        <w:rPr>
          <w:rFonts w:ascii="Arial" w:hAnsi="Arial"/>
          <w:i w:val="false"/>
          <w:i w:val="false"/>
          <w:iCs w:val="false"/>
        </w:rPr>
      </w:pPr>
      <w:r>
        <w:rPr>
          <w:rFonts w:eastAsia="Arial" w:cs="Arial"/>
          <w:b/>
          <w:bCs/>
          <w:i w:val="false"/>
          <w:iCs w:val="false"/>
          <w:color w:val="000000"/>
          <w:sz w:val="20"/>
          <w:szCs w:val="20"/>
          <w:lang w:val="pt-BR" w:eastAsia="pt-BR" w:bidi="ar-SA"/>
        </w:rPr>
        <w:t>Filial, sucursal ou agência de sociedade simples ou empresária:</w:t>
      </w:r>
      <w:r>
        <w:rPr>
          <w:rFonts w:eastAsia="Arial" w:cs="Arial"/>
          <w:i w:val="false"/>
          <w:iCs w:val="false"/>
          <w:color w:val="000000"/>
          <w:sz w:val="20"/>
          <w:szCs w:val="20"/>
          <w:lang w:val="pt-BR" w:eastAsia="pt-BR" w:bidi="ar-SA"/>
        </w:rPr>
        <w:t xml:space="preserve"> inscrição do ato constitutivo da filial, sucursal ou agência da sociedade simples ou empresária, respectivamente, no Registro Civil das Pessoas Jurídicas ou no Registro Público de Empresas </w:t>
      </w:r>
      <w:bookmarkStart w:id="4" w:name="_Int_ySfCXwr4"/>
      <w:r>
        <w:rPr>
          <w:rFonts w:eastAsia="Arial" w:cs="Arial"/>
          <w:i w:val="false"/>
          <w:iCs w:val="false"/>
          <w:color w:val="000000"/>
          <w:sz w:val="20"/>
          <w:szCs w:val="20"/>
          <w:lang w:val="pt-BR" w:eastAsia="pt-BR" w:bidi="ar-SA"/>
        </w:rPr>
        <w:t>Mercantis onde</w:t>
      </w:r>
      <w:bookmarkEnd w:id="4"/>
      <w:r>
        <w:rPr>
          <w:rFonts w:eastAsia="Arial" w:cs="Arial"/>
          <w:i w:val="false"/>
          <w:iCs w:val="false"/>
          <w:color w:val="000000"/>
          <w:sz w:val="20"/>
          <w:szCs w:val="20"/>
          <w:lang w:val="pt-BR" w:eastAsia="pt-BR" w:bidi="ar-SA"/>
        </w:rPr>
        <w:t xml:space="preserve"> opera, com averbação no Registro onde tem sede a matriz</w:t>
      </w:r>
    </w:p>
    <w:p>
      <w:pPr>
        <w:pStyle w:val="Nivel2"/>
        <w:numPr>
          <w:ilvl w:val="1"/>
          <w:numId w:val="67"/>
        </w:numPr>
        <w:ind w:left="0" w:right="0" w:hanging="0"/>
        <w:rPr/>
      </w:pPr>
      <w:r>
        <w:rPr>
          <w:rFonts w:eastAsia="Arial" w:cs="Arial"/>
          <w:b/>
          <w:bCs/>
          <w:i w:val="false"/>
          <w:iCs w:val="false"/>
          <w:color w:val="000000"/>
          <w:sz w:val="20"/>
          <w:szCs w:val="20"/>
          <w:lang w:val="pt-BR" w:eastAsia="pt-BR" w:bidi="ar-SA"/>
        </w:rPr>
        <w:t>Sociedade cooperativa:</w:t>
      </w:r>
      <w:r>
        <w:rPr>
          <w:rFonts w:eastAsia="Arial" w:cs="Arial"/>
          <w:i w:val="false"/>
          <w:iCs w:val="false"/>
          <w:color w:val="000000"/>
          <w:sz w:val="20"/>
          <w:szCs w:val="20"/>
          <w:lang w:val="pt-BR" w:eastAsia="pt-BR" w:bidi="ar-SA"/>
        </w:rPr>
        <w:t xml:space="preserve"> ata de fundação e estatuto social, com a ata da assembleia que o aprovou, devidamente arquivado na Junta Comercial ou inscrito no Registro Civil das Pessoas Jurídicas da respectiva sede, além do registro de que trata o </w:t>
      </w:r>
      <w:r>
        <w:fldChar w:fldCharType="begin"/>
      </w:r>
      <w:r>
        <w:instrText> HYPERLINK "https://www.planalto.gov.br/ccivil_03/leis/l5764.htm" \l "art107"</w:instrText>
      </w:r>
      <w:r>
        <w:fldChar w:fldCharType="separate"/>
      </w:r>
      <w:r>
        <w:rPr>
          <w:rStyle w:val="LinkdaInternet"/>
          <w:rFonts w:eastAsia="Arial" w:cs="Arial"/>
          <w:i w:val="false"/>
          <w:iCs w:val="false"/>
          <w:color w:val="000000"/>
          <w:sz w:val="20"/>
          <w:szCs w:val="20"/>
          <w:lang w:val="pt-BR" w:eastAsia="pt-BR" w:bidi="ar-SA"/>
        </w:rPr>
        <w:t>art. 107 da Lei nº 5.764, de 16 de dezembro 1971</w:t>
      </w:r>
      <w:r>
        <w:fldChar w:fldCharType="end"/>
      </w:r>
      <w:r>
        <w:rPr>
          <w:rFonts w:eastAsia="Arial" w:cs="Arial"/>
          <w:i w:val="false"/>
          <w:iCs w:val="false"/>
          <w:color w:val="000000"/>
          <w:sz w:val="20"/>
          <w:szCs w:val="20"/>
          <w:lang w:val="pt-BR" w:eastAsia="pt-BR" w:bidi="ar-SA"/>
        </w:rPr>
        <w:t>.</w:t>
      </w:r>
    </w:p>
    <w:p>
      <w:pPr>
        <w:pStyle w:val="Nivel2"/>
        <w:numPr>
          <w:ilvl w:val="1"/>
          <w:numId w:val="68"/>
        </w:numPr>
        <w:ind w:left="0" w:right="0" w:hanging="0"/>
        <w:rPr/>
      </w:pPr>
      <w:r>
        <w:rPr>
          <w:rFonts w:eastAsia="Arial" w:cs="Arial"/>
          <w:b/>
          <w:bCs/>
          <w:i w:val="false"/>
          <w:iCs w:val="false"/>
          <w:color w:val="000000"/>
          <w:sz w:val="20"/>
          <w:szCs w:val="20"/>
          <w:lang w:val="pt-BR" w:eastAsia="pt-BR" w:bidi="ar-SA"/>
        </w:rPr>
        <w:t>Agricultor familiar:</w:t>
      </w:r>
      <w:r>
        <w:rPr>
          <w:rFonts w:eastAsia="Arial" w:cs="Arial"/>
          <w:i w:val="false"/>
          <w:iCs w:val="false"/>
          <w:color w:val="000000"/>
          <w:sz w:val="20"/>
          <w:szCs w:val="20"/>
          <w:lang w:val="pt-BR" w:eastAsia="pt-BR" w:bidi="ar-SA"/>
        </w:rPr>
        <w:t xml:space="preserve"> Declaração de Aptidão ao Pronaf – DAP ou DAP-P válida, ou, ainda, outros documentos definidos pela Secretaria Especial de Agricultura Familiar e do Desenvolvimento Agrário, nos termos do</w:t>
      </w:r>
      <w:r>
        <w:fldChar w:fldCharType="begin"/>
      </w:r>
      <w:r>
        <w:instrText> HYPERLINK "https://www.planalto.gov.br/ccivil_03/_ato2019-2022/2021/decreto/d10880.htm" \l "art4§2"</w:instrText>
      </w:r>
      <w:r>
        <w:fldChar w:fldCharType="separate"/>
      </w:r>
      <w:r>
        <w:rPr>
          <w:rStyle w:val="LinkdaInternet"/>
          <w:rFonts w:eastAsia="Arial" w:cs="Arial"/>
          <w:i w:val="false"/>
          <w:iCs w:val="false"/>
          <w:color w:val="000000"/>
          <w:sz w:val="20"/>
          <w:szCs w:val="20"/>
          <w:lang w:val="pt-BR" w:eastAsia="pt-BR" w:bidi="ar-SA"/>
        </w:rPr>
        <w:t xml:space="preserve"> art. 4º, §2º do Decreto nº 10.880, de 2 de dezembro de 2021</w:t>
      </w:r>
      <w:r>
        <w:fldChar w:fldCharType="end"/>
      </w:r>
      <w:r>
        <w:rPr>
          <w:rFonts w:eastAsia="Arial" w:cs="Arial"/>
          <w:i w:val="false"/>
          <w:iCs w:val="false"/>
          <w:color w:val="000000"/>
          <w:sz w:val="20"/>
          <w:szCs w:val="20"/>
          <w:lang w:val="pt-BR" w:eastAsia="pt-BR" w:bidi="ar-SA"/>
        </w:rPr>
        <w:t>.</w:t>
      </w:r>
    </w:p>
    <w:p>
      <w:pPr>
        <w:pStyle w:val="Nivel2"/>
        <w:numPr>
          <w:ilvl w:val="1"/>
          <w:numId w:val="69"/>
        </w:numPr>
        <w:ind w:left="0" w:right="0" w:hanging="0"/>
        <w:rPr/>
      </w:pPr>
      <w:r>
        <w:rPr>
          <w:rFonts w:eastAsia="Arial" w:cs="Arial"/>
          <w:b/>
          <w:bCs/>
          <w:i w:val="false"/>
          <w:iCs w:val="false"/>
          <w:color w:val="000000"/>
          <w:sz w:val="20"/>
          <w:szCs w:val="20"/>
          <w:lang w:val="pt-BR" w:eastAsia="pt-BR" w:bidi="ar-SA"/>
        </w:rPr>
        <w:t>Produtor Rural:</w:t>
      </w:r>
      <w:r>
        <w:rPr>
          <w:rFonts w:eastAsia="Arial" w:cs="Arial"/>
          <w:i w:val="false"/>
          <w:iCs w:val="false"/>
          <w:color w:val="000000"/>
          <w:sz w:val="20"/>
          <w:szCs w:val="20"/>
          <w:lang w:val="pt-BR" w:eastAsia="pt-BR" w:bidi="ar-SA"/>
        </w:rPr>
        <w:t xml:space="preserve"> matrícula no Cadastro Específico do INSS – CEI, que comprove a qualificação como produtor rural pessoa física, nos termos da </w:t>
      </w:r>
      <w:hyperlink r:id="rId10">
        <w:r>
          <w:rPr>
            <w:rStyle w:val="LinkdaInternet"/>
            <w:rFonts w:eastAsia="Arial" w:cs="Arial"/>
            <w:i w:val="false"/>
            <w:iCs w:val="false"/>
            <w:color w:val="000000"/>
            <w:sz w:val="20"/>
            <w:szCs w:val="20"/>
            <w:lang w:val="pt-BR" w:eastAsia="pt-BR" w:bidi="ar-SA"/>
          </w:rPr>
          <w:t>Instrução Normativa RFB n. 971, de 13 de novembro de 2009</w:t>
        </w:r>
      </w:hyperlink>
      <w:r>
        <w:rPr>
          <w:rFonts w:eastAsia="Arial" w:cs="Arial"/>
          <w:i w:val="false"/>
          <w:iCs w:val="false"/>
          <w:color w:val="000000"/>
          <w:sz w:val="20"/>
          <w:szCs w:val="20"/>
          <w:lang w:val="pt-BR" w:eastAsia="pt-BR" w:bidi="ar-SA"/>
        </w:rPr>
        <w:t xml:space="preserve"> (arts. 17 a 19 e 165).</w:t>
      </w:r>
    </w:p>
    <w:p>
      <w:pPr>
        <w:pStyle w:val="Nvel2Red"/>
        <w:numPr>
          <w:ilvl w:val="1"/>
          <w:numId w:val="70"/>
        </w:numPr>
        <w:ind w:left="0" w:right="0" w:hanging="0"/>
        <w:rPr>
          <w:rFonts w:ascii="Arial" w:hAnsi="Arial"/>
          <w:i w:val="false"/>
          <w:i w:val="false"/>
          <w:iCs w:val="false"/>
        </w:rPr>
      </w:pPr>
      <w:r>
        <w:rPr>
          <w:rFonts w:eastAsia="Arial" w:cs="Arial"/>
          <w:b/>
          <w:bCs/>
          <w:i w:val="false"/>
          <w:iCs w:val="false"/>
          <w:color w:val="000000"/>
          <w:sz w:val="20"/>
          <w:szCs w:val="20"/>
          <w:lang w:val="pt-BR" w:eastAsia="pt-BR" w:bidi="ar-SA"/>
        </w:rPr>
        <w:t>Ato de autorização</w:t>
      </w:r>
      <w:r>
        <w:rPr>
          <w:rFonts w:eastAsia="Arial" w:cs="Arial"/>
          <w:i w:val="false"/>
          <w:iCs w:val="false"/>
          <w:color w:val="000000"/>
          <w:sz w:val="20"/>
          <w:szCs w:val="20"/>
          <w:lang w:val="pt-BR" w:eastAsia="pt-BR" w:bidi="ar-SA"/>
        </w:rPr>
        <w:t xml:space="preserve"> para o exercício da atividade de ............ (especificar a atividade contratada sujeita à autorização), expedido por …...... (especificar o órgão competente) nos termos do art. …...... da (Lei/Decreto) n° .....…..</w:t>
      </w:r>
    </w:p>
    <w:p>
      <w:pPr>
        <w:pStyle w:val="Nivel2"/>
        <w:numPr>
          <w:ilvl w:val="1"/>
          <w:numId w:val="71"/>
        </w:numPr>
        <w:ind w:left="0" w:right="0" w:hanging="0"/>
        <w:rPr>
          <w:rFonts w:ascii="Arial" w:hAnsi="Arial"/>
          <w:i w:val="false"/>
          <w:i w:val="false"/>
          <w:iCs w:val="false"/>
        </w:rPr>
      </w:pPr>
      <w:r>
        <w:rPr>
          <w:rFonts w:eastAsia="Arial" w:cs="Arial"/>
          <w:i w:val="false"/>
          <w:iCs w:val="false"/>
          <w:color w:val="000000"/>
          <w:sz w:val="20"/>
          <w:szCs w:val="20"/>
          <w:lang w:val="pt-BR" w:eastAsia="pt-BR" w:bidi="ar-SA"/>
        </w:rPr>
        <w:t>Os documentos apresentados deverão estar acompanhados de todas as alterações ou da consolidação respectiva.</w:t>
      </w:r>
    </w:p>
    <w:p>
      <w:pPr>
        <w:pStyle w:val="Nvel1SemNumPreto"/>
        <w:ind w:left="0" w:hanging="0"/>
        <w:rPr>
          <w:rFonts w:ascii="Arial" w:hAnsi="Arial"/>
          <w:i w:val="false"/>
          <w:i w:val="false"/>
          <w:iCs w:val="false"/>
        </w:rPr>
      </w:pPr>
      <w:r>
        <w:rPr>
          <w:rFonts w:eastAsia="Arial" w:cs="Arial"/>
          <w:i w:val="false"/>
          <w:iCs w:val="false"/>
          <w:color w:val="000000"/>
          <w:sz w:val="20"/>
          <w:szCs w:val="20"/>
          <w:lang w:val="pt-BR" w:eastAsia="pt-BR" w:bidi="ar-SA"/>
        </w:rPr>
        <w:t>Habilitação fiscal, social e trabalhista</w:t>
      </w:r>
    </w:p>
    <w:p>
      <w:pPr>
        <w:pStyle w:val="Nivel2"/>
        <w:numPr>
          <w:ilvl w:val="1"/>
          <w:numId w:val="72"/>
        </w:numPr>
        <w:ind w:left="0" w:right="0" w:hanging="0"/>
        <w:rPr>
          <w:rFonts w:ascii="Arial" w:hAnsi="Arial"/>
          <w:i w:val="false"/>
          <w:i w:val="false"/>
          <w:iCs w:val="false"/>
        </w:rPr>
      </w:pPr>
      <w:r>
        <w:rPr>
          <w:rFonts w:eastAsia="Arial" w:cs="Arial"/>
          <w:i w:val="false"/>
          <w:iCs w:val="false"/>
          <w:color w:val="000000"/>
          <w:sz w:val="20"/>
          <w:szCs w:val="20"/>
          <w:lang w:val="pt-BR" w:eastAsia="pt-BR" w:bidi="ar-SA"/>
        </w:rPr>
        <w:t>Prova de inscrição no Cadastro Nacional de Pessoas Jurídicas ou no Cadastro de Pessoas Físicas, conforme o caso;</w:t>
      </w:r>
    </w:p>
    <w:p>
      <w:pPr>
        <w:pStyle w:val="Nivel2"/>
        <w:numPr>
          <w:ilvl w:val="1"/>
          <w:numId w:val="73"/>
        </w:numPr>
        <w:ind w:left="0" w:right="0" w:hanging="0"/>
        <w:rPr>
          <w:rFonts w:ascii="Arial" w:hAnsi="Arial"/>
          <w:i w:val="false"/>
          <w:i w:val="false"/>
          <w:iCs w:val="false"/>
        </w:rPr>
      </w:pPr>
      <w:r>
        <w:rPr>
          <w:rFonts w:eastAsia="Arial" w:cs="Arial"/>
          <w:i w:val="false"/>
          <w:iCs w:val="false"/>
          <w:color w:val="000000"/>
          <w:sz w:val="20"/>
          <w:szCs w:val="20"/>
          <w:lang w:val="pt-BR" w:eastAsia="pt-BR" w:bidi="ar-SA"/>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pPr>
        <w:pStyle w:val="Nivel2"/>
        <w:numPr>
          <w:ilvl w:val="1"/>
          <w:numId w:val="74"/>
        </w:numPr>
        <w:ind w:left="0" w:right="0" w:hanging="0"/>
        <w:rPr>
          <w:rFonts w:ascii="Arial" w:hAnsi="Arial"/>
          <w:i w:val="false"/>
          <w:i w:val="false"/>
          <w:iCs w:val="false"/>
        </w:rPr>
      </w:pPr>
      <w:r>
        <w:rPr>
          <w:rFonts w:eastAsia="Arial" w:cs="Arial"/>
          <w:i w:val="false"/>
          <w:iCs w:val="false"/>
          <w:color w:val="000000"/>
          <w:sz w:val="20"/>
          <w:szCs w:val="20"/>
          <w:lang w:val="pt-BR" w:eastAsia="pt-BR" w:bidi="ar-SA"/>
        </w:rPr>
        <w:t>Prova de regularidade com o Fundo de Garantia do Tempo de Serviço (FGTS);</w:t>
      </w:r>
    </w:p>
    <w:p>
      <w:pPr>
        <w:pStyle w:val="Nivel2"/>
        <w:numPr>
          <w:ilvl w:val="1"/>
          <w:numId w:val="75"/>
        </w:numPr>
        <w:ind w:left="0" w:right="0" w:hanging="0"/>
        <w:rPr>
          <w:rFonts w:ascii="Arial" w:hAnsi="Arial"/>
          <w:i w:val="false"/>
          <w:i w:val="false"/>
          <w:iCs w:val="false"/>
        </w:rPr>
      </w:pPr>
      <w:r>
        <w:rPr>
          <w:rFonts w:eastAsia="Arial" w:cs="Arial"/>
          <w:i w:val="false"/>
          <w:iCs w:val="false"/>
          <w:color w:val="000000"/>
          <w:sz w:val="20"/>
          <w:szCs w:val="20"/>
          <w:lang w:val="pt-BR" w:eastAsia="pt-BR" w:bidi="ar-SA"/>
        </w:rPr>
        <w:t>Declaração de que não emprega menor de 18 anos em trabalho noturno, perigoso ou insalubre e não emprega menor de 16 anos, salvo menor, a partir de 14 anos, na condição de aprendiz, nos termos do artigo 7°, XXXIII, da Constituição;</w:t>
      </w:r>
    </w:p>
    <w:p>
      <w:pPr>
        <w:pStyle w:val="Nivel2"/>
        <w:numPr>
          <w:ilvl w:val="1"/>
          <w:numId w:val="76"/>
        </w:numPr>
        <w:ind w:left="0" w:right="0" w:hanging="0"/>
        <w:rPr>
          <w:rFonts w:ascii="Arial" w:hAnsi="Arial"/>
          <w:i w:val="false"/>
          <w:i w:val="false"/>
          <w:iCs w:val="false"/>
        </w:rPr>
      </w:pPr>
      <w:r>
        <w:rPr>
          <w:rFonts w:eastAsia="Arial" w:cs="Arial"/>
          <w:i w:val="false"/>
          <w:iCs w:val="false"/>
          <w:color w:val="000000"/>
          <w:sz w:val="20"/>
          <w:szCs w:val="20"/>
          <w:lang w:val="pt-BR" w:eastAsia="pt-BR" w:bidi="ar-SA"/>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ivel2"/>
        <w:numPr>
          <w:ilvl w:val="1"/>
          <w:numId w:val="77"/>
        </w:numPr>
        <w:ind w:left="0" w:right="0" w:hanging="0"/>
        <w:rPr>
          <w:rFonts w:ascii="Arial" w:hAnsi="Arial"/>
          <w:i w:val="false"/>
          <w:i w:val="false"/>
          <w:iCs w:val="false"/>
        </w:rPr>
      </w:pPr>
      <w:r>
        <w:rPr>
          <w:rFonts w:eastAsia="Arial" w:cs="Arial"/>
          <w:i w:val="false"/>
          <w:iCs w:val="false"/>
          <w:color w:val="000000"/>
          <w:sz w:val="20"/>
          <w:szCs w:val="20"/>
          <w:lang w:val="pt-BR" w:eastAsia="pt-BR" w:bidi="ar-SA"/>
        </w:rPr>
        <w:t xml:space="preserve">Prova de inscrição no cadastro de contribuintes [Estadual/Distrital] ou [Municipal/Distrital] relativo ao domicílio ou sede do fornecedor, pertinente ao seu ramo de atividade e compatível com o objeto contratual; </w:t>
      </w:r>
    </w:p>
    <w:p>
      <w:pPr>
        <w:pStyle w:val="Nivel2"/>
        <w:numPr>
          <w:ilvl w:val="1"/>
          <w:numId w:val="78"/>
        </w:numPr>
        <w:ind w:left="0" w:right="0" w:hanging="0"/>
        <w:rPr>
          <w:rFonts w:ascii="Arial" w:hAnsi="Arial"/>
          <w:i w:val="false"/>
          <w:i w:val="false"/>
          <w:iCs w:val="false"/>
        </w:rPr>
      </w:pPr>
      <w:r>
        <w:rPr>
          <w:rFonts w:eastAsia="Arial" w:cs="Arial"/>
          <w:i w:val="false"/>
          <w:iCs w:val="false"/>
          <w:color w:val="000000"/>
          <w:sz w:val="20"/>
          <w:szCs w:val="20"/>
          <w:lang w:val="pt-BR" w:eastAsia="pt-BR" w:bidi="ar-SA"/>
        </w:rPr>
        <w:t>Prova de regularidade com a Fazenda [Estadual/Distrital] ou [Municipal/Distrital] do domicílio ou sede do fornecedor, relativa à atividade em cujo exercício contrata ou concorre;</w:t>
      </w:r>
    </w:p>
    <w:p>
      <w:pPr>
        <w:pStyle w:val="Nivel2"/>
        <w:numPr>
          <w:ilvl w:val="1"/>
          <w:numId w:val="79"/>
        </w:numPr>
        <w:ind w:left="0" w:right="0" w:hanging="0"/>
        <w:rPr>
          <w:rFonts w:ascii="Arial" w:hAnsi="Arial"/>
          <w:i w:val="false"/>
          <w:i w:val="false"/>
          <w:iCs w:val="false"/>
        </w:rPr>
      </w:pPr>
      <w:r>
        <w:rPr>
          <w:rFonts w:eastAsia="Arial" w:cs="Arial"/>
          <w:i w:val="false"/>
          <w:iCs w:val="false"/>
          <w:color w:val="000000"/>
          <w:sz w:val="20"/>
          <w:szCs w:val="20"/>
          <w:lang w:val="pt-BR" w:eastAsia="pt-BR" w:bidi="ar-SA"/>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pPr>
        <w:pStyle w:val="Nivel2"/>
        <w:numPr>
          <w:ilvl w:val="1"/>
          <w:numId w:val="80"/>
        </w:numPr>
        <w:ind w:left="0" w:right="0" w:hanging="0"/>
        <w:rPr>
          <w:rFonts w:ascii="Arial" w:hAnsi="Arial"/>
          <w:i w:val="false"/>
          <w:i w:val="false"/>
          <w:iCs w:val="false"/>
        </w:rPr>
      </w:pPr>
      <w:r>
        <w:rPr>
          <w:rFonts w:eastAsia="Arial" w:cs="Arial"/>
          <w:i w:val="false"/>
          <w:iCs w:val="false"/>
          <w:color w:val="000000"/>
          <w:sz w:val="20"/>
          <w:szCs w:val="20"/>
          <w:lang w:val="pt-BR" w:eastAsia="pt-BR" w:bidi="ar-SA"/>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pPr>
        <w:pStyle w:val="Nvel1SemNumPreto"/>
        <w:ind w:left="0" w:hanging="0"/>
        <w:rPr>
          <w:rFonts w:ascii="Arial" w:hAnsi="Arial"/>
          <w:i w:val="false"/>
          <w:i w:val="false"/>
          <w:iCs w:val="false"/>
        </w:rPr>
      </w:pPr>
      <w:r>
        <w:rPr>
          <w:rFonts w:eastAsia="Arial" w:cs="Arial"/>
          <w:i w:val="false"/>
          <w:iCs w:val="false"/>
          <w:color w:val="000000"/>
          <w:sz w:val="20"/>
          <w:szCs w:val="20"/>
          <w:lang w:val="pt-BR" w:eastAsia="pt-BR" w:bidi="ar-SA"/>
        </w:rPr>
        <w:t>Q</w:t>
      </w:r>
      <w:r>
        <w:rPr>
          <w:rFonts w:eastAsia="Arial" w:cs="Arial"/>
          <w:i w:val="false"/>
          <w:iCs w:val="false"/>
          <w:color w:val="000000"/>
          <w:sz w:val="20"/>
          <w:szCs w:val="20"/>
          <w:highlight w:val="white"/>
          <w:lang w:val="pt-BR" w:eastAsia="pt-BR" w:bidi="ar-SA"/>
        </w:rPr>
        <w:t>ualificação Econômico-Financeira</w:t>
      </w:r>
    </w:p>
    <w:p>
      <w:pPr>
        <w:pStyle w:val="Nivel2"/>
        <w:numPr>
          <w:ilvl w:val="1"/>
          <w:numId w:val="81"/>
        </w:numPr>
        <w:ind w:left="0" w:right="0" w:hanging="0"/>
        <w:rPr/>
      </w:pPr>
      <w:r>
        <w:rPr>
          <w:rFonts w:eastAsia="Arial" w:cs="Arial"/>
          <w:i w:val="false"/>
          <w:iCs w:val="false"/>
          <w:color w:val="000000"/>
          <w:sz w:val="20"/>
          <w:szCs w:val="20"/>
          <w:highlight w:val="white"/>
          <w:lang w:val="pt-BR" w:eastAsia="pt-BR" w:bidi="ar-SA"/>
        </w:rPr>
        <w:t>Certidão negativa de insolvência civil expedida pelo distribuidor do domicílio ou sede do interessado, caso se trate de pessoa física, desde que admitida a sua contratação (</w:t>
      </w:r>
      <w:r>
        <w:fldChar w:fldCharType="begin"/>
      </w:r>
      <w:r>
        <w:instrText> HYPERLINK "https://www.gov.br/compras/pt-br/acesso-a-informacao/legislacao/instrucoes-normativas/instrucao-normativa-seges-me-no-116-de-21-de-dezembro-de-2021" \l "art5"</w:instrText>
      </w:r>
      <w:r>
        <w:fldChar w:fldCharType="separate"/>
      </w:r>
      <w:r>
        <w:rPr>
          <w:rStyle w:val="LinkdaInternet"/>
          <w:rFonts w:eastAsia="Arial" w:cs="Arial"/>
          <w:i w:val="false"/>
          <w:iCs w:val="false"/>
          <w:color w:val="000000"/>
          <w:sz w:val="20"/>
          <w:szCs w:val="20"/>
          <w:highlight w:val="white"/>
          <w:lang w:val="pt-BR" w:eastAsia="pt-BR" w:bidi="ar-SA"/>
        </w:rPr>
        <w:t>art. 5º, inciso II, alínea “c”, da Instrução Normativa Seges/ME nº 116, de 2021</w:t>
      </w:r>
      <w:r>
        <w:fldChar w:fldCharType="end"/>
      </w:r>
      <w:r>
        <w:rPr>
          <w:rFonts w:eastAsia="Arial" w:cs="Arial"/>
          <w:i w:val="false"/>
          <w:iCs w:val="false"/>
          <w:color w:val="000000"/>
          <w:sz w:val="20"/>
          <w:szCs w:val="20"/>
          <w:highlight w:val="white"/>
          <w:lang w:val="pt-BR" w:eastAsia="pt-BR" w:bidi="ar-SA"/>
        </w:rPr>
        <w:t xml:space="preserve">), ou de sociedade simples; </w:t>
      </w:r>
    </w:p>
    <w:p>
      <w:pPr>
        <w:pStyle w:val="Nivel2"/>
        <w:numPr>
          <w:ilvl w:val="1"/>
          <w:numId w:val="82"/>
        </w:numPr>
        <w:ind w:left="0" w:right="0" w:hanging="0"/>
        <w:rPr/>
      </w:pPr>
      <w:r>
        <w:rPr>
          <w:rFonts w:eastAsia="Arial" w:cs="Arial"/>
          <w:i w:val="false"/>
          <w:iCs w:val="false"/>
          <w:color w:val="000000"/>
          <w:sz w:val="20"/>
          <w:szCs w:val="20"/>
          <w:highlight w:val="white"/>
          <w:lang w:val="pt-BR" w:eastAsia="pt-BR" w:bidi="ar-SA"/>
        </w:rPr>
        <w:t xml:space="preserve">Certidão negativa de falência expedida pelo distribuidor da sede do fornecedor - </w:t>
      </w:r>
      <w:r>
        <w:fldChar w:fldCharType="begin"/>
      </w:r>
      <w:r>
        <w:instrText> HYPERLINK "http://www.planalto.gov.br/ccivil_03/_ato2019-2022/2021/lei/L14133.htm" \l "art69"</w:instrText>
      </w:r>
      <w:r>
        <w:fldChar w:fldCharType="separate"/>
      </w:r>
      <w:r>
        <w:rPr>
          <w:rStyle w:val="LinkdaInternet"/>
          <w:rFonts w:eastAsia="Arial" w:cs="Arial"/>
          <w:i w:val="false"/>
          <w:iCs w:val="false"/>
          <w:color w:val="000000"/>
          <w:sz w:val="20"/>
          <w:szCs w:val="20"/>
          <w:highlight w:val="white"/>
          <w:lang w:val="pt-BR" w:eastAsia="pt-BR" w:bidi="ar-SA"/>
        </w:rPr>
        <w:t>Lei nº 14.133, de 2021, art. 69, caput, inciso II</w:t>
      </w:r>
      <w:r>
        <w:fldChar w:fldCharType="end"/>
      </w:r>
      <w:r>
        <w:rPr>
          <w:rFonts w:eastAsia="Arial" w:cs="Arial"/>
          <w:i w:val="false"/>
          <w:iCs w:val="false"/>
          <w:color w:val="000000"/>
          <w:sz w:val="20"/>
          <w:szCs w:val="20"/>
          <w:highlight w:val="white"/>
          <w:lang w:val="pt-BR" w:eastAsia="pt-BR" w:bidi="ar-SA"/>
        </w:rPr>
        <w:t>);</w:t>
      </w:r>
    </w:p>
    <w:p>
      <w:pPr>
        <w:pStyle w:val="Nivel2"/>
        <w:numPr>
          <w:ilvl w:val="1"/>
          <w:numId w:val="83"/>
        </w:numPr>
        <w:ind w:left="0" w:right="0" w:hanging="0"/>
        <w:rPr>
          <w:rFonts w:ascii="Arial" w:hAnsi="Arial"/>
          <w:i w:val="false"/>
          <w:i w:val="false"/>
          <w:iCs w:val="false"/>
        </w:rPr>
      </w:pPr>
      <w:r>
        <w:rPr>
          <w:rFonts w:eastAsia="Arial" w:cs="Arial"/>
          <w:i w:val="false"/>
          <w:iCs w:val="false"/>
          <w:color w:val="000000"/>
          <w:sz w:val="20"/>
          <w:szCs w:val="20"/>
          <w:highlight w:val="white"/>
          <w:lang w:val="pt-BR" w:eastAsia="pt-BR" w:bidi="ar-SA"/>
        </w:rPr>
        <w:t>Balanço patrimonial, demonstração de resultado de exercício e demais demonstrações contábeis dos 2 (dois) últimos exercícios sociais, comprovando;</w:t>
      </w:r>
    </w:p>
    <w:p>
      <w:pPr>
        <w:pStyle w:val="Nivel3"/>
        <w:numPr>
          <w:ilvl w:val="2"/>
          <w:numId w:val="84"/>
        </w:numPr>
        <w:ind w:left="284" w:hanging="0"/>
        <w:rPr>
          <w:rFonts w:ascii="Arial" w:hAnsi="Arial"/>
          <w:i w:val="false"/>
          <w:i w:val="false"/>
          <w:iCs w:val="false"/>
        </w:rPr>
      </w:pPr>
      <w:r>
        <w:rPr>
          <w:rFonts w:eastAsia="Arial" w:cs="Arial"/>
          <w:i w:val="false"/>
          <w:iCs w:val="false"/>
          <w:color w:val="000000"/>
          <w:sz w:val="20"/>
          <w:szCs w:val="20"/>
          <w:highlight w:val="white"/>
          <w:lang w:val="pt-BR" w:eastAsia="pt-BR" w:bidi="ar-SA"/>
        </w:rPr>
        <w:t>índices de Liquidez Geral (LG), Liquidez Corrente (LC), e Solvência Geral (SG) superiores a 1 (um);</w:t>
      </w:r>
    </w:p>
    <w:p>
      <w:pPr>
        <w:pStyle w:val="Nivel3"/>
        <w:numPr>
          <w:ilvl w:val="2"/>
          <w:numId w:val="85"/>
        </w:numPr>
        <w:ind w:left="284" w:hanging="0"/>
        <w:rPr>
          <w:rFonts w:ascii="Arial" w:hAnsi="Arial"/>
          <w:i w:val="false"/>
          <w:i w:val="false"/>
          <w:iCs w:val="false"/>
        </w:rPr>
      </w:pPr>
      <w:r>
        <w:rPr>
          <w:rFonts w:eastAsia="Arial" w:cs="Arial"/>
          <w:i w:val="false"/>
          <w:iCs w:val="false"/>
          <w:color w:val="000000"/>
          <w:sz w:val="20"/>
          <w:szCs w:val="20"/>
          <w:highlight w:val="white"/>
          <w:lang w:val="pt-BR" w:eastAsia="pt-BR" w:bidi="ar-SA"/>
        </w:rPr>
        <w:t>As empresas criadas no exercício financeiro da contratação direta deverão atender a todas as exigências da habilitação e poderão substituir os demonstrativos contábeis pelo balanço de abertura.</w:t>
      </w:r>
    </w:p>
    <w:p>
      <w:pPr>
        <w:pStyle w:val="Nivel3"/>
        <w:numPr>
          <w:ilvl w:val="2"/>
          <w:numId w:val="86"/>
        </w:numPr>
        <w:ind w:left="284" w:hanging="0"/>
        <w:rPr>
          <w:highlight w:val="white"/>
        </w:rPr>
      </w:pPr>
      <w:r>
        <w:rPr>
          <w:rFonts w:eastAsia="Arial" w:cs="Arial"/>
          <w:i w:val="false"/>
          <w:iCs w:val="false"/>
          <w:color w:val="000000"/>
          <w:sz w:val="20"/>
          <w:szCs w:val="20"/>
          <w:highlight w:val="white"/>
          <w:lang w:val="pt-BR" w:eastAsia="pt-BR" w:bidi="ar-SA"/>
        </w:rPr>
        <w:t>Os documentos referidos acima limitar-se-ão ao último exercício no caso de a pessoa jurídica ter sido constituída há menos de 2 (dois) anos;</w:t>
      </w:r>
    </w:p>
    <w:p>
      <w:pPr>
        <w:pStyle w:val="Nivel3"/>
        <w:numPr>
          <w:ilvl w:val="2"/>
          <w:numId w:val="87"/>
        </w:numPr>
        <w:ind w:left="284" w:hanging="0"/>
        <w:rPr>
          <w:highlight w:val="white"/>
        </w:rPr>
      </w:pPr>
      <w:r>
        <w:rPr>
          <w:rFonts w:eastAsia="Arial" w:cs="Arial"/>
          <w:i w:val="false"/>
          <w:iCs w:val="false"/>
          <w:color w:val="000000"/>
          <w:sz w:val="20"/>
          <w:szCs w:val="20"/>
          <w:highlight w:val="white"/>
          <w:lang w:val="pt-BR" w:eastAsia="pt-BR" w:bidi="ar-SA"/>
        </w:rPr>
        <w:t>Os documentos referidos acima deverão ser exigidos com base no limite definido pela Receita Federal do Brasil para transmissão da Escrituração Contábil Digital - ECD ao Sped.</w:t>
      </w:r>
    </w:p>
    <w:p>
      <w:pPr>
        <w:pStyle w:val="Nivel2"/>
        <w:numPr>
          <w:ilvl w:val="1"/>
          <w:numId w:val="88"/>
        </w:numPr>
        <w:ind w:left="0" w:right="0" w:hanging="0"/>
        <w:rPr>
          <w:highlight w:val="white"/>
        </w:rPr>
      </w:pPr>
      <w:r>
        <w:rPr>
          <w:rFonts w:eastAsia="Arial" w:cs="Arial"/>
          <w:i w:val="false"/>
          <w:iCs w:val="false"/>
          <w:color w:val="000000"/>
          <w:sz w:val="20"/>
          <w:szCs w:val="20"/>
          <w:highlight w:val="white"/>
          <w:lang w:val="pt-BR" w:eastAsia="pt-BR" w:bidi="ar-SA"/>
        </w:rPr>
        <w:t xml:space="preserve">Caso a empresa interessada apresente resultado inferior ou igual a 1 (um) em qualquer dos índices de Liquidez Geral (LG), Solvência Geral (SG) e Liquidez Corrente (LC), será exigido para fins de habilitação [capital mínimo] </w:t>
      </w:r>
      <w:r>
        <w:rPr>
          <w:rFonts w:eastAsia="Arial" w:cs="Arial"/>
          <w:i w:val="false"/>
          <w:iCs w:val="false"/>
          <w:color w:val="000000"/>
          <w:sz w:val="20"/>
          <w:szCs w:val="20"/>
          <w:highlight w:val="white"/>
          <w:u w:val="single"/>
          <w:lang w:val="pt-BR" w:eastAsia="pt-BR" w:bidi="ar-SA"/>
        </w:rPr>
        <w:t>OU</w:t>
      </w:r>
      <w:r>
        <w:rPr>
          <w:rFonts w:eastAsia="Arial" w:cs="Arial"/>
          <w:i w:val="false"/>
          <w:iCs w:val="false"/>
          <w:color w:val="000000"/>
          <w:sz w:val="20"/>
          <w:szCs w:val="20"/>
          <w:highlight w:val="white"/>
          <w:lang w:val="pt-BR" w:eastAsia="pt-BR" w:bidi="ar-SA"/>
        </w:rPr>
        <w:t xml:space="preserve"> [patrimônio líquido mínimo] de ......% [até 10%] do [valor total estimado da contratação] </w:t>
      </w:r>
      <w:r>
        <w:rPr>
          <w:rFonts w:eastAsia="Arial" w:cs="Arial"/>
          <w:i w:val="false"/>
          <w:iCs w:val="false"/>
          <w:color w:val="000000"/>
          <w:sz w:val="20"/>
          <w:szCs w:val="20"/>
          <w:highlight w:val="white"/>
          <w:u w:val="single"/>
          <w:lang w:val="pt-BR" w:eastAsia="pt-BR" w:bidi="ar-SA"/>
        </w:rPr>
        <w:t>OU</w:t>
      </w:r>
      <w:r>
        <w:rPr>
          <w:rFonts w:eastAsia="Arial" w:cs="Arial"/>
          <w:i w:val="false"/>
          <w:iCs w:val="false"/>
          <w:color w:val="000000"/>
          <w:sz w:val="20"/>
          <w:szCs w:val="20"/>
          <w:highlight w:val="white"/>
          <w:lang w:val="pt-BR" w:eastAsia="pt-BR" w:bidi="ar-SA"/>
        </w:rPr>
        <w:t xml:space="preserve"> [valor total estimado da parcela pertinente].</w:t>
      </w:r>
    </w:p>
    <w:p>
      <w:pPr>
        <w:pStyle w:val="Nivel2"/>
        <w:numPr>
          <w:ilvl w:val="1"/>
          <w:numId w:val="89"/>
        </w:numPr>
        <w:ind w:left="0" w:right="0" w:hanging="0"/>
        <w:rPr>
          <w:highlight w:val="white"/>
        </w:rPr>
      </w:pPr>
      <w:r>
        <w:rPr>
          <w:rFonts w:eastAsia="Arial" w:cs="Arial"/>
          <w:i w:val="false"/>
          <w:iCs w:val="false"/>
          <w:color w:val="000000"/>
          <w:sz w:val="20"/>
          <w:szCs w:val="20"/>
          <w:highlight w:val="white"/>
          <w:lang w:val="pt-BR" w:eastAsia="pt-BR" w:bidi="ar-SA"/>
        </w:rPr>
        <w:t>As empresas criadas no exercício financeiro da contratação direta deverão atender a todas as exigências da habilitação e poderão substituir os demonstrativos contábeis pelo balanço de abertura. (Lei nº 14.133, de 2021, art. 65, §1º).</w:t>
      </w:r>
    </w:p>
    <w:p>
      <w:pPr>
        <w:pStyle w:val="Nvel2Red"/>
        <w:numPr>
          <w:ilvl w:val="1"/>
          <w:numId w:val="90"/>
        </w:numPr>
        <w:ind w:left="0" w:right="0" w:hanging="0"/>
        <w:rPr>
          <w:highlight w:val="white"/>
        </w:rPr>
      </w:pPr>
      <w:r>
        <w:rPr>
          <w:rFonts w:eastAsia="Arial" w:cs="Arial"/>
          <w:i w:val="false"/>
          <w:iCs w:val="false"/>
          <w:color w:val="000000"/>
          <w:sz w:val="20"/>
          <w:szCs w:val="20"/>
          <w:highlight w:val="white"/>
          <w:lang w:val="pt-BR" w:eastAsia="pt-BR" w:bidi="ar-SA"/>
        </w:rPr>
        <w:t>O atendimento dos índices econômicos previstos neste item deverá ser atestado mediante declaração assinada por profissional habilitado da área contábil, apresentada pelo fornecedor.</w:t>
      </w:r>
    </w:p>
    <w:p>
      <w:pPr>
        <w:pStyle w:val="Nvel1SemNumPreto"/>
        <w:ind w:left="0" w:hanging="0"/>
        <w:rPr>
          <w:highlight w:val="white"/>
        </w:rPr>
      </w:pPr>
      <w:r>
        <w:rPr>
          <w:rFonts w:eastAsia="Arial" w:cs="Arial"/>
          <w:i w:val="false"/>
          <w:iCs w:val="false"/>
          <w:color w:val="000000"/>
          <w:sz w:val="20"/>
          <w:szCs w:val="20"/>
          <w:highlight w:val="white"/>
          <w:lang w:val="pt-BR" w:eastAsia="pt-BR" w:bidi="ar-SA"/>
        </w:rPr>
        <w:t>Qualificação Técnica</w:t>
      </w:r>
    </w:p>
    <w:p>
      <w:pPr>
        <w:pStyle w:val="Nvel2Red"/>
        <w:numPr>
          <w:ilvl w:val="1"/>
          <w:numId w:val="91"/>
        </w:numPr>
        <w:ind w:left="0" w:right="0" w:hanging="0"/>
        <w:rPr>
          <w:highlight w:val="white"/>
        </w:rPr>
      </w:pPr>
      <w:r>
        <w:rPr>
          <w:rFonts w:eastAsia="Arial" w:cs="Arial"/>
          <w:i w:val="false"/>
          <w:iCs w:val="false"/>
          <w:color w:val="000000"/>
          <w:sz w:val="20"/>
          <w:szCs w:val="20"/>
          <w:highlight w:val="white"/>
          <w:lang w:val="pt-BR" w:eastAsia="pt-BR" w:bidi="ar-SA"/>
        </w:rPr>
        <w:t xml:space="preserve">Declaração de que o interessado tomou conhecimento de todas as informações e das condições locais para o cumprimento das obrigações objeto da contratação; </w:t>
      </w:r>
    </w:p>
    <w:p>
      <w:pPr>
        <w:pStyle w:val="Nvel2Red"/>
        <w:numPr>
          <w:ilvl w:val="1"/>
          <w:numId w:val="92"/>
        </w:numPr>
        <w:ind w:left="0" w:right="0" w:hanging="0"/>
        <w:rPr>
          <w:highlight w:val="white"/>
        </w:rPr>
      </w:pPr>
      <w:r>
        <w:rPr>
          <w:rFonts w:eastAsia="Arial" w:cs="Arial"/>
          <w:i w:val="false"/>
          <w:iCs w:val="false"/>
          <w:color w:val="000000"/>
          <w:sz w:val="20"/>
          <w:szCs w:val="20"/>
          <w:highlight w:val="white"/>
          <w:lang w:val="pt-BR" w:eastAsia="pt-BR" w:bidi="ar-SA"/>
        </w:rPr>
        <w:t>A declaração acima poderá ser substituída por declaração formal assinada pelo responsável técnico do interessado acerca do conhecimento pleno das condições e peculiaridades da contratação.</w:t>
      </w:r>
    </w:p>
    <w:p>
      <w:pPr>
        <w:pStyle w:val="Nvel2Red"/>
        <w:numPr>
          <w:ilvl w:val="1"/>
          <w:numId w:val="93"/>
        </w:numPr>
        <w:ind w:left="0" w:right="0" w:hanging="0"/>
        <w:rPr>
          <w:highlight w:val="white"/>
        </w:rPr>
      </w:pPr>
      <w:r>
        <w:rPr>
          <w:rFonts w:eastAsia="Arial" w:cs="Arial"/>
          <w:i w:val="false"/>
          <w:iCs w:val="false"/>
          <w:color w:val="000000"/>
          <w:sz w:val="20"/>
          <w:szCs w:val="20"/>
          <w:highlight w:val="white"/>
          <w:lang w:val="pt-BR" w:eastAsia="pt-BR" w:bidi="ar-SA"/>
        </w:rPr>
        <w:t>Registro ou inscrição da empresa na entidade profissional .........(escrever por extenso, se o caso), em plena validade;</w:t>
      </w:r>
    </w:p>
    <w:p>
      <w:pPr>
        <w:pStyle w:val="Nvel2Red"/>
        <w:numPr>
          <w:ilvl w:val="1"/>
          <w:numId w:val="94"/>
        </w:numPr>
        <w:ind w:left="0" w:right="0" w:hanging="0"/>
        <w:rPr>
          <w:highlight w:val="white"/>
        </w:rPr>
      </w:pPr>
      <w:r>
        <w:rPr>
          <w:rFonts w:eastAsia="Arial" w:cs="Arial"/>
          <w:i w:val="false"/>
          <w:iCs w:val="false"/>
          <w:color w:val="000000"/>
          <w:sz w:val="20"/>
          <w:szCs w:val="20"/>
          <w:highlight w:val="white"/>
          <w:lang w:val="pt-BR" w:eastAsia="pt-BR" w:bidi="ar-SA"/>
        </w:rPr>
        <w:t>Sociedades empresárias estrangeiras atenderão à exigência por meio da apresentação, no momento da assinatura do contrato, da solicitação de registro perante a entidade profissional competente no Brasil.</w:t>
      </w:r>
    </w:p>
    <w:p>
      <w:pPr>
        <w:pStyle w:val="Nvel2Red"/>
        <w:numPr>
          <w:ilvl w:val="1"/>
          <w:numId w:val="95"/>
        </w:numPr>
        <w:ind w:left="0" w:right="0" w:hanging="0"/>
        <w:rPr>
          <w:highlight w:val="white"/>
        </w:rPr>
      </w:pPr>
      <w:r>
        <w:rPr>
          <w:rFonts w:eastAsia="Arial" w:cs="Arial"/>
          <w:i w:val="false"/>
          <w:iCs w:val="false"/>
          <w:color w:val="000000"/>
          <w:sz w:val="20"/>
          <w:szCs w:val="20"/>
          <w:highlight w:val="white"/>
          <w:lang w:val="pt-BR" w:eastAsia="pt-BR" w:bidi="ar-SA"/>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pPr>
        <w:pStyle w:val="Nvel3R"/>
        <w:numPr>
          <w:ilvl w:val="2"/>
          <w:numId w:val="96"/>
        </w:numPr>
        <w:ind w:left="284" w:hanging="0"/>
        <w:rPr>
          <w:highlight w:val="white"/>
        </w:rPr>
      </w:pPr>
      <w:r>
        <w:rPr>
          <w:rFonts w:eastAsia="Arial" w:cs="Arial"/>
          <w:i w:val="false"/>
          <w:iCs w:val="false"/>
          <w:color w:val="000000"/>
          <w:sz w:val="20"/>
          <w:szCs w:val="20"/>
          <w:highlight w:val="white"/>
          <w:lang w:val="pt-BR" w:eastAsia="pt-BR" w:bidi="ar-SA"/>
        </w:rPr>
        <w:t>Será admitida, para fins de comprovação de quantitativo mínimo, a apresentação e o somatório de diferentes atestados executados de forma concomitante.</w:t>
      </w:r>
    </w:p>
    <w:p>
      <w:pPr>
        <w:pStyle w:val="Nvel3R"/>
        <w:numPr>
          <w:ilvl w:val="2"/>
          <w:numId w:val="97"/>
        </w:numPr>
        <w:ind w:left="284" w:hanging="0"/>
        <w:rPr>
          <w:highlight w:val="white"/>
        </w:rPr>
      </w:pPr>
      <w:r>
        <w:rPr>
          <w:rFonts w:eastAsia="Arial" w:cs="Arial"/>
          <w:i w:val="false"/>
          <w:iCs w:val="false"/>
          <w:color w:val="000000"/>
          <w:sz w:val="20"/>
          <w:szCs w:val="20"/>
          <w:highlight w:val="white"/>
          <w:lang w:val="pt-BR" w:eastAsia="pt-BR" w:bidi="ar-SA"/>
        </w:rPr>
        <w:t>Os atestados de capacidade técnica poderão ser apresentados em nome da matriz ou da filial do fornecedor.</w:t>
      </w:r>
    </w:p>
    <w:p>
      <w:pPr>
        <w:pStyle w:val="Nvel3R"/>
        <w:numPr>
          <w:ilvl w:val="2"/>
          <w:numId w:val="98"/>
        </w:numPr>
        <w:ind w:left="284" w:hanging="0"/>
        <w:rPr>
          <w:highlight w:val="white"/>
        </w:rPr>
      </w:pPr>
      <w:r>
        <w:rPr>
          <w:rFonts w:eastAsia="Arial" w:cs="Arial"/>
          <w:i w:val="false"/>
          <w:iCs w:val="false"/>
          <w:color w:val="000000"/>
          <w:sz w:val="20"/>
          <w:szCs w:val="20"/>
          <w:highlight w:val="white"/>
          <w:lang w:val="pt-BR" w:eastAsia="pt-BR" w:bidi="ar-SA"/>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pPr>
        <w:pStyle w:val="Nivel2"/>
        <w:numPr>
          <w:ilvl w:val="1"/>
          <w:numId w:val="99"/>
        </w:numPr>
        <w:ind w:left="0" w:right="0" w:hanging="0"/>
        <w:rPr>
          <w:highlight w:val="white"/>
        </w:rPr>
      </w:pPr>
      <w:r>
        <w:rPr>
          <w:rFonts w:eastAsia="Arial" w:cs="Arial"/>
          <w:i w:val="false"/>
          <w:iCs w:val="false"/>
          <w:color w:val="000000"/>
          <w:sz w:val="20"/>
          <w:szCs w:val="20"/>
          <w:highlight w:val="white"/>
          <w:lang w:val="pt-BR" w:eastAsia="pt-BR" w:bidi="ar-SA"/>
        </w:rPr>
        <w:t>Caso admitida a participação de cooperativas, será exigida a seguinte documentação complementar:</w:t>
      </w:r>
    </w:p>
    <w:p>
      <w:pPr>
        <w:pStyle w:val="Nivel3"/>
        <w:numPr>
          <w:ilvl w:val="2"/>
          <w:numId w:val="100"/>
        </w:numPr>
        <w:ind w:left="284" w:hanging="0"/>
        <w:rPr/>
      </w:pPr>
      <w:r>
        <w:rPr>
          <w:rFonts w:eastAsia="Arial" w:cs="Arial"/>
          <w:i w:val="false"/>
          <w:iCs w:val="false"/>
          <w:color w:val="000000"/>
          <w:sz w:val="20"/>
          <w:szCs w:val="20"/>
          <w:highlight w:val="white"/>
          <w:lang w:val="pt-BR" w:eastAsia="pt-BR" w:bidi="ar-SA"/>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r>
        <w:fldChar w:fldCharType="begin"/>
      </w:r>
      <w:r>
        <w:instrText> HYPERLINK "https://www.planalto.gov.br/ccivil_03/leis/l5764.htm" \l "art4"</w:instrText>
      </w:r>
      <w:r>
        <w:fldChar w:fldCharType="separate"/>
      </w:r>
      <w:r>
        <w:rPr>
          <w:rStyle w:val="LinkdaInternet"/>
          <w:rFonts w:eastAsia="Arial" w:cs="Arial"/>
          <w:i w:val="false"/>
          <w:iCs w:val="false"/>
          <w:color w:val="000000"/>
          <w:sz w:val="20"/>
          <w:szCs w:val="20"/>
          <w:highlight w:val="white"/>
          <w:lang w:val="pt-BR" w:eastAsia="pt-BR" w:bidi="ar-SA"/>
        </w:rPr>
        <w:t>arts. 4º, inciso XI, 21, inciso I</w:t>
      </w:r>
      <w:r>
        <w:fldChar w:fldCharType="end"/>
      </w:r>
      <w:r>
        <w:rPr>
          <w:rFonts w:eastAsia="Arial" w:cs="Arial"/>
          <w:i w:val="false"/>
          <w:iCs w:val="false"/>
          <w:color w:val="000000"/>
          <w:sz w:val="20"/>
          <w:szCs w:val="20"/>
          <w:highlight w:val="white"/>
          <w:lang w:val="pt-BR" w:eastAsia="pt-BR" w:bidi="ar-SA"/>
        </w:rPr>
        <w:t xml:space="preserve"> e </w:t>
      </w:r>
      <w:r>
        <w:fldChar w:fldCharType="begin"/>
      </w:r>
      <w:r>
        <w:instrText> HYPERLINK "https://www.planalto.gov.br/ccivil_03/leis/l5764.htm" \l "art42"</w:instrText>
      </w:r>
      <w:r>
        <w:fldChar w:fldCharType="separate"/>
      </w:r>
      <w:r>
        <w:rPr>
          <w:rStyle w:val="LinkdaInternet"/>
          <w:rFonts w:eastAsia="Arial" w:cs="Arial"/>
          <w:i w:val="false"/>
          <w:iCs w:val="false"/>
          <w:color w:val="000000"/>
          <w:sz w:val="20"/>
          <w:szCs w:val="20"/>
          <w:highlight w:val="white"/>
          <w:lang w:val="pt-BR" w:eastAsia="pt-BR" w:bidi="ar-SA"/>
        </w:rPr>
        <w:t>42, §§2º a 6º da Lei n. 5.764, de 1971</w:t>
      </w:r>
      <w:r>
        <w:fldChar w:fldCharType="end"/>
      </w:r>
      <w:r>
        <w:rPr>
          <w:rFonts w:eastAsia="Arial" w:cs="Arial"/>
          <w:i w:val="false"/>
          <w:iCs w:val="false"/>
          <w:color w:val="000000"/>
          <w:sz w:val="20"/>
          <w:szCs w:val="20"/>
          <w:highlight w:val="white"/>
          <w:lang w:val="pt-BR" w:eastAsia="pt-BR" w:bidi="ar-SA"/>
        </w:rPr>
        <w:t>;</w:t>
      </w:r>
    </w:p>
    <w:p>
      <w:pPr>
        <w:pStyle w:val="Nivel3"/>
        <w:numPr>
          <w:ilvl w:val="2"/>
          <w:numId w:val="101"/>
        </w:numPr>
        <w:ind w:left="284" w:hanging="0"/>
        <w:rPr>
          <w:highlight w:val="white"/>
        </w:rPr>
      </w:pPr>
      <w:r>
        <w:rPr>
          <w:rFonts w:eastAsia="Arial" w:cs="Arial"/>
          <w:i w:val="false"/>
          <w:iCs w:val="false"/>
          <w:color w:val="000000"/>
          <w:sz w:val="20"/>
          <w:szCs w:val="20"/>
          <w:highlight w:val="white"/>
          <w:lang w:val="pt-BR" w:eastAsia="pt-BR" w:bidi="ar-SA"/>
        </w:rPr>
        <w:t>A declaração de regularidade de situação do contribuinte individual – DRSCI, para cada um dos cooperados indicados;</w:t>
      </w:r>
    </w:p>
    <w:p>
      <w:pPr>
        <w:pStyle w:val="Nivel3"/>
        <w:numPr>
          <w:ilvl w:val="2"/>
          <w:numId w:val="102"/>
        </w:numPr>
        <w:ind w:left="284" w:hanging="0"/>
        <w:rPr>
          <w:highlight w:val="white"/>
        </w:rPr>
      </w:pPr>
      <w:r>
        <w:rPr>
          <w:rFonts w:eastAsia="Arial" w:cs="Arial"/>
          <w:i w:val="false"/>
          <w:iCs w:val="false"/>
          <w:color w:val="000000"/>
          <w:sz w:val="20"/>
          <w:szCs w:val="20"/>
          <w:highlight w:val="white"/>
          <w:lang w:val="pt-BR" w:eastAsia="pt-BR" w:bidi="ar-SA"/>
        </w:rPr>
        <w:t xml:space="preserve">A comprovação do capital social proporcional ao número de cooperados necessários à execução contratual; </w:t>
      </w:r>
    </w:p>
    <w:p>
      <w:pPr>
        <w:pStyle w:val="Nivel3"/>
        <w:numPr>
          <w:ilvl w:val="2"/>
          <w:numId w:val="103"/>
        </w:numPr>
        <w:ind w:left="284" w:hanging="0"/>
        <w:rPr/>
      </w:pPr>
      <w:r>
        <w:rPr>
          <w:rFonts w:eastAsia="Arial" w:cs="Arial"/>
          <w:i w:val="false"/>
          <w:iCs w:val="false"/>
          <w:color w:val="000000"/>
          <w:sz w:val="20"/>
          <w:szCs w:val="20"/>
          <w:highlight w:val="white"/>
          <w:lang w:val="pt-BR" w:eastAsia="pt-BR" w:bidi="ar-SA"/>
        </w:rPr>
        <w:t xml:space="preserve">O registro previsto na </w:t>
      </w:r>
      <w:r>
        <w:fldChar w:fldCharType="begin"/>
      </w:r>
      <w:r>
        <w:instrText> HYPERLINK "https://www.planalto.gov.br/ccivil_03/leis/l5764.htm" \l "art107"</w:instrText>
      </w:r>
      <w:r>
        <w:fldChar w:fldCharType="separate"/>
      </w:r>
      <w:r>
        <w:rPr>
          <w:rStyle w:val="LinkdaInternet"/>
          <w:rFonts w:eastAsia="Arial" w:cs="Arial"/>
          <w:i w:val="false"/>
          <w:iCs w:val="false"/>
          <w:color w:val="000000"/>
          <w:sz w:val="20"/>
          <w:szCs w:val="20"/>
          <w:highlight w:val="white"/>
          <w:lang w:val="pt-BR" w:eastAsia="pt-BR" w:bidi="ar-SA"/>
        </w:rPr>
        <w:t>Lei n. 5.764, de 1971, art. 107</w:t>
      </w:r>
      <w:r>
        <w:fldChar w:fldCharType="end"/>
      </w:r>
      <w:r>
        <w:rPr>
          <w:rFonts w:eastAsia="Arial" w:cs="Arial"/>
          <w:i w:val="false"/>
          <w:iCs w:val="false"/>
          <w:color w:val="000000"/>
          <w:sz w:val="20"/>
          <w:szCs w:val="20"/>
          <w:highlight w:val="white"/>
          <w:lang w:val="pt-BR" w:eastAsia="pt-BR" w:bidi="ar-SA"/>
        </w:rPr>
        <w:t>;</w:t>
      </w:r>
    </w:p>
    <w:p>
      <w:pPr>
        <w:pStyle w:val="Nivel3"/>
        <w:numPr>
          <w:ilvl w:val="2"/>
          <w:numId w:val="104"/>
        </w:numPr>
        <w:ind w:left="284" w:hanging="0"/>
        <w:rPr>
          <w:highlight w:val="white"/>
        </w:rPr>
      </w:pPr>
      <w:r>
        <w:rPr>
          <w:rFonts w:eastAsia="Arial" w:cs="Arial"/>
          <w:i w:val="false"/>
          <w:iCs w:val="false"/>
          <w:color w:val="000000"/>
          <w:sz w:val="20"/>
          <w:szCs w:val="20"/>
          <w:highlight w:val="white"/>
          <w:lang w:val="pt-BR" w:eastAsia="pt-BR" w:bidi="ar-SA"/>
        </w:rPr>
        <w:t xml:space="preserve"> </w:t>
      </w:r>
      <w:r>
        <w:rPr>
          <w:rFonts w:eastAsia="Arial" w:cs="Arial"/>
          <w:i w:val="false"/>
          <w:iCs w:val="false"/>
          <w:color w:val="000000"/>
          <w:sz w:val="20"/>
          <w:szCs w:val="20"/>
          <w:highlight w:val="white"/>
          <w:lang w:val="pt-BR" w:eastAsia="pt-BR" w:bidi="ar-SA"/>
        </w:rPr>
        <w:t>A comprovação de integração das respectivas quotas-partes por parte dos cooperados que executarão o contrato; e</w:t>
      </w:r>
    </w:p>
    <w:p>
      <w:pPr>
        <w:pStyle w:val="Nivel3"/>
        <w:numPr>
          <w:ilvl w:val="2"/>
          <w:numId w:val="105"/>
        </w:numPr>
        <w:ind w:left="284" w:hanging="0"/>
        <w:rPr>
          <w:highlight w:val="white"/>
        </w:rPr>
      </w:pPr>
      <w:r>
        <w:rPr>
          <w:rFonts w:eastAsia="Arial" w:cs="Arial"/>
          <w:i w:val="false"/>
          <w:iCs w:val="false"/>
          <w:color w:val="000000"/>
          <w:sz w:val="20"/>
          <w:szCs w:val="20"/>
          <w:highlight w:val="white"/>
          <w:lang w:val="pt-BR" w:eastAsia="pt-BR" w:bidi="ar-SA"/>
        </w:rPr>
        <w:t xml:space="preserve"> </w:t>
      </w:r>
      <w:r>
        <w:rPr>
          <w:rFonts w:eastAsia="Arial" w:cs="Arial"/>
          <w:i w:val="false"/>
          <w:iCs w:val="false"/>
          <w:color w:val="000000"/>
          <w:sz w:val="20"/>
          <w:szCs w:val="20"/>
          <w:highlight w:val="white"/>
          <w:lang w:val="pt-BR" w:eastAsia="pt-BR" w:bidi="ar-SA"/>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contratação direta;</w:t>
      </w:r>
    </w:p>
    <w:p>
      <w:pPr>
        <w:pStyle w:val="Nivel3"/>
        <w:numPr>
          <w:ilvl w:val="2"/>
          <w:numId w:val="106"/>
        </w:numPr>
        <w:ind w:left="284" w:hanging="0"/>
        <w:rPr/>
      </w:pPr>
      <w:r>
        <w:rPr>
          <w:rFonts w:eastAsia="Arial" w:cs="Arial"/>
          <w:i w:val="false"/>
          <w:iCs w:val="false"/>
          <w:color w:val="000000"/>
          <w:sz w:val="20"/>
          <w:szCs w:val="20"/>
          <w:highlight w:val="white"/>
          <w:lang w:val="pt-BR" w:eastAsia="pt-BR" w:bidi="ar-SA"/>
        </w:rPr>
        <w:t xml:space="preserve">A última auditoria contábil-financeira da cooperativa, conforme dispõe o </w:t>
      </w:r>
      <w:r>
        <w:fldChar w:fldCharType="begin"/>
      </w:r>
      <w:r>
        <w:instrText> HYPERLINK "https://www.planalto.gov.br/ccivil_03/leis/l5764.htm" \l "art112"</w:instrText>
      </w:r>
      <w:r>
        <w:fldChar w:fldCharType="separate"/>
      </w:r>
      <w:r>
        <w:rPr>
          <w:rStyle w:val="LinkdaInternet"/>
          <w:rFonts w:eastAsia="Arial" w:cs="Arial"/>
          <w:i w:val="false"/>
          <w:iCs w:val="false"/>
          <w:color w:val="000000"/>
          <w:sz w:val="20"/>
          <w:szCs w:val="20"/>
          <w:highlight w:val="white"/>
          <w:lang w:val="pt-BR" w:eastAsia="pt-BR" w:bidi="ar-SA"/>
        </w:rPr>
        <w:t>art. 112 da Lei n. 5.764, de 1971</w:t>
      </w:r>
      <w:r>
        <w:fldChar w:fldCharType="end"/>
      </w:r>
      <w:r>
        <w:rPr>
          <w:rFonts w:eastAsia="Arial" w:cs="Arial"/>
          <w:i w:val="false"/>
          <w:iCs w:val="false"/>
          <w:color w:val="000000"/>
          <w:sz w:val="20"/>
          <w:szCs w:val="20"/>
          <w:highlight w:val="white"/>
          <w:lang w:val="pt-BR" w:eastAsia="pt-BR" w:bidi="ar-SA"/>
        </w:rPr>
        <w:t>, ou uma declaração, sob as penas da lei, de que tal auditoria não foi exigida pelo órgão fiscalizador.</w:t>
      </w:r>
    </w:p>
    <w:p>
      <w:pPr>
        <w:pStyle w:val="Nivel01"/>
        <w:numPr>
          <w:ilvl w:val="0"/>
          <w:numId w:val="1"/>
        </w:numPr>
        <w:ind w:left="0" w:hanging="0"/>
        <w:rPr>
          <w:highlight w:val="white"/>
        </w:rPr>
      </w:pPr>
      <w:r>
        <w:rPr>
          <w:rFonts w:eastAsia="Arial" w:cs="Arial"/>
          <w:i w:val="false"/>
          <w:iCs w:val="false"/>
          <w:color w:val="000000"/>
          <w:sz w:val="20"/>
          <w:szCs w:val="20"/>
          <w:highlight w:val="white"/>
          <w:lang w:val="pt-BR" w:eastAsia="pt-BR" w:bidi="ar-SA"/>
        </w:rPr>
        <w:t>ESTIMATIVAS DO VALOR DA CONTRATAÇÃO</w:t>
      </w:r>
    </w:p>
    <w:p>
      <w:pPr>
        <w:pStyle w:val="Normal"/>
        <w:ind w:left="0" w:hanging="0"/>
        <w:rPr>
          <w:rFonts w:ascii="Arial" w:hAnsi="Arial" w:eastAsia="Arial" w:cs="Arial"/>
          <w:color w:val="000000"/>
          <w:sz w:val="20"/>
          <w:szCs w:val="20"/>
          <w:lang w:val="pt-BR" w:eastAsia="pt-BR" w:bidi="ar-SA"/>
        </w:rPr>
      </w:pPr>
      <w:r>
        <w:rPr>
          <w:rFonts w:eastAsia="Arial" w:cs="Arial" w:ascii="Arial" w:hAnsi="Arial"/>
          <w:i w:val="false"/>
          <w:iCs w:val="false"/>
          <w:color w:val="000000"/>
          <w:sz w:val="20"/>
          <w:szCs w:val="20"/>
          <w:highlight w:val="white"/>
          <w:lang w:val="pt-BR" w:eastAsia="pt-BR" w:bidi="ar-SA"/>
        </w:rPr>
        <w:t xml:space="preserve">10.1 </w:t>
      </w:r>
      <w:r>
        <w:rPr>
          <w:rFonts w:eastAsia="Arial" w:cs="Arial" w:ascii="Arial" w:hAnsi="Arial"/>
          <w:b w:val="false"/>
          <w:bCs w:val="false"/>
          <w:i w:val="false"/>
          <w:iCs w:val="false"/>
          <w:color w:val="000000"/>
          <w:sz w:val="20"/>
          <w:szCs w:val="20"/>
          <w:highlight w:val="white"/>
          <w:lang w:val="pt-BR" w:eastAsia="pt-BR" w:bidi="ar-SA"/>
        </w:rPr>
        <w:t xml:space="preserve">O custo estimado total da contratação é de </w:t>
      </w:r>
      <w:r>
        <w:rPr>
          <w:rFonts w:eastAsia="Arial" w:cs="Arial" w:ascii="Arial" w:hAnsi="Arial"/>
          <w:b w:val="false"/>
          <w:bCs w:val="false"/>
          <w:i w:val="false"/>
          <w:iCs/>
          <w:color w:val="000000"/>
          <w:sz w:val="20"/>
          <w:szCs w:val="20"/>
          <w:highlight w:val="white"/>
          <w:lang w:val="pt-BR" w:eastAsia="pt-BR" w:bidi="ar-SA"/>
        </w:rPr>
        <w:t xml:space="preserve">R$ </w:t>
      </w:r>
      <w:r>
        <w:rPr>
          <w:rFonts w:eastAsia="Arial" w:cs="Arial" w:ascii="Arial" w:hAnsi="Arial"/>
          <w:b w:val="false"/>
          <w:bCs w:val="false"/>
          <w:i w:val="false"/>
          <w:iCs/>
          <w:color w:val="000000"/>
          <w:sz w:val="20"/>
          <w:szCs w:val="20"/>
          <w:highlight w:val="white"/>
          <w:lang w:val="pt-BR" w:eastAsia="pt-BR" w:bidi="ar-SA"/>
        </w:rPr>
        <w:t>850</w:t>
      </w:r>
      <w:r>
        <w:rPr>
          <w:rFonts w:eastAsia="Arial" w:cs="Arial" w:ascii="Arial" w:hAnsi="Arial"/>
          <w:b w:val="false"/>
          <w:bCs w:val="false"/>
          <w:i w:val="false"/>
          <w:iCs/>
          <w:color w:val="000000"/>
          <w:sz w:val="20"/>
          <w:szCs w:val="20"/>
          <w:highlight w:val="white"/>
          <w:lang w:val="pt-BR" w:eastAsia="pt-BR" w:bidi="ar-SA"/>
        </w:rPr>
        <w:t>,</w:t>
      </w:r>
      <w:r>
        <w:rPr>
          <w:rFonts w:eastAsia="Arial" w:cs="Arial" w:ascii="Arial" w:hAnsi="Arial"/>
          <w:b w:val="false"/>
          <w:bCs w:val="false"/>
          <w:i w:val="false"/>
          <w:iCs/>
          <w:color w:val="000000"/>
          <w:sz w:val="20"/>
          <w:szCs w:val="20"/>
          <w:highlight w:val="white"/>
          <w:lang w:val="pt-BR" w:eastAsia="pt-BR" w:bidi="ar-SA"/>
        </w:rPr>
        <w:t>65</w:t>
      </w:r>
      <w:r>
        <w:rPr>
          <w:rFonts w:eastAsia="Arial" w:cs="Arial" w:ascii="Arial" w:hAnsi="Arial"/>
          <w:b w:val="false"/>
          <w:bCs w:val="false"/>
          <w:i w:val="false"/>
          <w:iCs/>
          <w:color w:val="000000"/>
          <w:sz w:val="20"/>
          <w:szCs w:val="20"/>
          <w:highlight w:val="white"/>
          <w:lang w:val="pt-BR" w:eastAsia="pt-BR" w:bidi="ar-SA"/>
        </w:rPr>
        <w:t xml:space="preserve"> (</w:t>
      </w:r>
      <w:r>
        <w:rPr>
          <w:rFonts w:eastAsia="Arial" w:cs="Arial" w:ascii="Arial" w:hAnsi="Arial"/>
          <w:b w:val="false"/>
          <w:bCs w:val="false"/>
          <w:i w:val="false"/>
          <w:iCs/>
          <w:color w:val="000000"/>
          <w:sz w:val="20"/>
          <w:szCs w:val="20"/>
          <w:highlight w:val="white"/>
          <w:lang w:val="pt-BR" w:eastAsia="pt-BR" w:bidi="ar-SA"/>
        </w:rPr>
        <w:t>oitocentos e cinquenta reais e sessenta e cinco centavos</w:t>
      </w:r>
      <w:r>
        <w:rPr>
          <w:rFonts w:eastAsia="Arial" w:cs="Arial" w:ascii="Arial" w:hAnsi="Arial"/>
          <w:b w:val="false"/>
          <w:bCs w:val="false"/>
          <w:i w:val="false"/>
          <w:iCs/>
          <w:color w:val="000000"/>
          <w:sz w:val="20"/>
          <w:szCs w:val="20"/>
          <w:highlight w:val="white"/>
          <w:lang w:val="pt-BR" w:eastAsia="pt-BR" w:bidi="ar-SA"/>
        </w:rPr>
        <w:t>)</w:t>
      </w:r>
      <w:r>
        <w:rPr>
          <w:rFonts w:eastAsia="Arial" w:cs="Arial" w:ascii="Arial" w:hAnsi="Arial"/>
          <w:b w:val="false"/>
          <w:bCs w:val="false"/>
          <w:i w:val="false"/>
          <w:iCs w:val="false"/>
          <w:color w:val="000000"/>
          <w:sz w:val="20"/>
          <w:szCs w:val="20"/>
          <w:highlight w:val="white"/>
          <w:lang w:val="pt-BR" w:eastAsia="pt-BR" w:bidi="ar-SA"/>
        </w:rPr>
        <w:t>, conforme custos unitários apostos na tabela acima.</w:t>
      </w:r>
    </w:p>
    <w:p>
      <w:pPr>
        <w:pStyle w:val="Nivel01"/>
        <w:numPr>
          <w:ilvl w:val="0"/>
          <w:numId w:val="1"/>
        </w:numPr>
        <w:ind w:left="0" w:hanging="0"/>
        <w:rPr>
          <w:highlight w:val="white"/>
        </w:rPr>
      </w:pPr>
      <w:r>
        <w:rPr>
          <w:rFonts w:eastAsia="Arial" w:cs="Arial"/>
          <w:color w:val="000000"/>
          <w:sz w:val="20"/>
          <w:szCs w:val="20"/>
          <w:highlight w:val="white"/>
          <w:lang w:val="pt-BR" w:eastAsia="pt-BR" w:bidi="ar-SA"/>
        </w:rPr>
        <w:t>ADEQUAÇÃO ORÇAMENTÁRIA</w:t>
      </w:r>
    </w:p>
    <w:p>
      <w:pPr>
        <w:pStyle w:val="Nivel2"/>
        <w:numPr>
          <w:ilvl w:val="1"/>
          <w:numId w:val="107"/>
        </w:numPr>
        <w:ind w:left="0" w:right="0" w:hanging="0"/>
        <w:rPr>
          <w:highlight w:val="white"/>
        </w:rPr>
      </w:pPr>
      <w:r>
        <w:rPr>
          <w:rFonts w:eastAsia="Arial" w:cs="Arial"/>
          <w:color w:val="000000"/>
          <w:sz w:val="20"/>
          <w:szCs w:val="20"/>
          <w:highlight w:val="white"/>
          <w:lang w:val="pt-BR" w:eastAsia="pt-BR" w:bidi="ar-SA"/>
        </w:rPr>
        <w:t>As despesas decorrentes da presente contratação correrão à conta de recursos específicos consignados no Orçamento Geral da União.</w:t>
      </w:r>
    </w:p>
    <w:p>
      <w:pPr>
        <w:pStyle w:val="Nvel2Red"/>
        <w:numPr>
          <w:ilvl w:val="1"/>
          <w:numId w:val="108"/>
        </w:numPr>
        <w:ind w:left="0" w:right="0" w:hanging="0"/>
        <w:rPr>
          <w:highlight w:val="white"/>
        </w:rPr>
      </w:pPr>
      <w:bookmarkEnd w:id="0"/>
      <w:r>
        <w:rPr>
          <w:rFonts w:eastAsia="Arial" w:cs="Arial"/>
          <w:i w:val="false"/>
          <w:iCs w:val="false"/>
          <w:color w:val="000000"/>
          <w:sz w:val="20"/>
          <w:szCs w:val="20"/>
          <w:highlight w:val="white"/>
          <w:lang w:val="pt-BR" w:eastAsia="pt-BR" w:bidi="ar-SA"/>
        </w:rPr>
        <w:t>A dotação relativa aos exercícios financeiros subsequentes será indicada após aprovação da Lei Orçamentária respectiva e liberação dos créditos correspondentes, mediante apostilamento.</w:t>
      </w:r>
    </w:p>
    <w:p>
      <w:pPr>
        <w:pStyle w:val="Nivel2"/>
        <w:numPr>
          <w:ilvl w:val="0"/>
          <w:numId w:val="0"/>
        </w:numPr>
        <w:ind w:left="0" w:right="0" w:hanging="0"/>
        <w:rPr>
          <w:rFonts w:ascii="Arial" w:hAnsi="Arial" w:eastAsia="Arial" w:cs="Arial"/>
          <w:color w:val="000000"/>
          <w:sz w:val="20"/>
          <w:szCs w:val="20"/>
          <w:highlight w:val="white"/>
          <w:lang w:val="pt-BR" w:eastAsia="pt-BR" w:bidi="ar-SA"/>
        </w:rPr>
      </w:pPr>
      <w:r>
        <w:rPr>
          <w:rFonts w:eastAsia="Arial" w:cs="Arial"/>
          <w:color w:val="000000"/>
          <w:sz w:val="20"/>
          <w:szCs w:val="20"/>
          <w:highlight w:val="white"/>
          <w:lang w:val="pt-BR" w:eastAsia="pt-BR" w:bidi="ar-SA"/>
        </w:rPr>
      </w:r>
    </w:p>
    <w:p>
      <w:pPr>
        <w:pStyle w:val="Nivel2"/>
        <w:numPr>
          <w:ilvl w:val="0"/>
          <w:numId w:val="0"/>
        </w:numPr>
        <w:ind w:left="0" w:right="0" w:hanging="0"/>
        <w:rPr>
          <w:highlight w:val="white"/>
        </w:rPr>
      </w:pPr>
      <w:r>
        <w:rPr>
          <w:rFonts w:eastAsia="Arial" w:cs="Arial"/>
          <w:color w:val="000000"/>
          <w:sz w:val="20"/>
          <w:szCs w:val="20"/>
          <w:highlight w:val="white"/>
          <w:lang w:val="pt-BR" w:eastAsia="pt-BR" w:bidi="ar-SA"/>
        </w:rPr>
        <w:t>Rio de Janeiro, RJ, 27 de março de 2024.</w:t>
      </w:r>
    </w:p>
    <w:p>
      <w:pPr>
        <w:pStyle w:val="Nivel2"/>
        <w:numPr>
          <w:ilvl w:val="0"/>
          <w:numId w:val="0"/>
        </w:numPr>
        <w:ind w:left="0" w:right="0" w:hanging="0"/>
        <w:rPr>
          <w:rFonts w:ascii="Arial" w:hAnsi="Arial" w:eastAsia="Arial" w:cs="Arial"/>
          <w:color w:val="000000"/>
          <w:sz w:val="20"/>
          <w:szCs w:val="20"/>
          <w:highlight w:val="white"/>
          <w:lang w:val="pt-BR" w:eastAsia="pt-BR" w:bidi="ar-SA"/>
        </w:rPr>
      </w:pPr>
      <w:r>
        <w:rPr>
          <w:rFonts w:eastAsia="Arial" w:cs="Arial"/>
          <w:color w:val="000000"/>
          <w:sz w:val="20"/>
          <w:szCs w:val="20"/>
          <w:highlight w:val="white"/>
          <w:lang w:val="pt-BR" w:eastAsia="pt-BR" w:bidi="ar-SA"/>
        </w:rPr>
      </w:r>
    </w:p>
    <w:p>
      <w:pPr>
        <w:pStyle w:val="Nivel2"/>
        <w:numPr>
          <w:ilvl w:val="0"/>
          <w:numId w:val="0"/>
        </w:numPr>
        <w:ind w:left="0" w:right="0" w:hanging="0"/>
        <w:rPr>
          <w:rFonts w:ascii="Arial" w:hAnsi="Arial" w:eastAsia="Arial" w:cs="Arial"/>
          <w:color w:val="000000"/>
          <w:sz w:val="20"/>
          <w:szCs w:val="20"/>
          <w:lang w:val="pt-BR" w:eastAsia="pt-BR" w:bidi="ar-SA"/>
        </w:rPr>
      </w:pPr>
      <w:r>
        <w:rPr>
          <w:rFonts w:eastAsia="Arial" w:cs="Arial"/>
          <w:color w:val="000000"/>
          <w:sz w:val="20"/>
          <w:szCs w:val="20"/>
          <w:lang w:val="pt-BR" w:eastAsia="pt-BR" w:bidi="ar-SA"/>
        </w:rPr>
      </w:r>
    </w:p>
    <w:p>
      <w:pPr>
        <w:pStyle w:val="Normal"/>
        <w:spacing w:lineRule="auto" w:line="312" w:before="120" w:after="288"/>
        <w:ind w:left="357" w:hanging="0"/>
        <w:jc w:val="center"/>
        <w:rPr>
          <w:rFonts w:ascii="Arial" w:hAnsi="Arial" w:eastAsia="Arial" w:cs="Arial"/>
          <w:sz w:val="20"/>
          <w:szCs w:val="20"/>
        </w:rPr>
      </w:pPr>
      <w:r>
        <w:rPr>
          <w:rFonts w:eastAsia="Arial" w:cs="Arial" w:ascii="Arial" w:hAnsi="Arial"/>
          <w:color w:val="000000"/>
          <w:sz w:val="20"/>
          <w:szCs w:val="20"/>
          <w:lang w:val="pt-BR" w:eastAsia="pt-BR" w:bidi="ar-SA"/>
        </w:rPr>
        <w:t>_________________________________________________</w:t>
      </w:r>
    </w:p>
    <w:p>
      <w:pPr>
        <w:pStyle w:val="Normal"/>
        <w:spacing w:lineRule="auto" w:line="312" w:before="120" w:after="288"/>
        <w:ind w:left="360" w:hanging="0"/>
        <w:jc w:val="center"/>
        <w:rPr>
          <w:rFonts w:ascii="Arial" w:hAnsi="Arial" w:cs="Arial"/>
          <w:sz w:val="20"/>
          <w:szCs w:val="20"/>
        </w:rPr>
      </w:pPr>
      <w:r>
        <w:rPr>
          <w:rFonts w:eastAsia="Arial" w:cs="Arial" w:ascii="Arial" w:hAnsi="Arial"/>
          <w:color w:val="000000"/>
          <w:sz w:val="20"/>
          <w:szCs w:val="20"/>
          <w:lang w:val="pt-BR" w:eastAsia="pt-BR" w:bidi="ar-SA"/>
        </w:rPr>
        <w:t>Identificação e assinatura do servidor (ou equipe) responsável</w:t>
      </w:r>
    </w:p>
    <w:p>
      <w:pPr>
        <w:pStyle w:val="Normal"/>
        <w:spacing w:lineRule="auto" w:line="312" w:before="120" w:after="288"/>
        <w:ind w:left="360" w:hanging="0"/>
        <w:jc w:val="center"/>
        <w:rPr>
          <w:rFonts w:ascii="Arial" w:hAnsi="Arial" w:eastAsia="Arial" w:cs="Arial"/>
          <w:color w:val="000000"/>
          <w:sz w:val="20"/>
          <w:szCs w:val="20"/>
          <w:lang w:val="pt-BR" w:eastAsia="pt-BR" w:bidi="ar-SA"/>
        </w:rPr>
      </w:pPr>
      <w:r>
        <w:rPr>
          <w:rFonts w:eastAsia="Arial" w:cs="Arial" w:ascii="Arial" w:hAnsi="Arial"/>
          <w:color w:val="000000"/>
          <w:sz w:val="20"/>
          <w:szCs w:val="20"/>
          <w:lang w:val="pt-BR" w:eastAsia="pt-BR" w:bidi="ar-SA"/>
        </w:rPr>
      </w:r>
    </w:p>
    <w:p>
      <w:pPr>
        <w:pStyle w:val="Normal"/>
        <w:spacing w:lineRule="auto" w:line="312" w:before="120" w:after="288"/>
        <w:ind w:left="357" w:hanging="0"/>
        <w:jc w:val="center"/>
        <w:rPr>
          <w:rFonts w:ascii="Arial" w:hAnsi="Arial" w:eastAsia="Arial" w:cs="Arial"/>
          <w:color w:val="000000"/>
          <w:sz w:val="20"/>
          <w:szCs w:val="20"/>
          <w:lang w:val="pt-BR" w:eastAsia="pt-BR" w:bidi="ar-SA"/>
        </w:rPr>
      </w:pPr>
      <w:r>
        <w:rPr>
          <w:rFonts w:eastAsia="Arial" w:cs="Arial" w:ascii="Arial" w:hAnsi="Arial"/>
          <w:color w:val="000000"/>
          <w:sz w:val="20"/>
          <w:szCs w:val="20"/>
          <w:lang w:val="pt-BR" w:eastAsia="pt-BR" w:bidi="ar-SA"/>
        </w:rPr>
        <w:t xml:space="preserve"> </w:t>
      </w:r>
    </w:p>
    <w:p>
      <w:pPr>
        <w:pStyle w:val="Normal"/>
        <w:spacing w:lineRule="auto" w:line="312" w:before="120" w:after="288"/>
        <w:ind w:left="357" w:hanging="0"/>
        <w:jc w:val="center"/>
        <w:rPr>
          <w:rFonts w:ascii="Arial" w:hAnsi="Arial" w:eastAsia="Arial" w:cs="Arial"/>
          <w:sz w:val="20"/>
          <w:szCs w:val="20"/>
        </w:rPr>
      </w:pPr>
      <w:r>
        <w:rPr>
          <w:rFonts w:eastAsia="Arial" w:cs="Arial" w:ascii="Arial" w:hAnsi="Arial"/>
          <w:color w:val="000000"/>
          <w:sz w:val="20"/>
          <w:szCs w:val="20"/>
          <w:lang w:val="pt-BR" w:eastAsia="pt-BR" w:bidi="ar-SA"/>
        </w:rPr>
        <w:t>_________________________________________________</w:t>
      </w:r>
    </w:p>
    <w:p>
      <w:pPr>
        <w:pStyle w:val="Normal"/>
        <w:spacing w:lineRule="auto" w:line="312" w:before="120" w:after="288"/>
        <w:ind w:left="360" w:hanging="0"/>
        <w:jc w:val="center"/>
        <w:rPr>
          <w:rFonts w:ascii="Arial" w:hAnsi="Arial" w:cs="Arial"/>
          <w:sz w:val="20"/>
          <w:szCs w:val="20"/>
        </w:rPr>
      </w:pPr>
      <w:r>
        <w:rPr>
          <w:rFonts w:eastAsia="Arial" w:cs="Arial" w:ascii="Arial" w:hAnsi="Arial"/>
          <w:color w:val="000000"/>
          <w:sz w:val="20"/>
          <w:szCs w:val="20"/>
          <w:lang w:val="pt-BR" w:eastAsia="pt-BR" w:bidi="ar-SA"/>
        </w:rPr>
        <w:t>Identificação e assinatura do servidor (ou equipe) responsável</w:t>
      </w:r>
    </w:p>
    <w:p>
      <w:pPr>
        <w:pStyle w:val="Normal"/>
        <w:spacing w:lineRule="auto" w:line="312" w:before="120" w:after="288"/>
        <w:ind w:left="360" w:hanging="0"/>
        <w:jc w:val="center"/>
        <w:rPr>
          <w:rFonts w:ascii="Arial" w:hAnsi="Arial" w:eastAsia="Arial" w:cs="Arial"/>
          <w:color w:val="000000"/>
          <w:sz w:val="20"/>
          <w:szCs w:val="20"/>
          <w:lang w:val="pt-BR" w:eastAsia="pt-BR" w:bidi="ar-SA"/>
        </w:rPr>
      </w:pPr>
      <w:r>
        <w:rPr>
          <w:rFonts w:eastAsia="Arial" w:cs="Arial" w:ascii="Arial" w:hAnsi="Arial"/>
          <w:color w:val="000000"/>
          <w:sz w:val="20"/>
          <w:szCs w:val="20"/>
          <w:lang w:val="pt-BR" w:eastAsia="pt-BR" w:bidi="ar-SA"/>
        </w:rPr>
      </w:r>
    </w:p>
    <w:p>
      <w:pPr>
        <w:pStyle w:val="Normal"/>
        <w:spacing w:lineRule="auto" w:line="312" w:before="120" w:after="288"/>
        <w:ind w:left="360" w:hanging="0"/>
        <w:jc w:val="center"/>
        <w:rPr>
          <w:rFonts w:ascii="Arial" w:hAnsi="Arial" w:eastAsia="Arial" w:cs="Arial"/>
          <w:color w:val="000000"/>
          <w:sz w:val="20"/>
          <w:szCs w:val="20"/>
          <w:lang w:val="pt-BR" w:eastAsia="pt-BR" w:bidi="ar-SA"/>
        </w:rPr>
      </w:pPr>
      <w:r>
        <w:rPr>
          <w:rFonts w:eastAsia="Arial" w:cs="Arial" w:ascii="Arial" w:hAnsi="Arial"/>
          <w:color w:val="000000"/>
          <w:sz w:val="20"/>
          <w:szCs w:val="20"/>
          <w:lang w:val="pt-BR" w:eastAsia="pt-BR" w:bidi="ar-SA"/>
        </w:rPr>
      </w:r>
    </w:p>
    <w:p>
      <w:pPr>
        <w:pStyle w:val="Normal"/>
        <w:spacing w:lineRule="auto" w:line="312" w:before="120" w:after="288"/>
        <w:ind w:left="357" w:hanging="0"/>
        <w:jc w:val="center"/>
        <w:rPr>
          <w:rFonts w:ascii="Arial" w:hAnsi="Arial" w:eastAsia="Arial" w:cs="Arial"/>
          <w:sz w:val="20"/>
          <w:szCs w:val="20"/>
        </w:rPr>
      </w:pPr>
      <w:r>
        <w:rPr>
          <w:rFonts w:eastAsia="Arial" w:cs="Arial" w:ascii="Arial" w:hAnsi="Arial"/>
          <w:color w:val="000000"/>
          <w:sz w:val="20"/>
          <w:szCs w:val="20"/>
          <w:lang w:val="pt-BR" w:eastAsia="pt-BR" w:bidi="ar-SA"/>
        </w:rPr>
        <w:t>_________________________________________________</w:t>
      </w:r>
    </w:p>
    <w:p>
      <w:pPr>
        <w:pStyle w:val="Normal"/>
        <w:spacing w:lineRule="auto" w:line="312" w:before="120" w:after="288"/>
        <w:ind w:left="360" w:hanging="0"/>
        <w:jc w:val="center"/>
        <w:rPr>
          <w:rFonts w:ascii="Arial" w:hAnsi="Arial" w:eastAsia="Arial" w:cs="Arial"/>
          <w:color w:val="000000"/>
          <w:sz w:val="20"/>
          <w:szCs w:val="20"/>
          <w:lang w:val="pt-BR" w:eastAsia="pt-BR" w:bidi="ar-SA"/>
        </w:rPr>
      </w:pPr>
      <w:r>
        <w:rPr>
          <w:rFonts w:eastAsia="Arial" w:cs="Arial" w:ascii="Arial" w:hAnsi="Arial"/>
          <w:color w:val="000000"/>
          <w:sz w:val="20"/>
          <w:szCs w:val="20"/>
          <w:lang w:val="pt-BR" w:eastAsia="pt-BR" w:bidi="ar-SA"/>
        </w:rPr>
        <w:t>Identificação e assinatura do servidor (ou equipe) responsável</w:t>
      </w:r>
    </w:p>
    <w:sectPr>
      <w:headerReference w:type="default" r:id="rId11"/>
      <w:footerReference w:type="default" r:id="rId12"/>
      <w:type w:val="nextPage"/>
      <w:pgSz w:w="11906" w:h="16838"/>
      <w:pgMar w:left="1134" w:right="1134" w:header="709" w:top="1418" w:footer="709" w:bottom="1418"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Rawline">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093046007"/>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pPr>
        <w:r>
          <w:rPr>
            <w:color w:val="7F7F7F" w:themeColor="text1" w:themeTint="80"/>
            <w:spacing w:val="60"/>
            <w:sz w:val="22"/>
            <w:szCs w:val="22"/>
          </w:rPr>
          <w:tab/>
          <w:tab/>
        </w:r>
        <w:r>
          <w:rPr>
            <w:color w:val="595959" w:themeColor="text1" w:themeTint="a6"/>
            <w:spacing w:val="60"/>
            <w:sz w:val="22"/>
            <w:szCs w:val="22"/>
          </w:rPr>
          <w:t>Página</w:t>
        </w:r>
        <w:r>
          <w:rPr>
            <w:color w:val="595959" w:themeColor="text1" w:themeTint="a6"/>
            <w:sz w:val="22"/>
            <w:szCs w:val="22"/>
          </w:rPr>
          <w:t xml:space="preserve"> </w:t>
        </w:r>
        <w:r>
          <w:rPr>
            <w:color w:val="595959"/>
            <w:sz w:val="22"/>
            <w:szCs w:val="22"/>
            <w:shd w:fill="E6E6E6" w:val="clear"/>
          </w:rPr>
          <w:fldChar w:fldCharType="begin"/>
        </w:r>
        <w:r>
          <w:instrText> PAGE </w:instrText>
        </w:r>
        <w:r>
          <w:fldChar w:fldCharType="separate"/>
        </w:r>
        <w:r>
          <w:t>9</w:t>
        </w:r>
        <w:r>
          <w:fldChar w:fldCharType="end"/>
        </w:r>
        <w:r>
          <w:rPr>
            <w:color w:val="595959" w:themeColor="text1" w:themeTint="a6"/>
            <w:sz w:val="22"/>
            <w:szCs w:val="22"/>
          </w:rPr>
          <w:t xml:space="preserve"> | </w:t>
        </w:r>
        <w:r>
          <w:rPr>
            <w:color w:val="595959"/>
            <w:sz w:val="22"/>
            <w:szCs w:val="22"/>
            <w:shd w:fill="E6E6E6" w:val="clear"/>
          </w:rPr>
          <w:fldChar w:fldCharType="begin"/>
        </w:r>
        <w:r>
          <w:instrText> NUMPAGES </w:instrText>
        </w:r>
        <w:r>
          <w:fldChar w:fldCharType="separate"/>
        </w:r>
        <w:r>
          <w:t>9</w:t>
        </w:r>
        <w:r>
          <w:fldChar w:fldCharType="end"/>
        </w:r>
      </w:p>
      <w:p>
        <w:pPr>
          <w:pStyle w:val="Rodap"/>
          <w:rPr>
            <w:rFonts w:ascii="Rawline" w:hAnsi="Rawline" w:cs="Arial"/>
            <w:sz w:val="12"/>
          </w:rPr>
        </w:pPr>
        <w:r>
          <w:rPr>
            <w:rFonts w:cs="Arial" w:ascii="Rawline" w:hAnsi="Rawline"/>
            <w:sz w:val="12"/>
          </w:rPr>
          <w:t>Câmara Nacional de Modelos de Licitações e Contratos da Consultoria-Geral da União</w:t>
        </w:r>
      </w:p>
      <w:p>
        <w:pPr>
          <w:pStyle w:val="Rodap"/>
          <w:rPr>
            <w:rFonts w:ascii="Rawline" w:hAnsi="Rawline" w:cs="Arial"/>
            <w:sz w:val="12"/>
          </w:rPr>
        </w:pPr>
        <w:r>
          <w:rPr>
            <w:rFonts w:cs="Arial" w:ascii="Rawline" w:hAnsi="Rawline"/>
            <w:sz w:val="12"/>
          </w:rPr>
          <w:t>Atualização: Dezembro/2023</w:t>
        </w:r>
      </w:p>
      <w:p>
        <w:pPr>
          <w:pStyle w:val="Rodap"/>
          <w:rPr>
            <w:rFonts w:ascii="Rawline" w:hAnsi="Rawline"/>
            <w:color w:val="0F243E" w:themeColor="text2" w:themeShade="80"/>
            <w:sz w:val="22"/>
            <w:szCs w:val="22"/>
          </w:rPr>
        </w:pPr>
        <w:r>
          <w:rPr>
            <w:rFonts w:cs="Arial" w:ascii="Rawline" w:hAnsi="Rawline"/>
            <w:sz w:val="12"/>
            <w:szCs w:val="12"/>
          </w:rPr>
          <w:t>Termo de Referência Aquisições – Contratação Direta</w:t>
          <w:tab/>
          <w:tab/>
        </w:r>
      </w:p>
      <w:p>
        <w:pPr>
          <w:pStyle w:val="Rodap"/>
          <w:rPr>
            <w:rFonts w:ascii="Rawline" w:hAnsi="Rawline"/>
            <w:sz w:val="12"/>
            <w:szCs w:val="12"/>
          </w:rPr>
        </w:pPr>
        <w:r>
          <w:rPr>
            <w:rFonts w:ascii="Rawline" w:hAnsi="Rawline"/>
            <w:sz w:val="12"/>
            <w:szCs w:val="12"/>
          </w:rPr>
          <w:t>Aprovado pela Secretaria de Gestão.</w:t>
        </w:r>
      </w:p>
      <w:p>
        <w:pPr>
          <w:pStyle w:val="Rodap"/>
          <w:rPr>
            <w:rFonts w:ascii="Rawline" w:hAnsi="Rawline"/>
          </w:rPr>
        </w:pPr>
        <w:r>
          <w:rPr>
            <w:rFonts w:ascii="Rawline" w:hAnsi="Rawline"/>
            <w:sz w:val="12"/>
            <w:szCs w:val="12"/>
          </w:rPr>
          <w:t>Identidade visual pela Secretaria de Gestão</w:t>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rFonts w:ascii="Arial" w:hAnsi="Arial" w:cs="Arial"/>
        <w:sz w:val="20"/>
        <w:szCs w:val="20"/>
      </w:rPr>
    </w:pPr>
    <w:r>
      <w:rPr>
        <w:rFonts w:cs="Arial" w:ascii="Arial" w:hAnsi="Arial"/>
        <w:sz w:val="20"/>
        <w:szCs w:val="20"/>
      </w:rPr>
      <w:t xml:space="preserve">TERMO DE REFERÊNCIA - AQUISIÇÕES – </w:t>
    </w:r>
    <w:r>
      <w:rPr>
        <w:rFonts w:cs="Arial" w:ascii="Arial" w:hAnsi="Arial"/>
        <w:sz w:val="20"/>
        <w:szCs w:val="20"/>
        <w:shd w:fill="FFFFFF" w:val="clear"/>
      </w:rPr>
      <w:t>CONTRATAÇÃO DIRETA</w:t>
    </w:r>
  </w:p>
  <w:p>
    <w:pPr>
      <w:pStyle w:val="Cabealho"/>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rFonts w:ascii="Arial" w:hAnsi="Arial"/>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lvl w:ilvl="0">
      <w:start w:val="1"/>
      <w:numFmt w:val="decimal"/>
      <w:lvlText w:val="%1."/>
      <w:lvlJc w:val="left"/>
      <w:pPr>
        <w:ind w:left="360" w:hanging="360"/>
      </w:pPr>
      <w:rPr>
        <w:sz w:val="24"/>
        <w:b/>
        <w:rFonts w:ascii="Times New Roman" w:hAnsi="Times New Roman"/>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rFonts w:ascii="Arial" w:hAnsi="Arial"/>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5">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7">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8">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9">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bering>
</file>

<file path=word/settings.xml><?xml version="1.0" encoding="utf-8"?>
<w:settings xmlns:w="http://schemas.openxmlformats.org/wordprocessingml/2006/main">
  <w:zoom w:percent="100"/>
  <w:mirrorMargins/>
  <w:defaultTabStop w:val="708"/>
  <w:autoHyphenation w:val="fals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ＭＳ 明朝" w:cs="Tahoma" w:eastAsiaTheme="minorEastAsia"/>
      <w:color w:val="00000A"/>
      <w:sz w:val="24"/>
      <w:szCs w:val="24"/>
      <w:lang w:val="pt-BR" w:eastAsia="pt-BR" w:bidi="ar-SA"/>
    </w:rPr>
  </w:style>
  <w:style w:type="paragraph" w:styleId="Ttulo1">
    <w:name w:val="Heading 1"/>
    <w:basedOn w:val="Normal"/>
    <w:next w:val="Normal"/>
    <w:link w:val="Ttulo1Char"/>
    <w:uiPriority w:val="9"/>
    <w:qFormat/>
    <w:rsid w:val="007f77ad"/>
    <w:pPr>
      <w:keepNext/>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Annotationtex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qFormat/>
    <w:rsid w:val="007f77ad"/>
    <w:rPr>
      <w:rFonts w:ascii="Calibri" w:hAnsi="Calibri" w:eastAsia="ＭＳ ゴシック" w:cs="Times New Roman" w:asciiTheme="majorHAnsi" w:cstheme="majorBidi" w:eastAsiaTheme="majorEastAsia" w:hAnsiTheme="majorHAnsi"/>
      <w:color w:val="17365D" w:themeColor="text2" w:themeShade="bf"/>
      <w:spacing w:val="5"/>
      <w:sz w:val="52"/>
      <w:szCs w:val="52"/>
      <w:lang w:eastAsia="pt-BR"/>
    </w:rPr>
  </w:style>
  <w:style w:type="character" w:styleId="Nivel01Char" w:customStyle="1">
    <w:name w:val="Nivel 01 Char"/>
    <w:basedOn w:val="TtuloChar"/>
    <w:link w:val="Nivel01"/>
    <w:qFormat/>
    <w:rsid w:val="00881f44"/>
    <w:rPr>
      <w:rFonts w:ascii="Arial" w:hAnsi="Arial" w:eastAsia="ＭＳ ゴシック" w:cs="Arial" w:eastAsiaTheme="majorEastAsia"/>
      <w:b/>
      <w:bCs/>
      <w:color w:val="17365D" w:themeColor="text2" w:themeShade="bf"/>
      <w:spacing w:val="5"/>
      <w:sz w:val="52"/>
      <w:szCs w:val="52"/>
      <w:lang w:eastAsia="pt-BR"/>
    </w:rPr>
  </w:style>
  <w:style w:type="character" w:styleId="Ttulo1Char" w:customStyle="1">
    <w:name w:val="Título 1 Char"/>
    <w:basedOn w:val="DefaultParagraphFont"/>
    <w:uiPriority w:val="9"/>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Textbody1"/>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da3ef1"/>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FollowedHyperlink">
    <w:name w:val="FollowedHyperlink"/>
    <w:basedOn w:val="DefaultParagraphFont"/>
    <w:uiPriority w:val="99"/>
    <w:semiHidden/>
    <w:unhideWhenUsed/>
    <w:qFormat/>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84242c"/>
    <w:rPr>
      <w:rFonts w:ascii="Arial" w:hAnsi="Arial" w:eastAsia="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f93d80"/>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da3ef1"/>
    <w:rPr>
      <w:rFonts w:ascii="Arial" w:hAnsi="Arial" w:eastAsia="Arial" w:cs="Arial"/>
      <w:i/>
      <w:iCs/>
      <w:color w:val="FF0000"/>
      <w:lang w:eastAsia="pt-BR"/>
    </w:rPr>
  </w:style>
  <w:style w:type="character" w:styleId="Nivel3Char" w:customStyle="1">
    <w:name w:val="Nivel 3 Char"/>
    <w:basedOn w:val="DefaultParagraphFont"/>
    <w:link w:val="Nivel3"/>
    <w:qFormat/>
    <w:rsid w:val="005d30b6"/>
    <w:rPr>
      <w:rFonts w:ascii="Arial" w:hAnsi="Arial" w:cs="Arial"/>
      <w:color w:val="000000"/>
      <w:lang w:eastAsia="pt-BR"/>
    </w:rPr>
  </w:style>
  <w:style w:type="character" w:styleId="Nvel3RChar" w:customStyle="1">
    <w:name w:val="Nível 3-R Char"/>
    <w:basedOn w:val="Nivel3Char"/>
    <w:link w:val="Nvel3R"/>
    <w:qFormat/>
    <w:rsid w:val="00ad6848"/>
    <w:rPr>
      <w:rFonts w:ascii="Arial" w:hAnsi="Arial" w:cs="Arial"/>
      <w:i/>
      <w:iCs/>
      <w:color w:val="FF0000"/>
      <w:lang w:eastAsia="pt-BR"/>
    </w:rPr>
  </w:style>
  <w:style w:type="character" w:styleId="Nvel4RChar" w:customStyle="1">
    <w:name w:val="Nível 4-R Char"/>
    <w:basedOn w:val="Nivel4Char"/>
    <w:link w:val="Nvel4R"/>
    <w:qFormat/>
    <w:rsid w:val="00da3ef1"/>
    <w:rPr>
      <w:rFonts w:ascii="Arial" w:hAnsi="Arial" w:cs="Arial"/>
      <w:i/>
      <w:iCs/>
      <w:color w:val="FF0000"/>
      <w:lang w:eastAsia="pt-BR"/>
    </w:rPr>
  </w:style>
  <w:style w:type="character" w:styleId="Nvel1SemNumChar" w:customStyle="1">
    <w:name w:val="Nível 1-Sem Num Char"/>
    <w:basedOn w:val="Nivel01Char"/>
    <w:link w:val="Nvel1SemNum"/>
    <w:qFormat/>
    <w:rsid w:val="00881f44"/>
    <w:rPr>
      <w:rFonts w:ascii="Arial" w:hAnsi="Arial" w:eastAsia="ＭＳ ゴシック" w:cs="Arial" w:eastAsiaTheme="majorEastAsia"/>
      <w:b/>
      <w:bCs/>
      <w:color w:val="FF0000"/>
      <w:spacing w:val="5"/>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tionnonrsolue1" w:customStyle="1">
    <w:name w:val="Mention non résolue1"/>
    <w:basedOn w:val="DefaultParagraphFont"/>
    <w:uiPriority w:val="99"/>
    <w:semiHidden/>
    <w:unhideWhenUsed/>
    <w:qFormat/>
    <w:rsid w:val="008d252d"/>
    <w:rPr>
      <w:color w:val="605E5C"/>
      <w:shd w:fill="E1DFDD" w:val="clear"/>
    </w:rPr>
  </w:style>
  <w:style w:type="character" w:styleId="Findhit" w:customStyle="1">
    <w:name w:val="findhit"/>
    <w:basedOn w:val="DefaultParagraphFont"/>
    <w:qFormat/>
    <w:rsid w:val="00e66cc3"/>
    <w:rPr/>
  </w:style>
  <w:style w:type="character" w:styleId="Nivel3erroChar" w:customStyle="1">
    <w:name w:val="Nivel 3-erro Char"/>
    <w:basedOn w:val="DefaultParagraphFont"/>
    <w:link w:val="Nivel3erro"/>
    <w:qFormat/>
    <w:rsid w:val="005b0afb"/>
    <w:rPr>
      <w:rFonts w:ascii="Arial" w:hAnsi="Arial" w:cs="Tahoma"/>
      <w:szCs w:val="24"/>
      <w:lang w:eastAsia="pt-BR"/>
    </w:rPr>
  </w:style>
  <w:style w:type="character" w:styleId="AlteraesChar" w:customStyle="1">
    <w:name w:val="Alterações Char"/>
    <w:basedOn w:val="DefaultParagraphFont"/>
    <w:link w:val="Alteraes"/>
    <w:uiPriority w:val="1"/>
    <w:qFormat/>
    <w:rsid w:val="1414b7f7"/>
    <w:rPr>
      <w:rFonts w:ascii="Arial" w:hAnsi="Arial" w:cs="Arial"/>
      <w:i/>
      <w:iCs/>
      <w:color w:val="0000FF"/>
      <w:lang w:eastAsia="pt-BR"/>
    </w:rPr>
  </w:style>
  <w:style w:type="character" w:styleId="Meno1" w:customStyle="1">
    <w:name w:val="Menção1"/>
    <w:basedOn w:val="DefaultParagraphFont"/>
    <w:uiPriority w:val="99"/>
    <w:unhideWhenUsed/>
    <w:qFormat/>
    <w:rsid w:val="002804a7"/>
    <w:rPr>
      <w:color w:val="2B579A"/>
      <w:shd w:fill="E6E6E6" w:val="clear"/>
    </w:rPr>
  </w:style>
  <w:style w:type="character" w:styleId="MenoPendente5" w:customStyle="1">
    <w:name w:val="Menção Pendente5"/>
    <w:basedOn w:val="DefaultParagraphFont"/>
    <w:uiPriority w:val="99"/>
    <w:semiHidden/>
    <w:unhideWhenUsed/>
    <w:qFormat/>
    <w:rsid w:val="00921a92"/>
    <w:rPr>
      <w:color w:val="605E5C"/>
      <w:shd w:fill="E1DFDD" w:val="clear"/>
    </w:rPr>
  </w:style>
  <w:style w:type="character" w:styleId="Nvel1SemNumPretoChar" w:customStyle="1">
    <w:name w:val="Nível 1-Sem Num Preto Char"/>
    <w:basedOn w:val="Nvel1SemNumChar"/>
    <w:link w:val="Nvel1SemNumPreto"/>
    <w:qFormat/>
    <w:rsid w:val="00036ad7"/>
    <w:rPr>
      <w:rFonts w:ascii="Arial" w:hAnsi="Arial" w:eastAsia="ＭＳ ゴシック" w:cs="Arial" w:eastAsiaTheme="majorEastAsia"/>
      <w:b/>
      <w:bCs/>
      <w:color w:val="FF0000"/>
      <w:spacing w:val="5"/>
      <w:sz w:val="52"/>
      <w:szCs w:val="52"/>
      <w:lang w:eastAsia="zh-CN" w:bidi="hi-IN"/>
    </w:rPr>
  </w:style>
  <w:style w:type="character" w:styleId="ListLabel1">
    <w:name w:val="ListLabel 1"/>
    <w:qFormat/>
    <w:rPr>
      <w:rFonts w:cs="Courier New"/>
    </w:rPr>
  </w:style>
  <w:style w:type="character" w:styleId="ListLabel2">
    <w:name w:val="ListLabel 2"/>
    <w:qFormat/>
    <w:rPr>
      <w:rFonts w:cs="Courier New"/>
    </w:rPr>
  </w:style>
  <w:style w:type="character" w:styleId="ListLabel3">
    <w:name w:val="ListLabel 3"/>
    <w:qFormat/>
    <w:rPr>
      <w:rFonts w:cs="Wingdings"/>
    </w:rPr>
  </w:style>
  <w:style w:type="character" w:styleId="ListLabel4">
    <w:name w:val="ListLabel 4"/>
    <w:qFormat/>
    <w:rPr>
      <w:rFonts w:cs="Symbol"/>
    </w:rPr>
  </w:style>
  <w:style w:type="character" w:styleId="ListLabel5">
    <w:name w:val="ListLabel 5"/>
    <w:qFormat/>
    <w:rPr>
      <w:rFonts w:cs="Courier New"/>
    </w:rPr>
  </w:style>
  <w:style w:type="character" w:styleId="ListLabel6">
    <w:name w:val="ListLabel 6"/>
    <w:qFormat/>
    <w:rPr>
      <w:rFonts w:cs="Wingdings"/>
    </w:rPr>
  </w:style>
  <w:style w:type="character" w:styleId="ListLabel7">
    <w:name w:val="ListLabel 7"/>
    <w:qFormat/>
    <w:rPr>
      <w:rFonts w:cs="Symbol"/>
    </w:rPr>
  </w:style>
  <w:style w:type="character" w:styleId="ListLabel8">
    <w:name w:val="ListLabel 8"/>
    <w:qFormat/>
    <w:rPr>
      <w:rFonts w:cs="Courier New"/>
    </w:rPr>
  </w:style>
  <w:style w:type="character" w:styleId="ListLabel9">
    <w:name w:val="ListLabel 9"/>
    <w:qFormat/>
    <w:rPr>
      <w:rFonts w:cs="Wingdings"/>
    </w:rPr>
  </w:style>
  <w:style w:type="character" w:styleId="ListLabel10">
    <w:name w:val="ListLabel 10"/>
    <w:qFormat/>
    <w:rPr>
      <w:b/>
    </w:rPr>
  </w:style>
  <w:style w:type="character" w:styleId="ListLabel11">
    <w:name w:val="ListLabel 11"/>
    <w:qFormat/>
    <w:rPr>
      <w:b w:val="false"/>
      <w:i w:val="false"/>
      <w:strike w:val="false"/>
      <w:dstrike w:val="false"/>
      <w:color w:val="00000A"/>
      <w:sz w:val="20"/>
      <w:szCs w:val="20"/>
      <w:u w:val="none"/>
    </w:rPr>
  </w:style>
  <w:style w:type="character" w:styleId="ListLabel12">
    <w:name w:val="ListLabel 12"/>
    <w:qFormat/>
    <w:rPr>
      <w:rFonts w:ascii="Arial" w:hAnsi="Arial"/>
      <w:b w:val="false"/>
      <w:i w:val="false"/>
      <w:strike w:val="false"/>
      <w:dstrike w:val="false"/>
      <w:color w:val="00000A"/>
      <w:sz w:val="20"/>
      <w:szCs w:val="20"/>
    </w:rPr>
  </w:style>
  <w:style w:type="character" w:styleId="ListLabel13">
    <w:name w:val="ListLabel 13"/>
    <w:qFormat/>
    <w:rPr>
      <w:rFonts w:cs="Symbol"/>
    </w:rPr>
  </w:style>
  <w:style w:type="character" w:styleId="ListLabel14">
    <w:name w:val="ListLabel 14"/>
    <w:qFormat/>
    <w:rPr>
      <w:b/>
    </w:rPr>
  </w:style>
  <w:style w:type="character" w:styleId="ListLabel15">
    <w:name w:val="ListLabel 15"/>
    <w:qFormat/>
    <w:rPr>
      <w:b w:val="false"/>
      <w:i w:val="false"/>
      <w:strike w:val="false"/>
      <w:dstrike w:val="false"/>
      <w:color w:val="00000A"/>
      <w:sz w:val="20"/>
      <w:szCs w:val="20"/>
      <w:u w:val="none"/>
    </w:rPr>
  </w:style>
  <w:style w:type="character" w:styleId="ListLabel16">
    <w:name w:val="ListLabel 16"/>
    <w:qFormat/>
    <w:rPr>
      <w:b w:val="false"/>
      <w:i w:val="false"/>
      <w:strike w:val="false"/>
      <w:dstrike w:val="false"/>
      <w:color w:val="00000A"/>
      <w:sz w:val="20"/>
      <w:szCs w:val="20"/>
    </w:rPr>
  </w:style>
  <w:style w:type="character" w:styleId="ListLabel17">
    <w:name w:val="ListLabel 17"/>
    <w:qFormat/>
    <w:rPr>
      <w:b/>
    </w:rPr>
  </w:style>
  <w:style w:type="character" w:styleId="ListLabel18">
    <w:name w:val="ListLabel 18"/>
    <w:qFormat/>
    <w:rPr>
      <w:b w:val="false"/>
      <w:i w:val="false"/>
      <w:strike w:val="false"/>
      <w:dstrike w:val="false"/>
      <w:color w:val="00000A"/>
      <w:sz w:val="20"/>
      <w:szCs w:val="20"/>
      <w:u w:val="none"/>
    </w:rPr>
  </w:style>
  <w:style w:type="character" w:styleId="ListLabel19">
    <w:name w:val="ListLabel 19"/>
    <w:qFormat/>
    <w:rPr>
      <w:b w:val="false"/>
      <w:i w:val="false"/>
      <w:strike w:val="false"/>
      <w:dstrike w:val="false"/>
      <w:color w:val="00000A"/>
      <w:sz w:val="20"/>
      <w:szCs w:val="20"/>
    </w:rPr>
  </w:style>
  <w:style w:type="character" w:styleId="ListLabel20">
    <w:name w:val="ListLabel 20"/>
    <w:qFormat/>
    <w:rPr>
      <w:b/>
    </w:rPr>
  </w:style>
  <w:style w:type="character" w:styleId="ListLabel21">
    <w:name w:val="ListLabel 21"/>
    <w:qFormat/>
    <w:rPr>
      <w:b w:val="false"/>
      <w:i w:val="false"/>
      <w:strike w:val="false"/>
      <w:dstrike w:val="false"/>
      <w:color w:val="00000A"/>
      <w:sz w:val="20"/>
      <w:szCs w:val="20"/>
      <w:u w:val="none"/>
    </w:rPr>
  </w:style>
  <w:style w:type="character" w:styleId="ListLabel22">
    <w:name w:val="ListLabel 22"/>
    <w:qFormat/>
    <w:rPr>
      <w:b w:val="false"/>
      <w:i w:val="false"/>
      <w:strike w:val="false"/>
      <w:dstrike w:val="false"/>
      <w:color w:val="00000A"/>
      <w:sz w:val="20"/>
      <w:szCs w:val="20"/>
    </w:rPr>
  </w:style>
  <w:style w:type="character" w:styleId="ListLabel23">
    <w:name w:val="ListLabel 23"/>
    <w:qFormat/>
    <w:rPr>
      <w:b/>
    </w:rPr>
  </w:style>
  <w:style w:type="character" w:styleId="ListLabel24">
    <w:name w:val="ListLabel 24"/>
    <w:qFormat/>
    <w:rPr>
      <w:b w:val="false"/>
      <w:i w:val="false"/>
      <w:strike w:val="false"/>
      <w:dstrike w:val="false"/>
      <w:color w:val="00000A"/>
      <w:sz w:val="20"/>
      <w:szCs w:val="20"/>
      <w:u w:val="none"/>
    </w:rPr>
  </w:style>
  <w:style w:type="character" w:styleId="ListLabel25">
    <w:name w:val="ListLabel 25"/>
    <w:qFormat/>
    <w:rPr>
      <w:b w:val="false"/>
      <w:i w:val="false"/>
      <w:strike w:val="false"/>
      <w:dstrike w:val="false"/>
      <w:color w:val="00000A"/>
      <w:sz w:val="20"/>
      <w:szCs w:val="20"/>
    </w:rPr>
  </w:style>
  <w:style w:type="character" w:styleId="ListLabel26">
    <w:name w:val="ListLabel 26"/>
    <w:qFormat/>
    <w:rPr>
      <w:b/>
    </w:rPr>
  </w:style>
  <w:style w:type="character" w:styleId="ListLabel27">
    <w:name w:val="ListLabel 27"/>
    <w:qFormat/>
    <w:rPr>
      <w:b w:val="false"/>
      <w:i w:val="false"/>
      <w:strike w:val="false"/>
      <w:dstrike w:val="false"/>
      <w:color w:val="00000A"/>
      <w:sz w:val="20"/>
      <w:szCs w:val="20"/>
      <w:u w:val="none"/>
    </w:rPr>
  </w:style>
  <w:style w:type="character" w:styleId="ListLabel28">
    <w:name w:val="ListLabel 28"/>
    <w:qFormat/>
    <w:rPr>
      <w:b w:val="false"/>
      <w:i w:val="false"/>
      <w:strike w:val="false"/>
      <w:dstrike w:val="false"/>
      <w:color w:val="00000A"/>
      <w:sz w:val="20"/>
      <w:szCs w:val="20"/>
    </w:rPr>
  </w:style>
  <w:style w:type="character" w:styleId="ListLabel29">
    <w:name w:val="ListLabel 29"/>
    <w:qFormat/>
    <w:rPr>
      <w:b/>
    </w:rPr>
  </w:style>
  <w:style w:type="character" w:styleId="ListLabel30">
    <w:name w:val="ListLabel 30"/>
    <w:qFormat/>
    <w:rPr>
      <w:b w:val="false"/>
      <w:i w:val="false"/>
      <w:strike w:val="false"/>
      <w:dstrike w:val="false"/>
      <w:color w:val="00000A"/>
      <w:sz w:val="20"/>
      <w:szCs w:val="20"/>
      <w:u w:val="none"/>
    </w:rPr>
  </w:style>
  <w:style w:type="character" w:styleId="ListLabel31">
    <w:name w:val="ListLabel 31"/>
    <w:qFormat/>
    <w:rPr>
      <w:b w:val="false"/>
      <w:i w:val="false"/>
      <w:strike w:val="false"/>
      <w:dstrike w:val="false"/>
      <w:color w:val="00000A"/>
      <w:sz w:val="20"/>
      <w:szCs w:val="20"/>
    </w:rPr>
  </w:style>
  <w:style w:type="character" w:styleId="ListLabel32">
    <w:name w:val="ListLabel 32"/>
    <w:qFormat/>
    <w:rPr>
      <w:b/>
    </w:rPr>
  </w:style>
  <w:style w:type="character" w:styleId="ListLabel33">
    <w:name w:val="ListLabel 33"/>
    <w:qFormat/>
    <w:rPr>
      <w:b w:val="false"/>
      <w:i w:val="false"/>
      <w:strike w:val="false"/>
      <w:dstrike w:val="false"/>
      <w:color w:val="00000A"/>
      <w:sz w:val="20"/>
      <w:szCs w:val="20"/>
      <w:u w:val="none"/>
    </w:rPr>
  </w:style>
  <w:style w:type="character" w:styleId="ListLabel34">
    <w:name w:val="ListLabel 34"/>
    <w:qFormat/>
    <w:rPr>
      <w:b w:val="false"/>
      <w:i w:val="false"/>
      <w:strike w:val="false"/>
      <w:dstrike w:val="false"/>
      <w:color w:val="00000A"/>
      <w:sz w:val="20"/>
      <w:szCs w:val="20"/>
    </w:rPr>
  </w:style>
  <w:style w:type="character" w:styleId="ListLabel35">
    <w:name w:val="ListLabel 35"/>
    <w:qFormat/>
    <w:rPr>
      <w:b/>
    </w:rPr>
  </w:style>
  <w:style w:type="character" w:styleId="ListLabel36">
    <w:name w:val="ListLabel 36"/>
    <w:qFormat/>
    <w:rPr>
      <w:b w:val="false"/>
      <w:i w:val="false"/>
      <w:strike w:val="false"/>
      <w:dstrike w:val="false"/>
      <w:color w:val="00000A"/>
      <w:sz w:val="20"/>
      <w:szCs w:val="20"/>
      <w:u w:val="none"/>
    </w:rPr>
  </w:style>
  <w:style w:type="character" w:styleId="ListLabel37">
    <w:name w:val="ListLabel 37"/>
    <w:qFormat/>
    <w:rPr>
      <w:b w:val="false"/>
      <w:i w:val="false"/>
      <w:strike w:val="false"/>
      <w:dstrike w:val="false"/>
      <w:color w:val="00000A"/>
      <w:sz w:val="20"/>
      <w:szCs w:val="20"/>
    </w:rPr>
  </w:style>
  <w:style w:type="character" w:styleId="ListLabel38">
    <w:name w:val="ListLabel 38"/>
    <w:qFormat/>
    <w:rPr>
      <w:b/>
    </w:rPr>
  </w:style>
  <w:style w:type="character" w:styleId="ListLabel39">
    <w:name w:val="ListLabel 39"/>
    <w:qFormat/>
    <w:rPr>
      <w:b w:val="false"/>
      <w:i w:val="false"/>
      <w:strike w:val="false"/>
      <w:dstrike w:val="false"/>
      <w:color w:val="00000A"/>
      <w:sz w:val="20"/>
      <w:szCs w:val="20"/>
      <w:u w:val="none"/>
    </w:rPr>
  </w:style>
  <w:style w:type="character" w:styleId="ListLabel40">
    <w:name w:val="ListLabel 40"/>
    <w:qFormat/>
    <w:rPr>
      <w:b w:val="false"/>
      <w:i w:val="false"/>
      <w:strike w:val="false"/>
      <w:dstrike w:val="false"/>
      <w:color w:val="00000A"/>
      <w:sz w:val="20"/>
      <w:szCs w:val="20"/>
    </w:rPr>
  </w:style>
  <w:style w:type="character" w:styleId="ListLabel41">
    <w:name w:val="ListLabel 41"/>
    <w:qFormat/>
    <w:rPr>
      <w:b/>
    </w:rPr>
  </w:style>
  <w:style w:type="character" w:styleId="ListLabel42">
    <w:name w:val="ListLabel 42"/>
    <w:qFormat/>
    <w:rPr>
      <w:b w:val="false"/>
      <w:i w:val="false"/>
      <w:strike w:val="false"/>
      <w:dstrike w:val="false"/>
      <w:color w:val="00000A"/>
      <w:sz w:val="20"/>
      <w:szCs w:val="20"/>
      <w:u w:val="none"/>
    </w:rPr>
  </w:style>
  <w:style w:type="character" w:styleId="ListLabel43">
    <w:name w:val="ListLabel 43"/>
    <w:qFormat/>
    <w:rPr>
      <w:b w:val="false"/>
      <w:i w:val="false"/>
      <w:strike w:val="false"/>
      <w:dstrike w:val="false"/>
      <w:color w:val="00000A"/>
      <w:sz w:val="20"/>
      <w:szCs w:val="20"/>
    </w:rPr>
  </w:style>
  <w:style w:type="character" w:styleId="ListLabel44">
    <w:name w:val="ListLabel 44"/>
    <w:qFormat/>
    <w:rPr>
      <w:b/>
    </w:rPr>
  </w:style>
  <w:style w:type="character" w:styleId="ListLabel45">
    <w:name w:val="ListLabel 45"/>
    <w:qFormat/>
    <w:rPr>
      <w:b w:val="false"/>
      <w:i w:val="false"/>
      <w:strike w:val="false"/>
      <w:dstrike w:val="false"/>
      <w:color w:val="00000A"/>
      <w:sz w:val="20"/>
      <w:szCs w:val="20"/>
      <w:u w:val="none"/>
    </w:rPr>
  </w:style>
  <w:style w:type="character" w:styleId="ListLabel46">
    <w:name w:val="ListLabel 46"/>
    <w:qFormat/>
    <w:rPr>
      <w:b w:val="false"/>
      <w:i w:val="false"/>
      <w:strike w:val="false"/>
      <w:dstrike w:val="false"/>
      <w:color w:val="00000A"/>
      <w:sz w:val="20"/>
      <w:szCs w:val="20"/>
    </w:rPr>
  </w:style>
  <w:style w:type="character" w:styleId="ListLabel47">
    <w:name w:val="ListLabel 47"/>
    <w:qFormat/>
    <w:rPr>
      <w:b/>
    </w:rPr>
  </w:style>
  <w:style w:type="character" w:styleId="ListLabel48">
    <w:name w:val="ListLabel 48"/>
    <w:qFormat/>
    <w:rPr>
      <w:b w:val="false"/>
      <w:i w:val="false"/>
      <w:strike w:val="false"/>
      <w:dstrike w:val="false"/>
      <w:color w:val="00000A"/>
      <w:sz w:val="20"/>
      <w:szCs w:val="20"/>
      <w:u w:val="none"/>
    </w:rPr>
  </w:style>
  <w:style w:type="character" w:styleId="ListLabel49">
    <w:name w:val="ListLabel 49"/>
    <w:qFormat/>
    <w:rPr>
      <w:b w:val="false"/>
      <w:i w:val="false"/>
      <w:strike w:val="false"/>
      <w:dstrike w:val="false"/>
      <w:color w:val="00000A"/>
      <w:sz w:val="20"/>
      <w:szCs w:val="20"/>
    </w:rPr>
  </w:style>
  <w:style w:type="character" w:styleId="ListLabel50">
    <w:name w:val="ListLabel 50"/>
    <w:qFormat/>
    <w:rPr>
      <w:b/>
    </w:rPr>
  </w:style>
  <w:style w:type="character" w:styleId="ListLabel51">
    <w:name w:val="ListLabel 51"/>
    <w:qFormat/>
    <w:rPr>
      <w:b w:val="false"/>
      <w:i w:val="false"/>
      <w:strike w:val="false"/>
      <w:dstrike w:val="false"/>
      <w:color w:val="00000A"/>
      <w:sz w:val="20"/>
      <w:szCs w:val="20"/>
      <w:u w:val="none"/>
    </w:rPr>
  </w:style>
  <w:style w:type="character" w:styleId="ListLabel52">
    <w:name w:val="ListLabel 52"/>
    <w:qFormat/>
    <w:rPr>
      <w:b w:val="false"/>
      <w:i w:val="false"/>
      <w:strike w:val="false"/>
      <w:dstrike w:val="false"/>
      <w:color w:val="00000A"/>
      <w:sz w:val="20"/>
      <w:szCs w:val="20"/>
    </w:rPr>
  </w:style>
  <w:style w:type="character" w:styleId="ListLabel53">
    <w:name w:val="ListLabel 53"/>
    <w:qFormat/>
    <w:rPr>
      <w:b/>
    </w:rPr>
  </w:style>
  <w:style w:type="character" w:styleId="ListLabel54">
    <w:name w:val="ListLabel 54"/>
    <w:qFormat/>
    <w:rPr>
      <w:b w:val="false"/>
      <w:i w:val="false"/>
      <w:strike w:val="false"/>
      <w:dstrike w:val="false"/>
      <w:color w:val="00000A"/>
      <w:sz w:val="20"/>
      <w:szCs w:val="20"/>
      <w:u w:val="none"/>
    </w:rPr>
  </w:style>
  <w:style w:type="character" w:styleId="ListLabel55">
    <w:name w:val="ListLabel 55"/>
    <w:qFormat/>
    <w:rPr>
      <w:b w:val="false"/>
      <w:i w:val="false"/>
      <w:strike w:val="false"/>
      <w:dstrike w:val="false"/>
      <w:color w:val="00000A"/>
      <w:sz w:val="20"/>
      <w:szCs w:val="20"/>
    </w:rPr>
  </w:style>
  <w:style w:type="character" w:styleId="ListLabel56">
    <w:name w:val="ListLabel 56"/>
    <w:qFormat/>
    <w:rPr>
      <w:b/>
    </w:rPr>
  </w:style>
  <w:style w:type="character" w:styleId="ListLabel57">
    <w:name w:val="ListLabel 57"/>
    <w:qFormat/>
    <w:rPr>
      <w:b w:val="false"/>
      <w:i w:val="false"/>
      <w:strike w:val="false"/>
      <w:dstrike w:val="false"/>
      <w:color w:val="00000A"/>
      <w:sz w:val="20"/>
      <w:szCs w:val="20"/>
      <w:u w:val="none"/>
    </w:rPr>
  </w:style>
  <w:style w:type="character" w:styleId="ListLabel58">
    <w:name w:val="ListLabel 58"/>
    <w:qFormat/>
    <w:rPr>
      <w:b w:val="false"/>
      <w:i w:val="false"/>
      <w:strike w:val="false"/>
      <w:dstrike w:val="false"/>
      <w:color w:val="00000A"/>
      <w:sz w:val="20"/>
      <w:szCs w:val="20"/>
    </w:rPr>
  </w:style>
  <w:style w:type="character" w:styleId="ListLabel59">
    <w:name w:val="ListLabel 59"/>
    <w:qFormat/>
    <w:rPr>
      <w:b/>
    </w:rPr>
  </w:style>
  <w:style w:type="character" w:styleId="ListLabel60">
    <w:name w:val="ListLabel 60"/>
    <w:qFormat/>
    <w:rPr>
      <w:b w:val="false"/>
      <w:i w:val="false"/>
      <w:strike w:val="false"/>
      <w:dstrike w:val="false"/>
      <w:color w:val="00000A"/>
      <w:sz w:val="20"/>
      <w:szCs w:val="20"/>
      <w:u w:val="none"/>
    </w:rPr>
  </w:style>
  <w:style w:type="character" w:styleId="ListLabel61">
    <w:name w:val="ListLabel 61"/>
    <w:qFormat/>
    <w:rPr>
      <w:b w:val="false"/>
      <w:i w:val="false"/>
      <w:strike w:val="false"/>
      <w:dstrike w:val="false"/>
      <w:color w:val="00000A"/>
      <w:sz w:val="20"/>
      <w:szCs w:val="20"/>
    </w:rPr>
  </w:style>
  <w:style w:type="character" w:styleId="ListLabel62">
    <w:name w:val="ListLabel 62"/>
    <w:qFormat/>
    <w:rPr>
      <w:b/>
    </w:rPr>
  </w:style>
  <w:style w:type="character" w:styleId="ListLabel63">
    <w:name w:val="ListLabel 63"/>
    <w:qFormat/>
    <w:rPr>
      <w:b w:val="false"/>
      <w:i w:val="false"/>
      <w:strike w:val="false"/>
      <w:dstrike w:val="false"/>
      <w:color w:val="00000A"/>
      <w:sz w:val="20"/>
      <w:szCs w:val="20"/>
      <w:u w:val="none"/>
    </w:rPr>
  </w:style>
  <w:style w:type="character" w:styleId="ListLabel64">
    <w:name w:val="ListLabel 64"/>
    <w:qFormat/>
    <w:rPr>
      <w:b w:val="false"/>
      <w:i w:val="false"/>
      <w:strike w:val="false"/>
      <w:dstrike w:val="false"/>
      <w:color w:val="00000A"/>
      <w:sz w:val="20"/>
      <w:szCs w:val="20"/>
    </w:rPr>
  </w:style>
  <w:style w:type="character" w:styleId="ListLabel65">
    <w:name w:val="ListLabel 65"/>
    <w:qFormat/>
    <w:rPr>
      <w:b/>
    </w:rPr>
  </w:style>
  <w:style w:type="character" w:styleId="ListLabel66">
    <w:name w:val="ListLabel 66"/>
    <w:qFormat/>
    <w:rPr>
      <w:b w:val="false"/>
      <w:i w:val="false"/>
      <w:strike w:val="false"/>
      <w:dstrike w:val="false"/>
      <w:color w:val="00000A"/>
      <w:sz w:val="20"/>
      <w:szCs w:val="20"/>
      <w:u w:val="none"/>
    </w:rPr>
  </w:style>
  <w:style w:type="character" w:styleId="ListLabel67">
    <w:name w:val="ListLabel 67"/>
    <w:qFormat/>
    <w:rPr>
      <w:b w:val="false"/>
      <w:i w:val="false"/>
      <w:strike w:val="false"/>
      <w:dstrike w:val="false"/>
      <w:color w:val="00000A"/>
      <w:sz w:val="20"/>
      <w:szCs w:val="20"/>
    </w:rPr>
  </w:style>
  <w:style w:type="character" w:styleId="ListLabel68">
    <w:name w:val="ListLabel 68"/>
    <w:qFormat/>
    <w:rPr>
      <w:b/>
    </w:rPr>
  </w:style>
  <w:style w:type="character" w:styleId="ListLabel69">
    <w:name w:val="ListLabel 69"/>
    <w:qFormat/>
    <w:rPr>
      <w:b w:val="false"/>
      <w:i w:val="false"/>
      <w:strike w:val="false"/>
      <w:dstrike w:val="false"/>
      <w:color w:val="00000A"/>
      <w:sz w:val="20"/>
      <w:szCs w:val="20"/>
      <w:u w:val="none"/>
    </w:rPr>
  </w:style>
  <w:style w:type="character" w:styleId="ListLabel70">
    <w:name w:val="ListLabel 70"/>
    <w:qFormat/>
    <w:rPr>
      <w:b w:val="false"/>
      <w:i w:val="false"/>
      <w:strike w:val="false"/>
      <w:dstrike w:val="false"/>
      <w:color w:val="00000A"/>
      <w:sz w:val="20"/>
      <w:szCs w:val="20"/>
    </w:rPr>
  </w:style>
  <w:style w:type="character" w:styleId="ListLabel71">
    <w:name w:val="ListLabel 71"/>
    <w:qFormat/>
    <w:rPr>
      <w:b/>
    </w:rPr>
  </w:style>
  <w:style w:type="character" w:styleId="ListLabel72">
    <w:name w:val="ListLabel 72"/>
    <w:qFormat/>
    <w:rPr>
      <w:b w:val="false"/>
      <w:i w:val="false"/>
      <w:strike w:val="false"/>
      <w:dstrike w:val="false"/>
      <w:color w:val="00000A"/>
      <w:sz w:val="20"/>
      <w:szCs w:val="20"/>
      <w:u w:val="none"/>
    </w:rPr>
  </w:style>
  <w:style w:type="character" w:styleId="ListLabel73">
    <w:name w:val="ListLabel 73"/>
    <w:qFormat/>
    <w:rPr>
      <w:b w:val="false"/>
      <w:i w:val="false"/>
      <w:strike w:val="false"/>
      <w:dstrike w:val="false"/>
      <w:color w:val="00000A"/>
      <w:sz w:val="20"/>
      <w:szCs w:val="20"/>
    </w:rPr>
  </w:style>
  <w:style w:type="character" w:styleId="ListLabel74">
    <w:name w:val="ListLabel 74"/>
    <w:qFormat/>
    <w:rPr>
      <w:b/>
    </w:rPr>
  </w:style>
  <w:style w:type="character" w:styleId="ListLabel75">
    <w:name w:val="ListLabel 75"/>
    <w:qFormat/>
    <w:rPr>
      <w:b w:val="false"/>
      <w:i w:val="false"/>
      <w:strike w:val="false"/>
      <w:dstrike w:val="false"/>
      <w:color w:val="00000A"/>
      <w:sz w:val="20"/>
      <w:szCs w:val="20"/>
      <w:u w:val="none"/>
    </w:rPr>
  </w:style>
  <w:style w:type="character" w:styleId="ListLabel76">
    <w:name w:val="ListLabel 76"/>
    <w:qFormat/>
    <w:rPr>
      <w:b w:val="false"/>
      <w:i w:val="false"/>
      <w:strike w:val="false"/>
      <w:dstrike w:val="false"/>
      <w:color w:val="00000A"/>
      <w:sz w:val="20"/>
      <w:szCs w:val="20"/>
    </w:rPr>
  </w:style>
  <w:style w:type="character" w:styleId="ListLabel77">
    <w:name w:val="ListLabel 77"/>
    <w:qFormat/>
    <w:rPr>
      <w:b/>
    </w:rPr>
  </w:style>
  <w:style w:type="character" w:styleId="ListLabel78">
    <w:name w:val="ListLabel 78"/>
    <w:qFormat/>
    <w:rPr>
      <w:b w:val="false"/>
      <w:i w:val="false"/>
      <w:strike w:val="false"/>
      <w:dstrike w:val="false"/>
      <w:color w:val="00000A"/>
      <w:sz w:val="20"/>
      <w:szCs w:val="20"/>
      <w:u w:val="none"/>
    </w:rPr>
  </w:style>
  <w:style w:type="character" w:styleId="ListLabel79">
    <w:name w:val="ListLabel 79"/>
    <w:qFormat/>
    <w:rPr>
      <w:b w:val="false"/>
      <w:i w:val="false"/>
      <w:strike w:val="false"/>
      <w:dstrike w:val="false"/>
      <w:color w:val="00000A"/>
      <w:sz w:val="20"/>
      <w:szCs w:val="20"/>
    </w:rPr>
  </w:style>
  <w:style w:type="character" w:styleId="ListLabel80">
    <w:name w:val="ListLabel 80"/>
    <w:qFormat/>
    <w:rPr>
      <w:b/>
    </w:rPr>
  </w:style>
  <w:style w:type="character" w:styleId="ListLabel81">
    <w:name w:val="ListLabel 81"/>
    <w:qFormat/>
    <w:rPr>
      <w:b w:val="false"/>
      <w:i w:val="false"/>
      <w:strike w:val="false"/>
      <w:dstrike w:val="false"/>
      <w:color w:val="00000A"/>
      <w:sz w:val="20"/>
      <w:szCs w:val="20"/>
      <w:u w:val="none"/>
    </w:rPr>
  </w:style>
  <w:style w:type="character" w:styleId="ListLabel82">
    <w:name w:val="ListLabel 82"/>
    <w:qFormat/>
    <w:rPr>
      <w:b w:val="false"/>
      <w:i w:val="false"/>
      <w:strike w:val="false"/>
      <w:dstrike w:val="false"/>
      <w:color w:val="00000A"/>
      <w:sz w:val="20"/>
      <w:szCs w:val="20"/>
    </w:rPr>
  </w:style>
  <w:style w:type="character" w:styleId="ListLabel83">
    <w:name w:val="ListLabel 83"/>
    <w:qFormat/>
    <w:rPr>
      <w:b/>
    </w:rPr>
  </w:style>
  <w:style w:type="character" w:styleId="ListLabel84">
    <w:name w:val="ListLabel 84"/>
    <w:qFormat/>
    <w:rPr>
      <w:b w:val="false"/>
      <w:i w:val="false"/>
      <w:strike w:val="false"/>
      <w:dstrike w:val="false"/>
      <w:color w:val="00000A"/>
      <w:sz w:val="20"/>
      <w:szCs w:val="20"/>
      <w:u w:val="none"/>
    </w:rPr>
  </w:style>
  <w:style w:type="character" w:styleId="ListLabel85">
    <w:name w:val="ListLabel 85"/>
    <w:qFormat/>
    <w:rPr>
      <w:b w:val="false"/>
      <w:i w:val="false"/>
      <w:strike w:val="false"/>
      <w:dstrike w:val="false"/>
      <w:color w:val="00000A"/>
      <w:sz w:val="20"/>
      <w:szCs w:val="20"/>
    </w:rPr>
  </w:style>
  <w:style w:type="character" w:styleId="ListLabel86">
    <w:name w:val="ListLabel 86"/>
    <w:qFormat/>
    <w:rPr>
      <w:b/>
    </w:rPr>
  </w:style>
  <w:style w:type="character" w:styleId="ListLabel87">
    <w:name w:val="ListLabel 87"/>
    <w:qFormat/>
    <w:rPr>
      <w:b w:val="false"/>
      <w:i w:val="false"/>
      <w:strike w:val="false"/>
      <w:dstrike w:val="false"/>
      <w:color w:val="00000A"/>
      <w:sz w:val="20"/>
      <w:szCs w:val="20"/>
      <w:u w:val="none"/>
    </w:rPr>
  </w:style>
  <w:style w:type="character" w:styleId="ListLabel88">
    <w:name w:val="ListLabel 88"/>
    <w:qFormat/>
    <w:rPr>
      <w:b w:val="false"/>
      <w:i w:val="false"/>
      <w:strike w:val="false"/>
      <w:dstrike w:val="false"/>
      <w:color w:val="00000A"/>
      <w:sz w:val="20"/>
      <w:szCs w:val="20"/>
    </w:rPr>
  </w:style>
  <w:style w:type="character" w:styleId="ListLabel89">
    <w:name w:val="ListLabel 89"/>
    <w:qFormat/>
    <w:rPr>
      <w:b/>
    </w:rPr>
  </w:style>
  <w:style w:type="character" w:styleId="ListLabel90">
    <w:name w:val="ListLabel 90"/>
    <w:qFormat/>
    <w:rPr>
      <w:b w:val="false"/>
      <w:i w:val="false"/>
      <w:strike w:val="false"/>
      <w:dstrike w:val="false"/>
      <w:color w:val="00000A"/>
      <w:sz w:val="20"/>
      <w:szCs w:val="20"/>
      <w:u w:val="none"/>
    </w:rPr>
  </w:style>
  <w:style w:type="character" w:styleId="ListLabel91">
    <w:name w:val="ListLabel 91"/>
    <w:qFormat/>
    <w:rPr>
      <w:b w:val="false"/>
      <w:i w:val="false"/>
      <w:strike w:val="false"/>
      <w:dstrike w:val="false"/>
      <w:color w:val="00000A"/>
      <w:sz w:val="20"/>
      <w:szCs w:val="20"/>
    </w:rPr>
  </w:style>
  <w:style w:type="character" w:styleId="ListLabel92">
    <w:name w:val="ListLabel 92"/>
    <w:qFormat/>
    <w:rPr>
      <w:b/>
    </w:rPr>
  </w:style>
  <w:style w:type="character" w:styleId="ListLabel93">
    <w:name w:val="ListLabel 93"/>
    <w:qFormat/>
    <w:rPr>
      <w:b w:val="false"/>
      <w:i w:val="false"/>
      <w:strike w:val="false"/>
      <w:dstrike w:val="false"/>
      <w:color w:val="00000A"/>
      <w:sz w:val="20"/>
      <w:szCs w:val="20"/>
      <w:u w:val="none"/>
    </w:rPr>
  </w:style>
  <w:style w:type="character" w:styleId="ListLabel94">
    <w:name w:val="ListLabel 94"/>
    <w:qFormat/>
    <w:rPr>
      <w:b w:val="false"/>
      <w:i w:val="false"/>
      <w:strike w:val="false"/>
      <w:dstrike w:val="false"/>
      <w:color w:val="00000A"/>
      <w:sz w:val="20"/>
      <w:szCs w:val="20"/>
    </w:rPr>
  </w:style>
  <w:style w:type="character" w:styleId="ListLabel95">
    <w:name w:val="ListLabel 95"/>
    <w:qFormat/>
    <w:rPr>
      <w:b/>
    </w:rPr>
  </w:style>
  <w:style w:type="character" w:styleId="ListLabel96">
    <w:name w:val="ListLabel 96"/>
    <w:qFormat/>
    <w:rPr>
      <w:b w:val="false"/>
      <w:i w:val="false"/>
      <w:strike w:val="false"/>
      <w:dstrike w:val="false"/>
      <w:color w:val="00000A"/>
      <w:sz w:val="20"/>
      <w:szCs w:val="20"/>
      <w:u w:val="none"/>
    </w:rPr>
  </w:style>
  <w:style w:type="character" w:styleId="ListLabel97">
    <w:name w:val="ListLabel 97"/>
    <w:qFormat/>
    <w:rPr>
      <w:b w:val="false"/>
      <w:i w:val="false"/>
      <w:strike w:val="false"/>
      <w:dstrike w:val="false"/>
      <w:color w:val="00000A"/>
      <w:sz w:val="20"/>
      <w:szCs w:val="20"/>
    </w:rPr>
  </w:style>
  <w:style w:type="character" w:styleId="ListLabel98">
    <w:name w:val="ListLabel 98"/>
    <w:qFormat/>
    <w:rPr>
      <w:b/>
    </w:rPr>
  </w:style>
  <w:style w:type="character" w:styleId="ListLabel99">
    <w:name w:val="ListLabel 99"/>
    <w:qFormat/>
    <w:rPr>
      <w:b w:val="false"/>
      <w:i w:val="false"/>
      <w:strike w:val="false"/>
      <w:dstrike w:val="false"/>
      <w:color w:val="00000A"/>
      <w:sz w:val="20"/>
      <w:szCs w:val="20"/>
      <w:u w:val="none"/>
    </w:rPr>
  </w:style>
  <w:style w:type="character" w:styleId="ListLabel100">
    <w:name w:val="ListLabel 100"/>
    <w:qFormat/>
    <w:rPr>
      <w:b w:val="false"/>
      <w:i w:val="false"/>
      <w:strike w:val="false"/>
      <w:dstrike w:val="false"/>
      <w:color w:val="00000A"/>
      <w:sz w:val="20"/>
      <w:szCs w:val="20"/>
    </w:rPr>
  </w:style>
  <w:style w:type="character" w:styleId="ListLabel101">
    <w:name w:val="ListLabel 101"/>
    <w:qFormat/>
    <w:rPr>
      <w:b/>
    </w:rPr>
  </w:style>
  <w:style w:type="character" w:styleId="ListLabel102">
    <w:name w:val="ListLabel 102"/>
    <w:qFormat/>
    <w:rPr>
      <w:b w:val="false"/>
      <w:i w:val="false"/>
      <w:strike w:val="false"/>
      <w:dstrike w:val="false"/>
      <w:color w:val="00000A"/>
      <w:sz w:val="20"/>
      <w:szCs w:val="20"/>
      <w:u w:val="none"/>
    </w:rPr>
  </w:style>
  <w:style w:type="character" w:styleId="ListLabel103">
    <w:name w:val="ListLabel 103"/>
    <w:qFormat/>
    <w:rPr>
      <w:b w:val="false"/>
      <w:i w:val="false"/>
      <w:strike w:val="false"/>
      <w:dstrike w:val="false"/>
      <w:color w:val="00000A"/>
      <w:sz w:val="20"/>
      <w:szCs w:val="20"/>
    </w:rPr>
  </w:style>
  <w:style w:type="character" w:styleId="ListLabel104">
    <w:name w:val="ListLabel 104"/>
    <w:qFormat/>
    <w:rPr>
      <w:b/>
    </w:rPr>
  </w:style>
  <w:style w:type="character" w:styleId="ListLabel105">
    <w:name w:val="ListLabel 105"/>
    <w:qFormat/>
    <w:rPr>
      <w:b w:val="false"/>
      <w:i w:val="false"/>
      <w:strike w:val="false"/>
      <w:dstrike w:val="false"/>
      <w:color w:val="00000A"/>
      <w:sz w:val="20"/>
      <w:szCs w:val="20"/>
      <w:u w:val="none"/>
    </w:rPr>
  </w:style>
  <w:style w:type="character" w:styleId="ListLabel106">
    <w:name w:val="ListLabel 106"/>
    <w:qFormat/>
    <w:rPr>
      <w:b w:val="false"/>
      <w:i w:val="false"/>
      <w:strike w:val="false"/>
      <w:dstrike w:val="false"/>
      <w:color w:val="00000A"/>
      <w:sz w:val="20"/>
      <w:szCs w:val="20"/>
    </w:rPr>
  </w:style>
  <w:style w:type="character" w:styleId="ListLabel107">
    <w:name w:val="ListLabel 107"/>
    <w:qFormat/>
    <w:rPr>
      <w:b/>
    </w:rPr>
  </w:style>
  <w:style w:type="character" w:styleId="ListLabel108">
    <w:name w:val="ListLabel 108"/>
    <w:qFormat/>
    <w:rPr>
      <w:b w:val="false"/>
      <w:i w:val="false"/>
      <w:strike w:val="false"/>
      <w:dstrike w:val="false"/>
      <w:color w:val="00000A"/>
      <w:sz w:val="20"/>
      <w:szCs w:val="20"/>
      <w:u w:val="none"/>
    </w:rPr>
  </w:style>
  <w:style w:type="character" w:styleId="ListLabel109">
    <w:name w:val="ListLabel 109"/>
    <w:qFormat/>
    <w:rPr>
      <w:b w:val="false"/>
      <w:i w:val="false"/>
      <w:strike w:val="false"/>
      <w:dstrike w:val="false"/>
      <w:color w:val="00000A"/>
      <w:sz w:val="20"/>
      <w:szCs w:val="20"/>
    </w:rPr>
  </w:style>
  <w:style w:type="character" w:styleId="ListLabel110">
    <w:name w:val="ListLabel 110"/>
    <w:qFormat/>
    <w:rPr>
      <w:b/>
    </w:rPr>
  </w:style>
  <w:style w:type="character" w:styleId="ListLabel111">
    <w:name w:val="ListLabel 111"/>
    <w:qFormat/>
    <w:rPr>
      <w:b w:val="false"/>
      <w:i w:val="false"/>
      <w:strike w:val="false"/>
      <w:dstrike w:val="false"/>
      <w:color w:val="00000A"/>
      <w:sz w:val="20"/>
      <w:szCs w:val="20"/>
      <w:u w:val="none"/>
    </w:rPr>
  </w:style>
  <w:style w:type="character" w:styleId="ListLabel112">
    <w:name w:val="ListLabel 112"/>
    <w:qFormat/>
    <w:rPr>
      <w:b w:val="false"/>
      <w:i w:val="false"/>
      <w:strike w:val="false"/>
      <w:dstrike w:val="false"/>
      <w:color w:val="00000A"/>
      <w:sz w:val="20"/>
      <w:szCs w:val="20"/>
    </w:rPr>
  </w:style>
  <w:style w:type="character" w:styleId="ListLabel113">
    <w:name w:val="ListLabel 113"/>
    <w:qFormat/>
    <w:rPr>
      <w:b/>
    </w:rPr>
  </w:style>
  <w:style w:type="character" w:styleId="ListLabel114">
    <w:name w:val="ListLabel 114"/>
    <w:qFormat/>
    <w:rPr>
      <w:b w:val="false"/>
      <w:i w:val="false"/>
      <w:strike w:val="false"/>
      <w:dstrike w:val="false"/>
      <w:color w:val="00000A"/>
      <w:sz w:val="20"/>
      <w:szCs w:val="20"/>
      <w:u w:val="none"/>
    </w:rPr>
  </w:style>
  <w:style w:type="character" w:styleId="ListLabel115">
    <w:name w:val="ListLabel 115"/>
    <w:qFormat/>
    <w:rPr>
      <w:b w:val="false"/>
      <w:i w:val="false"/>
      <w:strike w:val="false"/>
      <w:dstrike w:val="false"/>
      <w:color w:val="00000A"/>
      <w:sz w:val="20"/>
      <w:szCs w:val="20"/>
    </w:rPr>
  </w:style>
  <w:style w:type="character" w:styleId="ListLabel116">
    <w:name w:val="ListLabel 116"/>
    <w:qFormat/>
    <w:rPr>
      <w:b/>
    </w:rPr>
  </w:style>
  <w:style w:type="character" w:styleId="ListLabel117">
    <w:name w:val="ListLabel 117"/>
    <w:qFormat/>
    <w:rPr>
      <w:b w:val="false"/>
      <w:i w:val="false"/>
      <w:strike w:val="false"/>
      <w:dstrike w:val="false"/>
      <w:color w:val="00000A"/>
      <w:sz w:val="20"/>
      <w:szCs w:val="20"/>
      <w:u w:val="none"/>
    </w:rPr>
  </w:style>
  <w:style w:type="character" w:styleId="ListLabel118">
    <w:name w:val="ListLabel 118"/>
    <w:qFormat/>
    <w:rPr>
      <w:b w:val="false"/>
      <w:i w:val="false"/>
      <w:strike w:val="false"/>
      <w:dstrike w:val="false"/>
      <w:color w:val="00000A"/>
      <w:sz w:val="20"/>
      <w:szCs w:val="20"/>
    </w:rPr>
  </w:style>
  <w:style w:type="character" w:styleId="ListLabel119">
    <w:name w:val="ListLabel 119"/>
    <w:qFormat/>
    <w:rPr>
      <w:b/>
    </w:rPr>
  </w:style>
  <w:style w:type="character" w:styleId="ListLabel120">
    <w:name w:val="ListLabel 120"/>
    <w:qFormat/>
    <w:rPr>
      <w:b w:val="false"/>
      <w:i w:val="false"/>
      <w:strike w:val="false"/>
      <w:dstrike w:val="false"/>
      <w:color w:val="00000A"/>
      <w:sz w:val="20"/>
      <w:szCs w:val="20"/>
      <w:u w:val="none"/>
    </w:rPr>
  </w:style>
  <w:style w:type="character" w:styleId="ListLabel121">
    <w:name w:val="ListLabel 121"/>
    <w:qFormat/>
    <w:rPr>
      <w:b w:val="false"/>
      <w:i w:val="false"/>
      <w:strike w:val="false"/>
      <w:dstrike w:val="false"/>
      <w:color w:val="00000A"/>
      <w:sz w:val="20"/>
      <w:szCs w:val="20"/>
    </w:rPr>
  </w:style>
  <w:style w:type="character" w:styleId="ListLabel122">
    <w:name w:val="ListLabel 122"/>
    <w:qFormat/>
    <w:rPr>
      <w:b/>
    </w:rPr>
  </w:style>
  <w:style w:type="character" w:styleId="ListLabel123">
    <w:name w:val="ListLabel 123"/>
    <w:qFormat/>
    <w:rPr>
      <w:b w:val="false"/>
      <w:i w:val="false"/>
      <w:strike w:val="false"/>
      <w:dstrike w:val="false"/>
      <w:color w:val="00000A"/>
      <w:sz w:val="20"/>
      <w:szCs w:val="20"/>
      <w:u w:val="none"/>
    </w:rPr>
  </w:style>
  <w:style w:type="character" w:styleId="ListLabel124">
    <w:name w:val="ListLabel 124"/>
    <w:qFormat/>
    <w:rPr>
      <w:b w:val="false"/>
      <w:i w:val="false"/>
      <w:strike w:val="false"/>
      <w:dstrike w:val="false"/>
      <w:color w:val="00000A"/>
      <w:sz w:val="20"/>
      <w:szCs w:val="20"/>
    </w:rPr>
  </w:style>
  <w:style w:type="character" w:styleId="ListLabel125">
    <w:name w:val="ListLabel 125"/>
    <w:qFormat/>
    <w:rPr>
      <w:b/>
    </w:rPr>
  </w:style>
  <w:style w:type="character" w:styleId="ListLabel126">
    <w:name w:val="ListLabel 126"/>
    <w:qFormat/>
    <w:rPr>
      <w:b w:val="false"/>
      <w:i w:val="false"/>
      <w:strike w:val="false"/>
      <w:dstrike w:val="false"/>
      <w:color w:val="00000A"/>
      <w:sz w:val="20"/>
      <w:szCs w:val="20"/>
      <w:u w:val="none"/>
    </w:rPr>
  </w:style>
  <w:style w:type="character" w:styleId="ListLabel127">
    <w:name w:val="ListLabel 127"/>
    <w:qFormat/>
    <w:rPr>
      <w:b w:val="false"/>
      <w:i w:val="false"/>
      <w:strike w:val="false"/>
      <w:dstrike w:val="false"/>
      <w:color w:val="00000A"/>
      <w:sz w:val="20"/>
      <w:szCs w:val="20"/>
    </w:rPr>
  </w:style>
  <w:style w:type="character" w:styleId="ListLabel128">
    <w:name w:val="ListLabel 128"/>
    <w:qFormat/>
    <w:rPr>
      <w:b/>
    </w:rPr>
  </w:style>
  <w:style w:type="character" w:styleId="ListLabel129">
    <w:name w:val="ListLabel 129"/>
    <w:qFormat/>
    <w:rPr>
      <w:b w:val="false"/>
      <w:i w:val="false"/>
      <w:strike w:val="false"/>
      <w:dstrike w:val="false"/>
      <w:color w:val="00000A"/>
      <w:sz w:val="20"/>
      <w:szCs w:val="20"/>
      <w:u w:val="none"/>
    </w:rPr>
  </w:style>
  <w:style w:type="character" w:styleId="ListLabel130">
    <w:name w:val="ListLabel 130"/>
    <w:qFormat/>
    <w:rPr>
      <w:b w:val="false"/>
      <w:i w:val="false"/>
      <w:strike w:val="false"/>
      <w:dstrike w:val="false"/>
      <w:color w:val="00000A"/>
      <w:sz w:val="20"/>
      <w:szCs w:val="20"/>
    </w:rPr>
  </w:style>
  <w:style w:type="character" w:styleId="ListLabel131">
    <w:name w:val="ListLabel 131"/>
    <w:qFormat/>
    <w:rPr>
      <w:b/>
    </w:rPr>
  </w:style>
  <w:style w:type="character" w:styleId="ListLabel132">
    <w:name w:val="ListLabel 132"/>
    <w:qFormat/>
    <w:rPr>
      <w:b w:val="false"/>
      <w:i w:val="false"/>
      <w:strike w:val="false"/>
      <w:dstrike w:val="false"/>
      <w:color w:val="00000A"/>
      <w:sz w:val="20"/>
      <w:szCs w:val="20"/>
      <w:u w:val="none"/>
    </w:rPr>
  </w:style>
  <w:style w:type="character" w:styleId="ListLabel133">
    <w:name w:val="ListLabel 133"/>
    <w:qFormat/>
    <w:rPr>
      <w:b w:val="false"/>
      <w:i w:val="false"/>
      <w:strike w:val="false"/>
      <w:dstrike w:val="false"/>
      <w:color w:val="00000A"/>
      <w:sz w:val="20"/>
      <w:szCs w:val="20"/>
    </w:rPr>
  </w:style>
  <w:style w:type="character" w:styleId="ListLabel134">
    <w:name w:val="ListLabel 134"/>
    <w:qFormat/>
    <w:rPr>
      <w:b/>
    </w:rPr>
  </w:style>
  <w:style w:type="character" w:styleId="ListLabel135">
    <w:name w:val="ListLabel 135"/>
    <w:qFormat/>
    <w:rPr>
      <w:b w:val="false"/>
      <w:i w:val="false"/>
      <w:strike w:val="false"/>
      <w:dstrike w:val="false"/>
      <w:color w:val="00000A"/>
      <w:sz w:val="20"/>
      <w:szCs w:val="20"/>
      <w:u w:val="none"/>
    </w:rPr>
  </w:style>
  <w:style w:type="character" w:styleId="ListLabel136">
    <w:name w:val="ListLabel 136"/>
    <w:qFormat/>
    <w:rPr>
      <w:b w:val="false"/>
      <w:i w:val="false"/>
      <w:strike w:val="false"/>
      <w:dstrike w:val="false"/>
      <w:color w:val="00000A"/>
      <w:sz w:val="20"/>
      <w:szCs w:val="20"/>
    </w:rPr>
  </w:style>
  <w:style w:type="character" w:styleId="ListLabel137">
    <w:name w:val="ListLabel 137"/>
    <w:qFormat/>
    <w:rPr>
      <w:b/>
    </w:rPr>
  </w:style>
  <w:style w:type="character" w:styleId="ListLabel138">
    <w:name w:val="ListLabel 138"/>
    <w:qFormat/>
    <w:rPr>
      <w:b w:val="false"/>
      <w:i w:val="false"/>
      <w:strike w:val="false"/>
      <w:dstrike w:val="false"/>
      <w:color w:val="00000A"/>
      <w:sz w:val="20"/>
      <w:szCs w:val="20"/>
      <w:u w:val="none"/>
    </w:rPr>
  </w:style>
  <w:style w:type="character" w:styleId="ListLabel139">
    <w:name w:val="ListLabel 139"/>
    <w:qFormat/>
    <w:rPr>
      <w:b w:val="false"/>
      <w:i w:val="false"/>
      <w:strike w:val="false"/>
      <w:dstrike w:val="false"/>
      <w:color w:val="00000A"/>
      <w:sz w:val="20"/>
      <w:szCs w:val="20"/>
    </w:rPr>
  </w:style>
  <w:style w:type="character" w:styleId="ListLabel140">
    <w:name w:val="ListLabel 140"/>
    <w:qFormat/>
    <w:rPr>
      <w:b/>
    </w:rPr>
  </w:style>
  <w:style w:type="character" w:styleId="ListLabel141">
    <w:name w:val="ListLabel 141"/>
    <w:qFormat/>
    <w:rPr>
      <w:b w:val="false"/>
      <w:i w:val="false"/>
      <w:strike w:val="false"/>
      <w:dstrike w:val="false"/>
      <w:color w:val="00000A"/>
      <w:sz w:val="20"/>
      <w:szCs w:val="20"/>
      <w:u w:val="none"/>
    </w:rPr>
  </w:style>
  <w:style w:type="character" w:styleId="ListLabel142">
    <w:name w:val="ListLabel 142"/>
    <w:qFormat/>
    <w:rPr>
      <w:b w:val="false"/>
      <w:i w:val="false"/>
      <w:strike w:val="false"/>
      <w:dstrike w:val="false"/>
      <w:color w:val="00000A"/>
      <w:sz w:val="20"/>
      <w:szCs w:val="20"/>
    </w:rPr>
  </w:style>
  <w:style w:type="character" w:styleId="ListLabel143">
    <w:name w:val="ListLabel 143"/>
    <w:qFormat/>
    <w:rPr>
      <w:b/>
    </w:rPr>
  </w:style>
  <w:style w:type="character" w:styleId="ListLabel144">
    <w:name w:val="ListLabel 144"/>
    <w:qFormat/>
    <w:rPr>
      <w:b w:val="false"/>
      <w:i w:val="false"/>
      <w:strike w:val="false"/>
      <w:dstrike w:val="false"/>
      <w:color w:val="00000A"/>
      <w:sz w:val="20"/>
      <w:szCs w:val="20"/>
      <w:u w:val="none"/>
    </w:rPr>
  </w:style>
  <w:style w:type="character" w:styleId="ListLabel145">
    <w:name w:val="ListLabel 145"/>
    <w:qFormat/>
    <w:rPr>
      <w:b w:val="false"/>
      <w:i w:val="false"/>
      <w:strike w:val="false"/>
      <w:dstrike w:val="false"/>
      <w:color w:val="00000A"/>
      <w:sz w:val="20"/>
      <w:szCs w:val="20"/>
    </w:rPr>
  </w:style>
  <w:style w:type="character" w:styleId="ListLabel146">
    <w:name w:val="ListLabel 146"/>
    <w:qFormat/>
    <w:rPr>
      <w:b/>
    </w:rPr>
  </w:style>
  <w:style w:type="character" w:styleId="ListLabel147">
    <w:name w:val="ListLabel 147"/>
    <w:qFormat/>
    <w:rPr>
      <w:b w:val="false"/>
      <w:i w:val="false"/>
      <w:strike w:val="false"/>
      <w:dstrike w:val="false"/>
      <w:color w:val="00000A"/>
      <w:sz w:val="20"/>
      <w:szCs w:val="20"/>
      <w:u w:val="none"/>
    </w:rPr>
  </w:style>
  <w:style w:type="character" w:styleId="ListLabel148">
    <w:name w:val="ListLabel 148"/>
    <w:qFormat/>
    <w:rPr>
      <w:b w:val="false"/>
      <w:i w:val="false"/>
      <w:strike w:val="false"/>
      <w:dstrike w:val="false"/>
      <w:color w:val="00000A"/>
      <w:sz w:val="20"/>
      <w:szCs w:val="20"/>
    </w:rPr>
  </w:style>
  <w:style w:type="character" w:styleId="ListLabel149">
    <w:name w:val="ListLabel 149"/>
    <w:qFormat/>
    <w:rPr>
      <w:b/>
    </w:rPr>
  </w:style>
  <w:style w:type="character" w:styleId="ListLabel150">
    <w:name w:val="ListLabel 150"/>
    <w:qFormat/>
    <w:rPr>
      <w:b w:val="false"/>
      <w:i w:val="false"/>
      <w:strike w:val="false"/>
      <w:dstrike w:val="false"/>
      <w:color w:val="00000A"/>
      <w:sz w:val="20"/>
      <w:szCs w:val="20"/>
      <w:u w:val="none"/>
    </w:rPr>
  </w:style>
  <w:style w:type="character" w:styleId="ListLabel151">
    <w:name w:val="ListLabel 151"/>
    <w:qFormat/>
    <w:rPr>
      <w:b w:val="false"/>
      <w:i w:val="false"/>
      <w:strike w:val="false"/>
      <w:dstrike w:val="false"/>
      <w:color w:val="00000A"/>
      <w:sz w:val="20"/>
      <w:szCs w:val="20"/>
    </w:rPr>
  </w:style>
  <w:style w:type="character" w:styleId="ListLabel152">
    <w:name w:val="ListLabel 152"/>
    <w:qFormat/>
    <w:rPr>
      <w:b/>
    </w:rPr>
  </w:style>
  <w:style w:type="character" w:styleId="ListLabel153">
    <w:name w:val="ListLabel 153"/>
    <w:qFormat/>
    <w:rPr>
      <w:b w:val="false"/>
      <w:i w:val="false"/>
      <w:strike w:val="false"/>
      <w:dstrike w:val="false"/>
      <w:color w:val="00000A"/>
      <w:sz w:val="20"/>
      <w:szCs w:val="20"/>
      <w:u w:val="none"/>
    </w:rPr>
  </w:style>
  <w:style w:type="character" w:styleId="ListLabel154">
    <w:name w:val="ListLabel 154"/>
    <w:qFormat/>
    <w:rPr>
      <w:b w:val="false"/>
      <w:i w:val="false"/>
      <w:strike w:val="false"/>
      <w:dstrike w:val="false"/>
      <w:color w:val="00000A"/>
      <w:sz w:val="20"/>
      <w:szCs w:val="20"/>
    </w:rPr>
  </w:style>
  <w:style w:type="character" w:styleId="ListLabel155">
    <w:name w:val="ListLabel 155"/>
    <w:qFormat/>
    <w:rPr>
      <w:b/>
    </w:rPr>
  </w:style>
  <w:style w:type="character" w:styleId="ListLabel156">
    <w:name w:val="ListLabel 156"/>
    <w:qFormat/>
    <w:rPr>
      <w:b w:val="false"/>
      <w:i w:val="false"/>
      <w:strike w:val="false"/>
      <w:dstrike w:val="false"/>
      <w:color w:val="00000A"/>
      <w:sz w:val="20"/>
      <w:szCs w:val="20"/>
      <w:u w:val="none"/>
    </w:rPr>
  </w:style>
  <w:style w:type="character" w:styleId="ListLabel157">
    <w:name w:val="ListLabel 157"/>
    <w:qFormat/>
    <w:rPr>
      <w:b w:val="false"/>
      <w:i w:val="false"/>
      <w:strike w:val="false"/>
      <w:dstrike w:val="false"/>
      <w:color w:val="00000A"/>
      <w:sz w:val="20"/>
      <w:szCs w:val="20"/>
    </w:rPr>
  </w:style>
  <w:style w:type="character" w:styleId="ListLabel158">
    <w:name w:val="ListLabel 158"/>
    <w:qFormat/>
    <w:rPr>
      <w:b/>
    </w:rPr>
  </w:style>
  <w:style w:type="character" w:styleId="ListLabel159">
    <w:name w:val="ListLabel 159"/>
    <w:qFormat/>
    <w:rPr>
      <w:b w:val="false"/>
      <w:i w:val="false"/>
      <w:strike w:val="false"/>
      <w:dstrike w:val="false"/>
      <w:color w:val="00000A"/>
      <w:sz w:val="20"/>
      <w:szCs w:val="20"/>
      <w:u w:val="none"/>
    </w:rPr>
  </w:style>
  <w:style w:type="character" w:styleId="ListLabel160">
    <w:name w:val="ListLabel 160"/>
    <w:qFormat/>
    <w:rPr>
      <w:b w:val="false"/>
      <w:i w:val="false"/>
      <w:strike w:val="false"/>
      <w:dstrike w:val="false"/>
      <w:color w:val="00000A"/>
      <w:sz w:val="20"/>
      <w:szCs w:val="20"/>
    </w:rPr>
  </w:style>
  <w:style w:type="character" w:styleId="ListLabel161">
    <w:name w:val="ListLabel 161"/>
    <w:qFormat/>
    <w:rPr>
      <w:b/>
    </w:rPr>
  </w:style>
  <w:style w:type="character" w:styleId="ListLabel162">
    <w:name w:val="ListLabel 162"/>
    <w:qFormat/>
    <w:rPr>
      <w:b w:val="false"/>
      <w:i w:val="false"/>
      <w:strike w:val="false"/>
      <w:dstrike w:val="false"/>
      <w:color w:val="00000A"/>
      <w:sz w:val="20"/>
      <w:szCs w:val="20"/>
      <w:u w:val="none"/>
    </w:rPr>
  </w:style>
  <w:style w:type="character" w:styleId="ListLabel163">
    <w:name w:val="ListLabel 163"/>
    <w:qFormat/>
    <w:rPr>
      <w:b w:val="false"/>
      <w:i w:val="false"/>
      <w:strike w:val="false"/>
      <w:dstrike w:val="false"/>
      <w:color w:val="00000A"/>
      <w:sz w:val="20"/>
      <w:szCs w:val="20"/>
    </w:rPr>
  </w:style>
  <w:style w:type="character" w:styleId="ListLabel164">
    <w:name w:val="ListLabel 164"/>
    <w:qFormat/>
    <w:rPr>
      <w:b/>
    </w:rPr>
  </w:style>
  <w:style w:type="character" w:styleId="ListLabel165">
    <w:name w:val="ListLabel 165"/>
    <w:qFormat/>
    <w:rPr>
      <w:b w:val="false"/>
      <w:i w:val="false"/>
      <w:strike w:val="false"/>
      <w:dstrike w:val="false"/>
      <w:color w:val="00000A"/>
      <w:sz w:val="20"/>
      <w:szCs w:val="20"/>
      <w:u w:val="none"/>
    </w:rPr>
  </w:style>
  <w:style w:type="character" w:styleId="ListLabel166">
    <w:name w:val="ListLabel 166"/>
    <w:qFormat/>
    <w:rPr>
      <w:b w:val="false"/>
      <w:i w:val="false"/>
      <w:strike w:val="false"/>
      <w:dstrike w:val="false"/>
      <w:color w:val="00000A"/>
      <w:sz w:val="20"/>
      <w:szCs w:val="20"/>
    </w:rPr>
  </w:style>
  <w:style w:type="character" w:styleId="ListLabel167">
    <w:name w:val="ListLabel 167"/>
    <w:qFormat/>
    <w:rPr>
      <w:b/>
    </w:rPr>
  </w:style>
  <w:style w:type="character" w:styleId="ListLabel168">
    <w:name w:val="ListLabel 168"/>
    <w:qFormat/>
    <w:rPr>
      <w:b w:val="false"/>
      <w:i w:val="false"/>
      <w:strike w:val="false"/>
      <w:dstrike w:val="false"/>
      <w:color w:val="00000A"/>
      <w:sz w:val="20"/>
      <w:szCs w:val="20"/>
      <w:u w:val="none"/>
    </w:rPr>
  </w:style>
  <w:style w:type="character" w:styleId="ListLabel169">
    <w:name w:val="ListLabel 169"/>
    <w:qFormat/>
    <w:rPr>
      <w:b w:val="false"/>
      <w:i w:val="false"/>
      <w:strike w:val="false"/>
      <w:dstrike w:val="false"/>
      <w:color w:val="00000A"/>
      <w:sz w:val="20"/>
      <w:szCs w:val="20"/>
    </w:rPr>
  </w:style>
  <w:style w:type="character" w:styleId="ListLabel170">
    <w:name w:val="ListLabel 170"/>
    <w:qFormat/>
    <w:rPr>
      <w:b/>
    </w:rPr>
  </w:style>
  <w:style w:type="character" w:styleId="ListLabel171">
    <w:name w:val="ListLabel 171"/>
    <w:qFormat/>
    <w:rPr>
      <w:b w:val="false"/>
      <w:i w:val="false"/>
      <w:strike w:val="false"/>
      <w:dstrike w:val="false"/>
      <w:color w:val="00000A"/>
      <w:sz w:val="20"/>
      <w:szCs w:val="20"/>
      <w:u w:val="none"/>
    </w:rPr>
  </w:style>
  <w:style w:type="character" w:styleId="ListLabel172">
    <w:name w:val="ListLabel 172"/>
    <w:qFormat/>
    <w:rPr>
      <w:b w:val="false"/>
      <w:i w:val="false"/>
      <w:strike w:val="false"/>
      <w:dstrike w:val="false"/>
      <w:color w:val="00000A"/>
      <w:sz w:val="20"/>
      <w:szCs w:val="20"/>
    </w:rPr>
  </w:style>
  <w:style w:type="character" w:styleId="ListLabel173">
    <w:name w:val="ListLabel 173"/>
    <w:qFormat/>
    <w:rPr>
      <w:b/>
    </w:rPr>
  </w:style>
  <w:style w:type="character" w:styleId="ListLabel174">
    <w:name w:val="ListLabel 174"/>
    <w:qFormat/>
    <w:rPr>
      <w:b w:val="false"/>
      <w:i w:val="false"/>
      <w:strike w:val="false"/>
      <w:dstrike w:val="false"/>
      <w:color w:val="00000A"/>
      <w:sz w:val="20"/>
      <w:szCs w:val="20"/>
      <w:u w:val="none"/>
    </w:rPr>
  </w:style>
  <w:style w:type="character" w:styleId="ListLabel175">
    <w:name w:val="ListLabel 175"/>
    <w:qFormat/>
    <w:rPr>
      <w:b w:val="false"/>
      <w:i w:val="false"/>
      <w:strike w:val="false"/>
      <w:dstrike w:val="false"/>
      <w:color w:val="00000A"/>
      <w:sz w:val="20"/>
      <w:szCs w:val="20"/>
    </w:rPr>
  </w:style>
  <w:style w:type="character" w:styleId="ListLabel176">
    <w:name w:val="ListLabel 176"/>
    <w:qFormat/>
    <w:rPr>
      <w:b/>
    </w:rPr>
  </w:style>
  <w:style w:type="character" w:styleId="ListLabel177">
    <w:name w:val="ListLabel 177"/>
    <w:qFormat/>
    <w:rPr>
      <w:b w:val="false"/>
      <w:i w:val="false"/>
      <w:strike w:val="false"/>
      <w:dstrike w:val="false"/>
      <w:color w:val="00000A"/>
      <w:sz w:val="20"/>
      <w:szCs w:val="20"/>
      <w:u w:val="none"/>
    </w:rPr>
  </w:style>
  <w:style w:type="character" w:styleId="ListLabel178">
    <w:name w:val="ListLabel 178"/>
    <w:qFormat/>
    <w:rPr>
      <w:b w:val="false"/>
      <w:i w:val="false"/>
      <w:strike w:val="false"/>
      <w:dstrike w:val="false"/>
      <w:color w:val="00000A"/>
      <w:sz w:val="20"/>
      <w:szCs w:val="20"/>
    </w:rPr>
  </w:style>
  <w:style w:type="character" w:styleId="ListLabel179">
    <w:name w:val="ListLabel 179"/>
    <w:qFormat/>
    <w:rPr>
      <w:b/>
    </w:rPr>
  </w:style>
  <w:style w:type="character" w:styleId="ListLabel180">
    <w:name w:val="ListLabel 180"/>
    <w:qFormat/>
    <w:rPr>
      <w:b w:val="false"/>
      <w:i w:val="false"/>
      <w:strike w:val="false"/>
      <w:dstrike w:val="false"/>
      <w:color w:val="00000A"/>
      <w:sz w:val="20"/>
      <w:szCs w:val="20"/>
      <w:u w:val="none"/>
    </w:rPr>
  </w:style>
  <w:style w:type="character" w:styleId="ListLabel181">
    <w:name w:val="ListLabel 181"/>
    <w:qFormat/>
    <w:rPr>
      <w:b w:val="false"/>
      <w:i w:val="false"/>
      <w:strike w:val="false"/>
      <w:dstrike w:val="false"/>
      <w:color w:val="00000A"/>
      <w:sz w:val="20"/>
      <w:szCs w:val="20"/>
    </w:rPr>
  </w:style>
  <w:style w:type="character" w:styleId="ListLabel182">
    <w:name w:val="ListLabel 182"/>
    <w:qFormat/>
    <w:rPr>
      <w:b/>
    </w:rPr>
  </w:style>
  <w:style w:type="character" w:styleId="ListLabel183">
    <w:name w:val="ListLabel 183"/>
    <w:qFormat/>
    <w:rPr>
      <w:b w:val="false"/>
      <w:i w:val="false"/>
      <w:strike w:val="false"/>
      <w:dstrike w:val="false"/>
      <w:color w:val="00000A"/>
      <w:sz w:val="20"/>
      <w:szCs w:val="20"/>
      <w:u w:val="none"/>
    </w:rPr>
  </w:style>
  <w:style w:type="character" w:styleId="ListLabel184">
    <w:name w:val="ListLabel 184"/>
    <w:qFormat/>
    <w:rPr>
      <w:b w:val="false"/>
      <w:i w:val="false"/>
      <w:strike w:val="false"/>
      <w:dstrike w:val="false"/>
      <w:color w:val="00000A"/>
      <w:sz w:val="20"/>
      <w:szCs w:val="20"/>
    </w:rPr>
  </w:style>
  <w:style w:type="character" w:styleId="ListLabel185">
    <w:name w:val="ListLabel 185"/>
    <w:qFormat/>
    <w:rPr>
      <w:b/>
    </w:rPr>
  </w:style>
  <w:style w:type="character" w:styleId="ListLabel186">
    <w:name w:val="ListLabel 186"/>
    <w:qFormat/>
    <w:rPr>
      <w:b w:val="false"/>
      <w:i w:val="false"/>
      <w:strike w:val="false"/>
      <w:dstrike w:val="false"/>
      <w:color w:val="00000A"/>
      <w:sz w:val="20"/>
      <w:szCs w:val="20"/>
      <w:u w:val="none"/>
    </w:rPr>
  </w:style>
  <w:style w:type="character" w:styleId="ListLabel187">
    <w:name w:val="ListLabel 187"/>
    <w:qFormat/>
    <w:rPr>
      <w:b w:val="false"/>
      <w:i w:val="false"/>
      <w:strike w:val="false"/>
      <w:dstrike w:val="false"/>
      <w:color w:val="00000A"/>
      <w:sz w:val="20"/>
      <w:szCs w:val="20"/>
    </w:rPr>
  </w:style>
  <w:style w:type="character" w:styleId="ListLabel188">
    <w:name w:val="ListLabel 188"/>
    <w:qFormat/>
    <w:rPr>
      <w:b/>
    </w:rPr>
  </w:style>
  <w:style w:type="character" w:styleId="ListLabel189">
    <w:name w:val="ListLabel 189"/>
    <w:qFormat/>
    <w:rPr>
      <w:b w:val="false"/>
      <w:i w:val="false"/>
      <w:strike w:val="false"/>
      <w:dstrike w:val="false"/>
      <w:color w:val="00000A"/>
      <w:sz w:val="20"/>
      <w:szCs w:val="20"/>
      <w:u w:val="none"/>
    </w:rPr>
  </w:style>
  <w:style w:type="character" w:styleId="ListLabel190">
    <w:name w:val="ListLabel 190"/>
    <w:qFormat/>
    <w:rPr>
      <w:b w:val="false"/>
      <w:i w:val="false"/>
      <w:strike w:val="false"/>
      <w:dstrike w:val="false"/>
      <w:color w:val="00000A"/>
      <w:sz w:val="20"/>
      <w:szCs w:val="20"/>
    </w:rPr>
  </w:style>
  <w:style w:type="character" w:styleId="ListLabel191">
    <w:name w:val="ListLabel 191"/>
    <w:qFormat/>
    <w:rPr>
      <w:b/>
    </w:rPr>
  </w:style>
  <w:style w:type="character" w:styleId="ListLabel192">
    <w:name w:val="ListLabel 192"/>
    <w:qFormat/>
    <w:rPr>
      <w:b w:val="false"/>
      <w:i w:val="false"/>
      <w:strike w:val="false"/>
      <w:dstrike w:val="false"/>
      <w:color w:val="00000A"/>
      <w:sz w:val="20"/>
      <w:szCs w:val="20"/>
      <w:u w:val="none"/>
    </w:rPr>
  </w:style>
  <w:style w:type="character" w:styleId="ListLabel193">
    <w:name w:val="ListLabel 193"/>
    <w:qFormat/>
    <w:rPr>
      <w:b w:val="false"/>
      <w:i w:val="false"/>
      <w:strike w:val="false"/>
      <w:dstrike w:val="false"/>
      <w:color w:val="00000A"/>
      <w:sz w:val="20"/>
      <w:szCs w:val="20"/>
    </w:rPr>
  </w:style>
  <w:style w:type="character" w:styleId="ListLabel194">
    <w:name w:val="ListLabel 194"/>
    <w:qFormat/>
    <w:rPr>
      <w:b/>
    </w:rPr>
  </w:style>
  <w:style w:type="character" w:styleId="ListLabel195">
    <w:name w:val="ListLabel 195"/>
    <w:qFormat/>
    <w:rPr>
      <w:b w:val="false"/>
      <w:i w:val="false"/>
      <w:strike w:val="false"/>
      <w:dstrike w:val="false"/>
      <w:color w:val="00000A"/>
      <w:sz w:val="20"/>
      <w:szCs w:val="20"/>
      <w:u w:val="none"/>
    </w:rPr>
  </w:style>
  <w:style w:type="character" w:styleId="ListLabel196">
    <w:name w:val="ListLabel 196"/>
    <w:qFormat/>
    <w:rPr>
      <w:b w:val="false"/>
      <w:i w:val="false"/>
      <w:strike w:val="false"/>
      <w:dstrike w:val="false"/>
      <w:color w:val="00000A"/>
      <w:sz w:val="20"/>
      <w:szCs w:val="20"/>
    </w:rPr>
  </w:style>
  <w:style w:type="character" w:styleId="ListLabel197">
    <w:name w:val="ListLabel 197"/>
    <w:qFormat/>
    <w:rPr>
      <w:b/>
    </w:rPr>
  </w:style>
  <w:style w:type="character" w:styleId="ListLabel198">
    <w:name w:val="ListLabel 198"/>
    <w:qFormat/>
    <w:rPr>
      <w:b w:val="false"/>
      <w:i w:val="false"/>
      <w:strike w:val="false"/>
      <w:dstrike w:val="false"/>
      <w:color w:val="00000A"/>
      <w:sz w:val="20"/>
      <w:szCs w:val="20"/>
      <w:u w:val="none"/>
    </w:rPr>
  </w:style>
  <w:style w:type="character" w:styleId="ListLabel199">
    <w:name w:val="ListLabel 199"/>
    <w:qFormat/>
    <w:rPr>
      <w:b w:val="false"/>
      <w:i w:val="false"/>
      <w:strike w:val="false"/>
      <w:dstrike w:val="false"/>
      <w:color w:val="00000A"/>
      <w:sz w:val="20"/>
      <w:szCs w:val="20"/>
    </w:rPr>
  </w:style>
  <w:style w:type="character" w:styleId="ListLabel200">
    <w:name w:val="ListLabel 200"/>
    <w:qFormat/>
    <w:rPr>
      <w:b/>
    </w:rPr>
  </w:style>
  <w:style w:type="character" w:styleId="ListLabel201">
    <w:name w:val="ListLabel 201"/>
    <w:qFormat/>
    <w:rPr>
      <w:b w:val="false"/>
      <w:i w:val="false"/>
      <w:strike w:val="false"/>
      <w:dstrike w:val="false"/>
      <w:color w:val="00000A"/>
      <w:sz w:val="20"/>
      <w:szCs w:val="20"/>
      <w:u w:val="none"/>
    </w:rPr>
  </w:style>
  <w:style w:type="character" w:styleId="ListLabel202">
    <w:name w:val="ListLabel 202"/>
    <w:qFormat/>
    <w:rPr>
      <w:b w:val="false"/>
      <w:i w:val="false"/>
      <w:strike w:val="false"/>
      <w:dstrike w:val="false"/>
      <w:color w:val="00000A"/>
      <w:sz w:val="20"/>
      <w:szCs w:val="20"/>
    </w:rPr>
  </w:style>
  <w:style w:type="character" w:styleId="ListLabel203">
    <w:name w:val="ListLabel 203"/>
    <w:qFormat/>
    <w:rPr>
      <w:b/>
    </w:rPr>
  </w:style>
  <w:style w:type="character" w:styleId="ListLabel204">
    <w:name w:val="ListLabel 204"/>
    <w:qFormat/>
    <w:rPr>
      <w:b w:val="false"/>
      <w:i w:val="false"/>
      <w:strike w:val="false"/>
      <w:dstrike w:val="false"/>
      <w:color w:val="00000A"/>
      <w:sz w:val="20"/>
      <w:szCs w:val="20"/>
      <w:u w:val="none"/>
    </w:rPr>
  </w:style>
  <w:style w:type="character" w:styleId="ListLabel205">
    <w:name w:val="ListLabel 205"/>
    <w:qFormat/>
    <w:rPr>
      <w:b w:val="false"/>
      <w:i w:val="false"/>
      <w:strike w:val="false"/>
      <w:dstrike w:val="false"/>
      <w:color w:val="00000A"/>
      <w:sz w:val="20"/>
      <w:szCs w:val="20"/>
    </w:rPr>
  </w:style>
  <w:style w:type="character" w:styleId="ListLabel206">
    <w:name w:val="ListLabel 206"/>
    <w:qFormat/>
    <w:rPr>
      <w:b/>
    </w:rPr>
  </w:style>
  <w:style w:type="character" w:styleId="ListLabel207">
    <w:name w:val="ListLabel 207"/>
    <w:qFormat/>
    <w:rPr>
      <w:b w:val="false"/>
      <w:i w:val="false"/>
      <w:strike w:val="false"/>
      <w:dstrike w:val="false"/>
      <w:color w:val="00000A"/>
      <w:sz w:val="20"/>
      <w:szCs w:val="20"/>
      <w:u w:val="none"/>
    </w:rPr>
  </w:style>
  <w:style w:type="character" w:styleId="ListLabel208">
    <w:name w:val="ListLabel 208"/>
    <w:qFormat/>
    <w:rPr>
      <w:b w:val="false"/>
      <w:i w:val="false"/>
      <w:strike w:val="false"/>
      <w:dstrike w:val="false"/>
      <w:color w:val="00000A"/>
      <w:sz w:val="20"/>
      <w:szCs w:val="20"/>
    </w:rPr>
  </w:style>
  <w:style w:type="character" w:styleId="ListLabel209">
    <w:name w:val="ListLabel 209"/>
    <w:qFormat/>
    <w:rPr>
      <w:b/>
    </w:rPr>
  </w:style>
  <w:style w:type="character" w:styleId="ListLabel210">
    <w:name w:val="ListLabel 210"/>
    <w:qFormat/>
    <w:rPr>
      <w:b w:val="false"/>
      <w:i w:val="false"/>
      <w:strike w:val="false"/>
      <w:dstrike w:val="false"/>
      <w:color w:val="00000A"/>
      <w:sz w:val="20"/>
      <w:szCs w:val="20"/>
      <w:u w:val="none"/>
    </w:rPr>
  </w:style>
  <w:style w:type="character" w:styleId="ListLabel211">
    <w:name w:val="ListLabel 211"/>
    <w:qFormat/>
    <w:rPr>
      <w:b w:val="false"/>
      <w:i w:val="false"/>
      <w:strike w:val="false"/>
      <w:dstrike w:val="false"/>
      <w:color w:val="00000A"/>
      <w:sz w:val="20"/>
      <w:szCs w:val="20"/>
    </w:rPr>
  </w:style>
  <w:style w:type="character" w:styleId="ListLabel212">
    <w:name w:val="ListLabel 212"/>
    <w:qFormat/>
    <w:rPr>
      <w:b/>
    </w:rPr>
  </w:style>
  <w:style w:type="character" w:styleId="ListLabel213">
    <w:name w:val="ListLabel 213"/>
    <w:qFormat/>
    <w:rPr>
      <w:b w:val="false"/>
      <w:i w:val="false"/>
      <w:strike w:val="false"/>
      <w:dstrike w:val="false"/>
      <w:color w:val="00000A"/>
      <w:sz w:val="20"/>
      <w:szCs w:val="20"/>
      <w:u w:val="none"/>
    </w:rPr>
  </w:style>
  <w:style w:type="character" w:styleId="ListLabel214">
    <w:name w:val="ListLabel 214"/>
    <w:qFormat/>
    <w:rPr>
      <w:b w:val="false"/>
      <w:i w:val="false"/>
      <w:strike w:val="false"/>
      <w:dstrike w:val="false"/>
      <w:color w:val="00000A"/>
      <w:sz w:val="20"/>
      <w:szCs w:val="20"/>
    </w:rPr>
  </w:style>
  <w:style w:type="character" w:styleId="ListLabel215">
    <w:name w:val="ListLabel 215"/>
    <w:qFormat/>
    <w:rPr>
      <w:b/>
    </w:rPr>
  </w:style>
  <w:style w:type="character" w:styleId="ListLabel216">
    <w:name w:val="ListLabel 216"/>
    <w:qFormat/>
    <w:rPr>
      <w:b w:val="false"/>
      <w:i w:val="false"/>
      <w:strike w:val="false"/>
      <w:dstrike w:val="false"/>
      <w:color w:val="00000A"/>
      <w:sz w:val="20"/>
      <w:szCs w:val="20"/>
      <w:u w:val="none"/>
    </w:rPr>
  </w:style>
  <w:style w:type="character" w:styleId="ListLabel217">
    <w:name w:val="ListLabel 217"/>
    <w:qFormat/>
    <w:rPr>
      <w:b w:val="false"/>
      <w:i w:val="false"/>
      <w:strike w:val="false"/>
      <w:dstrike w:val="false"/>
      <w:color w:val="00000A"/>
      <w:sz w:val="20"/>
      <w:szCs w:val="20"/>
    </w:rPr>
  </w:style>
  <w:style w:type="character" w:styleId="ListLabel218">
    <w:name w:val="ListLabel 218"/>
    <w:qFormat/>
    <w:rPr>
      <w:b/>
    </w:rPr>
  </w:style>
  <w:style w:type="character" w:styleId="ListLabel219">
    <w:name w:val="ListLabel 219"/>
    <w:qFormat/>
    <w:rPr>
      <w:b w:val="false"/>
      <w:i w:val="false"/>
      <w:strike w:val="false"/>
      <w:dstrike w:val="false"/>
      <w:color w:val="00000A"/>
      <w:sz w:val="20"/>
      <w:szCs w:val="20"/>
      <w:u w:val="none"/>
    </w:rPr>
  </w:style>
  <w:style w:type="character" w:styleId="ListLabel220">
    <w:name w:val="ListLabel 220"/>
    <w:qFormat/>
    <w:rPr>
      <w:b w:val="false"/>
      <w:i w:val="false"/>
      <w:strike w:val="false"/>
      <w:dstrike w:val="false"/>
      <w:color w:val="00000A"/>
      <w:sz w:val="20"/>
      <w:szCs w:val="20"/>
    </w:rPr>
  </w:style>
  <w:style w:type="character" w:styleId="ListLabel221">
    <w:name w:val="ListLabel 221"/>
    <w:qFormat/>
    <w:rPr>
      <w:b/>
    </w:rPr>
  </w:style>
  <w:style w:type="character" w:styleId="ListLabel222">
    <w:name w:val="ListLabel 222"/>
    <w:qFormat/>
    <w:rPr>
      <w:b w:val="false"/>
      <w:i w:val="false"/>
      <w:strike w:val="false"/>
      <w:dstrike w:val="false"/>
      <w:color w:val="00000A"/>
      <w:sz w:val="20"/>
      <w:szCs w:val="20"/>
      <w:u w:val="none"/>
    </w:rPr>
  </w:style>
  <w:style w:type="character" w:styleId="ListLabel223">
    <w:name w:val="ListLabel 223"/>
    <w:qFormat/>
    <w:rPr>
      <w:b w:val="false"/>
      <w:i w:val="false"/>
      <w:strike w:val="false"/>
      <w:dstrike w:val="false"/>
      <w:color w:val="00000A"/>
      <w:sz w:val="20"/>
      <w:szCs w:val="20"/>
    </w:rPr>
  </w:style>
  <w:style w:type="character" w:styleId="ListLabel224">
    <w:name w:val="ListLabel 224"/>
    <w:qFormat/>
    <w:rPr>
      <w:b/>
    </w:rPr>
  </w:style>
  <w:style w:type="character" w:styleId="ListLabel225">
    <w:name w:val="ListLabel 225"/>
    <w:qFormat/>
    <w:rPr>
      <w:b w:val="false"/>
      <w:i w:val="false"/>
      <w:strike w:val="false"/>
      <w:dstrike w:val="false"/>
      <w:color w:val="00000A"/>
      <w:sz w:val="20"/>
      <w:szCs w:val="20"/>
      <w:u w:val="none"/>
    </w:rPr>
  </w:style>
  <w:style w:type="character" w:styleId="ListLabel226">
    <w:name w:val="ListLabel 226"/>
    <w:qFormat/>
    <w:rPr>
      <w:b w:val="false"/>
      <w:i w:val="false"/>
      <w:strike w:val="false"/>
      <w:dstrike w:val="false"/>
      <w:color w:val="00000A"/>
      <w:sz w:val="20"/>
      <w:szCs w:val="20"/>
    </w:rPr>
  </w:style>
  <w:style w:type="character" w:styleId="ListLabel227">
    <w:name w:val="ListLabel 227"/>
    <w:qFormat/>
    <w:rPr>
      <w:b/>
    </w:rPr>
  </w:style>
  <w:style w:type="character" w:styleId="ListLabel228">
    <w:name w:val="ListLabel 228"/>
    <w:qFormat/>
    <w:rPr>
      <w:b w:val="false"/>
      <w:i w:val="false"/>
      <w:strike w:val="false"/>
      <w:dstrike w:val="false"/>
      <w:color w:val="00000A"/>
      <w:sz w:val="20"/>
      <w:szCs w:val="20"/>
      <w:u w:val="none"/>
    </w:rPr>
  </w:style>
  <w:style w:type="character" w:styleId="ListLabel229">
    <w:name w:val="ListLabel 229"/>
    <w:qFormat/>
    <w:rPr>
      <w:b w:val="false"/>
      <w:i w:val="false"/>
      <w:strike w:val="false"/>
      <w:dstrike w:val="false"/>
      <w:color w:val="00000A"/>
      <w:sz w:val="20"/>
      <w:szCs w:val="20"/>
    </w:rPr>
  </w:style>
  <w:style w:type="character" w:styleId="ListLabel230">
    <w:name w:val="ListLabel 230"/>
    <w:qFormat/>
    <w:rPr>
      <w:b/>
    </w:rPr>
  </w:style>
  <w:style w:type="character" w:styleId="ListLabel231">
    <w:name w:val="ListLabel 231"/>
    <w:qFormat/>
    <w:rPr>
      <w:b w:val="false"/>
      <w:i w:val="false"/>
      <w:strike w:val="false"/>
      <w:dstrike w:val="false"/>
      <w:color w:val="00000A"/>
      <w:sz w:val="20"/>
      <w:szCs w:val="20"/>
      <w:u w:val="none"/>
    </w:rPr>
  </w:style>
  <w:style w:type="character" w:styleId="ListLabel232">
    <w:name w:val="ListLabel 232"/>
    <w:qFormat/>
    <w:rPr>
      <w:b w:val="false"/>
      <w:i w:val="false"/>
      <w:strike w:val="false"/>
      <w:dstrike w:val="false"/>
      <w:color w:val="00000A"/>
      <w:sz w:val="20"/>
      <w:szCs w:val="20"/>
    </w:rPr>
  </w:style>
  <w:style w:type="character" w:styleId="ListLabel233">
    <w:name w:val="ListLabel 233"/>
    <w:qFormat/>
    <w:rPr>
      <w:b/>
    </w:rPr>
  </w:style>
  <w:style w:type="character" w:styleId="ListLabel234">
    <w:name w:val="ListLabel 234"/>
    <w:qFormat/>
    <w:rPr>
      <w:b w:val="false"/>
      <w:i w:val="false"/>
      <w:strike w:val="false"/>
      <w:dstrike w:val="false"/>
      <w:color w:val="00000A"/>
      <w:sz w:val="20"/>
      <w:szCs w:val="20"/>
      <w:u w:val="none"/>
    </w:rPr>
  </w:style>
  <w:style w:type="character" w:styleId="ListLabel235">
    <w:name w:val="ListLabel 235"/>
    <w:qFormat/>
    <w:rPr>
      <w:b w:val="false"/>
      <w:i w:val="false"/>
      <w:strike w:val="false"/>
      <w:dstrike w:val="false"/>
      <w:color w:val="00000A"/>
      <w:sz w:val="20"/>
      <w:szCs w:val="20"/>
    </w:rPr>
  </w:style>
  <w:style w:type="character" w:styleId="ListLabel236">
    <w:name w:val="ListLabel 236"/>
    <w:qFormat/>
    <w:rPr>
      <w:b/>
    </w:rPr>
  </w:style>
  <w:style w:type="character" w:styleId="ListLabel237">
    <w:name w:val="ListLabel 237"/>
    <w:qFormat/>
    <w:rPr>
      <w:rFonts w:ascii="Arial" w:hAnsi="Arial"/>
      <w:b/>
      <w:i w:val="false"/>
      <w:strike w:val="false"/>
      <w:dstrike w:val="false"/>
      <w:color w:val="00000A"/>
      <w:sz w:val="24"/>
      <w:szCs w:val="20"/>
      <w:u w:val="none"/>
    </w:rPr>
  </w:style>
  <w:style w:type="character" w:styleId="ListLabel238">
    <w:name w:val="ListLabel 238"/>
    <w:qFormat/>
    <w:rPr>
      <w:b w:val="false"/>
      <w:i w:val="false"/>
      <w:strike w:val="false"/>
      <w:dstrike w:val="false"/>
      <w:color w:val="00000A"/>
      <w:sz w:val="20"/>
      <w:szCs w:val="20"/>
    </w:rPr>
  </w:style>
  <w:style w:type="character" w:styleId="ListLabel239">
    <w:name w:val="ListLabel 239"/>
    <w:qFormat/>
    <w:rPr>
      <w:b/>
    </w:rPr>
  </w:style>
  <w:style w:type="character" w:styleId="ListLabel240">
    <w:name w:val="ListLabel 240"/>
    <w:qFormat/>
    <w:rPr>
      <w:b w:val="false"/>
      <w:i w:val="false"/>
      <w:strike w:val="false"/>
      <w:dstrike w:val="false"/>
      <w:color w:val="00000A"/>
      <w:sz w:val="20"/>
      <w:szCs w:val="20"/>
      <w:u w:val="none"/>
    </w:rPr>
  </w:style>
  <w:style w:type="character" w:styleId="ListLabel241">
    <w:name w:val="ListLabel 241"/>
    <w:qFormat/>
    <w:rPr>
      <w:b w:val="false"/>
      <w:i w:val="false"/>
      <w:strike w:val="false"/>
      <w:dstrike w:val="false"/>
      <w:color w:val="00000A"/>
      <w:sz w:val="20"/>
      <w:szCs w:val="20"/>
    </w:rPr>
  </w:style>
  <w:style w:type="character" w:styleId="ListLabel242">
    <w:name w:val="ListLabel 242"/>
    <w:qFormat/>
    <w:rPr>
      <w:b/>
    </w:rPr>
  </w:style>
  <w:style w:type="character" w:styleId="ListLabel243">
    <w:name w:val="ListLabel 243"/>
    <w:qFormat/>
    <w:rPr>
      <w:b w:val="false"/>
      <w:i w:val="false"/>
      <w:strike w:val="false"/>
      <w:dstrike w:val="false"/>
      <w:color w:val="00000A"/>
      <w:sz w:val="20"/>
      <w:szCs w:val="20"/>
      <w:u w:val="none"/>
    </w:rPr>
  </w:style>
  <w:style w:type="character" w:styleId="ListLabel244">
    <w:name w:val="ListLabel 244"/>
    <w:qFormat/>
    <w:rPr>
      <w:b w:val="false"/>
      <w:i w:val="false"/>
      <w:strike w:val="false"/>
      <w:dstrike w:val="false"/>
      <w:color w:val="00000A"/>
      <w:sz w:val="20"/>
      <w:szCs w:val="20"/>
    </w:rPr>
  </w:style>
  <w:style w:type="character" w:styleId="ListLabel245">
    <w:name w:val="ListLabel 245"/>
    <w:qFormat/>
    <w:rPr>
      <w:b/>
    </w:rPr>
  </w:style>
  <w:style w:type="character" w:styleId="ListLabel246">
    <w:name w:val="ListLabel 246"/>
    <w:qFormat/>
    <w:rPr>
      <w:b w:val="false"/>
      <w:i w:val="false"/>
      <w:strike w:val="false"/>
      <w:dstrike w:val="false"/>
      <w:color w:val="00000A"/>
      <w:sz w:val="20"/>
      <w:szCs w:val="20"/>
      <w:u w:val="none"/>
    </w:rPr>
  </w:style>
  <w:style w:type="character" w:styleId="ListLabel247">
    <w:name w:val="ListLabel 247"/>
    <w:qFormat/>
    <w:rPr>
      <w:b w:val="false"/>
      <w:i w:val="false"/>
      <w:strike w:val="false"/>
      <w:dstrike w:val="false"/>
      <w:color w:val="00000A"/>
      <w:sz w:val="20"/>
      <w:szCs w:val="20"/>
    </w:rPr>
  </w:style>
  <w:style w:type="character" w:styleId="ListLabel248">
    <w:name w:val="ListLabel 248"/>
    <w:qFormat/>
    <w:rPr>
      <w:b/>
    </w:rPr>
  </w:style>
  <w:style w:type="character" w:styleId="ListLabel249">
    <w:name w:val="ListLabel 249"/>
    <w:qFormat/>
    <w:rPr>
      <w:b w:val="false"/>
      <w:i w:val="false"/>
      <w:strike w:val="false"/>
      <w:dstrike w:val="false"/>
      <w:color w:val="00000A"/>
      <w:sz w:val="20"/>
      <w:szCs w:val="20"/>
      <w:u w:val="none"/>
    </w:rPr>
  </w:style>
  <w:style w:type="character" w:styleId="ListLabel250">
    <w:name w:val="ListLabel 250"/>
    <w:qFormat/>
    <w:rPr>
      <w:b w:val="false"/>
      <w:i w:val="false"/>
      <w:strike w:val="false"/>
      <w:dstrike w:val="false"/>
      <w:color w:val="00000A"/>
      <w:sz w:val="20"/>
      <w:szCs w:val="20"/>
    </w:rPr>
  </w:style>
  <w:style w:type="character" w:styleId="ListLabel251">
    <w:name w:val="ListLabel 251"/>
    <w:qFormat/>
    <w:rPr>
      <w:b/>
    </w:rPr>
  </w:style>
  <w:style w:type="character" w:styleId="ListLabel252">
    <w:name w:val="ListLabel 252"/>
    <w:qFormat/>
    <w:rPr>
      <w:b w:val="false"/>
      <w:i w:val="false"/>
      <w:strike w:val="false"/>
      <w:dstrike w:val="false"/>
      <w:color w:val="00000A"/>
      <w:sz w:val="20"/>
      <w:szCs w:val="20"/>
      <w:u w:val="none"/>
    </w:rPr>
  </w:style>
  <w:style w:type="character" w:styleId="ListLabel253">
    <w:name w:val="ListLabel 253"/>
    <w:qFormat/>
    <w:rPr>
      <w:b w:val="false"/>
      <w:i w:val="false"/>
      <w:strike w:val="false"/>
      <w:dstrike w:val="false"/>
      <w:color w:val="00000A"/>
      <w:sz w:val="20"/>
      <w:szCs w:val="20"/>
    </w:rPr>
  </w:style>
  <w:style w:type="character" w:styleId="ListLabel254">
    <w:name w:val="ListLabel 254"/>
    <w:qFormat/>
    <w:rPr>
      <w:b/>
    </w:rPr>
  </w:style>
  <w:style w:type="character" w:styleId="ListLabel255">
    <w:name w:val="ListLabel 255"/>
    <w:qFormat/>
    <w:rPr>
      <w:b w:val="false"/>
      <w:i w:val="false"/>
      <w:strike w:val="false"/>
      <w:dstrike w:val="false"/>
      <w:color w:val="00000A"/>
      <w:sz w:val="20"/>
      <w:szCs w:val="20"/>
      <w:u w:val="none"/>
    </w:rPr>
  </w:style>
  <w:style w:type="character" w:styleId="ListLabel256">
    <w:name w:val="ListLabel 256"/>
    <w:qFormat/>
    <w:rPr>
      <w:b w:val="false"/>
      <w:i w:val="false"/>
      <w:strike w:val="false"/>
      <w:dstrike w:val="false"/>
      <w:color w:val="00000A"/>
      <w:sz w:val="20"/>
      <w:szCs w:val="20"/>
    </w:rPr>
  </w:style>
  <w:style w:type="character" w:styleId="ListLabel257">
    <w:name w:val="ListLabel 257"/>
    <w:qFormat/>
    <w:rPr>
      <w:b/>
    </w:rPr>
  </w:style>
  <w:style w:type="character" w:styleId="ListLabel258">
    <w:name w:val="ListLabel 258"/>
    <w:qFormat/>
    <w:rPr>
      <w:b w:val="false"/>
      <w:i w:val="false"/>
      <w:strike w:val="false"/>
      <w:dstrike w:val="false"/>
      <w:color w:val="00000A"/>
      <w:sz w:val="20"/>
      <w:szCs w:val="20"/>
      <w:u w:val="none"/>
    </w:rPr>
  </w:style>
  <w:style w:type="character" w:styleId="ListLabel259">
    <w:name w:val="ListLabel 259"/>
    <w:qFormat/>
    <w:rPr>
      <w:b w:val="false"/>
      <w:i w:val="false"/>
      <w:strike w:val="false"/>
      <w:dstrike w:val="false"/>
      <w:color w:val="00000A"/>
      <w:sz w:val="20"/>
      <w:szCs w:val="20"/>
    </w:rPr>
  </w:style>
  <w:style w:type="character" w:styleId="ListLabel260">
    <w:name w:val="ListLabel 260"/>
    <w:qFormat/>
    <w:rPr>
      <w:b/>
    </w:rPr>
  </w:style>
  <w:style w:type="character" w:styleId="ListLabel261">
    <w:name w:val="ListLabel 261"/>
    <w:qFormat/>
    <w:rPr>
      <w:b w:val="false"/>
      <w:i w:val="false"/>
      <w:strike w:val="false"/>
      <w:dstrike w:val="false"/>
      <w:color w:val="00000A"/>
      <w:sz w:val="20"/>
      <w:szCs w:val="20"/>
      <w:u w:val="none"/>
    </w:rPr>
  </w:style>
  <w:style w:type="character" w:styleId="ListLabel262">
    <w:name w:val="ListLabel 262"/>
    <w:qFormat/>
    <w:rPr>
      <w:b w:val="false"/>
      <w:i w:val="false"/>
      <w:strike w:val="false"/>
      <w:dstrike w:val="false"/>
      <w:color w:val="00000A"/>
      <w:sz w:val="20"/>
      <w:szCs w:val="20"/>
    </w:rPr>
  </w:style>
  <w:style w:type="character" w:styleId="ListLabel263">
    <w:name w:val="ListLabel 263"/>
    <w:qFormat/>
    <w:rPr>
      <w:b/>
    </w:rPr>
  </w:style>
  <w:style w:type="character" w:styleId="ListLabel264">
    <w:name w:val="ListLabel 264"/>
    <w:qFormat/>
    <w:rPr>
      <w:b w:val="false"/>
      <w:i w:val="false"/>
      <w:strike w:val="false"/>
      <w:dstrike w:val="false"/>
      <w:color w:val="00000A"/>
      <w:sz w:val="20"/>
      <w:szCs w:val="20"/>
      <w:u w:val="none"/>
    </w:rPr>
  </w:style>
  <w:style w:type="character" w:styleId="ListLabel265">
    <w:name w:val="ListLabel 265"/>
    <w:qFormat/>
    <w:rPr>
      <w:b w:val="false"/>
      <w:i w:val="false"/>
      <w:strike w:val="false"/>
      <w:dstrike w:val="false"/>
      <w:color w:val="00000A"/>
      <w:sz w:val="20"/>
      <w:szCs w:val="20"/>
    </w:rPr>
  </w:style>
  <w:style w:type="character" w:styleId="ListLabel266">
    <w:name w:val="ListLabel 266"/>
    <w:qFormat/>
    <w:rPr>
      <w:b/>
    </w:rPr>
  </w:style>
  <w:style w:type="character" w:styleId="ListLabel267">
    <w:name w:val="ListLabel 267"/>
    <w:qFormat/>
    <w:rPr>
      <w:b w:val="false"/>
      <w:i w:val="false"/>
      <w:strike w:val="false"/>
      <w:dstrike w:val="false"/>
      <w:color w:val="00000A"/>
      <w:sz w:val="20"/>
      <w:szCs w:val="20"/>
      <w:u w:val="none"/>
    </w:rPr>
  </w:style>
  <w:style w:type="character" w:styleId="ListLabel268">
    <w:name w:val="ListLabel 268"/>
    <w:qFormat/>
    <w:rPr>
      <w:b w:val="false"/>
      <w:i w:val="false"/>
      <w:strike w:val="false"/>
      <w:dstrike w:val="false"/>
      <w:color w:val="00000A"/>
      <w:sz w:val="20"/>
      <w:szCs w:val="20"/>
    </w:rPr>
  </w:style>
  <w:style w:type="character" w:styleId="ListLabel269">
    <w:name w:val="ListLabel 269"/>
    <w:qFormat/>
    <w:rPr>
      <w:b/>
    </w:rPr>
  </w:style>
  <w:style w:type="character" w:styleId="ListLabel270">
    <w:name w:val="ListLabel 270"/>
    <w:qFormat/>
    <w:rPr>
      <w:b w:val="false"/>
      <w:i w:val="false"/>
      <w:strike w:val="false"/>
      <w:dstrike w:val="false"/>
      <w:color w:val="00000A"/>
      <w:sz w:val="20"/>
      <w:szCs w:val="20"/>
      <w:u w:val="none"/>
    </w:rPr>
  </w:style>
  <w:style w:type="character" w:styleId="ListLabel271">
    <w:name w:val="ListLabel 271"/>
    <w:qFormat/>
    <w:rPr>
      <w:b w:val="false"/>
      <w:i w:val="false"/>
      <w:strike w:val="false"/>
      <w:dstrike w:val="false"/>
      <w:color w:val="00000A"/>
      <w:sz w:val="20"/>
      <w:szCs w:val="20"/>
    </w:rPr>
  </w:style>
  <w:style w:type="character" w:styleId="ListLabel272">
    <w:name w:val="ListLabel 272"/>
    <w:qFormat/>
    <w:rPr>
      <w:b/>
    </w:rPr>
  </w:style>
  <w:style w:type="character" w:styleId="ListLabel273">
    <w:name w:val="ListLabel 273"/>
    <w:qFormat/>
    <w:rPr>
      <w:b w:val="false"/>
      <w:i w:val="false"/>
      <w:strike w:val="false"/>
      <w:dstrike w:val="false"/>
      <w:color w:val="00000A"/>
      <w:sz w:val="20"/>
      <w:szCs w:val="20"/>
      <w:u w:val="none"/>
    </w:rPr>
  </w:style>
  <w:style w:type="character" w:styleId="ListLabel274">
    <w:name w:val="ListLabel 274"/>
    <w:qFormat/>
    <w:rPr>
      <w:b w:val="false"/>
      <w:i w:val="false"/>
      <w:strike w:val="false"/>
      <w:dstrike w:val="false"/>
      <w:color w:val="00000A"/>
      <w:sz w:val="20"/>
      <w:szCs w:val="20"/>
    </w:rPr>
  </w:style>
  <w:style w:type="character" w:styleId="ListLabel275">
    <w:name w:val="ListLabel 275"/>
    <w:qFormat/>
    <w:rPr>
      <w:b/>
    </w:rPr>
  </w:style>
  <w:style w:type="character" w:styleId="ListLabel276">
    <w:name w:val="ListLabel 276"/>
    <w:qFormat/>
    <w:rPr>
      <w:b w:val="false"/>
      <w:i w:val="false"/>
      <w:strike w:val="false"/>
      <w:dstrike w:val="false"/>
      <w:color w:val="00000A"/>
      <w:sz w:val="20"/>
      <w:szCs w:val="20"/>
      <w:u w:val="none"/>
    </w:rPr>
  </w:style>
  <w:style w:type="character" w:styleId="ListLabel277">
    <w:name w:val="ListLabel 277"/>
    <w:qFormat/>
    <w:rPr>
      <w:b w:val="false"/>
      <w:i w:val="false"/>
      <w:strike w:val="false"/>
      <w:dstrike w:val="false"/>
      <w:color w:val="00000A"/>
      <w:sz w:val="20"/>
      <w:szCs w:val="20"/>
    </w:rPr>
  </w:style>
  <w:style w:type="character" w:styleId="ListLabel278">
    <w:name w:val="ListLabel 278"/>
    <w:qFormat/>
    <w:rPr>
      <w:b/>
    </w:rPr>
  </w:style>
  <w:style w:type="character" w:styleId="ListLabel279">
    <w:name w:val="ListLabel 279"/>
    <w:qFormat/>
    <w:rPr>
      <w:b w:val="false"/>
      <w:i w:val="false"/>
      <w:strike w:val="false"/>
      <w:dstrike w:val="false"/>
      <w:color w:val="00000A"/>
      <w:sz w:val="20"/>
      <w:szCs w:val="20"/>
      <w:u w:val="none"/>
    </w:rPr>
  </w:style>
  <w:style w:type="character" w:styleId="ListLabel280">
    <w:name w:val="ListLabel 280"/>
    <w:qFormat/>
    <w:rPr>
      <w:b w:val="false"/>
      <w:i w:val="false"/>
      <w:strike w:val="false"/>
      <w:dstrike w:val="false"/>
      <w:color w:val="00000A"/>
      <w:sz w:val="20"/>
      <w:szCs w:val="20"/>
    </w:rPr>
  </w:style>
  <w:style w:type="character" w:styleId="ListLabel281">
    <w:name w:val="ListLabel 281"/>
    <w:qFormat/>
    <w:rPr>
      <w:b/>
    </w:rPr>
  </w:style>
  <w:style w:type="character" w:styleId="ListLabel282">
    <w:name w:val="ListLabel 282"/>
    <w:qFormat/>
    <w:rPr>
      <w:b w:val="false"/>
      <w:i w:val="false"/>
      <w:strike w:val="false"/>
      <w:dstrike w:val="false"/>
      <w:color w:val="00000A"/>
      <w:sz w:val="20"/>
      <w:szCs w:val="20"/>
      <w:u w:val="none"/>
    </w:rPr>
  </w:style>
  <w:style w:type="character" w:styleId="ListLabel283">
    <w:name w:val="ListLabel 283"/>
    <w:qFormat/>
    <w:rPr>
      <w:b w:val="false"/>
      <w:i w:val="false"/>
      <w:strike w:val="false"/>
      <w:dstrike w:val="false"/>
      <w:color w:val="00000A"/>
      <w:sz w:val="20"/>
      <w:szCs w:val="20"/>
    </w:rPr>
  </w:style>
  <w:style w:type="character" w:styleId="ListLabel284">
    <w:name w:val="ListLabel 284"/>
    <w:qFormat/>
    <w:rPr>
      <w:b/>
    </w:rPr>
  </w:style>
  <w:style w:type="character" w:styleId="ListLabel285">
    <w:name w:val="ListLabel 285"/>
    <w:qFormat/>
    <w:rPr>
      <w:b w:val="false"/>
      <w:i w:val="false"/>
      <w:strike w:val="false"/>
      <w:dstrike w:val="false"/>
      <w:color w:val="00000A"/>
      <w:sz w:val="20"/>
      <w:szCs w:val="20"/>
      <w:u w:val="none"/>
    </w:rPr>
  </w:style>
  <w:style w:type="character" w:styleId="ListLabel286">
    <w:name w:val="ListLabel 286"/>
    <w:qFormat/>
    <w:rPr>
      <w:b w:val="false"/>
      <w:i w:val="false"/>
      <w:strike w:val="false"/>
      <w:dstrike w:val="false"/>
      <w:color w:val="00000A"/>
      <w:sz w:val="20"/>
      <w:szCs w:val="20"/>
    </w:rPr>
  </w:style>
  <w:style w:type="character" w:styleId="ListLabel287">
    <w:name w:val="ListLabel 287"/>
    <w:qFormat/>
    <w:rPr>
      <w:b/>
    </w:rPr>
  </w:style>
  <w:style w:type="character" w:styleId="ListLabel288">
    <w:name w:val="ListLabel 288"/>
    <w:qFormat/>
    <w:rPr>
      <w:b w:val="false"/>
      <w:i w:val="false"/>
      <w:strike w:val="false"/>
      <w:dstrike w:val="false"/>
      <w:color w:val="00000A"/>
      <w:sz w:val="20"/>
      <w:szCs w:val="20"/>
      <w:u w:val="none"/>
    </w:rPr>
  </w:style>
  <w:style w:type="character" w:styleId="ListLabel289">
    <w:name w:val="ListLabel 289"/>
    <w:qFormat/>
    <w:rPr>
      <w:b w:val="false"/>
      <w:i w:val="false"/>
      <w:strike w:val="false"/>
      <w:dstrike w:val="false"/>
      <w:color w:val="00000A"/>
      <w:sz w:val="20"/>
      <w:szCs w:val="20"/>
    </w:rPr>
  </w:style>
  <w:style w:type="character" w:styleId="ListLabel290">
    <w:name w:val="ListLabel 290"/>
    <w:qFormat/>
    <w:rPr>
      <w:b/>
    </w:rPr>
  </w:style>
  <w:style w:type="character" w:styleId="ListLabel291">
    <w:name w:val="ListLabel 291"/>
    <w:qFormat/>
    <w:rPr>
      <w:b w:val="false"/>
      <w:i w:val="false"/>
      <w:strike w:val="false"/>
      <w:dstrike w:val="false"/>
      <w:color w:val="00000A"/>
      <w:sz w:val="20"/>
      <w:szCs w:val="20"/>
      <w:u w:val="none"/>
    </w:rPr>
  </w:style>
  <w:style w:type="character" w:styleId="ListLabel292">
    <w:name w:val="ListLabel 292"/>
    <w:qFormat/>
    <w:rPr>
      <w:b w:val="false"/>
      <w:i w:val="false"/>
      <w:strike w:val="false"/>
      <w:dstrike w:val="false"/>
      <w:color w:val="00000A"/>
      <w:sz w:val="20"/>
      <w:szCs w:val="20"/>
    </w:rPr>
  </w:style>
  <w:style w:type="character" w:styleId="ListLabel293">
    <w:name w:val="ListLabel 293"/>
    <w:qFormat/>
    <w:rPr>
      <w:b/>
    </w:rPr>
  </w:style>
  <w:style w:type="character" w:styleId="ListLabel294">
    <w:name w:val="ListLabel 294"/>
    <w:qFormat/>
    <w:rPr>
      <w:b w:val="false"/>
      <w:i w:val="false"/>
      <w:strike w:val="false"/>
      <w:dstrike w:val="false"/>
      <w:color w:val="00000A"/>
      <w:sz w:val="20"/>
      <w:szCs w:val="20"/>
      <w:u w:val="none"/>
    </w:rPr>
  </w:style>
  <w:style w:type="character" w:styleId="ListLabel295">
    <w:name w:val="ListLabel 295"/>
    <w:qFormat/>
    <w:rPr>
      <w:b w:val="false"/>
      <w:i w:val="false"/>
      <w:strike w:val="false"/>
      <w:dstrike w:val="false"/>
      <w:color w:val="00000A"/>
      <w:sz w:val="20"/>
      <w:szCs w:val="20"/>
    </w:rPr>
  </w:style>
  <w:style w:type="character" w:styleId="ListLabel296">
    <w:name w:val="ListLabel 296"/>
    <w:qFormat/>
    <w:rPr>
      <w:b/>
    </w:rPr>
  </w:style>
  <w:style w:type="character" w:styleId="ListLabel297">
    <w:name w:val="ListLabel 297"/>
    <w:qFormat/>
    <w:rPr>
      <w:b w:val="false"/>
      <w:i w:val="false"/>
      <w:strike w:val="false"/>
      <w:dstrike w:val="false"/>
      <w:color w:val="00000A"/>
      <w:sz w:val="20"/>
      <w:szCs w:val="20"/>
      <w:u w:val="none"/>
    </w:rPr>
  </w:style>
  <w:style w:type="character" w:styleId="ListLabel298">
    <w:name w:val="ListLabel 298"/>
    <w:qFormat/>
    <w:rPr>
      <w:b w:val="false"/>
      <w:i w:val="false"/>
      <w:strike w:val="false"/>
      <w:dstrike w:val="false"/>
      <w:color w:val="00000A"/>
      <w:sz w:val="20"/>
      <w:szCs w:val="20"/>
    </w:rPr>
  </w:style>
  <w:style w:type="character" w:styleId="ListLabel299">
    <w:name w:val="ListLabel 299"/>
    <w:qFormat/>
    <w:rPr>
      <w:b/>
    </w:rPr>
  </w:style>
  <w:style w:type="character" w:styleId="ListLabel300">
    <w:name w:val="ListLabel 300"/>
    <w:qFormat/>
    <w:rPr>
      <w:b w:val="false"/>
      <w:i w:val="false"/>
      <w:strike w:val="false"/>
      <w:dstrike w:val="false"/>
      <w:color w:val="00000A"/>
      <w:sz w:val="20"/>
      <w:szCs w:val="20"/>
      <w:u w:val="none"/>
    </w:rPr>
  </w:style>
  <w:style w:type="character" w:styleId="ListLabel301">
    <w:name w:val="ListLabel 301"/>
    <w:qFormat/>
    <w:rPr>
      <w:b w:val="false"/>
      <w:i w:val="false"/>
      <w:strike w:val="false"/>
      <w:dstrike w:val="false"/>
      <w:color w:val="00000A"/>
      <w:sz w:val="20"/>
      <w:szCs w:val="20"/>
    </w:rPr>
  </w:style>
  <w:style w:type="character" w:styleId="ListLabel302">
    <w:name w:val="ListLabel 302"/>
    <w:qFormat/>
    <w:rPr>
      <w:b/>
    </w:rPr>
  </w:style>
  <w:style w:type="character" w:styleId="ListLabel303">
    <w:name w:val="ListLabel 303"/>
    <w:qFormat/>
    <w:rPr>
      <w:b w:val="false"/>
      <w:i w:val="false"/>
      <w:strike w:val="false"/>
      <w:dstrike w:val="false"/>
      <w:color w:val="00000A"/>
      <w:sz w:val="20"/>
      <w:szCs w:val="20"/>
      <w:u w:val="none"/>
    </w:rPr>
  </w:style>
  <w:style w:type="character" w:styleId="ListLabel304">
    <w:name w:val="ListLabel 304"/>
    <w:qFormat/>
    <w:rPr>
      <w:b w:val="false"/>
      <w:i w:val="false"/>
      <w:strike w:val="false"/>
      <w:dstrike w:val="false"/>
      <w:color w:val="00000A"/>
      <w:sz w:val="20"/>
      <w:szCs w:val="20"/>
    </w:rPr>
  </w:style>
  <w:style w:type="character" w:styleId="ListLabel305">
    <w:name w:val="ListLabel 305"/>
    <w:qFormat/>
    <w:rPr>
      <w:b/>
    </w:rPr>
  </w:style>
  <w:style w:type="character" w:styleId="ListLabel306">
    <w:name w:val="ListLabel 306"/>
    <w:qFormat/>
    <w:rPr>
      <w:b w:val="false"/>
      <w:i w:val="false"/>
      <w:strike w:val="false"/>
      <w:dstrike w:val="false"/>
      <w:color w:val="00000A"/>
      <w:sz w:val="20"/>
      <w:szCs w:val="20"/>
      <w:u w:val="none"/>
    </w:rPr>
  </w:style>
  <w:style w:type="character" w:styleId="ListLabel307">
    <w:name w:val="ListLabel 307"/>
    <w:qFormat/>
    <w:rPr>
      <w:b w:val="false"/>
      <w:i w:val="false"/>
      <w:strike w:val="false"/>
      <w:dstrike w:val="false"/>
      <w:color w:val="00000A"/>
      <w:sz w:val="20"/>
      <w:szCs w:val="20"/>
    </w:rPr>
  </w:style>
  <w:style w:type="character" w:styleId="ListLabel308">
    <w:name w:val="ListLabel 308"/>
    <w:qFormat/>
    <w:rPr>
      <w:b/>
    </w:rPr>
  </w:style>
  <w:style w:type="character" w:styleId="ListLabel309">
    <w:name w:val="ListLabel 309"/>
    <w:qFormat/>
    <w:rPr>
      <w:b w:val="false"/>
      <w:i w:val="false"/>
      <w:strike w:val="false"/>
      <w:dstrike w:val="false"/>
      <w:color w:val="00000A"/>
      <w:sz w:val="20"/>
      <w:szCs w:val="20"/>
      <w:u w:val="none"/>
    </w:rPr>
  </w:style>
  <w:style w:type="character" w:styleId="ListLabel310">
    <w:name w:val="ListLabel 310"/>
    <w:qFormat/>
    <w:rPr>
      <w:b w:val="false"/>
      <w:i w:val="false"/>
      <w:strike w:val="false"/>
      <w:dstrike w:val="false"/>
      <w:color w:val="00000A"/>
      <w:sz w:val="20"/>
      <w:szCs w:val="20"/>
    </w:rPr>
  </w:style>
  <w:style w:type="character" w:styleId="ListLabel311">
    <w:name w:val="ListLabel 311"/>
    <w:qFormat/>
    <w:rPr>
      <w:b/>
    </w:rPr>
  </w:style>
  <w:style w:type="character" w:styleId="ListLabel312">
    <w:name w:val="ListLabel 312"/>
    <w:qFormat/>
    <w:rPr>
      <w:b w:val="false"/>
      <w:i w:val="false"/>
      <w:strike w:val="false"/>
      <w:dstrike w:val="false"/>
      <w:color w:val="00000A"/>
      <w:sz w:val="20"/>
      <w:szCs w:val="20"/>
      <w:u w:val="none"/>
    </w:rPr>
  </w:style>
  <w:style w:type="character" w:styleId="ListLabel313">
    <w:name w:val="ListLabel 313"/>
    <w:qFormat/>
    <w:rPr>
      <w:b w:val="false"/>
      <w:i w:val="false"/>
      <w:strike w:val="false"/>
      <w:dstrike w:val="false"/>
      <w:color w:val="00000A"/>
      <w:sz w:val="20"/>
      <w:szCs w:val="20"/>
    </w:rPr>
  </w:style>
  <w:style w:type="character" w:styleId="ListLabel314">
    <w:name w:val="ListLabel 314"/>
    <w:qFormat/>
    <w:rPr>
      <w:b/>
    </w:rPr>
  </w:style>
  <w:style w:type="character" w:styleId="ListLabel315">
    <w:name w:val="ListLabel 315"/>
    <w:qFormat/>
    <w:rPr>
      <w:b w:val="false"/>
      <w:i w:val="false"/>
      <w:strike w:val="false"/>
      <w:dstrike w:val="false"/>
      <w:color w:val="00000A"/>
      <w:sz w:val="20"/>
      <w:szCs w:val="20"/>
      <w:u w:val="none"/>
    </w:rPr>
  </w:style>
  <w:style w:type="character" w:styleId="ListLabel316">
    <w:name w:val="ListLabel 316"/>
    <w:qFormat/>
    <w:rPr>
      <w:b w:val="false"/>
      <w:i w:val="false"/>
      <w:strike w:val="false"/>
      <w:dstrike w:val="false"/>
      <w:color w:val="00000A"/>
      <w:sz w:val="20"/>
      <w:szCs w:val="20"/>
    </w:rPr>
  </w:style>
  <w:style w:type="character" w:styleId="ListLabel317">
    <w:name w:val="ListLabel 317"/>
    <w:qFormat/>
    <w:rPr>
      <w:b/>
    </w:rPr>
  </w:style>
  <w:style w:type="character" w:styleId="ListLabel318">
    <w:name w:val="ListLabel 318"/>
    <w:qFormat/>
    <w:rPr>
      <w:b w:val="false"/>
      <w:i w:val="false"/>
      <w:strike w:val="false"/>
      <w:dstrike w:val="false"/>
      <w:color w:val="00000A"/>
      <w:sz w:val="20"/>
      <w:szCs w:val="20"/>
      <w:u w:val="none"/>
    </w:rPr>
  </w:style>
  <w:style w:type="character" w:styleId="ListLabel319">
    <w:name w:val="ListLabel 319"/>
    <w:qFormat/>
    <w:rPr>
      <w:b w:val="false"/>
      <w:i w:val="false"/>
      <w:strike w:val="false"/>
      <w:dstrike w:val="false"/>
      <w:color w:val="00000A"/>
      <w:sz w:val="20"/>
      <w:szCs w:val="20"/>
    </w:rPr>
  </w:style>
  <w:style w:type="character" w:styleId="ListLabel320">
    <w:name w:val="ListLabel 320"/>
    <w:qFormat/>
    <w:rPr>
      <w:b/>
    </w:rPr>
  </w:style>
  <w:style w:type="character" w:styleId="ListLabel321">
    <w:name w:val="ListLabel 321"/>
    <w:qFormat/>
    <w:rPr>
      <w:b w:val="false"/>
      <w:i w:val="false"/>
      <w:strike w:val="false"/>
      <w:dstrike w:val="false"/>
      <w:color w:val="00000A"/>
      <w:sz w:val="20"/>
      <w:szCs w:val="20"/>
      <w:u w:val="none"/>
    </w:rPr>
  </w:style>
  <w:style w:type="character" w:styleId="ListLabel322">
    <w:name w:val="ListLabel 322"/>
    <w:qFormat/>
    <w:rPr>
      <w:b w:val="false"/>
      <w:i w:val="false"/>
      <w:strike w:val="false"/>
      <w:dstrike w:val="false"/>
      <w:color w:val="00000A"/>
      <w:sz w:val="20"/>
      <w:szCs w:val="20"/>
    </w:rPr>
  </w:style>
  <w:style w:type="character" w:styleId="ListLabel323">
    <w:name w:val="ListLabel 323"/>
    <w:qFormat/>
    <w:rPr>
      <w:b/>
    </w:rPr>
  </w:style>
  <w:style w:type="character" w:styleId="ListLabel324">
    <w:name w:val="ListLabel 324"/>
    <w:qFormat/>
    <w:rPr>
      <w:b w:val="false"/>
      <w:i w:val="false"/>
      <w:strike w:val="false"/>
      <w:dstrike w:val="false"/>
      <w:color w:val="00000A"/>
      <w:sz w:val="20"/>
      <w:szCs w:val="20"/>
      <w:u w:val="none"/>
    </w:rPr>
  </w:style>
  <w:style w:type="character" w:styleId="ListLabel325">
    <w:name w:val="ListLabel 325"/>
    <w:qFormat/>
    <w:rPr>
      <w:b w:val="false"/>
      <w:i w:val="false"/>
      <w:strike w:val="false"/>
      <w:dstrike w:val="false"/>
      <w:color w:val="00000A"/>
      <w:sz w:val="20"/>
      <w:szCs w:val="20"/>
    </w:rPr>
  </w:style>
  <w:style w:type="character" w:styleId="ListLabel326">
    <w:name w:val="ListLabel 326"/>
    <w:qFormat/>
    <w:rPr>
      <w:b/>
    </w:rPr>
  </w:style>
  <w:style w:type="character" w:styleId="ListLabel327">
    <w:name w:val="ListLabel 327"/>
    <w:qFormat/>
    <w:rPr>
      <w:b w:val="false"/>
      <w:i w:val="false"/>
      <w:strike w:val="false"/>
      <w:dstrike w:val="false"/>
      <w:color w:val="00000A"/>
      <w:sz w:val="20"/>
      <w:szCs w:val="20"/>
      <w:u w:val="none"/>
    </w:rPr>
  </w:style>
  <w:style w:type="character" w:styleId="ListLabel328">
    <w:name w:val="ListLabel 328"/>
    <w:qFormat/>
    <w:rPr>
      <w:b w:val="false"/>
      <w:i w:val="false"/>
      <w:strike w:val="false"/>
      <w:dstrike w:val="false"/>
      <w:color w:val="00000A"/>
      <w:sz w:val="20"/>
      <w:szCs w:val="20"/>
    </w:rPr>
  </w:style>
  <w:style w:type="character" w:styleId="ListLabel329">
    <w:name w:val="ListLabel 329"/>
    <w:qFormat/>
    <w:rPr>
      <w:b/>
    </w:rPr>
  </w:style>
  <w:style w:type="character" w:styleId="ListLabel330">
    <w:name w:val="ListLabel 330"/>
    <w:qFormat/>
    <w:rPr>
      <w:b w:val="false"/>
      <w:i w:val="false"/>
      <w:strike w:val="false"/>
      <w:dstrike w:val="false"/>
      <w:color w:val="00000A"/>
      <w:sz w:val="20"/>
      <w:szCs w:val="20"/>
      <w:u w:val="none"/>
    </w:rPr>
  </w:style>
  <w:style w:type="character" w:styleId="ListLabel331">
    <w:name w:val="ListLabel 331"/>
    <w:qFormat/>
    <w:rPr>
      <w:b w:val="false"/>
      <w:i w:val="false"/>
      <w:strike w:val="false"/>
      <w:dstrike w:val="false"/>
      <w:color w:val="00000A"/>
      <w:sz w:val="20"/>
      <w:szCs w:val="20"/>
    </w:rPr>
  </w:style>
  <w:style w:type="character" w:styleId="ListLabel332">
    <w:name w:val="ListLabel 332"/>
    <w:qFormat/>
    <w:rPr>
      <w:b/>
    </w:rPr>
  </w:style>
  <w:style w:type="character" w:styleId="ListLabel333">
    <w:name w:val="ListLabel 333"/>
    <w:qFormat/>
    <w:rPr>
      <w:b w:val="false"/>
      <w:i w:val="false"/>
      <w:strike w:val="false"/>
      <w:dstrike w:val="false"/>
      <w:color w:val="00000A"/>
      <w:sz w:val="20"/>
      <w:szCs w:val="20"/>
      <w:u w:val="none"/>
    </w:rPr>
  </w:style>
  <w:style w:type="character" w:styleId="ListLabel334">
    <w:name w:val="ListLabel 334"/>
    <w:qFormat/>
    <w:rPr>
      <w:b w:val="false"/>
      <w:i w:val="false"/>
      <w:strike w:val="false"/>
      <w:dstrike w:val="false"/>
      <w:color w:val="00000A"/>
      <w:sz w:val="20"/>
      <w:szCs w:val="20"/>
    </w:rPr>
  </w:style>
  <w:style w:type="character" w:styleId="ListLabel335">
    <w:name w:val="ListLabel 335"/>
    <w:qFormat/>
    <w:rPr>
      <w:b/>
    </w:rPr>
  </w:style>
  <w:style w:type="character" w:styleId="ListLabel336">
    <w:name w:val="ListLabel 336"/>
    <w:qFormat/>
    <w:rPr>
      <w:b w:val="false"/>
      <w:i w:val="false"/>
      <w:strike w:val="false"/>
      <w:dstrike w:val="false"/>
      <w:color w:val="00000A"/>
      <w:sz w:val="20"/>
      <w:szCs w:val="20"/>
      <w:u w:val="none"/>
    </w:rPr>
  </w:style>
  <w:style w:type="character" w:styleId="ListLabel337">
    <w:name w:val="ListLabel 337"/>
    <w:qFormat/>
    <w:rPr>
      <w:b w:val="false"/>
      <w:i w:val="false"/>
      <w:strike w:val="false"/>
      <w:dstrike w:val="false"/>
      <w:color w:val="00000A"/>
      <w:sz w:val="20"/>
      <w:szCs w:val="20"/>
    </w:rPr>
  </w:style>
  <w:style w:type="character" w:styleId="ListLabel338">
    <w:name w:val="ListLabel 338"/>
    <w:qFormat/>
    <w:rPr>
      <w:b/>
    </w:rPr>
  </w:style>
  <w:style w:type="character" w:styleId="ListLabel339">
    <w:name w:val="ListLabel 339"/>
    <w:qFormat/>
    <w:rPr>
      <w:b w:val="false"/>
      <w:i w:val="false"/>
      <w:strike w:val="false"/>
      <w:dstrike w:val="false"/>
      <w:color w:val="00000A"/>
      <w:sz w:val="20"/>
      <w:szCs w:val="20"/>
      <w:u w:val="none"/>
    </w:rPr>
  </w:style>
  <w:style w:type="character" w:styleId="ListLabel340">
    <w:name w:val="ListLabel 340"/>
    <w:qFormat/>
    <w:rPr>
      <w:b w:val="false"/>
      <w:i w:val="false"/>
      <w:strike w:val="false"/>
      <w:dstrike w:val="false"/>
      <w:color w:val="00000A"/>
      <w:sz w:val="20"/>
      <w:szCs w:val="20"/>
    </w:rPr>
  </w:style>
  <w:style w:type="character" w:styleId="ListLabel341">
    <w:name w:val="ListLabel 341"/>
    <w:qFormat/>
    <w:rPr>
      <w:b/>
    </w:rPr>
  </w:style>
  <w:style w:type="character" w:styleId="ListLabel342">
    <w:name w:val="ListLabel 342"/>
    <w:qFormat/>
    <w:rPr>
      <w:b w:val="false"/>
      <w:i w:val="false"/>
      <w:strike w:val="false"/>
      <w:dstrike w:val="false"/>
      <w:color w:val="00000A"/>
      <w:sz w:val="20"/>
      <w:szCs w:val="20"/>
      <w:u w:val="none"/>
    </w:rPr>
  </w:style>
  <w:style w:type="character" w:styleId="ListLabel343">
    <w:name w:val="ListLabel 343"/>
    <w:qFormat/>
    <w:rPr>
      <w:b w:val="false"/>
      <w:i w:val="false"/>
      <w:strike w:val="false"/>
      <w:dstrike w:val="false"/>
      <w:color w:val="00000A"/>
      <w:sz w:val="20"/>
      <w:szCs w:val="20"/>
    </w:rPr>
  </w:style>
  <w:style w:type="character" w:styleId="ListLabel344">
    <w:name w:val="ListLabel 344"/>
    <w:qFormat/>
    <w:rPr>
      <w:b/>
    </w:rPr>
  </w:style>
  <w:style w:type="character" w:styleId="ListLabel345">
    <w:name w:val="ListLabel 345"/>
    <w:qFormat/>
    <w:rPr>
      <w:b w:val="false"/>
      <w:i w:val="false"/>
      <w:strike w:val="false"/>
      <w:dstrike w:val="false"/>
      <w:color w:val="00000A"/>
      <w:sz w:val="20"/>
      <w:szCs w:val="20"/>
      <w:u w:val="none"/>
    </w:rPr>
  </w:style>
  <w:style w:type="character" w:styleId="ListLabel346">
    <w:name w:val="ListLabel 346"/>
    <w:qFormat/>
    <w:rPr>
      <w:b w:val="false"/>
      <w:i w:val="false"/>
      <w:strike w:val="false"/>
      <w:dstrike w:val="false"/>
      <w:color w:val="00000A"/>
      <w:sz w:val="20"/>
      <w:szCs w:val="20"/>
    </w:rPr>
  </w:style>
  <w:style w:type="character" w:styleId="ListLabel347">
    <w:name w:val="ListLabel 347"/>
    <w:qFormat/>
    <w:rPr>
      <w:b/>
    </w:rPr>
  </w:style>
  <w:style w:type="character" w:styleId="ListLabel348">
    <w:name w:val="ListLabel 348"/>
    <w:qFormat/>
    <w:rPr>
      <w:b w:val="false"/>
      <w:i w:val="false"/>
      <w:strike w:val="false"/>
      <w:dstrike w:val="false"/>
      <w:color w:val="00000A"/>
      <w:sz w:val="20"/>
      <w:szCs w:val="20"/>
      <w:u w:val="none"/>
    </w:rPr>
  </w:style>
  <w:style w:type="character" w:styleId="ListLabel349">
    <w:name w:val="ListLabel 349"/>
    <w:qFormat/>
    <w:rPr>
      <w:b w:val="false"/>
      <w:i w:val="false"/>
      <w:strike w:val="false"/>
      <w:dstrike w:val="false"/>
      <w:color w:val="00000A"/>
      <w:sz w:val="20"/>
      <w:szCs w:val="20"/>
    </w:rPr>
  </w:style>
  <w:style w:type="character" w:styleId="ListLabel350">
    <w:name w:val="ListLabel 350"/>
    <w:qFormat/>
    <w:rPr>
      <w:b/>
    </w:rPr>
  </w:style>
  <w:style w:type="character" w:styleId="ListLabel351">
    <w:name w:val="ListLabel 351"/>
    <w:qFormat/>
    <w:rPr>
      <w:rFonts w:ascii="Arial" w:hAnsi="Arial"/>
      <w:b w:val="false"/>
      <w:i w:val="false"/>
      <w:strike w:val="false"/>
      <w:dstrike w:val="false"/>
      <w:color w:val="00000A"/>
      <w:sz w:val="20"/>
      <w:szCs w:val="20"/>
      <w:u w:val="none"/>
    </w:rPr>
  </w:style>
  <w:style w:type="character" w:styleId="ListLabel352">
    <w:name w:val="ListLabel 352"/>
    <w:qFormat/>
    <w:rPr>
      <w:b w:val="false"/>
      <w:i w:val="false"/>
      <w:strike w:val="false"/>
      <w:dstrike w:val="false"/>
      <w:color w:val="00000A"/>
      <w:sz w:val="20"/>
      <w:szCs w:val="20"/>
    </w:rPr>
  </w:style>
  <w:style w:type="character" w:styleId="ListLabel353">
    <w:name w:val="ListLabel 353"/>
    <w:qFormat/>
    <w:rPr>
      <w:b/>
    </w:rPr>
  </w:style>
  <w:style w:type="character" w:styleId="ListLabel354">
    <w:name w:val="ListLabel 354"/>
    <w:qFormat/>
    <w:rPr>
      <w:b w:val="false"/>
      <w:i w:val="false"/>
      <w:strike w:val="false"/>
      <w:dstrike w:val="false"/>
      <w:color w:val="00000A"/>
      <w:sz w:val="20"/>
      <w:szCs w:val="20"/>
      <w:u w:val="none"/>
    </w:rPr>
  </w:style>
  <w:style w:type="character" w:styleId="ListLabel355">
    <w:name w:val="ListLabel 355"/>
    <w:qFormat/>
    <w:rPr>
      <w:b w:val="false"/>
      <w:i w:val="false"/>
      <w:strike w:val="false"/>
      <w:dstrike w:val="false"/>
      <w:color w:val="00000A"/>
      <w:sz w:val="20"/>
      <w:szCs w:val="20"/>
    </w:rPr>
  </w:style>
  <w:style w:type="character" w:styleId="ListLabel356">
    <w:name w:val="ListLabel 356"/>
    <w:qFormat/>
    <w:rPr>
      <w:b/>
    </w:rPr>
  </w:style>
  <w:style w:type="character" w:styleId="ListLabel357">
    <w:name w:val="ListLabel 357"/>
    <w:qFormat/>
    <w:rPr>
      <w:b w:val="false"/>
      <w:i w:val="false"/>
      <w:strike w:val="false"/>
      <w:dstrike w:val="false"/>
      <w:color w:val="00000A"/>
      <w:sz w:val="20"/>
      <w:szCs w:val="20"/>
      <w:u w:val="none"/>
    </w:rPr>
  </w:style>
  <w:style w:type="character" w:styleId="ListLabel358">
    <w:name w:val="ListLabel 358"/>
    <w:qFormat/>
    <w:rPr>
      <w:b w:val="false"/>
      <w:i w:val="false"/>
      <w:strike w:val="false"/>
      <w:dstrike w:val="false"/>
      <w:color w:val="00000A"/>
      <w:sz w:val="20"/>
      <w:szCs w:val="20"/>
    </w:rPr>
  </w:style>
  <w:style w:type="character" w:styleId="ListLabel359">
    <w:name w:val="ListLabel 359"/>
    <w:qFormat/>
    <w:rPr>
      <w:b/>
    </w:rPr>
  </w:style>
  <w:style w:type="character" w:styleId="ListLabel360">
    <w:name w:val="ListLabel 360"/>
    <w:qFormat/>
    <w:rPr>
      <w:b w:val="false"/>
      <w:i w:val="false"/>
      <w:strike w:val="false"/>
      <w:dstrike w:val="false"/>
      <w:color w:val="00000A"/>
      <w:sz w:val="20"/>
      <w:szCs w:val="20"/>
      <w:u w:val="none"/>
    </w:rPr>
  </w:style>
  <w:style w:type="character" w:styleId="ListLabel361">
    <w:name w:val="ListLabel 361"/>
    <w:qFormat/>
    <w:rPr>
      <w:b w:val="false"/>
      <w:i w:val="false"/>
      <w:strike w:val="false"/>
      <w:dstrike w:val="false"/>
      <w:color w:val="00000A"/>
      <w:sz w:val="20"/>
      <w:szCs w:val="20"/>
    </w:rPr>
  </w:style>
  <w:style w:type="character" w:styleId="ListLabel362">
    <w:name w:val="ListLabel 362"/>
    <w:qFormat/>
    <w:rPr>
      <w:b/>
    </w:rPr>
  </w:style>
  <w:style w:type="character" w:styleId="ListLabel363">
    <w:name w:val="ListLabel 363"/>
    <w:qFormat/>
    <w:rPr>
      <w:b w:val="false"/>
      <w:i w:val="false"/>
      <w:strike w:val="false"/>
      <w:dstrike w:val="false"/>
      <w:color w:val="00000A"/>
      <w:sz w:val="20"/>
      <w:szCs w:val="20"/>
      <w:u w:val="none"/>
    </w:rPr>
  </w:style>
  <w:style w:type="character" w:styleId="ListLabel364">
    <w:name w:val="ListLabel 364"/>
    <w:qFormat/>
    <w:rPr>
      <w:b w:val="false"/>
      <w:i w:val="false"/>
      <w:strike w:val="false"/>
      <w:dstrike w:val="false"/>
      <w:color w:val="00000A"/>
      <w:sz w:val="20"/>
      <w:szCs w:val="20"/>
    </w:rPr>
  </w:style>
  <w:style w:type="character" w:styleId="ListLabel365">
    <w:name w:val="ListLabel 365"/>
    <w:qFormat/>
    <w:rPr>
      <w:b/>
    </w:rPr>
  </w:style>
  <w:style w:type="character" w:styleId="ListLabel366">
    <w:name w:val="ListLabel 366"/>
    <w:qFormat/>
    <w:rPr>
      <w:b w:val="false"/>
      <w:i w:val="false"/>
      <w:strike w:val="false"/>
      <w:dstrike w:val="false"/>
      <w:color w:val="00000A"/>
      <w:sz w:val="20"/>
      <w:szCs w:val="20"/>
      <w:u w:val="none"/>
    </w:rPr>
  </w:style>
  <w:style w:type="character" w:styleId="ListLabel367">
    <w:name w:val="ListLabel 367"/>
    <w:qFormat/>
    <w:rPr>
      <w:b w:val="false"/>
      <w:i w:val="false"/>
      <w:strike w:val="false"/>
      <w:dstrike w:val="false"/>
      <w:color w:val="00000A"/>
      <w:sz w:val="20"/>
      <w:szCs w:val="20"/>
    </w:rPr>
  </w:style>
  <w:style w:type="character" w:styleId="ListLabel368">
    <w:name w:val="ListLabel 368"/>
    <w:qFormat/>
    <w:rPr>
      <w:b/>
    </w:rPr>
  </w:style>
  <w:style w:type="character" w:styleId="ListLabel369">
    <w:name w:val="ListLabel 369"/>
    <w:qFormat/>
    <w:rPr>
      <w:b w:val="false"/>
      <w:i w:val="false"/>
      <w:strike w:val="false"/>
      <w:dstrike w:val="false"/>
      <w:color w:val="00000A"/>
      <w:sz w:val="20"/>
      <w:szCs w:val="20"/>
      <w:u w:val="none"/>
    </w:rPr>
  </w:style>
  <w:style w:type="character" w:styleId="ListLabel370">
    <w:name w:val="ListLabel 370"/>
    <w:qFormat/>
    <w:rPr>
      <w:b w:val="false"/>
      <w:i w:val="false"/>
      <w:strike w:val="false"/>
      <w:dstrike w:val="false"/>
      <w:color w:val="00000A"/>
      <w:sz w:val="20"/>
      <w:szCs w:val="20"/>
    </w:rPr>
  </w:style>
  <w:style w:type="character" w:styleId="ListLabel371">
    <w:name w:val="ListLabel 371"/>
    <w:qFormat/>
    <w:rPr>
      <w:b/>
    </w:rPr>
  </w:style>
  <w:style w:type="character" w:styleId="ListLabel372">
    <w:name w:val="ListLabel 372"/>
    <w:qFormat/>
    <w:rPr>
      <w:b w:val="false"/>
      <w:i w:val="false"/>
      <w:strike w:val="false"/>
      <w:dstrike w:val="false"/>
      <w:color w:val="00000A"/>
      <w:sz w:val="20"/>
      <w:szCs w:val="20"/>
      <w:u w:val="none"/>
    </w:rPr>
  </w:style>
  <w:style w:type="character" w:styleId="ListLabel373">
    <w:name w:val="ListLabel 373"/>
    <w:qFormat/>
    <w:rPr>
      <w:b w:val="false"/>
      <w:i w:val="false"/>
      <w:strike w:val="false"/>
      <w:dstrike w:val="false"/>
      <w:color w:val="00000A"/>
      <w:sz w:val="20"/>
      <w:szCs w:val="20"/>
    </w:rPr>
  </w:style>
  <w:style w:type="character" w:styleId="ListLabel374">
    <w:name w:val="ListLabel 374"/>
    <w:qFormat/>
    <w:rPr>
      <w:b/>
    </w:rPr>
  </w:style>
  <w:style w:type="character" w:styleId="ListLabel375">
    <w:name w:val="ListLabel 375"/>
    <w:qFormat/>
    <w:rPr>
      <w:b w:val="false"/>
      <w:i w:val="false"/>
      <w:strike w:val="false"/>
      <w:dstrike w:val="false"/>
      <w:color w:val="00000A"/>
      <w:sz w:val="20"/>
      <w:szCs w:val="20"/>
      <w:u w:val="none"/>
    </w:rPr>
  </w:style>
  <w:style w:type="character" w:styleId="ListLabel376">
    <w:name w:val="ListLabel 376"/>
    <w:qFormat/>
    <w:rPr>
      <w:b w:val="false"/>
      <w:i w:val="false"/>
      <w:strike w:val="false"/>
      <w:dstrike w:val="false"/>
      <w:color w:val="00000A"/>
      <w:sz w:val="20"/>
      <w:szCs w:val="20"/>
    </w:rPr>
  </w:style>
  <w:style w:type="character" w:styleId="ListLabel377">
    <w:name w:val="ListLabel 377"/>
    <w:qFormat/>
    <w:rPr>
      <w:b/>
    </w:rPr>
  </w:style>
  <w:style w:type="character" w:styleId="ListLabel378">
    <w:name w:val="ListLabel 378"/>
    <w:qFormat/>
    <w:rPr>
      <w:b w:val="false"/>
      <w:i w:val="false"/>
      <w:strike w:val="false"/>
      <w:dstrike w:val="false"/>
      <w:color w:val="00000A"/>
      <w:sz w:val="20"/>
      <w:szCs w:val="20"/>
      <w:u w:val="none"/>
    </w:rPr>
  </w:style>
  <w:style w:type="character" w:styleId="ListLabel379">
    <w:name w:val="ListLabel 379"/>
    <w:qFormat/>
    <w:rPr>
      <w:b w:val="false"/>
      <w:i w:val="false"/>
      <w:strike w:val="false"/>
      <w:dstrike w:val="false"/>
      <w:color w:val="00000A"/>
      <w:sz w:val="20"/>
      <w:szCs w:val="20"/>
    </w:rPr>
  </w:style>
  <w:style w:type="character" w:styleId="ListLabel380">
    <w:name w:val="ListLabel 380"/>
    <w:qFormat/>
    <w:rPr>
      <w:b/>
    </w:rPr>
  </w:style>
  <w:style w:type="character" w:styleId="ListLabel381">
    <w:name w:val="ListLabel 381"/>
    <w:qFormat/>
    <w:rPr>
      <w:b w:val="false"/>
      <w:i w:val="false"/>
      <w:strike w:val="false"/>
      <w:dstrike w:val="false"/>
      <w:color w:val="00000A"/>
      <w:sz w:val="20"/>
      <w:szCs w:val="20"/>
      <w:u w:val="none"/>
    </w:rPr>
  </w:style>
  <w:style w:type="character" w:styleId="ListLabel382">
    <w:name w:val="ListLabel 382"/>
    <w:qFormat/>
    <w:rPr>
      <w:b w:val="false"/>
      <w:i w:val="false"/>
      <w:strike w:val="false"/>
      <w:dstrike w:val="false"/>
      <w:color w:val="00000A"/>
      <w:sz w:val="20"/>
      <w:szCs w:val="20"/>
    </w:rPr>
  </w:style>
  <w:style w:type="character" w:styleId="ListLabel383">
    <w:name w:val="ListLabel 383"/>
    <w:qFormat/>
    <w:rPr>
      <w:b/>
    </w:rPr>
  </w:style>
  <w:style w:type="character" w:styleId="ListLabel384">
    <w:name w:val="ListLabel 384"/>
    <w:qFormat/>
    <w:rPr>
      <w:b w:val="false"/>
      <w:i w:val="false"/>
      <w:strike w:val="false"/>
      <w:dstrike w:val="false"/>
      <w:color w:val="00000A"/>
      <w:sz w:val="20"/>
      <w:szCs w:val="20"/>
      <w:u w:val="none"/>
    </w:rPr>
  </w:style>
  <w:style w:type="character" w:styleId="ListLabel385">
    <w:name w:val="ListLabel 385"/>
    <w:qFormat/>
    <w:rPr>
      <w:b w:val="false"/>
      <w:i w:val="false"/>
      <w:strike w:val="false"/>
      <w:dstrike w:val="false"/>
      <w:color w:val="00000A"/>
      <w:sz w:val="20"/>
      <w:szCs w:val="20"/>
    </w:rPr>
  </w:style>
  <w:style w:type="character" w:styleId="ListLabel386">
    <w:name w:val="ListLabel 386"/>
    <w:qFormat/>
    <w:rPr>
      <w:b/>
    </w:rPr>
  </w:style>
  <w:style w:type="character" w:styleId="ListLabel387">
    <w:name w:val="ListLabel 387"/>
    <w:qFormat/>
    <w:rPr>
      <w:b w:val="false"/>
      <w:i w:val="false"/>
      <w:strike w:val="false"/>
      <w:dstrike w:val="false"/>
      <w:color w:val="00000A"/>
      <w:sz w:val="20"/>
      <w:szCs w:val="20"/>
      <w:u w:val="none"/>
    </w:rPr>
  </w:style>
  <w:style w:type="character" w:styleId="ListLabel388">
    <w:name w:val="ListLabel 388"/>
    <w:qFormat/>
    <w:rPr>
      <w:b w:val="false"/>
      <w:i w:val="false"/>
      <w:strike w:val="false"/>
      <w:dstrike w:val="false"/>
      <w:color w:val="00000A"/>
      <w:sz w:val="20"/>
      <w:szCs w:val="20"/>
    </w:rPr>
  </w:style>
  <w:style w:type="character" w:styleId="ListLabel389">
    <w:name w:val="ListLabel 389"/>
    <w:qFormat/>
    <w:rPr>
      <w:b/>
    </w:rPr>
  </w:style>
  <w:style w:type="character" w:styleId="ListLabel390">
    <w:name w:val="ListLabel 390"/>
    <w:qFormat/>
    <w:rPr>
      <w:b w:val="false"/>
      <w:i w:val="false"/>
      <w:strike w:val="false"/>
      <w:dstrike w:val="false"/>
      <w:color w:val="00000A"/>
      <w:sz w:val="20"/>
      <w:szCs w:val="20"/>
      <w:u w:val="none"/>
    </w:rPr>
  </w:style>
  <w:style w:type="character" w:styleId="ListLabel391">
    <w:name w:val="ListLabel 391"/>
    <w:qFormat/>
    <w:rPr>
      <w:b w:val="false"/>
      <w:i w:val="false"/>
      <w:strike w:val="false"/>
      <w:dstrike w:val="false"/>
      <w:color w:val="00000A"/>
      <w:sz w:val="20"/>
      <w:szCs w:val="20"/>
    </w:rPr>
  </w:style>
  <w:style w:type="character" w:styleId="ListLabel392">
    <w:name w:val="ListLabel 392"/>
    <w:qFormat/>
    <w:rPr>
      <w:b/>
    </w:rPr>
  </w:style>
  <w:style w:type="character" w:styleId="ListLabel393">
    <w:name w:val="ListLabel 393"/>
    <w:qFormat/>
    <w:rPr>
      <w:b w:val="false"/>
      <w:i w:val="false"/>
      <w:strike w:val="false"/>
      <w:dstrike w:val="false"/>
      <w:color w:val="00000A"/>
      <w:sz w:val="20"/>
      <w:szCs w:val="20"/>
      <w:u w:val="none"/>
    </w:rPr>
  </w:style>
  <w:style w:type="character" w:styleId="ListLabel394">
    <w:name w:val="ListLabel 394"/>
    <w:qFormat/>
    <w:rPr>
      <w:b w:val="false"/>
      <w:i w:val="false"/>
      <w:strike w:val="false"/>
      <w:dstrike w:val="false"/>
      <w:color w:val="00000A"/>
      <w:sz w:val="20"/>
      <w:szCs w:val="20"/>
    </w:rPr>
  </w:style>
  <w:style w:type="character" w:styleId="ListLabel395">
    <w:name w:val="ListLabel 395"/>
    <w:qFormat/>
    <w:rPr>
      <w:b/>
    </w:rPr>
  </w:style>
  <w:style w:type="character" w:styleId="ListLabel396">
    <w:name w:val="ListLabel 396"/>
    <w:qFormat/>
    <w:rPr>
      <w:b w:val="false"/>
      <w:i w:val="false"/>
      <w:strike w:val="false"/>
      <w:dstrike w:val="false"/>
      <w:color w:val="00000A"/>
      <w:sz w:val="20"/>
      <w:szCs w:val="20"/>
      <w:u w:val="none"/>
    </w:rPr>
  </w:style>
  <w:style w:type="character" w:styleId="ListLabel397">
    <w:name w:val="ListLabel 397"/>
    <w:qFormat/>
    <w:rPr>
      <w:b w:val="false"/>
      <w:i w:val="false"/>
      <w:strike w:val="false"/>
      <w:dstrike w:val="false"/>
      <w:color w:val="00000A"/>
      <w:sz w:val="20"/>
      <w:szCs w:val="20"/>
    </w:rPr>
  </w:style>
  <w:style w:type="character" w:styleId="ListLabel398">
    <w:name w:val="ListLabel 398"/>
    <w:qFormat/>
    <w:rPr>
      <w:b/>
    </w:rPr>
  </w:style>
  <w:style w:type="character" w:styleId="ListLabel399">
    <w:name w:val="ListLabel 399"/>
    <w:qFormat/>
    <w:rPr>
      <w:b w:val="false"/>
      <w:i w:val="false"/>
      <w:strike w:val="false"/>
      <w:dstrike w:val="false"/>
      <w:color w:val="00000A"/>
      <w:sz w:val="20"/>
      <w:szCs w:val="20"/>
      <w:u w:val="none"/>
    </w:rPr>
  </w:style>
  <w:style w:type="character" w:styleId="ListLabel400">
    <w:name w:val="ListLabel 400"/>
    <w:qFormat/>
    <w:rPr>
      <w:b w:val="false"/>
      <w:i w:val="false"/>
      <w:strike w:val="false"/>
      <w:dstrike w:val="false"/>
      <w:color w:val="00000A"/>
      <w:sz w:val="20"/>
      <w:szCs w:val="20"/>
    </w:rPr>
  </w:style>
  <w:style w:type="character" w:styleId="ListLabel401">
    <w:name w:val="ListLabel 401"/>
    <w:qFormat/>
    <w:rPr>
      <w:b/>
    </w:rPr>
  </w:style>
  <w:style w:type="character" w:styleId="ListLabel402">
    <w:name w:val="ListLabel 402"/>
    <w:qFormat/>
    <w:rPr>
      <w:b w:val="false"/>
      <w:i w:val="false"/>
      <w:strike w:val="false"/>
      <w:dstrike w:val="false"/>
      <w:color w:val="00000A"/>
      <w:sz w:val="20"/>
      <w:szCs w:val="20"/>
      <w:u w:val="none"/>
    </w:rPr>
  </w:style>
  <w:style w:type="character" w:styleId="ListLabel403">
    <w:name w:val="ListLabel 403"/>
    <w:qFormat/>
    <w:rPr>
      <w:b w:val="false"/>
      <w:i w:val="false"/>
      <w:strike w:val="false"/>
      <w:dstrike w:val="false"/>
      <w:color w:val="00000A"/>
      <w:sz w:val="20"/>
      <w:szCs w:val="20"/>
    </w:rPr>
  </w:style>
  <w:style w:type="character" w:styleId="ListLabel404">
    <w:name w:val="ListLabel 404"/>
    <w:qFormat/>
    <w:rPr>
      <w:b/>
    </w:rPr>
  </w:style>
  <w:style w:type="character" w:styleId="ListLabel405">
    <w:name w:val="ListLabel 405"/>
    <w:qFormat/>
    <w:rPr>
      <w:b w:val="false"/>
      <w:i w:val="false"/>
      <w:strike w:val="false"/>
      <w:dstrike w:val="false"/>
      <w:color w:val="00000A"/>
      <w:sz w:val="20"/>
      <w:szCs w:val="20"/>
      <w:u w:val="none"/>
    </w:rPr>
  </w:style>
  <w:style w:type="character" w:styleId="ListLabel406">
    <w:name w:val="ListLabel 406"/>
    <w:qFormat/>
    <w:rPr>
      <w:b w:val="false"/>
      <w:i w:val="false"/>
      <w:strike w:val="false"/>
      <w:dstrike w:val="false"/>
      <w:color w:val="00000A"/>
      <w:sz w:val="20"/>
      <w:szCs w:val="20"/>
    </w:rPr>
  </w:style>
  <w:style w:type="character" w:styleId="ListLabel407">
    <w:name w:val="ListLabel 407"/>
    <w:qFormat/>
    <w:rPr>
      <w:b/>
    </w:rPr>
  </w:style>
  <w:style w:type="character" w:styleId="ListLabel408">
    <w:name w:val="ListLabel 408"/>
    <w:qFormat/>
    <w:rPr>
      <w:b w:val="false"/>
      <w:i w:val="false"/>
      <w:strike w:val="false"/>
      <w:dstrike w:val="false"/>
      <w:color w:val="00000A"/>
      <w:sz w:val="20"/>
      <w:szCs w:val="20"/>
      <w:u w:val="none"/>
    </w:rPr>
  </w:style>
  <w:style w:type="character" w:styleId="ListLabel409">
    <w:name w:val="ListLabel 409"/>
    <w:qFormat/>
    <w:rPr>
      <w:b w:val="false"/>
      <w:i w:val="false"/>
      <w:strike w:val="false"/>
      <w:dstrike w:val="false"/>
      <w:color w:val="00000A"/>
      <w:sz w:val="20"/>
      <w:szCs w:val="20"/>
    </w:rPr>
  </w:style>
  <w:style w:type="character" w:styleId="ListLabel410">
    <w:name w:val="ListLabel 410"/>
    <w:qFormat/>
    <w:rPr>
      <w:b/>
    </w:rPr>
  </w:style>
  <w:style w:type="character" w:styleId="ListLabel411">
    <w:name w:val="ListLabel 411"/>
    <w:qFormat/>
    <w:rPr>
      <w:b w:val="false"/>
      <w:i w:val="false"/>
      <w:strike w:val="false"/>
      <w:dstrike w:val="false"/>
      <w:color w:val="00000A"/>
      <w:sz w:val="20"/>
      <w:szCs w:val="20"/>
      <w:u w:val="none"/>
    </w:rPr>
  </w:style>
  <w:style w:type="character" w:styleId="ListLabel412">
    <w:name w:val="ListLabel 412"/>
    <w:qFormat/>
    <w:rPr>
      <w:b w:val="false"/>
      <w:i w:val="false"/>
      <w:strike w:val="false"/>
      <w:dstrike w:val="false"/>
      <w:color w:val="00000A"/>
      <w:sz w:val="20"/>
      <w:szCs w:val="20"/>
    </w:rPr>
  </w:style>
  <w:style w:type="character" w:styleId="ListLabel413">
    <w:name w:val="ListLabel 413"/>
    <w:qFormat/>
    <w:rPr>
      <w:b/>
    </w:rPr>
  </w:style>
  <w:style w:type="character" w:styleId="ListLabel414">
    <w:name w:val="ListLabel 414"/>
    <w:qFormat/>
    <w:rPr>
      <w:b w:val="false"/>
      <w:i w:val="false"/>
      <w:strike w:val="false"/>
      <w:dstrike w:val="false"/>
      <w:color w:val="00000A"/>
      <w:sz w:val="20"/>
      <w:szCs w:val="20"/>
      <w:u w:val="none"/>
    </w:rPr>
  </w:style>
  <w:style w:type="character" w:styleId="ListLabel415">
    <w:name w:val="ListLabel 415"/>
    <w:qFormat/>
    <w:rPr>
      <w:b w:val="false"/>
      <w:i w:val="false"/>
      <w:strike w:val="false"/>
      <w:dstrike w:val="false"/>
      <w:color w:val="00000A"/>
      <w:sz w:val="20"/>
      <w:szCs w:val="20"/>
    </w:rPr>
  </w:style>
  <w:style w:type="character" w:styleId="ListLabel416">
    <w:name w:val="ListLabel 416"/>
    <w:qFormat/>
    <w:rPr>
      <w:b/>
    </w:rPr>
  </w:style>
  <w:style w:type="character" w:styleId="ListLabel417">
    <w:name w:val="ListLabel 417"/>
    <w:qFormat/>
    <w:rPr>
      <w:b w:val="false"/>
      <w:i w:val="false"/>
      <w:strike w:val="false"/>
      <w:dstrike w:val="false"/>
      <w:color w:val="00000A"/>
      <w:sz w:val="20"/>
      <w:szCs w:val="20"/>
      <w:u w:val="none"/>
    </w:rPr>
  </w:style>
  <w:style w:type="character" w:styleId="ListLabel418">
    <w:name w:val="ListLabel 418"/>
    <w:qFormat/>
    <w:rPr>
      <w:b w:val="false"/>
      <w:i w:val="false"/>
      <w:strike w:val="false"/>
      <w:dstrike w:val="false"/>
      <w:color w:val="00000A"/>
      <w:sz w:val="20"/>
      <w:szCs w:val="20"/>
    </w:rPr>
  </w:style>
  <w:style w:type="character" w:styleId="ListLabel419">
    <w:name w:val="ListLabel 419"/>
    <w:qFormat/>
    <w:rPr>
      <w:b/>
    </w:rPr>
  </w:style>
  <w:style w:type="character" w:styleId="ListLabel420">
    <w:name w:val="ListLabel 420"/>
    <w:qFormat/>
    <w:rPr>
      <w:b w:val="false"/>
      <w:i w:val="false"/>
      <w:strike w:val="false"/>
      <w:dstrike w:val="false"/>
      <w:color w:val="00000A"/>
      <w:sz w:val="20"/>
      <w:szCs w:val="20"/>
      <w:u w:val="none"/>
    </w:rPr>
  </w:style>
  <w:style w:type="character" w:styleId="ListLabel421">
    <w:name w:val="ListLabel 421"/>
    <w:qFormat/>
    <w:rPr>
      <w:b w:val="false"/>
      <w:i w:val="false"/>
      <w:strike w:val="false"/>
      <w:dstrike w:val="false"/>
      <w:color w:val="00000A"/>
      <w:sz w:val="20"/>
      <w:szCs w:val="20"/>
    </w:rPr>
  </w:style>
  <w:style w:type="character" w:styleId="ListLabel422">
    <w:name w:val="ListLabel 422"/>
    <w:qFormat/>
    <w:rPr>
      <w:b/>
    </w:rPr>
  </w:style>
  <w:style w:type="character" w:styleId="ListLabel423">
    <w:name w:val="ListLabel 423"/>
    <w:qFormat/>
    <w:rPr>
      <w:b w:val="false"/>
      <w:i w:val="false"/>
      <w:strike w:val="false"/>
      <w:dstrike w:val="false"/>
      <w:color w:val="00000A"/>
      <w:sz w:val="20"/>
      <w:szCs w:val="20"/>
      <w:u w:val="none"/>
    </w:rPr>
  </w:style>
  <w:style w:type="character" w:styleId="ListLabel424">
    <w:name w:val="ListLabel 424"/>
    <w:qFormat/>
    <w:rPr>
      <w:b w:val="false"/>
      <w:i w:val="false"/>
      <w:strike w:val="false"/>
      <w:dstrike w:val="false"/>
      <w:color w:val="00000A"/>
      <w:sz w:val="20"/>
      <w:szCs w:val="20"/>
    </w:rPr>
  </w:style>
  <w:style w:type="character" w:styleId="ListLabel425">
    <w:name w:val="ListLabel 425"/>
    <w:qFormat/>
    <w:rPr>
      <w:b/>
    </w:rPr>
  </w:style>
  <w:style w:type="character" w:styleId="ListLabel426">
    <w:name w:val="ListLabel 426"/>
    <w:qFormat/>
    <w:rPr>
      <w:b w:val="false"/>
      <w:i w:val="false"/>
      <w:strike w:val="false"/>
      <w:dstrike w:val="false"/>
      <w:color w:val="00000A"/>
      <w:sz w:val="20"/>
      <w:szCs w:val="20"/>
      <w:u w:val="none"/>
    </w:rPr>
  </w:style>
  <w:style w:type="character" w:styleId="ListLabel427">
    <w:name w:val="ListLabel 427"/>
    <w:qFormat/>
    <w:rPr>
      <w:b w:val="false"/>
      <w:i w:val="false"/>
      <w:strike w:val="false"/>
      <w:dstrike w:val="false"/>
      <w:color w:val="00000A"/>
      <w:sz w:val="20"/>
      <w:szCs w:val="20"/>
    </w:rPr>
  </w:style>
  <w:style w:type="character" w:styleId="ListLabel428">
    <w:name w:val="ListLabel 428"/>
    <w:qFormat/>
    <w:rPr>
      <w:b/>
    </w:rPr>
  </w:style>
  <w:style w:type="character" w:styleId="ListLabel429">
    <w:name w:val="ListLabel 429"/>
    <w:qFormat/>
    <w:rPr>
      <w:b w:val="false"/>
      <w:i w:val="false"/>
      <w:strike w:val="false"/>
      <w:dstrike w:val="false"/>
      <w:color w:val="00000A"/>
      <w:sz w:val="20"/>
      <w:szCs w:val="20"/>
      <w:u w:val="none"/>
    </w:rPr>
  </w:style>
  <w:style w:type="character" w:styleId="ListLabel430">
    <w:name w:val="ListLabel 430"/>
    <w:qFormat/>
    <w:rPr>
      <w:b w:val="false"/>
      <w:i w:val="false"/>
      <w:strike w:val="false"/>
      <w:dstrike w:val="false"/>
      <w:color w:val="00000A"/>
      <w:sz w:val="20"/>
      <w:szCs w:val="20"/>
    </w:rPr>
  </w:style>
  <w:style w:type="character" w:styleId="ListLabel431">
    <w:name w:val="ListLabel 431"/>
    <w:qFormat/>
    <w:rPr>
      <w:b/>
    </w:rPr>
  </w:style>
  <w:style w:type="character" w:styleId="ListLabel432">
    <w:name w:val="ListLabel 432"/>
    <w:qFormat/>
    <w:rPr>
      <w:b w:val="false"/>
      <w:i w:val="false"/>
      <w:strike w:val="false"/>
      <w:dstrike w:val="false"/>
      <w:color w:val="00000A"/>
      <w:sz w:val="20"/>
      <w:szCs w:val="20"/>
      <w:u w:val="none"/>
    </w:rPr>
  </w:style>
  <w:style w:type="character" w:styleId="ListLabel433">
    <w:name w:val="ListLabel 433"/>
    <w:qFormat/>
    <w:rPr>
      <w:b w:val="false"/>
      <w:i w:val="false"/>
      <w:strike w:val="false"/>
      <w:dstrike w:val="false"/>
      <w:color w:val="00000A"/>
      <w:sz w:val="20"/>
      <w:szCs w:val="20"/>
    </w:rPr>
  </w:style>
  <w:style w:type="character" w:styleId="ListLabel434">
    <w:name w:val="ListLabel 434"/>
    <w:qFormat/>
    <w:rPr>
      <w:b/>
    </w:rPr>
  </w:style>
  <w:style w:type="character" w:styleId="ListLabel435">
    <w:name w:val="ListLabel 435"/>
    <w:qFormat/>
    <w:rPr>
      <w:b w:val="false"/>
      <w:i w:val="false"/>
      <w:strike w:val="false"/>
      <w:dstrike w:val="false"/>
      <w:color w:val="00000A"/>
      <w:sz w:val="20"/>
      <w:szCs w:val="20"/>
      <w:u w:val="none"/>
    </w:rPr>
  </w:style>
  <w:style w:type="character" w:styleId="ListLabel436">
    <w:name w:val="ListLabel 436"/>
    <w:qFormat/>
    <w:rPr>
      <w:b w:val="false"/>
      <w:i w:val="false"/>
      <w:strike w:val="false"/>
      <w:dstrike w:val="false"/>
      <w:color w:val="00000A"/>
      <w:sz w:val="20"/>
      <w:szCs w:val="20"/>
    </w:rPr>
  </w:style>
  <w:style w:type="character" w:styleId="ListLabel437">
    <w:name w:val="ListLabel 437"/>
    <w:qFormat/>
    <w:rPr>
      <w:b/>
    </w:rPr>
  </w:style>
  <w:style w:type="character" w:styleId="ListLabel438">
    <w:name w:val="ListLabel 438"/>
    <w:qFormat/>
    <w:rPr>
      <w:b w:val="false"/>
      <w:i w:val="false"/>
      <w:strike w:val="false"/>
      <w:dstrike w:val="false"/>
      <w:color w:val="00000A"/>
      <w:sz w:val="20"/>
      <w:szCs w:val="20"/>
      <w:u w:val="none"/>
    </w:rPr>
  </w:style>
  <w:style w:type="character" w:styleId="ListLabel439">
    <w:name w:val="ListLabel 439"/>
    <w:qFormat/>
    <w:rPr>
      <w:b w:val="false"/>
      <w:i w:val="false"/>
      <w:strike w:val="false"/>
      <w:dstrike w:val="false"/>
      <w:color w:val="00000A"/>
      <w:sz w:val="20"/>
      <w:szCs w:val="20"/>
    </w:rPr>
  </w:style>
  <w:style w:type="character" w:styleId="ListLabel440">
    <w:name w:val="ListLabel 440"/>
    <w:qFormat/>
    <w:rPr>
      <w:b/>
    </w:rPr>
  </w:style>
  <w:style w:type="character" w:styleId="ListLabel441">
    <w:name w:val="ListLabel 441"/>
    <w:qFormat/>
    <w:rPr>
      <w:b w:val="false"/>
      <w:i w:val="false"/>
      <w:strike w:val="false"/>
      <w:dstrike w:val="false"/>
      <w:color w:val="00000A"/>
      <w:sz w:val="20"/>
      <w:szCs w:val="20"/>
      <w:u w:val="none"/>
    </w:rPr>
  </w:style>
  <w:style w:type="character" w:styleId="ListLabel442">
    <w:name w:val="ListLabel 442"/>
    <w:qFormat/>
    <w:rPr>
      <w:b w:val="false"/>
      <w:i w:val="false"/>
      <w:strike w:val="false"/>
      <w:dstrike w:val="false"/>
      <w:color w:val="00000A"/>
      <w:sz w:val="20"/>
      <w:szCs w:val="20"/>
    </w:rPr>
  </w:style>
  <w:style w:type="character" w:styleId="ListLabel443">
    <w:name w:val="ListLabel 443"/>
    <w:qFormat/>
    <w:rPr>
      <w:b/>
    </w:rPr>
  </w:style>
  <w:style w:type="character" w:styleId="ListLabel444">
    <w:name w:val="ListLabel 444"/>
    <w:qFormat/>
    <w:rPr>
      <w:b w:val="false"/>
      <w:i w:val="false"/>
      <w:strike w:val="false"/>
      <w:dstrike w:val="false"/>
      <w:color w:val="00000A"/>
      <w:sz w:val="20"/>
      <w:szCs w:val="20"/>
      <w:u w:val="none"/>
    </w:rPr>
  </w:style>
  <w:style w:type="character" w:styleId="ListLabel445">
    <w:name w:val="ListLabel 445"/>
    <w:qFormat/>
    <w:rPr>
      <w:b w:val="false"/>
      <w:i w:val="false"/>
      <w:strike w:val="false"/>
      <w:dstrike w:val="false"/>
      <w:color w:val="00000A"/>
      <w:sz w:val="20"/>
      <w:szCs w:val="20"/>
    </w:rPr>
  </w:style>
  <w:style w:type="character" w:styleId="ListLabel446">
    <w:name w:val="ListLabel 446"/>
    <w:qFormat/>
    <w:rPr>
      <w:b/>
    </w:rPr>
  </w:style>
  <w:style w:type="character" w:styleId="ListLabel447">
    <w:name w:val="ListLabel 447"/>
    <w:qFormat/>
    <w:rPr>
      <w:b w:val="false"/>
      <w:i w:val="false"/>
      <w:strike w:val="false"/>
      <w:dstrike w:val="false"/>
      <w:color w:val="00000A"/>
      <w:sz w:val="20"/>
      <w:szCs w:val="20"/>
      <w:u w:val="none"/>
    </w:rPr>
  </w:style>
  <w:style w:type="character" w:styleId="ListLabel448">
    <w:name w:val="ListLabel 448"/>
    <w:qFormat/>
    <w:rPr>
      <w:b w:val="false"/>
      <w:i w:val="false"/>
      <w:strike w:val="false"/>
      <w:dstrike w:val="false"/>
      <w:color w:val="00000A"/>
      <w:sz w:val="20"/>
      <w:szCs w:val="20"/>
    </w:rPr>
  </w:style>
  <w:style w:type="character" w:styleId="ListLabel449">
    <w:name w:val="ListLabel 449"/>
    <w:qFormat/>
    <w:rPr>
      <w:b/>
    </w:rPr>
  </w:style>
  <w:style w:type="character" w:styleId="ListLabel450">
    <w:name w:val="ListLabel 450"/>
    <w:qFormat/>
    <w:rPr>
      <w:b w:val="false"/>
      <w:i w:val="false"/>
      <w:strike w:val="false"/>
      <w:dstrike w:val="false"/>
      <w:color w:val="00000A"/>
      <w:sz w:val="20"/>
      <w:szCs w:val="20"/>
      <w:u w:val="none"/>
    </w:rPr>
  </w:style>
  <w:style w:type="character" w:styleId="ListLabel451">
    <w:name w:val="ListLabel 451"/>
    <w:qFormat/>
    <w:rPr>
      <w:b w:val="false"/>
      <w:i w:val="false"/>
      <w:strike w:val="false"/>
      <w:dstrike w:val="false"/>
      <w:color w:val="00000A"/>
      <w:sz w:val="20"/>
      <w:szCs w:val="20"/>
    </w:rPr>
  </w:style>
  <w:style w:type="character" w:styleId="ListLabel452">
    <w:name w:val="ListLabel 452"/>
    <w:qFormat/>
    <w:rPr>
      <w:b/>
    </w:rPr>
  </w:style>
  <w:style w:type="character" w:styleId="ListLabel453">
    <w:name w:val="ListLabel 453"/>
    <w:qFormat/>
    <w:rPr>
      <w:b w:val="false"/>
      <w:i w:val="false"/>
      <w:strike w:val="false"/>
      <w:dstrike w:val="false"/>
      <w:color w:val="00000A"/>
      <w:sz w:val="20"/>
      <w:szCs w:val="20"/>
      <w:u w:val="none"/>
    </w:rPr>
  </w:style>
  <w:style w:type="character" w:styleId="ListLabel454">
    <w:name w:val="ListLabel 454"/>
    <w:qFormat/>
    <w:rPr>
      <w:b w:val="false"/>
      <w:i w:val="false"/>
      <w:strike w:val="false"/>
      <w:dstrike w:val="false"/>
      <w:color w:val="00000A"/>
      <w:sz w:val="20"/>
      <w:szCs w:val="20"/>
    </w:rPr>
  </w:style>
  <w:style w:type="character" w:styleId="ListLabel455">
    <w:name w:val="ListLabel 455"/>
    <w:qFormat/>
    <w:rPr>
      <w:b/>
    </w:rPr>
  </w:style>
  <w:style w:type="character" w:styleId="ListLabel456">
    <w:name w:val="ListLabel 456"/>
    <w:qFormat/>
    <w:rPr>
      <w:b w:val="false"/>
      <w:i w:val="false"/>
      <w:strike w:val="false"/>
      <w:dstrike w:val="false"/>
      <w:color w:val="00000A"/>
      <w:sz w:val="20"/>
      <w:szCs w:val="20"/>
      <w:u w:val="none"/>
    </w:rPr>
  </w:style>
  <w:style w:type="character" w:styleId="ListLabel457">
    <w:name w:val="ListLabel 457"/>
    <w:qFormat/>
    <w:rPr>
      <w:b w:val="false"/>
      <w:i w:val="false"/>
      <w:strike w:val="false"/>
      <w:dstrike w:val="false"/>
      <w:color w:val="00000A"/>
      <w:sz w:val="20"/>
      <w:szCs w:val="20"/>
    </w:rPr>
  </w:style>
  <w:style w:type="character" w:styleId="ListLabel458">
    <w:name w:val="ListLabel 458"/>
    <w:qFormat/>
    <w:rPr>
      <w:b/>
    </w:rPr>
  </w:style>
  <w:style w:type="character" w:styleId="ListLabel459">
    <w:name w:val="ListLabel 459"/>
    <w:qFormat/>
    <w:rPr>
      <w:b w:val="false"/>
      <w:i w:val="false"/>
      <w:strike w:val="false"/>
      <w:dstrike w:val="false"/>
      <w:color w:val="00000A"/>
      <w:sz w:val="20"/>
      <w:szCs w:val="20"/>
      <w:u w:val="none"/>
    </w:rPr>
  </w:style>
  <w:style w:type="character" w:styleId="ListLabel460">
    <w:name w:val="ListLabel 460"/>
    <w:qFormat/>
    <w:rPr>
      <w:b w:val="false"/>
      <w:i w:val="false"/>
      <w:strike w:val="false"/>
      <w:dstrike w:val="false"/>
      <w:color w:val="00000A"/>
      <w:sz w:val="20"/>
      <w:szCs w:val="20"/>
    </w:rPr>
  </w:style>
  <w:style w:type="character" w:styleId="ListLabel461">
    <w:name w:val="ListLabel 461"/>
    <w:qFormat/>
    <w:rPr>
      <w:b/>
    </w:rPr>
  </w:style>
  <w:style w:type="character" w:styleId="ListLabel462">
    <w:name w:val="ListLabel 462"/>
    <w:qFormat/>
    <w:rPr>
      <w:b w:val="false"/>
      <w:i w:val="false"/>
      <w:strike w:val="false"/>
      <w:dstrike w:val="false"/>
      <w:color w:val="00000A"/>
      <w:sz w:val="20"/>
      <w:szCs w:val="20"/>
      <w:u w:val="none"/>
    </w:rPr>
  </w:style>
  <w:style w:type="character" w:styleId="ListLabel463">
    <w:name w:val="ListLabel 463"/>
    <w:qFormat/>
    <w:rPr>
      <w:b w:val="false"/>
      <w:i w:val="false"/>
      <w:strike w:val="false"/>
      <w:dstrike w:val="false"/>
      <w:color w:val="00000A"/>
      <w:sz w:val="20"/>
      <w:szCs w:val="20"/>
    </w:rPr>
  </w:style>
  <w:style w:type="character" w:styleId="ListLabel464">
    <w:name w:val="ListLabel 464"/>
    <w:qFormat/>
    <w:rPr>
      <w:b/>
    </w:rPr>
  </w:style>
  <w:style w:type="character" w:styleId="ListLabel465">
    <w:name w:val="ListLabel 465"/>
    <w:qFormat/>
    <w:rPr>
      <w:b w:val="false"/>
      <w:i w:val="false"/>
      <w:strike w:val="false"/>
      <w:dstrike w:val="false"/>
      <w:color w:val="00000A"/>
      <w:sz w:val="20"/>
      <w:szCs w:val="20"/>
      <w:u w:val="none"/>
    </w:rPr>
  </w:style>
  <w:style w:type="character" w:styleId="ListLabel466">
    <w:name w:val="ListLabel 466"/>
    <w:qFormat/>
    <w:rPr>
      <w:b w:val="false"/>
      <w:i w:val="false"/>
      <w:strike w:val="false"/>
      <w:dstrike w:val="false"/>
      <w:color w:val="00000A"/>
      <w:sz w:val="20"/>
      <w:szCs w:val="20"/>
    </w:rPr>
  </w:style>
  <w:style w:type="character" w:styleId="ListLabel467">
    <w:name w:val="ListLabel 467"/>
    <w:qFormat/>
    <w:rPr>
      <w:b/>
    </w:rPr>
  </w:style>
  <w:style w:type="character" w:styleId="ListLabel468">
    <w:name w:val="ListLabel 468"/>
    <w:qFormat/>
    <w:rPr>
      <w:b w:val="false"/>
      <w:i w:val="false"/>
      <w:strike w:val="false"/>
      <w:dstrike w:val="false"/>
      <w:color w:val="00000A"/>
      <w:sz w:val="20"/>
      <w:szCs w:val="20"/>
      <w:u w:val="none"/>
    </w:rPr>
  </w:style>
  <w:style w:type="character" w:styleId="ListLabel469">
    <w:name w:val="ListLabel 469"/>
    <w:qFormat/>
    <w:rPr>
      <w:b w:val="false"/>
      <w:i w:val="false"/>
      <w:strike w:val="false"/>
      <w:dstrike w:val="false"/>
      <w:color w:val="00000A"/>
      <w:sz w:val="20"/>
      <w:szCs w:val="20"/>
    </w:rPr>
  </w:style>
  <w:style w:type="character" w:styleId="ListLabel470">
    <w:name w:val="ListLabel 470"/>
    <w:qFormat/>
    <w:rPr>
      <w:b/>
    </w:rPr>
  </w:style>
  <w:style w:type="character" w:styleId="ListLabel471">
    <w:name w:val="ListLabel 471"/>
    <w:qFormat/>
    <w:rPr>
      <w:b w:val="false"/>
      <w:i w:val="false"/>
      <w:strike w:val="false"/>
      <w:dstrike w:val="false"/>
      <w:color w:val="00000A"/>
      <w:sz w:val="20"/>
      <w:szCs w:val="20"/>
      <w:u w:val="none"/>
    </w:rPr>
  </w:style>
  <w:style w:type="character" w:styleId="ListLabel472">
    <w:name w:val="ListLabel 472"/>
    <w:qFormat/>
    <w:rPr>
      <w:b w:val="false"/>
      <w:i w:val="false"/>
      <w:strike w:val="false"/>
      <w:dstrike w:val="false"/>
      <w:color w:val="00000A"/>
      <w:sz w:val="20"/>
      <w:szCs w:val="20"/>
    </w:rPr>
  </w:style>
  <w:style w:type="character" w:styleId="ListLabel473">
    <w:name w:val="ListLabel 473"/>
    <w:qFormat/>
    <w:rPr>
      <w:rFonts w:ascii="Times New Roman" w:hAnsi="Times New Roman"/>
      <w:b/>
      <w:sz w:val="24"/>
    </w:rPr>
  </w:style>
  <w:style w:type="character" w:styleId="ListLabel474">
    <w:name w:val="ListLabel 474"/>
    <w:qFormat/>
    <w:rPr>
      <w:b w:val="false"/>
      <w:i w:val="false"/>
      <w:strike w:val="false"/>
      <w:dstrike w:val="false"/>
      <w:color w:val="00000A"/>
      <w:sz w:val="20"/>
      <w:szCs w:val="20"/>
      <w:u w:val="none"/>
    </w:rPr>
  </w:style>
  <w:style w:type="character" w:styleId="ListLabel475">
    <w:name w:val="ListLabel 475"/>
    <w:qFormat/>
    <w:rPr>
      <w:b w:val="false"/>
      <w:i w:val="false"/>
      <w:strike w:val="false"/>
      <w:dstrike w:val="false"/>
      <w:color w:val="00000A"/>
      <w:sz w:val="20"/>
      <w:szCs w:val="20"/>
    </w:rPr>
  </w:style>
  <w:style w:type="character" w:styleId="ListLabel476">
    <w:name w:val="ListLabel 476"/>
    <w:qFormat/>
    <w:rPr>
      <w:b/>
    </w:rPr>
  </w:style>
  <w:style w:type="character" w:styleId="ListLabel477">
    <w:name w:val="ListLabel 477"/>
    <w:qFormat/>
    <w:rPr>
      <w:b w:val="false"/>
      <w:i w:val="false"/>
      <w:strike w:val="false"/>
      <w:dstrike w:val="false"/>
      <w:color w:val="00000A"/>
      <w:sz w:val="20"/>
      <w:szCs w:val="20"/>
      <w:u w:val="none"/>
    </w:rPr>
  </w:style>
  <w:style w:type="character" w:styleId="ListLabel478">
    <w:name w:val="ListLabel 478"/>
    <w:qFormat/>
    <w:rPr>
      <w:b w:val="false"/>
      <w:i w:val="false"/>
      <w:strike w:val="false"/>
      <w:dstrike w:val="false"/>
      <w:color w:val="00000A"/>
      <w:sz w:val="20"/>
      <w:szCs w:val="20"/>
    </w:rPr>
  </w:style>
  <w:style w:type="character" w:styleId="ListLabel479">
    <w:name w:val="ListLabel 479"/>
    <w:qFormat/>
    <w:rPr>
      <w:b/>
    </w:rPr>
  </w:style>
  <w:style w:type="character" w:styleId="ListLabel480">
    <w:name w:val="ListLabel 480"/>
    <w:qFormat/>
    <w:rPr>
      <w:b w:val="false"/>
      <w:i w:val="false"/>
      <w:strike w:val="false"/>
      <w:dstrike w:val="false"/>
      <w:color w:val="00000A"/>
      <w:sz w:val="20"/>
      <w:szCs w:val="20"/>
      <w:u w:val="none"/>
    </w:rPr>
  </w:style>
  <w:style w:type="character" w:styleId="ListLabel481">
    <w:name w:val="ListLabel 481"/>
    <w:qFormat/>
    <w:rPr>
      <w:b w:val="false"/>
      <w:i w:val="false"/>
      <w:strike w:val="false"/>
      <w:dstrike w:val="false"/>
      <w:color w:val="00000A"/>
      <w:sz w:val="20"/>
      <w:szCs w:val="20"/>
    </w:rPr>
  </w:style>
  <w:style w:type="character" w:styleId="ListLabel482">
    <w:name w:val="ListLabel 482"/>
    <w:qFormat/>
    <w:rPr>
      <w:b/>
    </w:rPr>
  </w:style>
  <w:style w:type="character" w:styleId="ListLabel483">
    <w:name w:val="ListLabel 483"/>
    <w:qFormat/>
    <w:rPr>
      <w:b w:val="false"/>
      <w:i w:val="false"/>
      <w:strike w:val="false"/>
      <w:dstrike w:val="false"/>
      <w:color w:val="00000A"/>
      <w:sz w:val="20"/>
      <w:szCs w:val="20"/>
      <w:u w:val="none"/>
    </w:rPr>
  </w:style>
  <w:style w:type="character" w:styleId="ListLabel484">
    <w:name w:val="ListLabel 484"/>
    <w:qFormat/>
    <w:rPr>
      <w:b w:val="false"/>
      <w:i w:val="false"/>
      <w:strike w:val="false"/>
      <w:dstrike w:val="false"/>
      <w:color w:val="00000A"/>
      <w:sz w:val="20"/>
      <w:szCs w:val="20"/>
    </w:rPr>
  </w:style>
  <w:style w:type="character" w:styleId="ListLabel485">
    <w:name w:val="ListLabel 485"/>
    <w:qFormat/>
    <w:rPr>
      <w:b/>
    </w:rPr>
  </w:style>
  <w:style w:type="character" w:styleId="ListLabel486">
    <w:name w:val="ListLabel 486"/>
    <w:qFormat/>
    <w:rPr>
      <w:b w:val="false"/>
      <w:i w:val="false"/>
      <w:strike w:val="false"/>
      <w:dstrike w:val="false"/>
      <w:color w:val="00000A"/>
      <w:sz w:val="20"/>
      <w:szCs w:val="20"/>
      <w:u w:val="none"/>
    </w:rPr>
  </w:style>
  <w:style w:type="character" w:styleId="ListLabel487">
    <w:name w:val="ListLabel 487"/>
    <w:qFormat/>
    <w:rPr>
      <w:b w:val="false"/>
      <w:i w:val="false"/>
      <w:strike w:val="false"/>
      <w:dstrike w:val="false"/>
      <w:color w:val="00000A"/>
      <w:sz w:val="20"/>
      <w:szCs w:val="20"/>
    </w:rPr>
  </w:style>
  <w:style w:type="character" w:styleId="ListLabel488">
    <w:name w:val="ListLabel 488"/>
    <w:qFormat/>
    <w:rPr>
      <w:b/>
    </w:rPr>
  </w:style>
  <w:style w:type="character" w:styleId="ListLabel489">
    <w:name w:val="ListLabel 489"/>
    <w:qFormat/>
    <w:rPr>
      <w:b w:val="false"/>
      <w:i w:val="false"/>
      <w:strike w:val="false"/>
      <w:dstrike w:val="false"/>
      <w:color w:val="00000A"/>
      <w:sz w:val="20"/>
      <w:szCs w:val="20"/>
      <w:u w:val="none"/>
    </w:rPr>
  </w:style>
  <w:style w:type="character" w:styleId="ListLabel490">
    <w:name w:val="ListLabel 490"/>
    <w:qFormat/>
    <w:rPr>
      <w:b w:val="false"/>
      <w:i w:val="false"/>
      <w:strike w:val="false"/>
      <w:dstrike w:val="false"/>
      <w:color w:val="00000A"/>
      <w:sz w:val="20"/>
      <w:szCs w:val="20"/>
    </w:rPr>
  </w:style>
  <w:style w:type="character" w:styleId="ListLabel491">
    <w:name w:val="ListLabel 491"/>
    <w:qFormat/>
    <w:rPr>
      <w:b/>
    </w:rPr>
  </w:style>
  <w:style w:type="character" w:styleId="ListLabel492">
    <w:name w:val="ListLabel 492"/>
    <w:qFormat/>
    <w:rPr>
      <w:b w:val="false"/>
      <w:i w:val="false"/>
      <w:strike w:val="false"/>
      <w:dstrike w:val="false"/>
      <w:color w:val="00000A"/>
      <w:sz w:val="20"/>
      <w:szCs w:val="20"/>
      <w:u w:val="none"/>
    </w:rPr>
  </w:style>
  <w:style w:type="character" w:styleId="ListLabel493">
    <w:name w:val="ListLabel 493"/>
    <w:qFormat/>
    <w:rPr>
      <w:b w:val="false"/>
      <w:i w:val="false"/>
      <w:strike w:val="false"/>
      <w:dstrike w:val="false"/>
      <w:color w:val="00000A"/>
      <w:sz w:val="20"/>
      <w:szCs w:val="20"/>
    </w:rPr>
  </w:style>
  <w:style w:type="character" w:styleId="ListLabel494">
    <w:name w:val="ListLabel 494"/>
    <w:qFormat/>
    <w:rPr>
      <w:b/>
    </w:rPr>
  </w:style>
  <w:style w:type="character" w:styleId="ListLabel495">
    <w:name w:val="ListLabel 495"/>
    <w:qFormat/>
    <w:rPr>
      <w:b w:val="false"/>
      <w:i w:val="false"/>
      <w:strike w:val="false"/>
      <w:dstrike w:val="false"/>
      <w:color w:val="00000A"/>
      <w:sz w:val="20"/>
      <w:szCs w:val="20"/>
      <w:u w:val="none"/>
    </w:rPr>
  </w:style>
  <w:style w:type="character" w:styleId="ListLabel496">
    <w:name w:val="ListLabel 496"/>
    <w:qFormat/>
    <w:rPr>
      <w:b w:val="false"/>
      <w:i w:val="false"/>
      <w:strike w:val="false"/>
      <w:dstrike w:val="false"/>
      <w:color w:val="00000A"/>
      <w:sz w:val="20"/>
      <w:szCs w:val="20"/>
    </w:rPr>
  </w:style>
  <w:style w:type="character" w:styleId="ListLabel497">
    <w:name w:val="ListLabel 497"/>
    <w:qFormat/>
    <w:rPr>
      <w:b/>
    </w:rPr>
  </w:style>
  <w:style w:type="character" w:styleId="ListLabel498">
    <w:name w:val="ListLabel 498"/>
    <w:qFormat/>
    <w:rPr>
      <w:b w:val="false"/>
      <w:i w:val="false"/>
      <w:strike w:val="false"/>
      <w:dstrike w:val="false"/>
      <w:color w:val="00000A"/>
      <w:sz w:val="20"/>
      <w:szCs w:val="20"/>
      <w:u w:val="none"/>
    </w:rPr>
  </w:style>
  <w:style w:type="character" w:styleId="ListLabel499">
    <w:name w:val="ListLabel 499"/>
    <w:qFormat/>
    <w:rPr>
      <w:b w:val="false"/>
      <w:i w:val="false"/>
      <w:strike w:val="false"/>
      <w:dstrike w:val="false"/>
      <w:color w:val="00000A"/>
      <w:sz w:val="20"/>
      <w:szCs w:val="20"/>
    </w:rPr>
  </w:style>
  <w:style w:type="character" w:styleId="ListLabel500">
    <w:name w:val="ListLabel 500"/>
    <w:qFormat/>
    <w:rPr>
      <w:b/>
    </w:rPr>
  </w:style>
  <w:style w:type="character" w:styleId="ListLabel501">
    <w:name w:val="ListLabel 501"/>
    <w:qFormat/>
    <w:rPr>
      <w:b w:val="false"/>
      <w:i w:val="false"/>
      <w:strike w:val="false"/>
      <w:dstrike w:val="false"/>
      <w:color w:val="00000A"/>
      <w:sz w:val="20"/>
      <w:szCs w:val="20"/>
      <w:u w:val="none"/>
    </w:rPr>
  </w:style>
  <w:style w:type="character" w:styleId="ListLabel502">
    <w:name w:val="ListLabel 502"/>
    <w:qFormat/>
    <w:rPr>
      <w:b w:val="false"/>
      <w:i w:val="false"/>
      <w:strike w:val="false"/>
      <w:dstrike w:val="false"/>
      <w:color w:val="00000A"/>
      <w:sz w:val="20"/>
      <w:szCs w:val="20"/>
    </w:rPr>
  </w:style>
  <w:style w:type="character" w:styleId="ListLabel503">
    <w:name w:val="ListLabel 503"/>
    <w:qFormat/>
    <w:rPr>
      <w:b/>
    </w:rPr>
  </w:style>
  <w:style w:type="character" w:styleId="ListLabel504">
    <w:name w:val="ListLabel 504"/>
    <w:qFormat/>
    <w:rPr>
      <w:b w:val="false"/>
      <w:i w:val="false"/>
      <w:strike w:val="false"/>
      <w:dstrike w:val="false"/>
      <w:color w:val="00000A"/>
      <w:sz w:val="20"/>
      <w:szCs w:val="20"/>
      <w:u w:val="none"/>
    </w:rPr>
  </w:style>
  <w:style w:type="character" w:styleId="ListLabel505">
    <w:name w:val="ListLabel 505"/>
    <w:qFormat/>
    <w:rPr>
      <w:b w:val="false"/>
      <w:i w:val="false"/>
      <w:strike w:val="false"/>
      <w:dstrike w:val="false"/>
      <w:color w:val="00000A"/>
      <w:sz w:val="20"/>
      <w:szCs w:val="20"/>
    </w:rPr>
  </w:style>
  <w:style w:type="character" w:styleId="ListLabel506">
    <w:name w:val="ListLabel 506"/>
    <w:qFormat/>
    <w:rPr>
      <w:b/>
    </w:rPr>
  </w:style>
  <w:style w:type="character" w:styleId="ListLabel507">
    <w:name w:val="ListLabel 507"/>
    <w:qFormat/>
    <w:rPr>
      <w:b w:val="false"/>
      <w:i w:val="false"/>
      <w:strike w:val="false"/>
      <w:dstrike w:val="false"/>
      <w:color w:val="00000A"/>
      <w:sz w:val="20"/>
      <w:szCs w:val="20"/>
      <w:u w:val="none"/>
    </w:rPr>
  </w:style>
  <w:style w:type="character" w:styleId="ListLabel508">
    <w:name w:val="ListLabel 508"/>
    <w:qFormat/>
    <w:rPr>
      <w:b w:val="false"/>
      <w:i w:val="false"/>
      <w:strike w:val="false"/>
      <w:dstrike w:val="false"/>
      <w:color w:val="00000A"/>
      <w:sz w:val="20"/>
      <w:szCs w:val="20"/>
    </w:rPr>
  </w:style>
  <w:style w:type="character" w:styleId="ListLabel509">
    <w:name w:val="ListLabel 509"/>
    <w:qFormat/>
    <w:rPr>
      <w:b/>
    </w:rPr>
  </w:style>
  <w:style w:type="character" w:styleId="ListLabel510">
    <w:name w:val="ListLabel 510"/>
    <w:qFormat/>
    <w:rPr>
      <w:b w:val="false"/>
      <w:i w:val="false"/>
      <w:strike w:val="false"/>
      <w:dstrike w:val="false"/>
      <w:color w:val="00000A"/>
      <w:sz w:val="20"/>
      <w:szCs w:val="20"/>
      <w:u w:val="none"/>
    </w:rPr>
  </w:style>
  <w:style w:type="character" w:styleId="ListLabel511">
    <w:name w:val="ListLabel 511"/>
    <w:qFormat/>
    <w:rPr>
      <w:b w:val="false"/>
      <w:i w:val="false"/>
      <w:strike w:val="false"/>
      <w:dstrike w:val="false"/>
      <w:color w:val="00000A"/>
      <w:sz w:val="20"/>
      <w:szCs w:val="20"/>
    </w:rPr>
  </w:style>
  <w:style w:type="character" w:styleId="ListLabel512">
    <w:name w:val="ListLabel 512"/>
    <w:qFormat/>
    <w:rPr>
      <w:b/>
    </w:rPr>
  </w:style>
  <w:style w:type="character" w:styleId="ListLabel513">
    <w:name w:val="ListLabel 513"/>
    <w:qFormat/>
    <w:rPr>
      <w:b w:val="false"/>
      <w:i w:val="false"/>
      <w:strike w:val="false"/>
      <w:dstrike w:val="false"/>
      <w:color w:val="00000A"/>
      <w:sz w:val="20"/>
      <w:szCs w:val="20"/>
      <w:u w:val="none"/>
    </w:rPr>
  </w:style>
  <w:style w:type="character" w:styleId="ListLabel514">
    <w:name w:val="ListLabel 514"/>
    <w:qFormat/>
    <w:rPr>
      <w:b w:val="false"/>
      <w:i w:val="false"/>
      <w:strike w:val="false"/>
      <w:dstrike w:val="false"/>
      <w:color w:val="00000A"/>
      <w:sz w:val="20"/>
      <w:szCs w:val="20"/>
    </w:rPr>
  </w:style>
  <w:style w:type="character" w:styleId="ListLabel515">
    <w:name w:val="ListLabel 515"/>
    <w:qFormat/>
    <w:rPr>
      <w:b/>
    </w:rPr>
  </w:style>
  <w:style w:type="character" w:styleId="ListLabel516">
    <w:name w:val="ListLabel 516"/>
    <w:qFormat/>
    <w:rPr>
      <w:b w:val="false"/>
      <w:i w:val="false"/>
      <w:strike w:val="false"/>
      <w:dstrike w:val="false"/>
      <w:color w:val="00000A"/>
      <w:sz w:val="20"/>
      <w:szCs w:val="20"/>
      <w:u w:val="none"/>
    </w:rPr>
  </w:style>
  <w:style w:type="character" w:styleId="ListLabel517">
    <w:name w:val="ListLabel 517"/>
    <w:qFormat/>
    <w:rPr>
      <w:b w:val="false"/>
      <w:i w:val="false"/>
      <w:strike w:val="false"/>
      <w:dstrike w:val="false"/>
      <w:color w:val="00000A"/>
      <w:sz w:val="20"/>
      <w:szCs w:val="20"/>
    </w:rPr>
  </w:style>
  <w:style w:type="character" w:styleId="ListLabel518">
    <w:name w:val="ListLabel 518"/>
    <w:qFormat/>
    <w:rPr>
      <w:b/>
    </w:rPr>
  </w:style>
  <w:style w:type="character" w:styleId="ListLabel519">
    <w:name w:val="ListLabel 519"/>
    <w:qFormat/>
    <w:rPr>
      <w:b w:val="false"/>
      <w:i w:val="false"/>
      <w:strike w:val="false"/>
      <w:dstrike w:val="false"/>
      <w:color w:val="00000A"/>
      <w:sz w:val="20"/>
      <w:szCs w:val="20"/>
      <w:u w:val="none"/>
    </w:rPr>
  </w:style>
  <w:style w:type="character" w:styleId="ListLabel520">
    <w:name w:val="ListLabel 520"/>
    <w:qFormat/>
    <w:rPr>
      <w:b w:val="false"/>
      <w:i w:val="false"/>
      <w:strike w:val="false"/>
      <w:dstrike w:val="false"/>
      <w:color w:val="00000A"/>
      <w:sz w:val="20"/>
      <w:szCs w:val="20"/>
    </w:rPr>
  </w:style>
  <w:style w:type="character" w:styleId="ListLabel521">
    <w:name w:val="ListLabel 521"/>
    <w:qFormat/>
    <w:rPr>
      <w:b/>
    </w:rPr>
  </w:style>
  <w:style w:type="character" w:styleId="ListLabel522">
    <w:name w:val="ListLabel 522"/>
    <w:qFormat/>
    <w:rPr>
      <w:b w:val="false"/>
      <w:i w:val="false"/>
      <w:strike w:val="false"/>
      <w:dstrike w:val="false"/>
      <w:color w:val="00000A"/>
      <w:sz w:val="20"/>
      <w:szCs w:val="20"/>
      <w:u w:val="none"/>
    </w:rPr>
  </w:style>
  <w:style w:type="character" w:styleId="ListLabel523">
    <w:name w:val="ListLabel 523"/>
    <w:qFormat/>
    <w:rPr>
      <w:b w:val="false"/>
      <w:i w:val="false"/>
      <w:strike w:val="false"/>
      <w:dstrike w:val="false"/>
      <w:color w:val="00000A"/>
      <w:sz w:val="20"/>
      <w:szCs w:val="20"/>
    </w:rPr>
  </w:style>
  <w:style w:type="character" w:styleId="ListLabel524">
    <w:name w:val="ListLabel 524"/>
    <w:qFormat/>
    <w:rPr>
      <w:b/>
    </w:rPr>
  </w:style>
  <w:style w:type="character" w:styleId="ListLabel525">
    <w:name w:val="ListLabel 525"/>
    <w:qFormat/>
    <w:rPr>
      <w:b w:val="false"/>
      <w:i w:val="false"/>
      <w:strike w:val="false"/>
      <w:dstrike w:val="false"/>
      <w:color w:val="00000A"/>
      <w:sz w:val="20"/>
      <w:szCs w:val="20"/>
      <w:u w:val="none"/>
    </w:rPr>
  </w:style>
  <w:style w:type="character" w:styleId="ListLabel526">
    <w:name w:val="ListLabel 526"/>
    <w:qFormat/>
    <w:rPr>
      <w:b w:val="false"/>
      <w:i w:val="false"/>
      <w:strike w:val="false"/>
      <w:dstrike w:val="false"/>
      <w:color w:val="00000A"/>
      <w:sz w:val="20"/>
      <w:szCs w:val="20"/>
    </w:rPr>
  </w:style>
  <w:style w:type="character" w:styleId="ListLabel527">
    <w:name w:val="ListLabel 527"/>
    <w:qFormat/>
    <w:rPr>
      <w:b/>
    </w:rPr>
  </w:style>
  <w:style w:type="character" w:styleId="ListLabel528">
    <w:name w:val="ListLabel 528"/>
    <w:qFormat/>
    <w:rPr>
      <w:b w:val="false"/>
      <w:i w:val="false"/>
      <w:strike w:val="false"/>
      <w:dstrike w:val="false"/>
      <w:color w:val="00000A"/>
      <w:sz w:val="20"/>
      <w:szCs w:val="20"/>
      <w:u w:val="none"/>
    </w:rPr>
  </w:style>
  <w:style w:type="character" w:styleId="ListLabel529">
    <w:name w:val="ListLabel 529"/>
    <w:qFormat/>
    <w:rPr>
      <w:b w:val="false"/>
      <w:i w:val="false"/>
      <w:strike w:val="false"/>
      <w:dstrike w:val="false"/>
      <w:color w:val="00000A"/>
      <w:sz w:val="20"/>
      <w:szCs w:val="20"/>
    </w:rPr>
  </w:style>
  <w:style w:type="character" w:styleId="ListLabel530">
    <w:name w:val="ListLabel 530"/>
    <w:qFormat/>
    <w:rPr>
      <w:b/>
    </w:rPr>
  </w:style>
  <w:style w:type="character" w:styleId="ListLabel531">
    <w:name w:val="ListLabel 531"/>
    <w:qFormat/>
    <w:rPr>
      <w:b w:val="false"/>
      <w:i w:val="false"/>
      <w:strike w:val="false"/>
      <w:dstrike w:val="false"/>
      <w:color w:val="00000A"/>
      <w:sz w:val="20"/>
      <w:szCs w:val="20"/>
      <w:u w:val="none"/>
    </w:rPr>
  </w:style>
  <w:style w:type="character" w:styleId="ListLabel532">
    <w:name w:val="ListLabel 532"/>
    <w:qFormat/>
    <w:rPr>
      <w:b w:val="false"/>
      <w:i w:val="false"/>
      <w:strike w:val="false"/>
      <w:dstrike w:val="false"/>
      <w:color w:val="00000A"/>
      <w:sz w:val="20"/>
      <w:szCs w:val="20"/>
    </w:rPr>
  </w:style>
  <w:style w:type="character" w:styleId="ListLabel533">
    <w:name w:val="ListLabel 533"/>
    <w:qFormat/>
    <w:rPr>
      <w:b/>
    </w:rPr>
  </w:style>
  <w:style w:type="character" w:styleId="ListLabel534">
    <w:name w:val="ListLabel 534"/>
    <w:qFormat/>
    <w:rPr>
      <w:b w:val="false"/>
      <w:i w:val="false"/>
      <w:strike w:val="false"/>
      <w:dstrike w:val="false"/>
      <w:color w:val="00000A"/>
      <w:sz w:val="20"/>
      <w:szCs w:val="20"/>
      <w:u w:val="none"/>
    </w:rPr>
  </w:style>
  <w:style w:type="character" w:styleId="ListLabel535">
    <w:name w:val="ListLabel 535"/>
    <w:qFormat/>
    <w:rPr>
      <w:b w:val="false"/>
      <w:i w:val="false"/>
      <w:strike w:val="false"/>
      <w:dstrike w:val="false"/>
      <w:color w:val="00000A"/>
      <w:sz w:val="20"/>
      <w:szCs w:val="20"/>
    </w:rPr>
  </w:style>
  <w:style w:type="character" w:styleId="ListLabel536">
    <w:name w:val="ListLabel 536"/>
    <w:qFormat/>
    <w:rPr>
      <w:b/>
    </w:rPr>
  </w:style>
  <w:style w:type="character" w:styleId="ListLabel537">
    <w:name w:val="ListLabel 537"/>
    <w:qFormat/>
    <w:rPr>
      <w:b w:val="false"/>
      <w:i w:val="false"/>
      <w:strike w:val="false"/>
      <w:dstrike w:val="false"/>
      <w:color w:val="00000A"/>
      <w:sz w:val="20"/>
      <w:szCs w:val="20"/>
      <w:u w:val="none"/>
    </w:rPr>
  </w:style>
  <w:style w:type="character" w:styleId="ListLabel538">
    <w:name w:val="ListLabel 538"/>
    <w:qFormat/>
    <w:rPr>
      <w:b w:val="false"/>
      <w:i w:val="false"/>
      <w:strike w:val="false"/>
      <w:dstrike w:val="false"/>
      <w:color w:val="00000A"/>
      <w:sz w:val="20"/>
      <w:szCs w:val="20"/>
    </w:rPr>
  </w:style>
  <w:style w:type="character" w:styleId="ListLabel539">
    <w:name w:val="ListLabel 539"/>
    <w:qFormat/>
    <w:rPr>
      <w:b/>
    </w:rPr>
  </w:style>
  <w:style w:type="character" w:styleId="ListLabel540">
    <w:name w:val="ListLabel 540"/>
    <w:qFormat/>
    <w:rPr>
      <w:b w:val="false"/>
      <w:i w:val="false"/>
      <w:strike w:val="false"/>
      <w:dstrike w:val="false"/>
      <w:color w:val="00000A"/>
      <w:sz w:val="20"/>
      <w:szCs w:val="20"/>
      <w:u w:val="none"/>
    </w:rPr>
  </w:style>
  <w:style w:type="character" w:styleId="ListLabel541">
    <w:name w:val="ListLabel 541"/>
    <w:qFormat/>
    <w:rPr>
      <w:b w:val="false"/>
      <w:i w:val="false"/>
      <w:strike w:val="false"/>
      <w:dstrike w:val="false"/>
      <w:color w:val="00000A"/>
      <w:sz w:val="20"/>
      <w:szCs w:val="20"/>
    </w:rPr>
  </w:style>
  <w:style w:type="character" w:styleId="ListLabel542">
    <w:name w:val="ListLabel 542"/>
    <w:qFormat/>
    <w:rPr>
      <w:b/>
    </w:rPr>
  </w:style>
  <w:style w:type="character" w:styleId="ListLabel543">
    <w:name w:val="ListLabel 543"/>
    <w:qFormat/>
    <w:rPr>
      <w:rFonts w:ascii="Arial" w:hAnsi="Arial"/>
      <w:b w:val="false"/>
      <w:i w:val="false"/>
      <w:strike w:val="false"/>
      <w:dstrike w:val="false"/>
      <w:color w:val="00000A"/>
      <w:sz w:val="20"/>
      <w:szCs w:val="20"/>
      <w:u w:val="none"/>
    </w:rPr>
  </w:style>
  <w:style w:type="character" w:styleId="ListLabel544">
    <w:name w:val="ListLabel 544"/>
    <w:qFormat/>
    <w:rPr>
      <w:b w:val="false"/>
      <w:i w:val="false"/>
      <w:strike w:val="false"/>
      <w:dstrike w:val="false"/>
      <w:color w:val="00000A"/>
      <w:sz w:val="20"/>
      <w:szCs w:val="20"/>
    </w:rPr>
  </w:style>
  <w:style w:type="character" w:styleId="ListLabel545">
    <w:name w:val="ListLabel 545"/>
    <w:qFormat/>
    <w:rPr>
      <w:b/>
    </w:rPr>
  </w:style>
  <w:style w:type="character" w:styleId="ListLabel546">
    <w:name w:val="ListLabel 546"/>
    <w:qFormat/>
    <w:rPr>
      <w:b w:val="false"/>
      <w:i w:val="false"/>
      <w:strike w:val="false"/>
      <w:dstrike w:val="false"/>
      <w:color w:val="00000A"/>
      <w:sz w:val="20"/>
      <w:szCs w:val="20"/>
      <w:u w:val="none"/>
    </w:rPr>
  </w:style>
  <w:style w:type="character" w:styleId="ListLabel547">
    <w:name w:val="ListLabel 547"/>
    <w:qFormat/>
    <w:rPr>
      <w:b w:val="false"/>
      <w:i w:val="false"/>
      <w:strike w:val="false"/>
      <w:dstrike w:val="false"/>
      <w:color w:val="00000A"/>
      <w:sz w:val="20"/>
      <w:szCs w:val="20"/>
    </w:rPr>
  </w:style>
  <w:style w:type="character" w:styleId="ListLabel548">
    <w:name w:val="ListLabel 548"/>
    <w:qFormat/>
    <w:rPr>
      <w:b/>
    </w:rPr>
  </w:style>
  <w:style w:type="character" w:styleId="ListLabel549">
    <w:name w:val="ListLabel 549"/>
    <w:qFormat/>
    <w:rPr>
      <w:b w:val="false"/>
      <w:i w:val="false"/>
      <w:strike w:val="false"/>
      <w:dstrike w:val="false"/>
      <w:color w:val="00000A"/>
      <w:sz w:val="20"/>
      <w:szCs w:val="20"/>
      <w:u w:val="none"/>
    </w:rPr>
  </w:style>
  <w:style w:type="character" w:styleId="ListLabel550">
    <w:name w:val="ListLabel 550"/>
    <w:qFormat/>
    <w:rPr>
      <w:b w:val="false"/>
      <w:i w:val="false"/>
      <w:strike w:val="false"/>
      <w:dstrike w:val="false"/>
      <w:color w:val="00000A"/>
      <w:sz w:val="20"/>
      <w:szCs w:val="20"/>
    </w:rPr>
  </w:style>
  <w:style w:type="character" w:styleId="ListLabel551">
    <w:name w:val="ListLabel 551"/>
    <w:qFormat/>
    <w:rPr>
      <w:b/>
    </w:rPr>
  </w:style>
  <w:style w:type="character" w:styleId="ListLabel552">
    <w:name w:val="ListLabel 552"/>
    <w:qFormat/>
    <w:rPr>
      <w:b w:val="false"/>
      <w:i w:val="false"/>
      <w:strike w:val="false"/>
      <w:dstrike w:val="false"/>
      <w:color w:val="00000A"/>
      <w:sz w:val="20"/>
      <w:szCs w:val="20"/>
      <w:u w:val="none"/>
    </w:rPr>
  </w:style>
  <w:style w:type="character" w:styleId="ListLabel553">
    <w:name w:val="ListLabel 553"/>
    <w:qFormat/>
    <w:rPr>
      <w:b w:val="false"/>
      <w:i w:val="false"/>
      <w:strike w:val="false"/>
      <w:dstrike w:val="false"/>
      <w:color w:val="00000A"/>
      <w:sz w:val="20"/>
      <w:szCs w:val="20"/>
    </w:rPr>
  </w:style>
  <w:style w:type="character" w:styleId="ListLabel554">
    <w:name w:val="ListLabel 554"/>
    <w:qFormat/>
    <w:rPr>
      <w:b/>
    </w:rPr>
  </w:style>
  <w:style w:type="character" w:styleId="ListLabel555">
    <w:name w:val="ListLabel 555"/>
    <w:qFormat/>
    <w:rPr>
      <w:b w:val="false"/>
      <w:i w:val="false"/>
      <w:strike w:val="false"/>
      <w:dstrike w:val="false"/>
      <w:color w:val="00000A"/>
      <w:sz w:val="20"/>
      <w:szCs w:val="20"/>
      <w:u w:val="none"/>
    </w:rPr>
  </w:style>
  <w:style w:type="character" w:styleId="ListLabel556">
    <w:name w:val="ListLabel 556"/>
    <w:qFormat/>
    <w:rPr>
      <w:b w:val="false"/>
      <w:i w:val="false"/>
      <w:strike w:val="false"/>
      <w:dstrike w:val="false"/>
      <w:color w:val="00000A"/>
      <w:sz w:val="20"/>
      <w:szCs w:val="20"/>
    </w:rPr>
  </w:style>
  <w:style w:type="character" w:styleId="ListLabel557">
    <w:name w:val="ListLabel 557"/>
    <w:qFormat/>
    <w:rPr>
      <w:b/>
    </w:rPr>
  </w:style>
  <w:style w:type="character" w:styleId="ListLabel558">
    <w:name w:val="ListLabel 558"/>
    <w:qFormat/>
    <w:rPr>
      <w:b w:val="false"/>
      <w:i w:val="false"/>
      <w:strike w:val="false"/>
      <w:dstrike w:val="false"/>
      <w:color w:val="00000A"/>
      <w:sz w:val="20"/>
      <w:szCs w:val="20"/>
      <w:u w:val="none"/>
    </w:rPr>
  </w:style>
  <w:style w:type="character" w:styleId="ListLabel559">
    <w:name w:val="ListLabel 559"/>
    <w:qFormat/>
    <w:rPr>
      <w:b w:val="false"/>
      <w:i w:val="false"/>
      <w:strike w:val="false"/>
      <w:dstrike w:val="false"/>
      <w:color w:val="00000A"/>
      <w:sz w:val="20"/>
      <w:szCs w:val="20"/>
    </w:rPr>
  </w:style>
  <w:style w:type="character" w:styleId="ListLabel560">
    <w:name w:val="ListLabel 560"/>
    <w:qFormat/>
    <w:rPr>
      <w:b/>
    </w:rPr>
  </w:style>
  <w:style w:type="character" w:styleId="ListLabel561">
    <w:name w:val="ListLabel 561"/>
    <w:qFormat/>
    <w:rPr>
      <w:b w:val="false"/>
      <w:i w:val="false"/>
      <w:strike w:val="false"/>
      <w:dstrike w:val="false"/>
      <w:color w:val="00000A"/>
      <w:sz w:val="20"/>
      <w:szCs w:val="20"/>
      <w:u w:val="none"/>
    </w:rPr>
  </w:style>
  <w:style w:type="character" w:styleId="ListLabel562">
    <w:name w:val="ListLabel 562"/>
    <w:qFormat/>
    <w:rPr>
      <w:b w:val="false"/>
      <w:i w:val="false"/>
      <w:strike w:val="false"/>
      <w:dstrike w:val="false"/>
      <w:color w:val="00000A"/>
      <w:sz w:val="20"/>
      <w:szCs w:val="20"/>
    </w:rPr>
  </w:style>
  <w:style w:type="character" w:styleId="ListLabel563">
    <w:name w:val="ListLabel 563"/>
    <w:qFormat/>
    <w:rPr>
      <w:b/>
    </w:rPr>
  </w:style>
  <w:style w:type="character" w:styleId="ListLabel564">
    <w:name w:val="ListLabel 564"/>
    <w:qFormat/>
    <w:rPr>
      <w:b w:val="false"/>
      <w:i w:val="false"/>
      <w:strike w:val="false"/>
      <w:dstrike w:val="false"/>
      <w:color w:val="00000A"/>
      <w:sz w:val="20"/>
      <w:szCs w:val="20"/>
      <w:u w:val="none"/>
    </w:rPr>
  </w:style>
  <w:style w:type="character" w:styleId="ListLabel565">
    <w:name w:val="ListLabel 565"/>
    <w:qFormat/>
    <w:rPr>
      <w:b w:val="false"/>
      <w:i w:val="false"/>
      <w:strike w:val="false"/>
      <w:dstrike w:val="false"/>
      <w:color w:val="00000A"/>
      <w:sz w:val="20"/>
      <w:szCs w:val="20"/>
    </w:rPr>
  </w:style>
  <w:style w:type="character" w:styleId="ListLabel566">
    <w:name w:val="ListLabel 566"/>
    <w:qFormat/>
    <w:rPr>
      <w:b/>
    </w:rPr>
  </w:style>
  <w:style w:type="character" w:styleId="ListLabel567">
    <w:name w:val="ListLabel 567"/>
    <w:qFormat/>
    <w:rPr>
      <w:b w:val="false"/>
      <w:i w:val="false"/>
      <w:strike w:val="false"/>
      <w:dstrike w:val="false"/>
      <w:color w:val="00000A"/>
      <w:sz w:val="20"/>
      <w:szCs w:val="20"/>
      <w:u w:val="none"/>
    </w:rPr>
  </w:style>
  <w:style w:type="character" w:styleId="ListLabel568">
    <w:name w:val="ListLabel 568"/>
    <w:qFormat/>
    <w:rPr>
      <w:b w:val="false"/>
      <w:i w:val="false"/>
      <w:strike w:val="false"/>
      <w:dstrike w:val="false"/>
      <w:color w:val="00000A"/>
      <w:sz w:val="20"/>
      <w:szCs w:val="20"/>
    </w:rPr>
  </w:style>
  <w:style w:type="character" w:styleId="ListLabel569">
    <w:name w:val="ListLabel 569"/>
    <w:qFormat/>
    <w:rPr>
      <w:b/>
    </w:rPr>
  </w:style>
  <w:style w:type="character" w:styleId="ListLabel570">
    <w:name w:val="ListLabel 570"/>
    <w:qFormat/>
    <w:rPr>
      <w:b w:val="false"/>
      <w:i w:val="false"/>
      <w:strike w:val="false"/>
      <w:dstrike w:val="false"/>
      <w:color w:val="00000A"/>
      <w:sz w:val="20"/>
      <w:szCs w:val="20"/>
      <w:u w:val="none"/>
    </w:rPr>
  </w:style>
  <w:style w:type="character" w:styleId="ListLabel571">
    <w:name w:val="ListLabel 571"/>
    <w:qFormat/>
    <w:rPr>
      <w:b w:val="false"/>
      <w:i w:val="false"/>
      <w:strike w:val="false"/>
      <w:dstrike w:val="false"/>
      <w:color w:val="00000A"/>
      <w:sz w:val="20"/>
      <w:szCs w:val="20"/>
    </w:rPr>
  </w:style>
  <w:style w:type="character" w:styleId="ListLabel572">
    <w:name w:val="ListLabel 572"/>
    <w:qFormat/>
    <w:rPr>
      <w:b/>
    </w:rPr>
  </w:style>
  <w:style w:type="character" w:styleId="ListLabel573">
    <w:name w:val="ListLabel 573"/>
    <w:qFormat/>
    <w:rPr>
      <w:b w:val="false"/>
      <w:i w:val="false"/>
      <w:strike w:val="false"/>
      <w:dstrike w:val="false"/>
      <w:color w:val="00000A"/>
      <w:sz w:val="20"/>
      <w:szCs w:val="20"/>
      <w:u w:val="none"/>
    </w:rPr>
  </w:style>
  <w:style w:type="character" w:styleId="ListLabel574">
    <w:name w:val="ListLabel 574"/>
    <w:qFormat/>
    <w:rPr>
      <w:b w:val="false"/>
      <w:i w:val="false"/>
      <w:strike w:val="false"/>
      <w:dstrike w:val="false"/>
      <w:color w:val="00000A"/>
      <w:sz w:val="20"/>
      <w:szCs w:val="20"/>
    </w:rPr>
  </w:style>
  <w:style w:type="character" w:styleId="ListLabel575">
    <w:name w:val="ListLabel 575"/>
    <w:qFormat/>
    <w:rPr>
      <w:b/>
    </w:rPr>
  </w:style>
  <w:style w:type="character" w:styleId="ListLabel576">
    <w:name w:val="ListLabel 576"/>
    <w:qFormat/>
    <w:rPr>
      <w:b w:val="false"/>
      <w:i w:val="false"/>
      <w:strike w:val="false"/>
      <w:dstrike w:val="false"/>
      <w:color w:val="00000A"/>
      <w:sz w:val="20"/>
      <w:szCs w:val="20"/>
      <w:u w:val="none"/>
    </w:rPr>
  </w:style>
  <w:style w:type="character" w:styleId="ListLabel577">
    <w:name w:val="ListLabel 577"/>
    <w:qFormat/>
    <w:rPr>
      <w:b w:val="false"/>
      <w:i w:val="false"/>
      <w:strike w:val="false"/>
      <w:dstrike w:val="false"/>
      <w:color w:val="00000A"/>
      <w:sz w:val="20"/>
      <w:szCs w:val="20"/>
    </w:rPr>
  </w:style>
  <w:style w:type="character" w:styleId="ListLabel578">
    <w:name w:val="ListLabel 578"/>
    <w:qFormat/>
    <w:rPr>
      <w:b/>
    </w:rPr>
  </w:style>
  <w:style w:type="character" w:styleId="ListLabel579">
    <w:name w:val="ListLabel 579"/>
    <w:qFormat/>
    <w:rPr>
      <w:b w:val="false"/>
      <w:i w:val="false"/>
      <w:strike w:val="false"/>
      <w:dstrike w:val="false"/>
      <w:color w:val="00000A"/>
      <w:sz w:val="20"/>
      <w:szCs w:val="20"/>
      <w:u w:val="none"/>
    </w:rPr>
  </w:style>
  <w:style w:type="character" w:styleId="ListLabel580">
    <w:name w:val="ListLabel 580"/>
    <w:qFormat/>
    <w:rPr>
      <w:b w:val="false"/>
      <w:i w:val="false"/>
      <w:strike w:val="false"/>
      <w:dstrike w:val="false"/>
      <w:color w:val="00000A"/>
      <w:sz w:val="20"/>
      <w:szCs w:val="20"/>
    </w:rPr>
  </w:style>
  <w:style w:type="character" w:styleId="ListLabel581">
    <w:name w:val="ListLabel 581"/>
    <w:qFormat/>
    <w:rPr>
      <w:b/>
    </w:rPr>
  </w:style>
  <w:style w:type="character" w:styleId="ListLabel582">
    <w:name w:val="ListLabel 582"/>
    <w:qFormat/>
    <w:rPr>
      <w:b w:val="false"/>
      <w:i w:val="false"/>
      <w:strike w:val="false"/>
      <w:dstrike w:val="false"/>
      <w:color w:val="00000A"/>
      <w:sz w:val="20"/>
      <w:szCs w:val="20"/>
      <w:u w:val="none"/>
    </w:rPr>
  </w:style>
  <w:style w:type="character" w:styleId="ListLabel583">
    <w:name w:val="ListLabel 583"/>
    <w:qFormat/>
    <w:rPr>
      <w:b w:val="false"/>
      <w:i w:val="false"/>
      <w:strike w:val="false"/>
      <w:dstrike w:val="false"/>
      <w:color w:val="00000A"/>
      <w:sz w:val="20"/>
      <w:szCs w:val="20"/>
    </w:rPr>
  </w:style>
  <w:style w:type="character" w:styleId="ListLabel584">
    <w:name w:val="ListLabel 584"/>
    <w:qFormat/>
    <w:rPr>
      <w:b/>
    </w:rPr>
  </w:style>
  <w:style w:type="character" w:styleId="ListLabel585">
    <w:name w:val="ListLabel 585"/>
    <w:qFormat/>
    <w:rPr>
      <w:b w:val="false"/>
      <w:i w:val="false"/>
      <w:strike w:val="false"/>
      <w:dstrike w:val="false"/>
      <w:color w:val="00000A"/>
      <w:sz w:val="20"/>
      <w:szCs w:val="20"/>
      <w:u w:val="none"/>
    </w:rPr>
  </w:style>
  <w:style w:type="character" w:styleId="ListLabel586">
    <w:name w:val="ListLabel 586"/>
    <w:qFormat/>
    <w:rPr>
      <w:b w:val="false"/>
      <w:i w:val="false"/>
      <w:strike w:val="false"/>
      <w:dstrike w:val="false"/>
      <w:color w:val="00000A"/>
      <w:sz w:val="20"/>
      <w:szCs w:val="20"/>
    </w:rPr>
  </w:style>
  <w:style w:type="character" w:styleId="ListLabel587">
    <w:name w:val="ListLabel 587"/>
    <w:qFormat/>
    <w:rPr>
      <w:b/>
    </w:rPr>
  </w:style>
  <w:style w:type="character" w:styleId="ListLabel588">
    <w:name w:val="ListLabel 588"/>
    <w:qFormat/>
    <w:rPr>
      <w:b w:val="false"/>
      <w:i w:val="false"/>
      <w:strike w:val="false"/>
      <w:dstrike w:val="false"/>
      <w:color w:val="00000A"/>
      <w:sz w:val="20"/>
      <w:szCs w:val="20"/>
      <w:u w:val="none"/>
    </w:rPr>
  </w:style>
  <w:style w:type="character" w:styleId="ListLabel589">
    <w:name w:val="ListLabel 589"/>
    <w:qFormat/>
    <w:rPr>
      <w:b w:val="false"/>
      <w:i w:val="false"/>
      <w:strike w:val="false"/>
      <w:dstrike w:val="false"/>
      <w:color w:val="00000A"/>
      <w:sz w:val="20"/>
      <w:szCs w:val="20"/>
    </w:rPr>
  </w:style>
  <w:style w:type="character" w:styleId="ListLabel590">
    <w:name w:val="ListLabel 590"/>
    <w:qFormat/>
    <w:rPr>
      <w:b/>
    </w:rPr>
  </w:style>
  <w:style w:type="character" w:styleId="ListLabel591">
    <w:name w:val="ListLabel 591"/>
    <w:qFormat/>
    <w:rPr>
      <w:b w:val="false"/>
      <w:i w:val="false"/>
      <w:strike w:val="false"/>
      <w:dstrike w:val="false"/>
      <w:color w:val="00000A"/>
      <w:sz w:val="20"/>
      <w:szCs w:val="20"/>
      <w:u w:val="none"/>
    </w:rPr>
  </w:style>
  <w:style w:type="character" w:styleId="ListLabel592">
    <w:name w:val="ListLabel 592"/>
    <w:qFormat/>
    <w:rPr>
      <w:b w:val="false"/>
      <w:i w:val="false"/>
      <w:strike w:val="false"/>
      <w:dstrike w:val="false"/>
      <w:color w:val="00000A"/>
      <w:sz w:val="20"/>
      <w:szCs w:val="20"/>
    </w:rPr>
  </w:style>
  <w:style w:type="character" w:styleId="ListLabel593">
    <w:name w:val="ListLabel 593"/>
    <w:qFormat/>
    <w:rPr>
      <w:b/>
    </w:rPr>
  </w:style>
  <w:style w:type="character" w:styleId="ListLabel594">
    <w:name w:val="ListLabel 594"/>
    <w:qFormat/>
    <w:rPr>
      <w:b w:val="false"/>
      <w:i w:val="false"/>
      <w:strike w:val="false"/>
      <w:dstrike w:val="false"/>
      <w:color w:val="00000A"/>
      <w:sz w:val="20"/>
      <w:szCs w:val="20"/>
      <w:u w:val="none"/>
    </w:rPr>
  </w:style>
  <w:style w:type="character" w:styleId="ListLabel595">
    <w:name w:val="ListLabel 595"/>
    <w:qFormat/>
    <w:rPr>
      <w:b w:val="false"/>
      <w:i w:val="false"/>
      <w:strike w:val="false"/>
      <w:dstrike w:val="false"/>
      <w:color w:val="00000A"/>
      <w:sz w:val="20"/>
      <w:szCs w:val="20"/>
    </w:rPr>
  </w:style>
  <w:style w:type="character" w:styleId="ListLabel596">
    <w:name w:val="ListLabel 596"/>
    <w:qFormat/>
    <w:rPr>
      <w:b/>
    </w:rPr>
  </w:style>
  <w:style w:type="character" w:styleId="ListLabel597">
    <w:name w:val="ListLabel 597"/>
    <w:qFormat/>
    <w:rPr>
      <w:b w:val="false"/>
      <w:i w:val="false"/>
      <w:strike w:val="false"/>
      <w:dstrike w:val="false"/>
      <w:color w:val="00000A"/>
      <w:sz w:val="20"/>
      <w:szCs w:val="20"/>
      <w:u w:val="none"/>
    </w:rPr>
  </w:style>
  <w:style w:type="character" w:styleId="ListLabel598">
    <w:name w:val="ListLabel 598"/>
    <w:qFormat/>
    <w:rPr>
      <w:b w:val="false"/>
      <w:i w:val="false"/>
      <w:strike w:val="false"/>
      <w:dstrike w:val="false"/>
      <w:color w:val="00000A"/>
      <w:sz w:val="20"/>
      <w:szCs w:val="20"/>
    </w:rPr>
  </w:style>
  <w:style w:type="character" w:styleId="ListLabel599">
    <w:name w:val="ListLabel 599"/>
    <w:qFormat/>
    <w:rPr>
      <w:b/>
    </w:rPr>
  </w:style>
  <w:style w:type="character" w:styleId="ListLabel600">
    <w:name w:val="ListLabel 600"/>
    <w:qFormat/>
    <w:rPr>
      <w:b w:val="false"/>
      <w:i w:val="false"/>
      <w:strike w:val="false"/>
      <w:dstrike w:val="false"/>
      <w:color w:val="00000A"/>
      <w:sz w:val="20"/>
      <w:szCs w:val="20"/>
      <w:u w:val="none"/>
    </w:rPr>
  </w:style>
  <w:style w:type="character" w:styleId="ListLabel601">
    <w:name w:val="ListLabel 601"/>
    <w:qFormat/>
    <w:rPr>
      <w:b w:val="false"/>
      <w:i w:val="false"/>
      <w:strike w:val="false"/>
      <w:dstrike w:val="false"/>
      <w:color w:val="00000A"/>
      <w:sz w:val="20"/>
      <w:szCs w:val="20"/>
    </w:rPr>
  </w:style>
  <w:style w:type="character" w:styleId="ListLabel602">
    <w:name w:val="ListLabel 602"/>
    <w:qFormat/>
    <w:rPr>
      <w:b/>
    </w:rPr>
  </w:style>
  <w:style w:type="character" w:styleId="ListLabel603">
    <w:name w:val="ListLabel 603"/>
    <w:qFormat/>
    <w:rPr>
      <w:b w:val="false"/>
      <w:i w:val="false"/>
      <w:strike w:val="false"/>
      <w:dstrike w:val="false"/>
      <w:color w:val="00000A"/>
      <w:sz w:val="20"/>
      <w:szCs w:val="20"/>
      <w:u w:val="none"/>
    </w:rPr>
  </w:style>
  <w:style w:type="character" w:styleId="ListLabel604">
    <w:name w:val="ListLabel 604"/>
    <w:qFormat/>
    <w:rPr>
      <w:b w:val="false"/>
      <w:i w:val="false"/>
      <w:strike w:val="false"/>
      <w:dstrike w:val="false"/>
      <w:color w:val="00000A"/>
      <w:sz w:val="20"/>
      <w:szCs w:val="20"/>
    </w:rPr>
  </w:style>
  <w:style w:type="character" w:styleId="ListLabel605">
    <w:name w:val="ListLabel 605"/>
    <w:qFormat/>
    <w:rPr>
      <w:b/>
    </w:rPr>
  </w:style>
  <w:style w:type="character" w:styleId="ListLabel606">
    <w:name w:val="ListLabel 606"/>
    <w:qFormat/>
    <w:rPr>
      <w:b w:val="false"/>
      <w:i w:val="false"/>
      <w:strike w:val="false"/>
      <w:dstrike w:val="false"/>
      <w:color w:val="00000A"/>
      <w:sz w:val="20"/>
      <w:szCs w:val="20"/>
      <w:u w:val="none"/>
    </w:rPr>
  </w:style>
  <w:style w:type="character" w:styleId="ListLabel607">
    <w:name w:val="ListLabel 607"/>
    <w:qFormat/>
    <w:rPr>
      <w:b w:val="false"/>
      <w:i w:val="false"/>
      <w:strike w:val="false"/>
      <w:dstrike w:val="false"/>
      <w:color w:val="00000A"/>
      <w:sz w:val="20"/>
      <w:szCs w:val="20"/>
    </w:rPr>
  </w:style>
  <w:style w:type="character" w:styleId="ListLabel608">
    <w:name w:val="ListLabel 608"/>
    <w:qFormat/>
    <w:rPr>
      <w:b/>
    </w:rPr>
  </w:style>
  <w:style w:type="character" w:styleId="ListLabel609">
    <w:name w:val="ListLabel 609"/>
    <w:qFormat/>
    <w:rPr>
      <w:b w:val="false"/>
      <w:i w:val="false"/>
      <w:strike w:val="false"/>
      <w:dstrike w:val="false"/>
      <w:color w:val="00000A"/>
      <w:sz w:val="20"/>
      <w:szCs w:val="20"/>
      <w:u w:val="none"/>
    </w:rPr>
  </w:style>
  <w:style w:type="character" w:styleId="ListLabel610">
    <w:name w:val="ListLabel 610"/>
    <w:qFormat/>
    <w:rPr>
      <w:b w:val="false"/>
      <w:i w:val="false"/>
      <w:strike w:val="false"/>
      <w:dstrike w:val="false"/>
      <w:color w:val="00000A"/>
      <w:sz w:val="20"/>
      <w:szCs w:val="20"/>
    </w:rPr>
  </w:style>
  <w:style w:type="character" w:styleId="ListLabel611">
    <w:name w:val="ListLabel 611"/>
    <w:qFormat/>
    <w:rPr>
      <w:b/>
    </w:rPr>
  </w:style>
  <w:style w:type="character" w:styleId="ListLabel612">
    <w:name w:val="ListLabel 612"/>
    <w:qFormat/>
    <w:rPr>
      <w:b w:val="false"/>
      <w:i w:val="false"/>
      <w:strike w:val="false"/>
      <w:dstrike w:val="false"/>
      <w:color w:val="00000A"/>
      <w:sz w:val="20"/>
      <w:szCs w:val="20"/>
      <w:u w:val="none"/>
    </w:rPr>
  </w:style>
  <w:style w:type="character" w:styleId="ListLabel613">
    <w:name w:val="ListLabel 613"/>
    <w:qFormat/>
    <w:rPr>
      <w:b w:val="false"/>
      <w:i w:val="false"/>
      <w:strike w:val="false"/>
      <w:dstrike w:val="false"/>
      <w:color w:val="00000A"/>
      <w:sz w:val="20"/>
      <w:szCs w:val="20"/>
    </w:rPr>
  </w:style>
  <w:style w:type="character" w:styleId="ListLabel614">
    <w:name w:val="ListLabel 614"/>
    <w:qFormat/>
    <w:rPr>
      <w:b/>
    </w:rPr>
  </w:style>
  <w:style w:type="character" w:styleId="ListLabel615">
    <w:name w:val="ListLabel 615"/>
    <w:qFormat/>
    <w:rPr>
      <w:b w:val="false"/>
      <w:i w:val="false"/>
      <w:strike w:val="false"/>
      <w:dstrike w:val="false"/>
      <w:color w:val="00000A"/>
      <w:sz w:val="20"/>
      <w:szCs w:val="20"/>
      <w:u w:val="none"/>
    </w:rPr>
  </w:style>
  <w:style w:type="character" w:styleId="ListLabel616">
    <w:name w:val="ListLabel 616"/>
    <w:qFormat/>
    <w:rPr>
      <w:b w:val="false"/>
      <w:i w:val="false"/>
      <w:strike w:val="false"/>
      <w:dstrike w:val="false"/>
      <w:color w:val="00000A"/>
      <w:sz w:val="20"/>
      <w:szCs w:val="20"/>
    </w:rPr>
  </w:style>
  <w:style w:type="character" w:styleId="ListLabel617">
    <w:name w:val="ListLabel 617"/>
    <w:qFormat/>
    <w:rPr>
      <w:b/>
    </w:rPr>
  </w:style>
  <w:style w:type="character" w:styleId="ListLabel618">
    <w:name w:val="ListLabel 618"/>
    <w:qFormat/>
    <w:rPr>
      <w:b w:val="false"/>
      <w:i w:val="false"/>
      <w:strike w:val="false"/>
      <w:dstrike w:val="false"/>
      <w:color w:val="00000A"/>
      <w:sz w:val="20"/>
      <w:szCs w:val="20"/>
      <w:u w:val="none"/>
    </w:rPr>
  </w:style>
  <w:style w:type="character" w:styleId="ListLabel619">
    <w:name w:val="ListLabel 619"/>
    <w:qFormat/>
    <w:rPr>
      <w:b w:val="false"/>
      <w:i w:val="false"/>
      <w:strike w:val="false"/>
      <w:dstrike w:val="false"/>
      <w:color w:val="00000A"/>
      <w:sz w:val="20"/>
      <w:szCs w:val="20"/>
    </w:rPr>
  </w:style>
  <w:style w:type="character" w:styleId="ListLabel620">
    <w:name w:val="ListLabel 620"/>
    <w:qFormat/>
    <w:rPr>
      <w:b/>
    </w:rPr>
  </w:style>
  <w:style w:type="character" w:styleId="ListLabel621">
    <w:name w:val="ListLabel 621"/>
    <w:qFormat/>
    <w:rPr>
      <w:b w:val="false"/>
      <w:i w:val="false"/>
      <w:strike w:val="false"/>
      <w:dstrike w:val="false"/>
      <w:color w:val="00000A"/>
      <w:sz w:val="20"/>
      <w:szCs w:val="20"/>
      <w:u w:val="none"/>
    </w:rPr>
  </w:style>
  <w:style w:type="character" w:styleId="ListLabel622">
    <w:name w:val="ListLabel 622"/>
    <w:qFormat/>
    <w:rPr>
      <w:b w:val="false"/>
      <w:i w:val="false"/>
      <w:strike w:val="false"/>
      <w:dstrike w:val="false"/>
      <w:color w:val="00000A"/>
      <w:sz w:val="20"/>
      <w:szCs w:val="20"/>
    </w:rPr>
  </w:style>
  <w:style w:type="character" w:styleId="ListLabel623">
    <w:name w:val="ListLabel 623"/>
    <w:qFormat/>
    <w:rPr>
      <w:b/>
    </w:rPr>
  </w:style>
  <w:style w:type="character" w:styleId="ListLabel624">
    <w:name w:val="ListLabel 624"/>
    <w:qFormat/>
    <w:rPr>
      <w:b w:val="false"/>
      <w:i w:val="false"/>
      <w:strike w:val="false"/>
      <w:dstrike w:val="false"/>
      <w:color w:val="00000A"/>
      <w:sz w:val="20"/>
      <w:szCs w:val="20"/>
      <w:u w:val="none"/>
    </w:rPr>
  </w:style>
  <w:style w:type="character" w:styleId="ListLabel625">
    <w:name w:val="ListLabel 625"/>
    <w:qFormat/>
    <w:rPr>
      <w:b w:val="false"/>
      <w:i w:val="false"/>
      <w:strike w:val="false"/>
      <w:dstrike w:val="false"/>
      <w:color w:val="00000A"/>
      <w:sz w:val="20"/>
      <w:szCs w:val="20"/>
    </w:rPr>
  </w:style>
  <w:style w:type="character" w:styleId="ListLabel626">
    <w:name w:val="ListLabel 626"/>
    <w:qFormat/>
    <w:rPr>
      <w:b/>
    </w:rPr>
  </w:style>
  <w:style w:type="character" w:styleId="ListLabel627">
    <w:name w:val="ListLabel 627"/>
    <w:qFormat/>
    <w:rPr>
      <w:b w:val="false"/>
      <w:i w:val="false"/>
      <w:strike w:val="false"/>
      <w:dstrike w:val="false"/>
      <w:color w:val="00000A"/>
      <w:sz w:val="20"/>
      <w:szCs w:val="20"/>
      <w:u w:val="none"/>
    </w:rPr>
  </w:style>
  <w:style w:type="character" w:styleId="ListLabel628">
    <w:name w:val="ListLabel 628"/>
    <w:qFormat/>
    <w:rPr>
      <w:b w:val="false"/>
      <w:i w:val="false"/>
      <w:strike w:val="false"/>
      <w:dstrike w:val="false"/>
      <w:color w:val="00000A"/>
      <w:sz w:val="20"/>
      <w:szCs w:val="20"/>
    </w:rPr>
  </w:style>
  <w:style w:type="character" w:styleId="ListLabel629">
    <w:name w:val="ListLabel 629"/>
    <w:qFormat/>
    <w:rPr>
      <w:b/>
    </w:rPr>
  </w:style>
  <w:style w:type="character" w:styleId="ListLabel630">
    <w:name w:val="ListLabel 630"/>
    <w:qFormat/>
    <w:rPr>
      <w:b w:val="false"/>
      <w:i w:val="false"/>
      <w:strike w:val="false"/>
      <w:dstrike w:val="false"/>
      <w:color w:val="00000A"/>
      <w:sz w:val="20"/>
      <w:szCs w:val="20"/>
      <w:u w:val="none"/>
    </w:rPr>
  </w:style>
  <w:style w:type="character" w:styleId="ListLabel631">
    <w:name w:val="ListLabel 631"/>
    <w:qFormat/>
    <w:rPr>
      <w:b w:val="false"/>
      <w:i w:val="false"/>
      <w:strike w:val="false"/>
      <w:dstrike w:val="false"/>
      <w:color w:val="00000A"/>
      <w:sz w:val="20"/>
      <w:szCs w:val="20"/>
    </w:rPr>
  </w:style>
  <w:style w:type="character" w:styleId="ListLabel632">
    <w:name w:val="ListLabel 632"/>
    <w:qFormat/>
    <w:rPr>
      <w:b/>
    </w:rPr>
  </w:style>
  <w:style w:type="character" w:styleId="ListLabel633">
    <w:name w:val="ListLabel 633"/>
    <w:qFormat/>
    <w:rPr>
      <w:b w:val="false"/>
      <w:i w:val="false"/>
      <w:strike w:val="false"/>
      <w:dstrike w:val="false"/>
      <w:color w:val="00000A"/>
      <w:sz w:val="20"/>
      <w:szCs w:val="20"/>
      <w:u w:val="none"/>
    </w:rPr>
  </w:style>
  <w:style w:type="character" w:styleId="ListLabel634">
    <w:name w:val="ListLabel 634"/>
    <w:qFormat/>
    <w:rPr>
      <w:b w:val="false"/>
      <w:i w:val="false"/>
      <w:strike w:val="false"/>
      <w:dstrike w:val="false"/>
      <w:color w:val="00000A"/>
      <w:sz w:val="20"/>
      <w:szCs w:val="20"/>
    </w:rPr>
  </w:style>
  <w:style w:type="character" w:styleId="ListLabel635">
    <w:name w:val="ListLabel 635"/>
    <w:qFormat/>
    <w:rPr>
      <w:b/>
    </w:rPr>
  </w:style>
  <w:style w:type="character" w:styleId="ListLabel636">
    <w:name w:val="ListLabel 636"/>
    <w:qFormat/>
    <w:rPr>
      <w:b w:val="false"/>
      <w:i w:val="false"/>
      <w:strike w:val="false"/>
      <w:dstrike w:val="false"/>
      <w:color w:val="00000A"/>
      <w:sz w:val="20"/>
      <w:szCs w:val="20"/>
      <w:u w:val="none"/>
    </w:rPr>
  </w:style>
  <w:style w:type="character" w:styleId="ListLabel637">
    <w:name w:val="ListLabel 637"/>
    <w:qFormat/>
    <w:rPr>
      <w:b w:val="false"/>
      <w:i w:val="false"/>
      <w:strike w:val="false"/>
      <w:dstrike w:val="false"/>
      <w:color w:val="00000A"/>
      <w:sz w:val="20"/>
      <w:szCs w:val="20"/>
    </w:rPr>
  </w:style>
  <w:style w:type="character" w:styleId="ListLabel638">
    <w:name w:val="ListLabel 638"/>
    <w:qFormat/>
    <w:rPr>
      <w:b/>
    </w:rPr>
  </w:style>
  <w:style w:type="character" w:styleId="ListLabel639">
    <w:name w:val="ListLabel 639"/>
    <w:qFormat/>
    <w:rPr>
      <w:b w:val="false"/>
      <w:i w:val="false"/>
      <w:strike w:val="false"/>
      <w:dstrike w:val="false"/>
      <w:color w:val="00000A"/>
      <w:sz w:val="20"/>
      <w:szCs w:val="20"/>
      <w:u w:val="none"/>
    </w:rPr>
  </w:style>
  <w:style w:type="character" w:styleId="ListLabel640">
    <w:name w:val="ListLabel 640"/>
    <w:qFormat/>
    <w:rPr>
      <w:b w:val="false"/>
      <w:i w:val="false"/>
      <w:strike w:val="false"/>
      <w:dstrike w:val="false"/>
      <w:color w:val="00000A"/>
      <w:sz w:val="20"/>
      <w:szCs w:val="20"/>
    </w:rPr>
  </w:style>
  <w:style w:type="character" w:styleId="ListLabel641">
    <w:name w:val="ListLabel 641"/>
    <w:qFormat/>
    <w:rPr>
      <w:b/>
    </w:rPr>
  </w:style>
  <w:style w:type="character" w:styleId="ListLabel642">
    <w:name w:val="ListLabel 642"/>
    <w:qFormat/>
    <w:rPr>
      <w:b w:val="false"/>
      <w:i w:val="false"/>
      <w:strike w:val="false"/>
      <w:dstrike w:val="false"/>
      <w:color w:val="00000A"/>
      <w:sz w:val="20"/>
      <w:szCs w:val="20"/>
      <w:u w:val="none"/>
    </w:rPr>
  </w:style>
  <w:style w:type="character" w:styleId="ListLabel643">
    <w:name w:val="ListLabel 643"/>
    <w:qFormat/>
    <w:rPr>
      <w:b w:val="false"/>
      <w:i w:val="false"/>
      <w:strike w:val="false"/>
      <w:dstrike w:val="false"/>
      <w:color w:val="00000A"/>
      <w:sz w:val="20"/>
      <w:szCs w:val="20"/>
    </w:rPr>
  </w:style>
  <w:style w:type="character" w:styleId="ListLabel644">
    <w:name w:val="ListLabel 644"/>
    <w:qFormat/>
    <w:rPr>
      <w:b/>
    </w:rPr>
  </w:style>
  <w:style w:type="character" w:styleId="ListLabel645">
    <w:name w:val="ListLabel 645"/>
    <w:qFormat/>
    <w:rPr>
      <w:b w:val="false"/>
      <w:i w:val="false"/>
      <w:strike w:val="false"/>
      <w:dstrike w:val="false"/>
      <w:color w:val="00000A"/>
      <w:sz w:val="20"/>
      <w:szCs w:val="20"/>
      <w:u w:val="none"/>
    </w:rPr>
  </w:style>
  <w:style w:type="character" w:styleId="ListLabel646">
    <w:name w:val="ListLabel 646"/>
    <w:qFormat/>
    <w:rPr>
      <w:b w:val="false"/>
      <w:i w:val="false"/>
      <w:strike w:val="false"/>
      <w:dstrike w:val="false"/>
      <w:color w:val="00000A"/>
      <w:sz w:val="20"/>
      <w:szCs w:val="20"/>
    </w:rPr>
  </w:style>
  <w:style w:type="character" w:styleId="ListLabel647">
    <w:name w:val="ListLabel 647"/>
    <w:qFormat/>
    <w:rPr>
      <w:b/>
    </w:rPr>
  </w:style>
  <w:style w:type="character" w:styleId="ListLabel648">
    <w:name w:val="ListLabel 648"/>
    <w:qFormat/>
    <w:rPr>
      <w:b w:val="false"/>
      <w:i w:val="false"/>
      <w:strike w:val="false"/>
      <w:dstrike w:val="false"/>
      <w:color w:val="00000A"/>
      <w:sz w:val="20"/>
      <w:szCs w:val="20"/>
      <w:u w:val="none"/>
    </w:rPr>
  </w:style>
  <w:style w:type="character" w:styleId="ListLabel649">
    <w:name w:val="ListLabel 649"/>
    <w:qFormat/>
    <w:rPr>
      <w:b w:val="false"/>
      <w:i w:val="false"/>
      <w:strike w:val="false"/>
      <w:dstrike w:val="false"/>
      <w:color w:val="00000A"/>
      <w:sz w:val="20"/>
      <w:szCs w:val="20"/>
    </w:rPr>
  </w:style>
  <w:style w:type="character" w:styleId="ListLabel650">
    <w:name w:val="ListLabel 650"/>
    <w:qFormat/>
    <w:rPr>
      <w:b/>
    </w:rPr>
  </w:style>
  <w:style w:type="character" w:styleId="ListLabel651">
    <w:name w:val="ListLabel 651"/>
    <w:qFormat/>
    <w:rPr>
      <w:b w:val="false"/>
      <w:i w:val="false"/>
      <w:strike w:val="false"/>
      <w:dstrike w:val="false"/>
      <w:color w:val="00000A"/>
      <w:sz w:val="20"/>
      <w:szCs w:val="20"/>
      <w:u w:val="none"/>
    </w:rPr>
  </w:style>
  <w:style w:type="character" w:styleId="ListLabel652">
    <w:name w:val="ListLabel 652"/>
    <w:qFormat/>
    <w:rPr>
      <w:b w:val="false"/>
      <w:i w:val="false"/>
      <w:strike w:val="false"/>
      <w:dstrike w:val="false"/>
      <w:color w:val="00000A"/>
      <w:sz w:val="20"/>
      <w:szCs w:val="20"/>
    </w:rPr>
  </w:style>
  <w:style w:type="character" w:styleId="ListLabel653">
    <w:name w:val="ListLabel 653"/>
    <w:qFormat/>
    <w:rPr>
      <w:b/>
    </w:rPr>
  </w:style>
  <w:style w:type="character" w:styleId="ListLabel654">
    <w:name w:val="ListLabel 654"/>
    <w:qFormat/>
    <w:rPr>
      <w:b w:val="false"/>
      <w:i w:val="false"/>
      <w:strike w:val="false"/>
      <w:dstrike w:val="false"/>
      <w:color w:val="00000A"/>
      <w:sz w:val="20"/>
      <w:szCs w:val="20"/>
      <w:u w:val="none"/>
    </w:rPr>
  </w:style>
  <w:style w:type="character" w:styleId="ListLabel655">
    <w:name w:val="ListLabel 655"/>
    <w:qFormat/>
    <w:rPr>
      <w:b w:val="false"/>
      <w:i w:val="false"/>
      <w:strike w:val="false"/>
      <w:dstrike w:val="false"/>
      <w:color w:val="00000A"/>
      <w:sz w:val="20"/>
      <w:szCs w:val="20"/>
    </w:rPr>
  </w:style>
  <w:style w:type="character" w:styleId="ListLabel656">
    <w:name w:val="ListLabel 656"/>
    <w:qFormat/>
    <w:rPr>
      <w:b/>
    </w:rPr>
  </w:style>
  <w:style w:type="character" w:styleId="ListLabel657">
    <w:name w:val="ListLabel 657"/>
    <w:qFormat/>
    <w:rPr>
      <w:b w:val="false"/>
      <w:i w:val="false"/>
      <w:strike w:val="false"/>
      <w:dstrike w:val="false"/>
      <w:color w:val="00000A"/>
      <w:sz w:val="20"/>
      <w:szCs w:val="20"/>
      <w:u w:val="none"/>
    </w:rPr>
  </w:style>
  <w:style w:type="character" w:styleId="ListLabel658">
    <w:name w:val="ListLabel 658"/>
    <w:qFormat/>
    <w:rPr>
      <w:b w:val="false"/>
      <w:i w:val="false"/>
      <w:strike w:val="false"/>
      <w:dstrike w:val="false"/>
      <w:color w:val="00000A"/>
      <w:sz w:val="20"/>
      <w:szCs w:val="20"/>
    </w:rPr>
  </w:style>
  <w:style w:type="paragraph" w:styleId="Ttulo">
    <w:name w:val="Título"/>
    <w:basedOn w:val="Normal"/>
    <w:next w:val="Corpodetexto"/>
    <w:qFormat/>
    <w:pPr>
      <w:keepNext/>
      <w:spacing w:before="240" w:after="120"/>
    </w:pPr>
    <w:rPr>
      <w:rFonts w:ascii="Liberation Sans" w:hAnsi="Liberation Sans" w:eastAsia="Microsoft YaHei" w:cs="Lucida Sans"/>
      <w:sz w:val="28"/>
      <w:szCs w:val="28"/>
    </w:rPr>
  </w:style>
  <w:style w:type="paragraph" w:styleId="Corpode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e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spacing w:before="0" w:after="0"/>
      <w:contextualSpacing/>
    </w:pPr>
    <w:rPr/>
  </w:style>
  <w:style w:type="paragraph" w:styleId="Notaexplicativa" w:customStyle="1">
    <w:name w:val="Nota explicativa"/>
    <w:basedOn w:val="Quote"/>
    <w:link w:val="NotaexplicativaChar"/>
    <w:qFormat/>
    <w:rsid w:val="00265fb6"/>
    <w:pPr>
      <w:shd w:fill="FFFFCC" w:val="clear"/>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enter" w:pos="4252" w:leader="none"/>
        <w:tab w:val="right" w:pos="8504" w:leader="none"/>
      </w:tabs>
    </w:pPr>
    <w:rPr/>
  </w:style>
  <w:style w:type="paragraph" w:styleId="Rodap">
    <w:name w:val="Footer"/>
    <w:basedOn w:val="Normal"/>
    <w:link w:val="RodapChar"/>
    <w:uiPriority w:val="99"/>
    <w:rsid w:val="00ca24fb"/>
    <w:pPr>
      <w:tabs>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autoRedefine/>
    <w:qFormat/>
    <w:rsid w:val="00881f44"/>
    <w:pPr>
      <w:tabs>
        <w:tab w:val="left" w:pos="567" w:leader="none"/>
      </w:tabs>
      <w:spacing w:lineRule="auto" w:line="276" w:before="240" w:after="120"/>
      <w:ind w:left="0" w:hanging="0"/>
      <w:jc w:val="both"/>
    </w:pPr>
    <w:rPr>
      <w:rFonts w:ascii="Arial" w:hAnsi="Arial" w:cs="Arial"/>
      <w:color w:val="00000A"/>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sz w:val="52"/>
      <w:szCs w:val="52"/>
    </w:rPr>
  </w:style>
  <w:style w:type="paragraph" w:styleId="PADRO" w:customStyle="1">
    <w:name w:val="PADRÃO"/>
    <w:qFormat/>
    <w:rsid w:val="001e2495"/>
    <w:pPr>
      <w:keepNext/>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00000A"/>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autoRedefine/>
    <w:qFormat/>
    <w:rsid w:val="0084242c"/>
    <w:pPr>
      <w:widowControl/>
      <w:suppressAutoHyphens w:val="true"/>
      <w:bidi w:val="0"/>
      <w:spacing w:lineRule="auto" w:line="276" w:before="120" w:after="120"/>
      <w:ind w:left="-454" w:right="0" w:firstLine="397"/>
      <w:jc w:val="both"/>
    </w:pPr>
    <w:rPr>
      <w:rFonts w:ascii="Arial" w:hAnsi="Arial" w:eastAsia="Arial" w:cs="Arial"/>
      <w:color w:val="000000"/>
      <w:sz w:val="20"/>
      <w:szCs w:val="20"/>
    </w:rPr>
  </w:style>
  <w:style w:type="paragraph" w:styleId="Nivel11" w:customStyle="1">
    <w:name w:val="Nivel 1"/>
    <w:basedOn w:val="Nivel2"/>
    <w:qFormat/>
    <w:rsid w:val="003629e4"/>
    <w:pPr>
      <w:ind w:left="360" w:right="0" w:hanging="360"/>
    </w:pPr>
    <w:rPr>
      <w:b/>
    </w:rPr>
  </w:style>
  <w:style w:type="paragraph" w:styleId="Nivel3" w:customStyle="1">
    <w:name w:val="Nivel 3"/>
    <w:basedOn w:val="Normal"/>
    <w:link w:val="Nivel3Char"/>
    <w:autoRedefine/>
    <w:qFormat/>
    <w:rsid w:val="005d30b6"/>
    <w:p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autoRedefine/>
    <w:qFormat/>
    <w:rsid w:val="00da3ef1"/>
    <w:pPr>
      <w:ind w:left="567" w:hanging="0"/>
    </w:pPr>
    <w:rPr>
      <w:color w:val="00000A"/>
    </w:rPr>
  </w:style>
  <w:style w:type="paragraph" w:styleId="Nivel5" w:customStyle="1">
    <w:name w:val="Nivel 5"/>
    <w:basedOn w:val="Nivel4"/>
    <w:autoRedefine/>
    <w:qFormat/>
    <w:rsid w:val="00da3ef1"/>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00000A"/>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00000A"/>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ind w:left="432" w:right="0" w:hanging="432"/>
    </w:pPr>
    <w:rPr>
      <w:rFonts w:eastAsia="Times New Roman"/>
      <w:i/>
      <w:color w:val="FF0000"/>
    </w:rPr>
  </w:style>
  <w:style w:type="paragraph" w:styleId="Nvel3Opcional" w:customStyle="1">
    <w:name w:val="Nível 3 Opcional"/>
    <w:basedOn w:val="Nivel3"/>
    <w:link w:val="Nvel3OpcionalChar"/>
    <w:qFormat/>
    <w:rsid w:val="00a831d9"/>
    <w:p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00000A"/>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f93d80"/>
    <w:pPr>
      <w:spacing w:lineRule="auto" w:line="259" w:before="60" w:after="60"/>
      <w:ind w:left="0" w:hanging="0"/>
      <w:jc w:val="center"/>
    </w:pPr>
    <w:rPr>
      <w:rFonts w:ascii="Arial" w:hAnsi="Arial" w:eastAsia="Cambria" w:cs="Arial" w:eastAsiaTheme="minorHAnsi"/>
      <w:b/>
      <w:bCs/>
      <w:i/>
      <w:iCs/>
      <w:color w:val="FF0000"/>
      <w:sz w:val="2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da3ef1"/>
    <w:pPr/>
    <w:rPr>
      <w:i/>
      <w:iCs/>
      <w:color w:val="FF0000"/>
    </w:rPr>
  </w:style>
  <w:style w:type="paragraph" w:styleId="Nvel3R" w:customStyle="1">
    <w:name w:val="Nível 3-R"/>
    <w:basedOn w:val="Nivel3"/>
    <w:link w:val="Nvel3RChar"/>
    <w:autoRedefine/>
    <w:qFormat/>
    <w:rsid w:val="00ad6848"/>
    <w:pPr/>
    <w:rPr>
      <w:i w:val="false"/>
      <w:iCs w:val="false"/>
      <w:color w:val="FF0000"/>
      <w:lang w:eastAsia="en-US"/>
    </w:rPr>
  </w:style>
  <w:style w:type="paragraph" w:styleId="Nvel4R" w:customStyle="1">
    <w:name w:val="Nível 4-R"/>
    <w:basedOn w:val="Nivel4"/>
    <w:link w:val="Nvel4RChar"/>
    <w:autoRedefine/>
    <w:qFormat/>
    <w:rsid w:val="00da3ef1"/>
    <w:pPr/>
    <w:rPr>
      <w:i/>
      <w:iCs/>
      <w:color w:val="FF0000"/>
    </w:rPr>
  </w:style>
  <w:style w:type="paragraph" w:styleId="Nvel1SemNum" w:customStyle="1">
    <w:name w:val="Nível 1-Sem Num"/>
    <w:basedOn w:val="Nivel01"/>
    <w:link w:val="Nvel1SemNumChar"/>
    <w:autoRedefine/>
    <w:qFormat/>
    <w:rsid w:val="00881f44"/>
    <w:pPr>
      <w:ind w:left="0" w:hanging="0"/>
      <w:outlineLvl w:val="1"/>
    </w:pPr>
    <w:rPr>
      <w:color w:val="FF0000"/>
    </w:rPr>
  </w:style>
  <w:style w:type="paragraph" w:styleId="Citao2" w:customStyle="1">
    <w:name w:val="citação 2"/>
    <w:basedOn w:val="Quote"/>
    <w:qFormat/>
    <w:rsid w:val="00dc41dd"/>
    <w:pPr>
      <w:shd w:fill="FFFFCC" w:val="clear"/>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Nivel3erro" w:customStyle="1">
    <w:name w:val="Nivel 3-erro"/>
    <w:basedOn w:val="Nivel3"/>
    <w:link w:val="Nivel3erroChar"/>
    <w:qFormat/>
    <w:rsid w:val="005b0afb"/>
    <w:pPr>
      <w:spacing w:lineRule="auto" w:line="240"/>
      <w:ind w:left="425" w:hanging="0"/>
    </w:pPr>
    <w:rPr>
      <w:rFonts w:cs="Tahoma"/>
      <w:color w:val="00000A"/>
      <w:szCs w:val="24"/>
    </w:rPr>
  </w:style>
  <w:style w:type="paragraph" w:styleId="Alteraes" w:customStyle="1">
    <w:name w:val="Alterações"/>
    <w:basedOn w:val="Normal"/>
    <w:link w:val="AlteraesChar"/>
    <w:uiPriority w:val="1"/>
    <w:qFormat/>
    <w:rsid w:val="1414b7f7"/>
    <w:pPr>
      <w:spacing w:lineRule="auto" w:line="276" w:before="120" w:after="120"/>
      <w:jc w:val="both"/>
      <w:outlineLvl w:val="1"/>
    </w:pPr>
    <w:rPr>
      <w:rFonts w:ascii="Arial" w:hAnsi="Arial" w:cs="Arial"/>
      <w:i/>
      <w:iCs/>
      <w:color w:val="0000FF"/>
      <w:sz w:val="20"/>
      <w:szCs w:val="20"/>
    </w:rPr>
  </w:style>
  <w:style w:type="paragraph" w:styleId="Nvel1SemNumPreto" w:customStyle="1">
    <w:name w:val="Nível 1-Sem Num Preto"/>
    <w:basedOn w:val="Nvel1SemNum"/>
    <w:link w:val="Nvel1SemNumPretoChar"/>
    <w:qFormat/>
    <w:rsid w:val="00036ad7"/>
    <w:pPr/>
    <w:rPr>
      <w:color w:val="00000A"/>
      <w:lang w:eastAsia="zh-CN" w:bidi="hi-IN"/>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in.gov.br/en/web/dou/-/instrucao-normativa-seges/me-n-77-de-4-de-novembro-de-2022-441681061" TargetMode="External"/><Relationship Id="rId3" Type="http://schemas.openxmlformats.org/officeDocument/2006/relationships/hyperlink" Target="https://www.planalto.gov.br/ccivil_03/leis/lcp/lcp123.htm" TargetMode="External"/><Relationship Id="rId4" Type="http://schemas.openxmlformats.org/officeDocument/2006/relationships/hyperlink" Target="https://www.gov.br/compras/pt-br/acesso-a-informacao/legislacao/instrucoes-normativas/instrucao-normativa-no-53-de-8-de-julho-de-2020" TargetMode="External"/><Relationship Id="rId5" Type="http://schemas.openxmlformats.org/officeDocument/2006/relationships/hyperlink" Target="http://www.planalto.gov.br/ccivil_03/AGU/Pareceres/2019-2022/PRC-JL-01-2020.htm" TargetMode="External"/><Relationship Id="rId6" Type="http://schemas.openxmlformats.org/officeDocument/2006/relationships/hyperlink" Target="http://www.portaldatransparencia.gov.br/ceis" TargetMode="External"/><Relationship Id="rId7" Type="http://schemas.openxmlformats.org/officeDocument/2006/relationships/hyperlink" Target="https://www.portaltransparencia.gov.br/sancoes/cnep" TargetMode="External"/><Relationship Id="rId8" Type="http://schemas.openxmlformats.org/officeDocument/2006/relationships/hyperlink" Target="https://www.gov.br/empresas-e-negocios/pt-br/empreendedor" TargetMode="External"/><Relationship Id="rId9" Type="http://schemas.openxmlformats.org/officeDocument/2006/relationships/hyperlink" Target="https://www.gov.br/economia/pt-br/assuntos/drei/legislacao/arquivos/legislacoes-federais/indrei772020.pdf" TargetMode="External"/><Relationship Id="rId10" Type="http://schemas.openxmlformats.org/officeDocument/2006/relationships/hyperlink" Target="https://www.gov.br/trabalho-e-previdencia/pt-br/servicos/empregador/programa-de-alimentacao-do-trabalhador-pat/arquivos-legislacao/instrucoes-normativas/pat_in_971_2009.pdf" TargetMode="External"/><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numbering" Target="numbering.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Relationship Id="rId17" Type="http://schemas.openxmlformats.org/officeDocument/2006/relationships/customXml" Target="../customXml/item1.xml"/><Relationship Id="rId18" Type="http://schemas.openxmlformats.org/officeDocument/2006/relationships/customXml" Target="../customXml/item2.xml"/><Relationship Id="rId19" Type="http://schemas.openxmlformats.org/officeDocument/2006/relationships/customXml" Target="../customXml/item3.xml"/><Relationship Id="rId20"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D91C4F-6E30-4B53-AA1B-A13F843D4610}">
  <ds:schemaRefs>
    <ds:schemaRef ds:uri="http://schemas.microsoft.com/sharepoint/v3/contenttype/forms"/>
  </ds:schemaRefs>
</ds:datastoreItem>
</file>

<file path=customXml/itemProps2.xml><?xml version="1.0" encoding="utf-8"?>
<ds:datastoreItem xmlns:ds="http://schemas.openxmlformats.org/officeDocument/2006/customXml" ds:itemID="{1D0D7D2D-37BA-482C-A228-E77C41190B88}">
  <ds:schemaRefs>
    <ds:schemaRef ds:uri="http://schemas.microsoft.com/office/2006/metadata/properties"/>
    <ds:schemaRef ds:uri="http://schemas.microsoft.com/office/infopath/2007/PartnerControls"/>
    <ds:schemaRef ds:uri="5099eeed-182b-4607-ad39-2b3e131c9b2e"/>
  </ds:schemaRefs>
</ds:datastoreItem>
</file>

<file path=customXml/itemProps3.xml><?xml version="1.0" encoding="utf-8"?>
<ds:datastoreItem xmlns:ds="http://schemas.openxmlformats.org/officeDocument/2006/customXml" ds:itemID="{C9770E97-A9EC-45EB-8CB9-45E57FCA1012}">
  <ds:schemaRefs>
    <ds:schemaRef ds:uri="http://schemas.openxmlformats.org/officeDocument/2006/bibliography"/>
  </ds:schemaRefs>
</ds:datastoreItem>
</file>

<file path=customXml/itemProps4.xml><?xml version="1.0" encoding="utf-8"?>
<ds:datastoreItem xmlns:ds="http://schemas.openxmlformats.org/officeDocument/2006/customXml" ds:itemID="{B460B4EA-29C1-4B17-9782-58617EF9A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290</TotalTime>
  <Application>LibreOffice/5.2.7.2$Windows_X86_64 LibreOffice_project/2b7f1e640c46ceb28adf43ee075a6e8b8439ed10</Application>
  <Pages>9</Pages>
  <Words>3983</Words>
  <Characters>22793</Characters>
  <CharactersWithSpaces>26539</CharactersWithSpaces>
  <Paragraphs>183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2023-12-21T22:48:00Z</dcterms:created>
  <dc:creator/>
  <dc:description/>
  <dc:language>pt-BR</dc:language>
  <cp:lastModifiedBy/>
  <cp:lastPrinted>2024-04-17T14:49:58Z</cp:lastPrinted>
  <dcterms:modified xsi:type="dcterms:W3CDTF">2024-04-17T14:50:01Z</dcterms:modified>
  <cp:revision>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ntentTypeId">
    <vt:lpwstr>0x01010082281FE09FF7E246B4A010428826EACD</vt:lpwstr>
  </property>
</Properties>
</file>