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A30" w:rsidRDefault="00573CAA">
      <w:pPr>
        <w:spacing w:after="288" w:line="312" w:lineRule="auto"/>
        <w:jc w:val="center"/>
        <w:rPr>
          <w:rFonts w:ascii="Arial" w:hAnsi="Arial" w:cs="Arial"/>
          <w:b/>
          <w:bCs/>
          <w:color w:val="000000" w:themeColor="text1"/>
          <w:sz w:val="20"/>
          <w:szCs w:val="20"/>
        </w:rPr>
      </w:pPr>
      <w:bookmarkStart w:id="0" w:name="_GoBack"/>
      <w:bookmarkEnd w:id="0"/>
      <w:r>
        <w:rPr>
          <w:noProof/>
        </w:rPr>
        <w:drawing>
          <wp:anchor distT="0" distB="0" distL="114300" distR="114300" simplePos="0" relativeHeight="2" behindDoc="0" locked="0" layoutInCell="0" allowOverlap="1">
            <wp:simplePos x="0" y="0"/>
            <wp:positionH relativeFrom="margin">
              <wp:posOffset>2732405</wp:posOffset>
            </wp:positionH>
            <wp:positionV relativeFrom="paragraph">
              <wp:posOffset>816610</wp:posOffset>
            </wp:positionV>
            <wp:extent cx="737870" cy="805815"/>
            <wp:effectExtent l="0" t="0" r="0" b="0"/>
            <wp:wrapTopAndBottom/>
            <wp:docPr id="1"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pic:cNvPicPr>
                      <a:picLocks noChangeAspect="1" noChangeArrowheads="1"/>
                    </pic:cNvPicPr>
                  </pic:nvPicPr>
                  <pic:blipFill>
                    <a:blip r:embed="rId9"/>
                    <a:stretch>
                      <a:fillRect/>
                    </a:stretch>
                  </pic:blipFill>
                  <pic:spPr bwMode="auto">
                    <a:xfrm>
                      <a:off x="0" y="0"/>
                      <a:ext cx="737870" cy="805815"/>
                    </a:xfrm>
                    <a:prstGeom prst="rect">
                      <a:avLst/>
                    </a:prstGeom>
                  </pic:spPr>
                </pic:pic>
              </a:graphicData>
            </a:graphic>
          </wp:anchor>
        </w:drawing>
      </w:r>
      <w:r>
        <w:rPr>
          <w:rFonts w:ascii="Arial" w:hAnsi="Arial" w:cs="Arial"/>
          <w:b/>
          <w:bCs/>
          <w:color w:val="000000" w:themeColor="text1"/>
          <w:sz w:val="20"/>
          <w:szCs w:val="20"/>
        </w:rPr>
        <w:t>TERMO DE CONTRATO</w:t>
      </w:r>
      <w:r>
        <w:rPr>
          <w:rFonts w:ascii="Arial" w:hAnsi="Arial" w:cs="Arial"/>
          <w:b/>
          <w:bCs/>
          <w:color w:val="000000" w:themeColor="text1"/>
          <w:sz w:val="20"/>
          <w:szCs w:val="20"/>
        </w:rPr>
        <w:br/>
        <w:t>Lei nº 14.133, de 1º de abril de 2021</w:t>
      </w:r>
      <w:r>
        <w:rPr>
          <w:rFonts w:ascii="Arial" w:hAnsi="Arial" w:cs="Arial"/>
          <w:b/>
          <w:bCs/>
          <w:color w:val="000000" w:themeColor="text1"/>
          <w:sz w:val="20"/>
          <w:szCs w:val="20"/>
        </w:rPr>
        <w:br/>
        <w:t>OBRAS E SERVIÇOS</w:t>
      </w:r>
      <w:r>
        <w:rPr>
          <w:rFonts w:ascii="Arial" w:hAnsi="Arial"/>
          <w:b/>
          <w:color w:val="000000" w:themeColor="text1"/>
          <w:sz w:val="20"/>
        </w:rPr>
        <w:t xml:space="preserve"> DE </w:t>
      </w:r>
      <w:r>
        <w:rPr>
          <w:rFonts w:ascii="Arial" w:hAnsi="Arial" w:cs="Arial"/>
          <w:b/>
          <w:bCs/>
          <w:color w:val="000000" w:themeColor="text1"/>
          <w:sz w:val="20"/>
          <w:szCs w:val="20"/>
        </w:rPr>
        <w:t xml:space="preserve">ENGENHARIA – LICITAÇÃO E CONTRATAÇÃO DIRETA </w:t>
      </w:r>
    </w:p>
    <w:p w:rsidR="00002A30" w:rsidRDefault="00573CAA">
      <w:pPr>
        <w:spacing w:before="360" w:after="288" w:line="312" w:lineRule="auto"/>
        <w:jc w:val="center"/>
        <w:rPr>
          <w:rFonts w:ascii="Arial" w:hAnsi="Arial" w:cs="Arial"/>
          <w:b/>
          <w:sz w:val="20"/>
          <w:szCs w:val="20"/>
        </w:rPr>
      </w:pPr>
      <w:r>
        <w:rPr>
          <w:rFonts w:ascii="Arial" w:hAnsi="Arial" w:cs="Arial"/>
          <w:b/>
          <w:sz w:val="20"/>
          <w:szCs w:val="20"/>
        </w:rPr>
        <w:t>MARINHA DO BRASIL</w:t>
      </w:r>
    </w:p>
    <w:p w:rsidR="00002A30" w:rsidRDefault="00573CAA">
      <w:pPr>
        <w:spacing w:before="360" w:after="288" w:line="312" w:lineRule="auto"/>
        <w:jc w:val="center"/>
        <w:rPr>
          <w:rFonts w:ascii="Arial" w:eastAsia="Times New Roman" w:hAnsi="Arial" w:cs="Arial"/>
          <w:b/>
          <w:sz w:val="20"/>
          <w:szCs w:val="20"/>
        </w:rPr>
      </w:pPr>
      <w:r>
        <w:rPr>
          <w:rFonts w:ascii="Arial" w:hAnsi="Arial" w:cs="Arial"/>
          <w:b/>
          <w:sz w:val="20"/>
          <w:szCs w:val="20"/>
        </w:rPr>
        <w:t xml:space="preserve">CENTRO DE INTENDÊNCIA TECNOLÓGICO DA MARINHA EM SÃO PAULO </w:t>
      </w:r>
    </w:p>
    <w:p w:rsidR="00002A30" w:rsidRDefault="00573CAA">
      <w:pPr>
        <w:pStyle w:val="Default"/>
        <w:jc w:val="center"/>
        <w:rPr>
          <w:rFonts w:ascii="Arial" w:hAnsi="Arial" w:cs="Arial"/>
          <w:bCs/>
          <w:sz w:val="20"/>
          <w:szCs w:val="20"/>
        </w:rPr>
      </w:pPr>
      <w:r>
        <w:rPr>
          <w:rFonts w:ascii="Arial" w:hAnsi="Arial" w:cs="Arial"/>
          <w:sz w:val="20"/>
          <w:szCs w:val="20"/>
        </w:rPr>
        <w:t>(Processo Administrativo n</w:t>
      </w:r>
      <w:r>
        <w:rPr>
          <w:rFonts w:ascii="Arial" w:hAnsi="Arial" w:cs="Arial"/>
          <w:bCs/>
          <w:sz w:val="20"/>
          <w:szCs w:val="20"/>
        </w:rPr>
        <w:t xml:space="preserve">° </w:t>
      </w:r>
      <w:r>
        <w:rPr>
          <w:rFonts w:ascii="Arial" w:hAnsi="Arial" w:cs="Arial"/>
          <w:sz w:val="20"/>
          <w:szCs w:val="20"/>
        </w:rPr>
        <w:t>63229.050112/2025-13</w:t>
      </w:r>
      <w:r>
        <w:rPr>
          <w:rFonts w:ascii="Arial" w:hAnsi="Arial" w:cs="Arial"/>
          <w:bCs/>
          <w:sz w:val="20"/>
          <w:szCs w:val="20"/>
        </w:rPr>
        <w:t>)</w:t>
      </w:r>
    </w:p>
    <w:p w:rsidR="00002A30" w:rsidRDefault="00002A30">
      <w:pPr>
        <w:pStyle w:val="Default"/>
        <w:jc w:val="center"/>
        <w:rPr>
          <w:rFonts w:ascii="Arial" w:hAnsi="Arial" w:cs="Arial"/>
          <w:bCs/>
          <w:sz w:val="20"/>
          <w:szCs w:val="20"/>
        </w:rPr>
      </w:pPr>
    </w:p>
    <w:p w:rsidR="00002A30" w:rsidRDefault="00573CAA">
      <w:pPr>
        <w:pStyle w:val="Prembulo"/>
        <w:spacing w:before="120" w:after="288" w:line="312" w:lineRule="auto"/>
        <w:rPr>
          <w:bCs w:val="0"/>
        </w:rPr>
      </w:pPr>
      <w:r>
        <w:rPr>
          <w:bCs w:val="0"/>
        </w:rPr>
        <w:t xml:space="preserve">CONTRATO ADMINISTRATIVO Nº </w:t>
      </w:r>
      <w:r>
        <w:rPr>
          <w:bCs w:val="0"/>
          <w:i/>
          <w:iCs/>
        </w:rPr>
        <w:t>xx</w:t>
      </w:r>
      <w:r>
        <w:rPr>
          <w:bCs w:val="0"/>
        </w:rPr>
        <w:t>/</w:t>
      </w:r>
      <w:r>
        <w:rPr>
          <w:bCs w:val="0"/>
          <w:i/>
          <w:iCs/>
        </w:rPr>
        <w:t>xxxx</w:t>
      </w:r>
      <w:r>
        <w:rPr>
          <w:bCs w:val="0"/>
        </w:rPr>
        <w:t xml:space="preserve">, QUE FAZEM ENTRE SI A UNIÃO, POR INTERMÉDIO DO (A) ......................................................... E .............................................................  </w:t>
      </w:r>
    </w:p>
    <w:p w:rsidR="00002A30" w:rsidRDefault="00573CAA">
      <w:pPr>
        <w:spacing w:before="120" w:after="120" w:line="276" w:lineRule="auto"/>
        <w:ind w:firstLine="1418"/>
        <w:jc w:val="both"/>
        <w:rPr>
          <w:rFonts w:ascii="Arial" w:eastAsia="Arial" w:hAnsi="Arial" w:cs="Arial"/>
          <w:sz w:val="20"/>
          <w:szCs w:val="20"/>
        </w:rPr>
      </w:pPr>
      <w:r>
        <w:rPr>
          <w:rFonts w:ascii="Arial" w:hAnsi="Arial"/>
          <w:sz w:val="20"/>
        </w:rPr>
        <w:t>A União</w:t>
      </w:r>
      <w:r>
        <w:rPr>
          <w:rFonts w:ascii="Arial" w:eastAsia="Arial" w:hAnsi="Arial" w:cs="Arial"/>
          <w:i/>
          <w:iCs/>
          <w:sz w:val="20"/>
          <w:szCs w:val="20"/>
        </w:rPr>
        <w:t>,</w:t>
      </w:r>
      <w:r>
        <w:rPr>
          <w:rFonts w:ascii="Arial" w:hAnsi="Arial"/>
          <w:i/>
          <w:sz w:val="20"/>
        </w:rPr>
        <w:t xml:space="preserve"> </w:t>
      </w:r>
      <w:r>
        <w:rPr>
          <w:rFonts w:ascii="Arial" w:hAnsi="Arial"/>
          <w:sz w:val="20"/>
        </w:rPr>
        <w:t xml:space="preserve">por intermédio </w:t>
      </w:r>
      <w:r>
        <w:rPr>
          <w:rFonts w:ascii="Arial" w:eastAsia="Arial" w:hAnsi="Arial" w:cs="Arial"/>
          <w:iCs/>
          <w:color w:val="000000" w:themeColor="text1"/>
          <w:sz w:val="20"/>
          <w:szCs w:val="20"/>
        </w:rPr>
        <w:t xml:space="preserve">do Centro de </w:t>
      </w:r>
      <w:r>
        <w:rPr>
          <w:rFonts w:ascii="Arial" w:eastAsia="Arial" w:hAnsi="Arial" w:cs="Arial"/>
          <w:iCs/>
          <w:color w:val="000000" w:themeColor="text1"/>
          <w:sz w:val="20"/>
          <w:szCs w:val="20"/>
        </w:rPr>
        <w:t>Intendência Tecnológico da Marinha em São Paulo</w:t>
      </w:r>
      <w:r>
        <w:rPr>
          <w:rFonts w:ascii="Arial" w:eastAsia="Arial" w:hAnsi="Arial" w:cs="Arial"/>
          <w:sz w:val="20"/>
          <w:szCs w:val="20"/>
        </w:rPr>
        <w:t xml:space="preserve">, com sede </w:t>
      </w:r>
      <w:r>
        <w:rPr>
          <w:rFonts w:ascii="Arial" w:eastAsia="Arial" w:hAnsi="Arial" w:cs="Arial"/>
          <w:iCs/>
          <w:color w:val="000000" w:themeColor="text1"/>
          <w:sz w:val="20"/>
          <w:szCs w:val="20"/>
        </w:rPr>
        <w:t>na Av. Professor Lineu Prestes, nº 2468 - Cidade Universitária - CEP: 05508-000</w:t>
      </w:r>
      <w:r>
        <w:rPr>
          <w:rFonts w:ascii="Arial" w:eastAsia="Arial" w:hAnsi="Arial" w:cs="Arial"/>
          <w:sz w:val="20"/>
          <w:szCs w:val="20"/>
        </w:rPr>
        <w:t xml:space="preserve">, na cidade de </w:t>
      </w:r>
      <w:r>
        <w:rPr>
          <w:rFonts w:ascii="Arial" w:eastAsia="Arial" w:hAnsi="Arial" w:cs="Arial"/>
          <w:iCs/>
          <w:color w:val="000000" w:themeColor="text1"/>
          <w:sz w:val="20"/>
          <w:szCs w:val="20"/>
        </w:rPr>
        <w:t>Paulo/SP</w:t>
      </w:r>
      <w:r>
        <w:rPr>
          <w:rFonts w:ascii="Arial" w:eastAsia="Arial" w:hAnsi="Arial" w:cs="Arial"/>
          <w:sz w:val="20"/>
          <w:szCs w:val="20"/>
        </w:rPr>
        <w:t xml:space="preserve">, inscrito no CNPJ sob o nº </w:t>
      </w:r>
      <w:r>
        <w:rPr>
          <w:rFonts w:ascii="Arial" w:eastAsia="Arial" w:hAnsi="Arial" w:cs="Arial"/>
          <w:iCs/>
          <w:color w:val="000000" w:themeColor="text1"/>
          <w:sz w:val="20"/>
          <w:szCs w:val="20"/>
        </w:rPr>
        <w:t>40.188.327/0001-53</w:t>
      </w:r>
      <w:r>
        <w:rPr>
          <w:rFonts w:ascii="Arial" w:eastAsia="Arial" w:hAnsi="Arial" w:cs="Arial"/>
          <w:sz w:val="20"/>
          <w:szCs w:val="20"/>
        </w:rPr>
        <w:t xml:space="preserve">, neste ato representado pelo </w:t>
      </w:r>
      <w:r>
        <w:rPr>
          <w:rFonts w:ascii="Arial" w:eastAsia="Arial" w:hAnsi="Arial" w:cs="Arial"/>
          <w:iCs/>
          <w:color w:val="000000" w:themeColor="text1"/>
          <w:sz w:val="20"/>
          <w:szCs w:val="20"/>
        </w:rPr>
        <w:t>Diretor Capitão de M</w:t>
      </w:r>
      <w:r>
        <w:rPr>
          <w:rFonts w:ascii="Arial" w:eastAsia="Arial" w:hAnsi="Arial" w:cs="Arial"/>
          <w:iCs/>
          <w:color w:val="000000" w:themeColor="text1"/>
          <w:sz w:val="20"/>
          <w:szCs w:val="20"/>
        </w:rPr>
        <w:t>ar e Guerra (IM) ANDERSON CHAVES DA SILVA</w:t>
      </w:r>
      <w:r>
        <w:rPr>
          <w:rFonts w:ascii="Arial" w:eastAsia="Arial" w:hAnsi="Arial" w:cs="Arial"/>
          <w:sz w:val="20"/>
          <w:szCs w:val="20"/>
        </w:rPr>
        <w:t>, nomeado pela Portaria nº 230/MB, de 16 de setembro de 2022, publicada no</w:t>
      </w:r>
      <w:r>
        <w:rPr>
          <w:rFonts w:ascii="Arial" w:eastAsia="Arial" w:hAnsi="Arial" w:cs="Arial"/>
          <w:i/>
          <w:iCs/>
          <w:sz w:val="20"/>
          <w:szCs w:val="20"/>
        </w:rPr>
        <w:t xml:space="preserve"> DOU </w:t>
      </w:r>
      <w:r>
        <w:rPr>
          <w:rFonts w:ascii="Arial" w:eastAsia="Arial" w:hAnsi="Arial" w:cs="Arial"/>
          <w:sz w:val="20"/>
          <w:szCs w:val="20"/>
        </w:rPr>
        <w:t>de 20 de setembro de 2022, portador da Matrícula Funcional nº 06.7511.56, doravante denominado CONTRATANTE, e o(a) .....................</w:t>
      </w:r>
      <w:r>
        <w:rPr>
          <w:rFonts w:ascii="Arial" w:eastAsia="Arial" w:hAnsi="Arial" w:cs="Arial"/>
          <w:sz w:val="20"/>
          <w:szCs w:val="20"/>
        </w:rPr>
        <w:t xml:space="preserve">......, </w:t>
      </w:r>
      <w:r>
        <w:rPr>
          <w:rFonts w:ascii="Arial" w:hAnsi="Arial"/>
          <w:sz w:val="20"/>
        </w:rPr>
        <w:t>inscrito(a) no CNPJ/MF sob o nº ...................,</w:t>
      </w:r>
      <w:r>
        <w:rPr>
          <w:rFonts w:ascii="Arial" w:eastAsia="Arial" w:hAnsi="Arial" w:cs="Arial"/>
          <w:i/>
          <w:iCs/>
          <w:color w:val="FF0000"/>
          <w:sz w:val="20"/>
          <w:szCs w:val="20"/>
        </w:rPr>
        <w:t xml:space="preserve"> </w:t>
      </w:r>
      <w:r>
        <w:rPr>
          <w:rFonts w:ascii="Arial" w:hAnsi="Arial"/>
          <w:sz w:val="20"/>
        </w:rPr>
        <w:t>sediado(a) na ........................</w:t>
      </w:r>
      <w:r>
        <w:rPr>
          <w:rFonts w:ascii="Arial" w:eastAsia="Arial" w:hAnsi="Arial" w:cs="Arial"/>
          <w:sz w:val="20"/>
          <w:szCs w:val="20"/>
        </w:rPr>
        <w:t xml:space="preserve">, na cidade de .........................., doravante designado CONTRATADO, </w:t>
      </w:r>
      <w:r>
        <w:rPr>
          <w:rFonts w:ascii="Arial" w:hAnsi="Arial"/>
          <w:sz w:val="20"/>
        </w:rPr>
        <w:t>neste ato representado(a) por .........................(</w:t>
      </w:r>
      <w:r>
        <w:rPr>
          <w:rFonts w:ascii="Arial" w:hAnsi="Arial"/>
          <w:i/>
          <w:sz w:val="20"/>
        </w:rPr>
        <w:t>nome e função no contratad</w:t>
      </w:r>
      <w:r>
        <w:rPr>
          <w:rFonts w:ascii="Arial" w:hAnsi="Arial"/>
          <w:i/>
          <w:sz w:val="20"/>
        </w:rPr>
        <w:t>o)</w:t>
      </w:r>
      <w:r>
        <w:rPr>
          <w:rFonts w:ascii="Arial" w:eastAsia="Arial" w:hAnsi="Arial" w:cs="Arial"/>
          <w:sz w:val="20"/>
          <w:szCs w:val="20"/>
        </w:rPr>
        <w:t xml:space="preserve">, </w:t>
      </w:r>
      <w:r>
        <w:rPr>
          <w:rFonts w:ascii="Arial" w:hAnsi="Arial"/>
          <w:sz w:val="20"/>
        </w:rPr>
        <w:t>conforme</w:t>
      </w:r>
      <w:r>
        <w:rPr>
          <w:rFonts w:ascii="Arial" w:hAnsi="Arial"/>
          <w:i/>
          <w:sz w:val="20"/>
        </w:rPr>
        <w:t xml:space="preserve"> </w:t>
      </w:r>
      <w:r>
        <w:rPr>
          <w:rFonts w:ascii="Arial" w:eastAsia="Arial" w:hAnsi="Arial" w:cs="Arial"/>
          <w:iCs/>
          <w:sz w:val="20"/>
          <w:szCs w:val="20"/>
        </w:rPr>
        <w:t xml:space="preserve">atos constitutivos da empresa </w:t>
      </w:r>
      <w:r>
        <w:rPr>
          <w:rFonts w:ascii="Arial" w:eastAsia="Arial" w:hAnsi="Arial" w:cs="Arial"/>
          <w:b/>
          <w:bCs/>
          <w:iCs/>
          <w:sz w:val="20"/>
          <w:szCs w:val="20"/>
        </w:rPr>
        <w:t>OU</w:t>
      </w:r>
      <w:r>
        <w:rPr>
          <w:rFonts w:ascii="Arial" w:eastAsia="Arial" w:hAnsi="Arial" w:cs="Arial"/>
          <w:iCs/>
          <w:sz w:val="20"/>
          <w:szCs w:val="20"/>
        </w:rPr>
        <w:t xml:space="preserve"> procuração apresentada nos autos,</w:t>
      </w:r>
      <w:r>
        <w:rPr>
          <w:rFonts w:ascii="Arial" w:eastAsia="Arial" w:hAnsi="Arial" w:cs="Arial"/>
          <w:i/>
          <w:iCs/>
          <w:sz w:val="20"/>
          <w:szCs w:val="20"/>
        </w:rPr>
        <w:t xml:space="preserve"> </w:t>
      </w:r>
      <w:r>
        <w:rPr>
          <w:rFonts w:ascii="Arial" w:eastAsia="Arial" w:hAnsi="Arial" w:cs="Arial"/>
          <w:sz w:val="20"/>
          <w:szCs w:val="20"/>
        </w:rPr>
        <w:t>tendo em vista o que consta no Processo nº 63232.001785/2025-94 e em observância às disposições da Lei nº 14.133, de 1º de abril de 2021, e demais legislação aplicável, resolve</w:t>
      </w:r>
      <w:r>
        <w:rPr>
          <w:rFonts w:ascii="Arial" w:eastAsia="Arial" w:hAnsi="Arial" w:cs="Arial"/>
          <w:sz w:val="20"/>
          <w:szCs w:val="20"/>
        </w:rPr>
        <w:t xml:space="preserve">m celebrar o presente Termo de Contrato, decorrente </w:t>
      </w:r>
      <w:r>
        <w:rPr>
          <w:rFonts w:ascii="Arial" w:hAnsi="Arial"/>
          <w:sz w:val="20"/>
        </w:rPr>
        <w:t>da</w:t>
      </w:r>
      <w:r>
        <w:rPr>
          <w:rFonts w:ascii="Arial" w:eastAsia="Arial" w:hAnsi="Arial" w:cs="Arial"/>
          <w:i/>
          <w:iCs/>
          <w:color w:val="FF0000"/>
          <w:sz w:val="20"/>
          <w:szCs w:val="20"/>
        </w:rPr>
        <w:t xml:space="preserve"> </w:t>
      </w:r>
      <w:r>
        <w:rPr>
          <w:rFonts w:ascii="Arial" w:eastAsia="Arial" w:hAnsi="Arial" w:cs="Arial"/>
          <w:b/>
          <w:bCs/>
          <w:i/>
          <w:iCs/>
          <w:color w:val="FF0000"/>
          <w:sz w:val="20"/>
          <w:szCs w:val="20"/>
          <w:u w:val="single"/>
        </w:rPr>
        <w:t xml:space="preserve"> </w:t>
      </w:r>
      <w:r>
        <w:rPr>
          <w:rStyle w:val="normaltextrun"/>
          <w:rFonts w:ascii="Arial" w:hAnsi="Arial" w:cs="Arial"/>
          <w:iCs/>
          <w:sz w:val="20"/>
          <w:szCs w:val="20"/>
        </w:rPr>
        <w:t>Dispensa de Licitação</w:t>
      </w:r>
      <w:r>
        <w:rPr>
          <w:rFonts w:ascii="Arial" w:eastAsia="Arial" w:hAnsi="Arial" w:cs="Arial"/>
          <w:i/>
          <w:iCs/>
          <w:sz w:val="20"/>
          <w:szCs w:val="20"/>
        </w:rPr>
        <w:t xml:space="preserve"> </w:t>
      </w:r>
      <w:r>
        <w:rPr>
          <w:rFonts w:ascii="Arial" w:eastAsia="Arial" w:hAnsi="Arial" w:cs="Arial"/>
          <w:sz w:val="20"/>
          <w:szCs w:val="20"/>
        </w:rPr>
        <w:t>nº</w:t>
      </w:r>
      <w:r>
        <w:rPr>
          <w:rFonts w:ascii="Arial" w:eastAsia="Arial" w:hAnsi="Arial" w:cs="Arial"/>
          <w:i/>
          <w:iCs/>
          <w:color w:val="FF0000"/>
          <w:sz w:val="20"/>
          <w:szCs w:val="20"/>
        </w:rPr>
        <w:t xml:space="preserve"> </w:t>
      </w:r>
      <w:r>
        <w:rPr>
          <w:rFonts w:ascii="Arial" w:eastAsia="Arial" w:hAnsi="Arial" w:cs="Arial"/>
          <w:iCs/>
          <w:sz w:val="20"/>
          <w:szCs w:val="20"/>
        </w:rPr>
        <w:t>90104/2025,</w:t>
      </w:r>
      <w:r>
        <w:rPr>
          <w:rFonts w:ascii="Arial" w:eastAsia="Arial" w:hAnsi="Arial" w:cs="Arial"/>
          <w:sz w:val="20"/>
          <w:szCs w:val="20"/>
        </w:rPr>
        <w:t xml:space="preserve"> mediante as cláusulas e condições a seguir enunciadas.</w:t>
      </w:r>
    </w:p>
    <w:p w:rsidR="00002A30" w:rsidRDefault="00573CAA" w:rsidP="00573CAA">
      <w:pPr>
        <w:pStyle w:val="Nivel01"/>
        <w:numPr>
          <w:ilvl w:val="0"/>
          <w:numId w:val="2"/>
        </w:numPr>
        <w:rPr>
          <w:color w:val="FFFFFF" w:themeColor="background1"/>
        </w:rPr>
      </w:pPr>
      <w:r>
        <w:t>CLÁUSULA PRIMEIRA – OBJETO</w:t>
      </w:r>
    </w:p>
    <w:p w:rsidR="00002A30" w:rsidRDefault="00573CAA" w:rsidP="00573CAA">
      <w:pPr>
        <w:pStyle w:val="Nivel2"/>
        <w:numPr>
          <w:ilvl w:val="1"/>
          <w:numId w:val="3"/>
        </w:numPr>
        <w:ind w:left="0" w:firstLine="0"/>
        <w:rPr>
          <w:color w:val="000000" w:themeColor="text1"/>
        </w:rPr>
      </w:pPr>
      <w:r>
        <w:rPr>
          <w:color w:val="000000" w:themeColor="text1"/>
        </w:rPr>
        <w:t xml:space="preserve">O objeto do presente instrumento é a contratação de Serviço de Avaliação </w:t>
      </w:r>
      <w:r>
        <w:rPr>
          <w:color w:val="000000" w:themeColor="text1"/>
        </w:rPr>
        <w:t>Imobiliária, nas condições estabelecidas no Termo de Referência.</w:t>
      </w:r>
    </w:p>
    <w:p w:rsidR="00002A30" w:rsidRDefault="00573CAA" w:rsidP="00573CAA">
      <w:pPr>
        <w:pStyle w:val="Nivel2"/>
        <w:numPr>
          <w:ilvl w:val="1"/>
          <w:numId w:val="4"/>
        </w:numPr>
        <w:ind w:left="0" w:firstLine="0"/>
      </w:pPr>
      <w:r>
        <w:t>Objeto da contratação:</w:t>
      </w:r>
    </w:p>
    <w:tbl>
      <w:tblPr>
        <w:tblW w:w="9611" w:type="dxa"/>
        <w:tblInd w:w="-5" w:type="dxa"/>
        <w:tblLayout w:type="fixed"/>
        <w:tblLook w:val="04A0" w:firstRow="1" w:lastRow="0" w:firstColumn="1" w:lastColumn="0" w:noHBand="0" w:noVBand="1"/>
      </w:tblPr>
      <w:tblGrid>
        <w:gridCol w:w="708"/>
        <w:gridCol w:w="2667"/>
        <w:gridCol w:w="1164"/>
        <w:gridCol w:w="1134"/>
        <w:gridCol w:w="962"/>
        <w:gridCol w:w="1559"/>
        <w:gridCol w:w="1417"/>
      </w:tblGrid>
      <w:tr w:rsidR="00002A30">
        <w:trPr>
          <w:trHeight w:val="1016"/>
        </w:trPr>
        <w:tc>
          <w:tcPr>
            <w:tcW w:w="707" w:type="dxa"/>
            <w:tcBorders>
              <w:top w:val="single" w:sz="4" w:space="0" w:color="000000"/>
              <w:left w:val="single" w:sz="4" w:space="0" w:color="000000"/>
              <w:bottom w:val="single" w:sz="4" w:space="0" w:color="000000"/>
              <w:right w:val="single" w:sz="4" w:space="0" w:color="000000"/>
            </w:tcBorders>
          </w:tcPr>
          <w:p w:rsidR="00002A30" w:rsidRDefault="00573CAA">
            <w:pPr>
              <w:widowControl w:val="0"/>
              <w:spacing w:before="120" w:after="288" w:line="312" w:lineRule="auto"/>
              <w:jc w:val="center"/>
              <w:rPr>
                <w:rFonts w:ascii="Arial" w:eastAsia="Arial" w:hAnsi="Arial" w:cs="Arial"/>
                <w:b/>
                <w:bCs/>
                <w:color w:val="000000"/>
                <w:sz w:val="20"/>
                <w:szCs w:val="20"/>
              </w:rPr>
            </w:pPr>
            <w:r>
              <w:rPr>
                <w:rFonts w:ascii="Arial" w:eastAsia="Arial" w:hAnsi="Arial" w:cs="Arial"/>
                <w:b/>
                <w:bCs/>
                <w:color w:val="000000" w:themeColor="text1"/>
                <w:sz w:val="20"/>
                <w:szCs w:val="20"/>
              </w:rPr>
              <w:t>ITEM</w:t>
            </w:r>
          </w:p>
        </w:tc>
        <w:tc>
          <w:tcPr>
            <w:tcW w:w="2667" w:type="dxa"/>
            <w:tcBorders>
              <w:top w:val="single" w:sz="4" w:space="0" w:color="000000"/>
              <w:left w:val="single" w:sz="4" w:space="0" w:color="000000"/>
              <w:bottom w:val="single" w:sz="4" w:space="0" w:color="000000"/>
              <w:right w:val="single" w:sz="4" w:space="0" w:color="000000"/>
            </w:tcBorders>
          </w:tcPr>
          <w:p w:rsidR="00002A30" w:rsidRDefault="00573CAA">
            <w:pPr>
              <w:widowControl w:val="0"/>
              <w:spacing w:before="120" w:after="288" w:line="312"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ESPECIFICAÇÃO</w:t>
            </w:r>
          </w:p>
        </w:tc>
        <w:tc>
          <w:tcPr>
            <w:tcW w:w="1164" w:type="dxa"/>
            <w:tcBorders>
              <w:top w:val="single" w:sz="4" w:space="0" w:color="000000"/>
              <w:left w:val="single" w:sz="4" w:space="0" w:color="000000"/>
              <w:bottom w:val="single" w:sz="4" w:space="0" w:color="000000"/>
              <w:right w:val="single" w:sz="4" w:space="0" w:color="000000"/>
            </w:tcBorders>
          </w:tcPr>
          <w:p w:rsidR="00002A30" w:rsidRDefault="00573CAA">
            <w:pPr>
              <w:widowControl w:val="0"/>
              <w:spacing w:before="120" w:after="288" w:line="312"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CATSER</w:t>
            </w:r>
          </w:p>
        </w:tc>
        <w:tc>
          <w:tcPr>
            <w:tcW w:w="1134" w:type="dxa"/>
            <w:tcBorders>
              <w:top w:val="single" w:sz="4" w:space="0" w:color="000000"/>
              <w:left w:val="single" w:sz="4" w:space="0" w:color="000000"/>
              <w:bottom w:val="single" w:sz="4" w:space="0" w:color="000000"/>
              <w:right w:val="single" w:sz="4" w:space="0" w:color="000000"/>
            </w:tcBorders>
          </w:tcPr>
          <w:p w:rsidR="00002A30" w:rsidRDefault="00573CAA">
            <w:pPr>
              <w:widowControl w:val="0"/>
              <w:spacing w:before="120" w:after="288" w:line="312"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UNIDADE DE MEDIDA</w:t>
            </w:r>
          </w:p>
        </w:tc>
        <w:tc>
          <w:tcPr>
            <w:tcW w:w="962" w:type="dxa"/>
            <w:tcBorders>
              <w:top w:val="single" w:sz="4" w:space="0" w:color="000000"/>
              <w:left w:val="single" w:sz="4" w:space="0" w:color="000000"/>
              <w:bottom w:val="single" w:sz="4" w:space="0" w:color="000000"/>
              <w:right w:val="single" w:sz="4" w:space="0" w:color="000000"/>
            </w:tcBorders>
          </w:tcPr>
          <w:p w:rsidR="00002A30" w:rsidRDefault="00573CAA">
            <w:pPr>
              <w:widowControl w:val="0"/>
              <w:spacing w:before="120" w:after="288" w:line="312" w:lineRule="auto"/>
              <w:jc w:val="center"/>
              <w:rPr>
                <w:rFonts w:ascii="Arial" w:eastAsia="Arial" w:hAnsi="Arial" w:cs="Arial"/>
                <w:b/>
                <w:bCs/>
                <w:sz w:val="20"/>
                <w:szCs w:val="20"/>
              </w:rPr>
            </w:pPr>
            <w:r>
              <w:rPr>
                <w:rFonts w:ascii="Arial" w:eastAsia="Arial" w:hAnsi="Arial" w:cs="Arial"/>
                <w:b/>
                <w:bCs/>
                <w:sz w:val="20"/>
                <w:szCs w:val="20"/>
              </w:rPr>
              <w:t>QUANT.</w:t>
            </w:r>
          </w:p>
        </w:tc>
        <w:tc>
          <w:tcPr>
            <w:tcW w:w="1559" w:type="dxa"/>
            <w:tcBorders>
              <w:top w:val="single" w:sz="4" w:space="0" w:color="000000"/>
              <w:left w:val="single" w:sz="4" w:space="0" w:color="000000"/>
              <w:bottom w:val="single" w:sz="4" w:space="0" w:color="000000"/>
              <w:right w:val="single" w:sz="4" w:space="0" w:color="000000"/>
            </w:tcBorders>
          </w:tcPr>
          <w:p w:rsidR="00002A30" w:rsidRDefault="00573CAA">
            <w:pPr>
              <w:widowControl w:val="0"/>
              <w:spacing w:before="120" w:after="288" w:line="312" w:lineRule="auto"/>
              <w:jc w:val="center"/>
              <w:rPr>
                <w:rFonts w:ascii="Arial" w:eastAsia="Arial" w:hAnsi="Arial" w:cs="Arial"/>
                <w:b/>
                <w:bCs/>
                <w:sz w:val="20"/>
                <w:szCs w:val="20"/>
              </w:rPr>
            </w:pPr>
            <w:r>
              <w:rPr>
                <w:rFonts w:ascii="Arial" w:eastAsia="Arial" w:hAnsi="Arial" w:cs="Arial"/>
                <w:b/>
                <w:bCs/>
                <w:sz w:val="20"/>
                <w:szCs w:val="20"/>
              </w:rPr>
              <w:t>VALOR UNITÁRIO</w:t>
            </w:r>
          </w:p>
        </w:tc>
        <w:tc>
          <w:tcPr>
            <w:tcW w:w="1417" w:type="dxa"/>
            <w:tcBorders>
              <w:top w:val="single" w:sz="4" w:space="0" w:color="000000"/>
              <w:left w:val="single" w:sz="4" w:space="0" w:color="000000"/>
              <w:bottom w:val="single" w:sz="4" w:space="0" w:color="000000"/>
              <w:right w:val="single" w:sz="4" w:space="0" w:color="000000"/>
            </w:tcBorders>
          </w:tcPr>
          <w:p w:rsidR="00002A30" w:rsidRDefault="00573CAA">
            <w:pPr>
              <w:widowControl w:val="0"/>
              <w:spacing w:before="120" w:after="288" w:line="312" w:lineRule="auto"/>
              <w:jc w:val="center"/>
              <w:rPr>
                <w:rFonts w:ascii="Arial" w:eastAsia="Arial" w:hAnsi="Arial" w:cs="Arial"/>
                <w:b/>
                <w:bCs/>
                <w:sz w:val="20"/>
                <w:szCs w:val="20"/>
              </w:rPr>
            </w:pPr>
            <w:r>
              <w:rPr>
                <w:rFonts w:ascii="Arial" w:eastAsia="Arial" w:hAnsi="Arial" w:cs="Arial"/>
                <w:b/>
                <w:bCs/>
                <w:sz w:val="20"/>
                <w:szCs w:val="20"/>
              </w:rPr>
              <w:t>VALOR TOTAL</w:t>
            </w:r>
          </w:p>
        </w:tc>
      </w:tr>
      <w:tr w:rsidR="00002A30">
        <w:tc>
          <w:tcPr>
            <w:tcW w:w="707" w:type="dxa"/>
            <w:tcBorders>
              <w:top w:val="single" w:sz="4" w:space="0" w:color="000000"/>
              <w:left w:val="single" w:sz="4" w:space="0" w:color="000000"/>
              <w:bottom w:val="single" w:sz="4" w:space="0" w:color="000000"/>
              <w:right w:val="single" w:sz="4" w:space="0" w:color="000000"/>
            </w:tcBorders>
            <w:vAlign w:val="center"/>
          </w:tcPr>
          <w:p w:rsidR="00002A30" w:rsidRDefault="00573CAA">
            <w:pPr>
              <w:widowControl w:val="0"/>
              <w:spacing w:before="120" w:after="288" w:line="312" w:lineRule="auto"/>
              <w:jc w:val="center"/>
              <w:rPr>
                <w:rFonts w:ascii="Arial" w:eastAsia="Arial" w:hAnsi="Arial" w:cs="Arial"/>
                <w:b/>
                <w:bCs/>
                <w:color w:val="000000"/>
                <w:sz w:val="20"/>
                <w:szCs w:val="20"/>
              </w:rPr>
            </w:pPr>
            <w:r>
              <w:rPr>
                <w:rFonts w:ascii="Arial" w:eastAsia="Arial" w:hAnsi="Arial" w:cs="Arial"/>
                <w:b/>
                <w:bCs/>
                <w:color w:val="000000" w:themeColor="text1"/>
                <w:sz w:val="20"/>
                <w:szCs w:val="20"/>
              </w:rPr>
              <w:t>1</w:t>
            </w:r>
          </w:p>
        </w:tc>
        <w:tc>
          <w:tcPr>
            <w:tcW w:w="2667" w:type="dxa"/>
            <w:tcBorders>
              <w:top w:val="single" w:sz="4" w:space="0" w:color="000000"/>
              <w:left w:val="single" w:sz="4" w:space="0" w:color="000000"/>
              <w:bottom w:val="single" w:sz="4" w:space="0" w:color="000000"/>
              <w:right w:val="single" w:sz="4" w:space="0" w:color="000000"/>
            </w:tcBorders>
            <w:vAlign w:val="center"/>
          </w:tcPr>
          <w:tbl>
            <w:tblPr>
              <w:tblW w:w="2559" w:type="dxa"/>
              <w:tblLayout w:type="fixed"/>
              <w:tblLook w:val="0480" w:firstRow="0" w:lastRow="0" w:firstColumn="1" w:lastColumn="0" w:noHBand="0" w:noVBand="1"/>
            </w:tblPr>
            <w:tblGrid>
              <w:gridCol w:w="2559"/>
            </w:tblGrid>
            <w:tr w:rsidR="00002A30">
              <w:trPr>
                <w:trHeight w:val="16"/>
              </w:trPr>
              <w:tc>
                <w:tcPr>
                  <w:tcW w:w="2559" w:type="dxa"/>
                </w:tcPr>
                <w:p w:rsidR="00002A30" w:rsidRDefault="00573CAA">
                  <w:pPr>
                    <w:pStyle w:val="Default"/>
                    <w:spacing w:before="240"/>
                    <w:jc w:val="both"/>
                    <w:rPr>
                      <w:rFonts w:ascii="Arial" w:hAnsi="Arial" w:cs="Arial"/>
                      <w:sz w:val="20"/>
                      <w:szCs w:val="20"/>
                    </w:rPr>
                  </w:pPr>
                  <w:r>
                    <w:rPr>
                      <w:rFonts w:ascii="Arial" w:hAnsi="Arial" w:cs="Arial"/>
                      <w:sz w:val="20"/>
                      <w:szCs w:val="20"/>
                    </w:rPr>
                    <w:t>Serviço especializado de Avaliação Imobiliária de 85 imóveis na região Metropolitana de</w:t>
                  </w:r>
                  <w:r>
                    <w:rPr>
                      <w:rFonts w:ascii="Arial" w:hAnsi="Arial" w:cs="Arial"/>
                      <w:sz w:val="20"/>
                      <w:szCs w:val="20"/>
                    </w:rPr>
                    <w:t xml:space="preserve"> Sorocaba</w:t>
                  </w:r>
                </w:p>
              </w:tc>
            </w:tr>
          </w:tbl>
          <w:p w:rsidR="00002A30" w:rsidRDefault="00002A30">
            <w:pPr>
              <w:widowControl w:val="0"/>
              <w:spacing w:before="120" w:after="288" w:line="312" w:lineRule="auto"/>
              <w:jc w:val="center"/>
              <w:rPr>
                <w:rFonts w:ascii="Arial" w:eastAsia="Arial" w:hAnsi="Arial" w:cs="Arial"/>
                <w:color w:val="000000" w:themeColor="text1"/>
                <w:sz w:val="20"/>
                <w:szCs w:val="20"/>
              </w:rPr>
            </w:pPr>
          </w:p>
        </w:tc>
        <w:tc>
          <w:tcPr>
            <w:tcW w:w="1164" w:type="dxa"/>
            <w:tcBorders>
              <w:top w:val="single" w:sz="4" w:space="0" w:color="000000"/>
              <w:left w:val="single" w:sz="4" w:space="0" w:color="000000"/>
              <w:bottom w:val="single" w:sz="4" w:space="0" w:color="000000"/>
              <w:right w:val="single" w:sz="4" w:space="0" w:color="000000"/>
            </w:tcBorders>
            <w:vAlign w:val="center"/>
          </w:tcPr>
          <w:tbl>
            <w:tblPr>
              <w:tblW w:w="1026" w:type="dxa"/>
              <w:tblLayout w:type="fixed"/>
              <w:tblLook w:val="0000" w:firstRow="0" w:lastRow="0" w:firstColumn="0" w:lastColumn="0" w:noHBand="0" w:noVBand="0"/>
            </w:tblPr>
            <w:tblGrid>
              <w:gridCol w:w="1026"/>
            </w:tblGrid>
            <w:tr w:rsidR="00002A30">
              <w:trPr>
                <w:trHeight w:val="16"/>
              </w:trPr>
              <w:tc>
                <w:tcPr>
                  <w:tcW w:w="1026" w:type="dxa"/>
                </w:tcPr>
                <w:p w:rsidR="00002A30" w:rsidRDefault="00573CAA">
                  <w:pPr>
                    <w:pStyle w:val="Default"/>
                    <w:jc w:val="center"/>
                    <w:rPr>
                      <w:rFonts w:ascii="Arial" w:hAnsi="Arial" w:cs="Arial"/>
                      <w:sz w:val="20"/>
                      <w:szCs w:val="20"/>
                    </w:rPr>
                  </w:pPr>
                  <w:r>
                    <w:rPr>
                      <w:rFonts w:ascii="Arial" w:hAnsi="Arial" w:cs="Arial"/>
                      <w:sz w:val="20"/>
                      <w:szCs w:val="20"/>
                    </w:rPr>
                    <w:t xml:space="preserve"> 021784</w:t>
                  </w:r>
                </w:p>
              </w:tc>
            </w:tr>
          </w:tbl>
          <w:p w:rsidR="00002A30" w:rsidRDefault="00002A30">
            <w:pPr>
              <w:widowControl w:val="0"/>
              <w:spacing w:before="120" w:after="288" w:line="312" w:lineRule="auto"/>
              <w:jc w:val="center"/>
              <w:rPr>
                <w:rFonts w:ascii="Arial" w:eastAsia="Arial" w:hAnsi="Arial" w:cs="Arial"/>
                <w:color w:val="FF0000"/>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002A30" w:rsidRDefault="00573CAA">
            <w:pPr>
              <w:widowControl w:val="0"/>
              <w:spacing w:before="120" w:after="288" w:line="312" w:lineRule="auto"/>
              <w:jc w:val="center"/>
              <w:rPr>
                <w:rFonts w:ascii="Arial" w:eastAsia="Arial" w:hAnsi="Arial" w:cs="Arial"/>
                <w:color w:val="000000" w:themeColor="text1"/>
                <w:sz w:val="20"/>
                <w:szCs w:val="20"/>
              </w:rPr>
            </w:pPr>
            <w:r>
              <w:rPr>
                <w:rFonts w:ascii="Arial" w:eastAsia="Arial" w:hAnsi="Arial" w:cs="Arial"/>
                <w:color w:val="000000" w:themeColor="text1"/>
                <w:sz w:val="20"/>
                <w:szCs w:val="20"/>
              </w:rPr>
              <w:t>SV</w:t>
            </w:r>
          </w:p>
        </w:tc>
        <w:tc>
          <w:tcPr>
            <w:tcW w:w="962" w:type="dxa"/>
            <w:tcBorders>
              <w:top w:val="single" w:sz="4" w:space="0" w:color="000000"/>
              <w:left w:val="single" w:sz="4" w:space="0" w:color="000000"/>
              <w:bottom w:val="single" w:sz="4" w:space="0" w:color="000000"/>
              <w:right w:val="single" w:sz="4" w:space="0" w:color="000000"/>
            </w:tcBorders>
            <w:vAlign w:val="center"/>
          </w:tcPr>
          <w:p w:rsidR="00002A30" w:rsidRDefault="00573CAA">
            <w:pPr>
              <w:widowControl w:val="0"/>
              <w:spacing w:before="120" w:after="288" w:line="312" w:lineRule="auto"/>
              <w:jc w:val="center"/>
              <w:rPr>
                <w:rFonts w:ascii="Arial" w:eastAsia="Arial" w:hAnsi="Arial" w:cs="Arial"/>
                <w:color w:val="000000" w:themeColor="text1"/>
                <w:sz w:val="20"/>
                <w:szCs w:val="20"/>
              </w:rPr>
            </w:pPr>
            <w:r>
              <w:rPr>
                <w:rFonts w:ascii="Arial" w:eastAsia="Arial" w:hAnsi="Arial" w:cs="Arial"/>
                <w:color w:val="000000" w:themeColor="text1"/>
                <w:sz w:val="20"/>
                <w:szCs w:val="20"/>
              </w:rPr>
              <w:t>01</w:t>
            </w:r>
          </w:p>
        </w:tc>
        <w:tc>
          <w:tcPr>
            <w:tcW w:w="1559" w:type="dxa"/>
            <w:tcBorders>
              <w:top w:val="single" w:sz="4" w:space="0" w:color="000000"/>
              <w:left w:val="single" w:sz="4" w:space="0" w:color="000000"/>
              <w:bottom w:val="single" w:sz="4" w:space="0" w:color="000000"/>
              <w:right w:val="single" w:sz="4" w:space="0" w:color="000000"/>
            </w:tcBorders>
            <w:vAlign w:val="center"/>
          </w:tcPr>
          <w:tbl>
            <w:tblPr>
              <w:tblW w:w="1309" w:type="dxa"/>
              <w:tblLayout w:type="fixed"/>
              <w:tblLook w:val="0000" w:firstRow="0" w:lastRow="0" w:firstColumn="0" w:lastColumn="0" w:noHBand="0" w:noVBand="0"/>
            </w:tblPr>
            <w:tblGrid>
              <w:gridCol w:w="1309"/>
            </w:tblGrid>
            <w:tr w:rsidR="00002A30">
              <w:trPr>
                <w:trHeight w:val="16"/>
              </w:trPr>
              <w:tc>
                <w:tcPr>
                  <w:tcW w:w="1309" w:type="dxa"/>
                </w:tcPr>
                <w:p w:rsidR="00002A30" w:rsidRDefault="00573CAA">
                  <w:pPr>
                    <w:pStyle w:val="Default"/>
                    <w:rPr>
                      <w:rFonts w:ascii="Arial" w:hAnsi="Arial" w:cs="Arial"/>
                      <w:sz w:val="20"/>
                      <w:szCs w:val="20"/>
                    </w:rPr>
                  </w:pPr>
                  <w:r>
                    <w:rPr>
                      <w:rFonts w:ascii="Arial" w:hAnsi="Arial" w:cs="Arial"/>
                      <w:sz w:val="20"/>
                      <w:szCs w:val="20"/>
                    </w:rPr>
                    <w:t>R$ 121.194,28</w:t>
                  </w:r>
                </w:p>
              </w:tc>
            </w:tr>
          </w:tbl>
          <w:p w:rsidR="00002A30" w:rsidRDefault="00002A30">
            <w:pPr>
              <w:widowControl w:val="0"/>
              <w:spacing w:before="120" w:after="288" w:line="312" w:lineRule="auto"/>
              <w:jc w:val="center"/>
              <w:rPr>
                <w:rFonts w:ascii="Arial" w:eastAsia="Arial" w:hAnsi="Arial" w:cs="Arial"/>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tbl>
            <w:tblPr>
              <w:tblW w:w="1310" w:type="dxa"/>
              <w:tblLayout w:type="fixed"/>
              <w:tblLook w:val="0000" w:firstRow="0" w:lastRow="0" w:firstColumn="0" w:lastColumn="0" w:noHBand="0" w:noVBand="0"/>
            </w:tblPr>
            <w:tblGrid>
              <w:gridCol w:w="236"/>
              <w:gridCol w:w="1074"/>
            </w:tblGrid>
            <w:tr w:rsidR="00002A30">
              <w:trPr>
                <w:trHeight w:val="16"/>
              </w:trPr>
              <w:tc>
                <w:tcPr>
                  <w:tcW w:w="1309" w:type="dxa"/>
                  <w:gridSpan w:val="2"/>
                </w:tcPr>
                <w:p w:rsidR="00002A30" w:rsidRDefault="00573CAA">
                  <w:pPr>
                    <w:pStyle w:val="Default"/>
                    <w:rPr>
                      <w:rFonts w:ascii="Arial" w:hAnsi="Arial" w:cs="Arial"/>
                      <w:sz w:val="20"/>
                      <w:szCs w:val="20"/>
                    </w:rPr>
                  </w:pPr>
                  <w:r>
                    <w:rPr>
                      <w:rFonts w:ascii="Arial" w:hAnsi="Arial" w:cs="Arial"/>
                      <w:sz w:val="20"/>
                      <w:szCs w:val="20"/>
                    </w:rPr>
                    <w:t>R$ 121.194,28</w:t>
                  </w:r>
                </w:p>
              </w:tc>
            </w:tr>
            <w:tr w:rsidR="00002A30">
              <w:trPr>
                <w:trHeight w:val="16"/>
              </w:trPr>
              <w:tc>
                <w:tcPr>
                  <w:tcW w:w="236" w:type="dxa"/>
                </w:tcPr>
                <w:p w:rsidR="00002A30" w:rsidRDefault="00002A30">
                  <w:pPr>
                    <w:pStyle w:val="Default"/>
                    <w:jc w:val="center"/>
                    <w:rPr>
                      <w:rFonts w:ascii="Arial" w:hAnsi="Arial" w:cs="Arial"/>
                      <w:sz w:val="20"/>
                      <w:szCs w:val="20"/>
                    </w:rPr>
                  </w:pPr>
                </w:p>
              </w:tc>
              <w:tc>
                <w:tcPr>
                  <w:tcW w:w="1073" w:type="dxa"/>
                </w:tcPr>
                <w:p w:rsidR="00002A30" w:rsidRDefault="00002A30">
                  <w:pPr>
                    <w:rPr>
                      <w:rFonts w:hint="eastAsia"/>
                    </w:rPr>
                  </w:pPr>
                </w:p>
              </w:tc>
            </w:tr>
          </w:tbl>
          <w:p w:rsidR="00002A30" w:rsidRDefault="00002A30">
            <w:pPr>
              <w:widowControl w:val="0"/>
              <w:spacing w:before="120" w:after="288" w:line="312" w:lineRule="auto"/>
              <w:jc w:val="center"/>
              <w:rPr>
                <w:rFonts w:ascii="Arial" w:eastAsia="Arial" w:hAnsi="Arial" w:cs="Arial"/>
                <w:color w:val="000000"/>
                <w:sz w:val="20"/>
                <w:szCs w:val="20"/>
              </w:rPr>
            </w:pPr>
          </w:p>
        </w:tc>
      </w:tr>
    </w:tbl>
    <w:p w:rsidR="00002A30" w:rsidRDefault="00573CAA" w:rsidP="00573CAA">
      <w:pPr>
        <w:pStyle w:val="Nivel2"/>
        <w:numPr>
          <w:ilvl w:val="1"/>
          <w:numId w:val="5"/>
        </w:numPr>
        <w:ind w:left="0" w:firstLine="0"/>
      </w:pPr>
      <w:r>
        <w:lastRenderedPageBreak/>
        <w:t>Vinculam esta contratação, independentemente de transcrição:</w:t>
      </w:r>
    </w:p>
    <w:p w:rsidR="00002A30" w:rsidRDefault="00573CAA" w:rsidP="00573CAA">
      <w:pPr>
        <w:pStyle w:val="Nivel3"/>
        <w:numPr>
          <w:ilvl w:val="2"/>
          <w:numId w:val="6"/>
        </w:numPr>
        <w:ind w:left="284" w:firstLine="0"/>
        <w:rPr>
          <w:color w:val="auto"/>
        </w:rPr>
      </w:pPr>
      <w:r>
        <w:rPr>
          <w:color w:val="auto"/>
        </w:rPr>
        <w:t>O Termo de Referência;</w:t>
      </w:r>
    </w:p>
    <w:p w:rsidR="00002A30" w:rsidRDefault="00573CAA" w:rsidP="00573CAA">
      <w:pPr>
        <w:pStyle w:val="Nvel3-R"/>
        <w:numPr>
          <w:ilvl w:val="2"/>
          <w:numId w:val="7"/>
        </w:numPr>
        <w:ind w:left="284" w:firstLine="0"/>
        <w:rPr>
          <w:i w:val="0"/>
          <w:iCs w:val="0"/>
          <w:color w:val="auto"/>
        </w:rPr>
      </w:pPr>
      <w:r>
        <w:rPr>
          <w:i w:val="0"/>
          <w:color w:val="auto"/>
        </w:rPr>
        <w:t>O Aviso de Dispensa Eletrônica;</w:t>
      </w:r>
    </w:p>
    <w:p w:rsidR="00002A30" w:rsidRDefault="00573CAA" w:rsidP="00573CAA">
      <w:pPr>
        <w:pStyle w:val="Nivel3"/>
        <w:numPr>
          <w:ilvl w:val="2"/>
          <w:numId w:val="8"/>
        </w:numPr>
        <w:ind w:left="284" w:firstLine="0"/>
      </w:pPr>
      <w:r>
        <w:t>A Proposta do CONTRATADO;</w:t>
      </w:r>
    </w:p>
    <w:p w:rsidR="00002A30" w:rsidRDefault="00573CAA" w:rsidP="00573CAA">
      <w:pPr>
        <w:pStyle w:val="Nivel3"/>
        <w:numPr>
          <w:ilvl w:val="2"/>
          <w:numId w:val="9"/>
        </w:numPr>
        <w:ind w:left="284" w:firstLine="0"/>
      </w:pPr>
      <w:r>
        <w:t>Eventuais anexos dos documentos supracitados.</w:t>
      </w:r>
    </w:p>
    <w:p w:rsidR="00002A30" w:rsidRDefault="00573CAA" w:rsidP="00573CAA">
      <w:pPr>
        <w:pStyle w:val="Nivel2"/>
        <w:numPr>
          <w:ilvl w:val="1"/>
          <w:numId w:val="10"/>
        </w:numPr>
        <w:ind w:left="0" w:firstLine="0"/>
        <w:rPr>
          <w:color w:val="auto"/>
        </w:rPr>
      </w:pPr>
      <w:r>
        <w:t xml:space="preserve">O regime de execução </w:t>
      </w:r>
      <w:r>
        <w:rPr>
          <w:color w:val="auto"/>
        </w:rPr>
        <w:t xml:space="preserve">é o de </w:t>
      </w:r>
      <w:r>
        <w:rPr>
          <w:i/>
          <w:iCs/>
          <w:color w:val="auto"/>
        </w:rPr>
        <w:t>empreitada por preço unitário.</w:t>
      </w:r>
    </w:p>
    <w:p w:rsidR="00002A30" w:rsidRDefault="00573CAA" w:rsidP="00573CAA">
      <w:pPr>
        <w:pStyle w:val="Nivel01"/>
        <w:numPr>
          <w:ilvl w:val="0"/>
          <w:numId w:val="11"/>
        </w:numPr>
        <w:ind w:left="0"/>
        <w:rPr>
          <w:color w:val="FFFFFF" w:themeColor="background1"/>
        </w:rPr>
      </w:pPr>
      <w:r>
        <w:t>CLÁUSULA SEGUNDA – VIGÊNCIA E PRORROGAÇÃO</w:t>
      </w:r>
    </w:p>
    <w:p w:rsidR="00002A30" w:rsidRDefault="00573CAA" w:rsidP="00573CAA">
      <w:pPr>
        <w:pStyle w:val="Nvel2-Red"/>
        <w:numPr>
          <w:ilvl w:val="1"/>
          <w:numId w:val="12"/>
        </w:numPr>
        <w:ind w:left="0" w:firstLine="0"/>
        <w:rPr>
          <w:color w:val="auto"/>
        </w:rPr>
      </w:pPr>
      <w:r>
        <w:rPr>
          <w:color w:val="auto"/>
        </w:rPr>
        <w:t xml:space="preserve">O prazo de vigência da contratação </w:t>
      </w:r>
      <w:r>
        <w:rPr>
          <w:color w:val="000000" w:themeColor="text1"/>
        </w:rPr>
        <w:t xml:space="preserve">é de 90 (noventa) dias contados a </w:t>
      </w:r>
      <w:r>
        <w:rPr>
          <w:color w:val="auto"/>
        </w:rPr>
        <w:t xml:space="preserve">partir da data de assinatura do contrato, na forma do artigo 105 da Lei n° 14.133, de </w:t>
      </w:r>
      <w:r>
        <w:rPr>
          <w:color w:val="auto"/>
        </w:rPr>
        <w:t>2021.</w:t>
      </w:r>
    </w:p>
    <w:p w:rsidR="00002A30" w:rsidRDefault="00573CAA" w:rsidP="00573CAA">
      <w:pPr>
        <w:pStyle w:val="Nvel2-Red"/>
        <w:numPr>
          <w:ilvl w:val="1"/>
          <w:numId w:val="13"/>
        </w:numPr>
        <w:ind w:left="0" w:firstLine="0"/>
        <w:rPr>
          <w:color w:val="auto"/>
        </w:rPr>
      </w:pPr>
      <w:r>
        <w:rPr>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rsidR="00002A30" w:rsidRDefault="00573CAA" w:rsidP="00573CAA">
      <w:pPr>
        <w:pStyle w:val="Nivel01"/>
        <w:numPr>
          <w:ilvl w:val="0"/>
          <w:numId w:val="14"/>
        </w:numPr>
        <w:ind w:left="0"/>
        <w:rPr>
          <w:color w:val="FFFFFF" w:themeColor="background1"/>
        </w:rPr>
      </w:pPr>
      <w:bookmarkStart w:id="1" w:name="_Hlk114497502"/>
      <w:bookmarkStart w:id="2" w:name="_Hlk114497577"/>
      <w:bookmarkEnd w:id="1"/>
      <w:bookmarkEnd w:id="2"/>
      <w:r>
        <w:t>CLÁUSULA TERCEIRA – MODELOS DE EXECUÇÃO E GESTÃO CONTRATUAIS</w:t>
      </w:r>
    </w:p>
    <w:p w:rsidR="00002A30" w:rsidRDefault="00573CAA" w:rsidP="00573CAA">
      <w:pPr>
        <w:pStyle w:val="Nivel2"/>
        <w:numPr>
          <w:ilvl w:val="1"/>
          <w:numId w:val="15"/>
        </w:numPr>
        <w:ind w:left="0" w:firstLine="0"/>
      </w:pPr>
      <w:r>
        <w:t>O regime de execução contratual, os modelos de gestão e de execução, assim como os prazos e condições de conclusão, entrega, observação e recebimento do objeto constam no Termo de Referência, ane</w:t>
      </w:r>
      <w:r>
        <w:t>xo a este Contrato.</w:t>
      </w:r>
    </w:p>
    <w:p w:rsidR="00002A30" w:rsidRDefault="00573CAA">
      <w:pPr>
        <w:pStyle w:val="Nivel2"/>
        <w:tabs>
          <w:tab w:val="clear" w:pos="0"/>
        </w:tabs>
        <w:rPr>
          <w:b/>
          <w:bCs/>
        </w:rPr>
      </w:pPr>
      <w:r>
        <w:rPr>
          <w:b/>
          <w:bCs/>
        </w:rPr>
        <w:t>Matriz de risco:</w:t>
      </w:r>
    </w:p>
    <w:p w:rsidR="00002A30" w:rsidRDefault="00573CAA" w:rsidP="00573CAA">
      <w:pPr>
        <w:pStyle w:val="Nvel3-R"/>
        <w:numPr>
          <w:ilvl w:val="2"/>
          <w:numId w:val="16"/>
        </w:numPr>
        <w:ind w:left="284" w:firstLine="0"/>
        <w:rPr>
          <w:color w:val="auto"/>
        </w:rPr>
      </w:pPr>
      <w:r>
        <w:rPr>
          <w:i w:val="0"/>
          <w:color w:val="auto"/>
        </w:rPr>
        <w:t>Os riscos da contratação foram definidos na Matriz de Riscos, autuada no processo</w:t>
      </w:r>
      <w:r>
        <w:rPr>
          <w:color w:val="auto"/>
        </w:rPr>
        <w:t>.</w:t>
      </w:r>
    </w:p>
    <w:p w:rsidR="00002A30" w:rsidRDefault="00573CAA" w:rsidP="00573CAA">
      <w:pPr>
        <w:pStyle w:val="Nivel01"/>
        <w:numPr>
          <w:ilvl w:val="0"/>
          <w:numId w:val="17"/>
        </w:numPr>
        <w:ind w:left="0"/>
        <w:rPr>
          <w:color w:val="FFFFFF" w:themeColor="background1"/>
        </w:rPr>
      </w:pPr>
      <w:r>
        <w:t>CLÁUSULA QUARTA – SUBCONTRATAÇÃO</w:t>
      </w:r>
    </w:p>
    <w:p w:rsidR="00002A30" w:rsidRDefault="00573CAA" w:rsidP="00573CAA">
      <w:pPr>
        <w:pStyle w:val="Nivel2"/>
        <w:numPr>
          <w:ilvl w:val="1"/>
          <w:numId w:val="18"/>
        </w:numPr>
        <w:ind w:left="0" w:firstLine="0"/>
      </w:pPr>
      <w:bookmarkStart w:id="3" w:name="_Hlk182220156"/>
      <w:r>
        <w:t>As regras sobre a subcontratação do objeto são aquelas estabelecidas no Termo de Referência, anexo a es</w:t>
      </w:r>
      <w:r>
        <w:t>te Contrato</w:t>
      </w:r>
      <w:bookmarkEnd w:id="3"/>
      <w:r>
        <w:t>.</w:t>
      </w:r>
    </w:p>
    <w:p w:rsidR="00002A30" w:rsidRDefault="00573CAA" w:rsidP="00573CAA">
      <w:pPr>
        <w:pStyle w:val="Nivel01"/>
        <w:numPr>
          <w:ilvl w:val="0"/>
          <w:numId w:val="19"/>
        </w:numPr>
        <w:ind w:left="0"/>
        <w:rPr>
          <w:color w:val="FFFFFF" w:themeColor="background1"/>
        </w:rPr>
      </w:pPr>
      <w:r>
        <w:t>CLÁUSULA QUINTA – PREÇO</w:t>
      </w:r>
    </w:p>
    <w:p w:rsidR="00002A30" w:rsidRDefault="00573CAA" w:rsidP="00573CAA">
      <w:pPr>
        <w:pStyle w:val="Nvel2-Red"/>
        <w:numPr>
          <w:ilvl w:val="1"/>
          <w:numId w:val="20"/>
        </w:numPr>
        <w:ind w:left="0" w:firstLine="0"/>
        <w:rPr>
          <w:color w:val="auto"/>
        </w:rPr>
      </w:pPr>
      <w:r>
        <w:rPr>
          <w:color w:val="auto"/>
        </w:rPr>
        <w:t>O valor total da contratação é de R$ 121.194,28 (Cento e vinte e um mil, cento e noventa e quatro reais e vinte e oito centavos)</w:t>
      </w:r>
      <w:r>
        <w:rPr>
          <w:color w:val="auto"/>
          <w:lang w:eastAsia="en-US"/>
        </w:rPr>
        <w:t>.</w:t>
      </w:r>
    </w:p>
    <w:p w:rsidR="00002A30" w:rsidRDefault="00573CAA" w:rsidP="00573CAA">
      <w:pPr>
        <w:pStyle w:val="Nivel2"/>
        <w:numPr>
          <w:ilvl w:val="1"/>
          <w:numId w:val="21"/>
        </w:numPr>
        <w:ind w:left="0" w:firstLine="0"/>
      </w:pPr>
      <w:r>
        <w:t xml:space="preserve">No valor acima estão incluídas todas as despesas ordinárias diretas e indiretas </w:t>
      </w:r>
      <w:r>
        <w:t>decorrentes da execução do objeto, inclusive tributos e/ou impostos, encargos sociais, trabalhistas, previdenciários, fiscais e comerciais incidentes, taxa de administração, frete, seguro e outros necessários ao cumprimento integral do objeto da contrataçã</w:t>
      </w:r>
      <w:r>
        <w:t>o.</w:t>
      </w:r>
    </w:p>
    <w:p w:rsidR="00002A30" w:rsidRDefault="00573CAA" w:rsidP="00573CAA">
      <w:pPr>
        <w:pStyle w:val="Nivel01"/>
        <w:numPr>
          <w:ilvl w:val="0"/>
          <w:numId w:val="22"/>
        </w:numPr>
        <w:ind w:left="0"/>
        <w:rPr>
          <w:color w:val="FFFFFF" w:themeColor="background1"/>
        </w:rPr>
      </w:pPr>
      <w:r>
        <w:t>CLÁUSULA SEXTA - PAGAMENTO</w:t>
      </w:r>
    </w:p>
    <w:p w:rsidR="00002A30" w:rsidRDefault="00573CAA" w:rsidP="00573CAA">
      <w:pPr>
        <w:pStyle w:val="Nivel2"/>
        <w:numPr>
          <w:ilvl w:val="1"/>
          <w:numId w:val="23"/>
        </w:numPr>
        <w:ind w:left="0" w:firstLine="0"/>
      </w:pPr>
      <w:r>
        <w:t xml:space="preserve">O prazo para pagamento </w:t>
      </w:r>
      <w:r>
        <w:rPr>
          <w:color w:val="auto"/>
          <w:lang w:eastAsia="en-US"/>
        </w:rPr>
        <w:t>ao CONTRATADO</w:t>
      </w:r>
      <w:r>
        <w:t xml:space="preserve"> e demais condições a ele referentes encontram-se definidos no Termo de Referência, anexo a este Contrato.</w:t>
      </w:r>
    </w:p>
    <w:p w:rsidR="00002A30" w:rsidRDefault="00573CAA" w:rsidP="00573CAA">
      <w:pPr>
        <w:pStyle w:val="Nivel01"/>
        <w:numPr>
          <w:ilvl w:val="0"/>
          <w:numId w:val="24"/>
        </w:numPr>
        <w:ind w:left="0"/>
        <w:rPr>
          <w:color w:val="FFFFFF" w:themeColor="background1"/>
        </w:rPr>
      </w:pPr>
      <w:r>
        <w:t>CLÁUSULA SÉTIMA - REAJUSTE</w:t>
      </w:r>
    </w:p>
    <w:p w:rsidR="00002A30" w:rsidRDefault="00573CAA" w:rsidP="00573CAA">
      <w:pPr>
        <w:pStyle w:val="Nivel2"/>
        <w:numPr>
          <w:ilvl w:val="1"/>
          <w:numId w:val="25"/>
        </w:numPr>
        <w:spacing w:before="0" w:after="0" w:line="360" w:lineRule="auto"/>
        <w:ind w:left="0" w:firstLine="0"/>
      </w:pPr>
      <w:r>
        <w:t>As regras acerca do reajuste do valor contratual são aqu</w:t>
      </w:r>
      <w:r>
        <w:t>elas definidas a seguir:</w:t>
      </w:r>
    </w:p>
    <w:p w:rsidR="00002A30" w:rsidRDefault="00573CAA">
      <w:pPr>
        <w:pStyle w:val="Nivel2"/>
        <w:tabs>
          <w:tab w:val="clear" w:pos="0"/>
        </w:tabs>
        <w:spacing w:before="0" w:after="0" w:line="360" w:lineRule="auto"/>
      </w:pPr>
      <w:r>
        <w:t>7.1.</w:t>
      </w:r>
      <w:r>
        <w:t>1. Os preços inicialmente contratados são fixos e irreajustáveis no prazo de um ano contado da data do orçamento estimado, em 12/09/2025.</w:t>
      </w:r>
    </w:p>
    <w:p w:rsidR="00002A30" w:rsidRDefault="00573CAA" w:rsidP="00573CAA">
      <w:pPr>
        <w:pStyle w:val="Nivel01"/>
        <w:numPr>
          <w:ilvl w:val="0"/>
          <w:numId w:val="26"/>
        </w:numPr>
        <w:ind w:left="0"/>
        <w:rPr>
          <w:color w:val="FFFFFF" w:themeColor="background1"/>
        </w:rPr>
      </w:pPr>
      <w:r>
        <w:t>CLÁUSULA OITAVA - OBRIGAÇÕES DO CONTRATANTE</w:t>
      </w:r>
    </w:p>
    <w:p w:rsidR="00002A30" w:rsidRDefault="00573CAA" w:rsidP="00573CAA">
      <w:pPr>
        <w:pStyle w:val="Nivel2"/>
        <w:numPr>
          <w:ilvl w:val="1"/>
          <w:numId w:val="27"/>
        </w:numPr>
        <w:ind w:left="0" w:firstLine="0"/>
        <w:rPr>
          <w:bCs/>
        </w:rPr>
      </w:pPr>
      <w:r>
        <w:t>São obrigações do CONTRATANTE:</w:t>
      </w:r>
    </w:p>
    <w:p w:rsidR="00002A30" w:rsidRDefault="00573CAA" w:rsidP="00573CAA">
      <w:pPr>
        <w:pStyle w:val="Nivel3"/>
        <w:numPr>
          <w:ilvl w:val="2"/>
          <w:numId w:val="28"/>
        </w:numPr>
        <w:ind w:left="284" w:firstLine="0"/>
      </w:pPr>
      <w:r>
        <w:lastRenderedPageBreak/>
        <w:t>Exigir o cumpr</w:t>
      </w:r>
      <w:r>
        <w:t>imento de todas as obrigações assumidas pelo CONTRATADO, de acordo com o contrato e seus anexos;</w:t>
      </w:r>
    </w:p>
    <w:p w:rsidR="00002A30" w:rsidRDefault="00573CAA" w:rsidP="00573CAA">
      <w:pPr>
        <w:pStyle w:val="Nivel3"/>
        <w:numPr>
          <w:ilvl w:val="2"/>
          <w:numId w:val="29"/>
        </w:numPr>
        <w:ind w:left="284" w:firstLine="0"/>
      </w:pPr>
      <w:r>
        <w:t>Receber o objeto no prazo e condições estabelecidas no Termo de Referência;</w:t>
      </w:r>
    </w:p>
    <w:p w:rsidR="00002A30" w:rsidRDefault="00573CAA" w:rsidP="00573CAA">
      <w:pPr>
        <w:pStyle w:val="Nivel3"/>
        <w:numPr>
          <w:ilvl w:val="2"/>
          <w:numId w:val="30"/>
        </w:numPr>
        <w:ind w:left="284" w:firstLine="0"/>
        <w:rPr>
          <w:color w:val="auto"/>
        </w:rPr>
      </w:pPr>
      <w:r>
        <w:rPr>
          <w:color w:val="auto"/>
        </w:rPr>
        <w:t xml:space="preserve">Notificar o CONTRATADO, por escrito, sobre vícios, defeitos incorreções, </w:t>
      </w:r>
      <w:r>
        <w:rPr>
          <w:color w:val="auto"/>
        </w:rPr>
        <w:t>imperfeições, falhas ou irregularidades verificadas na execução do objeto contratual, fixando prazo para que seja substituído, reparado ou corrigido, total ou parcialmente, às suas expensas, certificando-se de que as soluções por ele propostas sejam as mai</w:t>
      </w:r>
      <w:r>
        <w:rPr>
          <w:color w:val="auto"/>
        </w:rPr>
        <w:t>s adequadas;</w:t>
      </w:r>
    </w:p>
    <w:p w:rsidR="00002A30" w:rsidRDefault="00573CAA" w:rsidP="00573CAA">
      <w:pPr>
        <w:pStyle w:val="Nivel3"/>
        <w:numPr>
          <w:ilvl w:val="2"/>
          <w:numId w:val="31"/>
        </w:numPr>
        <w:ind w:left="284" w:firstLine="0"/>
      </w:pPr>
      <w:r>
        <w:t>Acompanhar e fiscalizar a execução do contrato e o cumprimento das obrigações pelo CONTRATADO;</w:t>
      </w:r>
    </w:p>
    <w:p w:rsidR="00002A30" w:rsidRDefault="00573CAA" w:rsidP="00573CAA">
      <w:pPr>
        <w:pStyle w:val="Nivel3"/>
        <w:numPr>
          <w:ilvl w:val="2"/>
          <w:numId w:val="32"/>
        </w:numPr>
        <w:ind w:left="284" w:firstLine="0"/>
      </w:pPr>
      <w:r>
        <w:t>Comunicar a empresa para emissão de Nota Fiscal relativa à parcela incontroversa da execução do objeto, para efeito de liquidação e pagamento, quand</w:t>
      </w:r>
      <w:r>
        <w:t>o houver controvérsia sobre a execução do objeto, quanto à dimensão, qualidade e quantidade, conforme o art. 143 da Lei nº 14.133, de 2021;</w:t>
      </w:r>
    </w:p>
    <w:p w:rsidR="00002A30" w:rsidRDefault="00573CAA" w:rsidP="00573CAA">
      <w:pPr>
        <w:pStyle w:val="Nivel3"/>
        <w:numPr>
          <w:ilvl w:val="2"/>
          <w:numId w:val="33"/>
        </w:numPr>
        <w:ind w:left="284" w:firstLine="0"/>
      </w:pPr>
      <w:r>
        <w:t>Efetuar o pagamento ao CONTRATADO do valor correspondente à execução do objeto, no prazo, forma e condições estabele</w:t>
      </w:r>
      <w:r>
        <w:t>cidos no presente Contrato e no Termo de Referência;</w:t>
      </w:r>
    </w:p>
    <w:p w:rsidR="00002A30" w:rsidRDefault="00573CAA" w:rsidP="00573CAA">
      <w:pPr>
        <w:pStyle w:val="Nivel3"/>
        <w:numPr>
          <w:ilvl w:val="2"/>
          <w:numId w:val="34"/>
        </w:numPr>
        <w:ind w:left="284" w:firstLine="0"/>
      </w:pPr>
      <w:r>
        <w:t>Aplicar ao CONTRATADO as sanções previstas na lei e neste Contrato;</w:t>
      </w:r>
    </w:p>
    <w:p w:rsidR="00002A30" w:rsidRDefault="00573CAA" w:rsidP="00573CAA">
      <w:pPr>
        <w:pStyle w:val="Nivel3"/>
        <w:numPr>
          <w:ilvl w:val="2"/>
          <w:numId w:val="35"/>
        </w:numPr>
        <w:ind w:left="284" w:firstLine="0"/>
      </w:pPr>
      <w:r>
        <w:t>Não praticar atos de ingerência na administração do CONTRATADO, tais como:</w:t>
      </w:r>
    </w:p>
    <w:p w:rsidR="00002A30" w:rsidRDefault="00573CAA" w:rsidP="00573CAA">
      <w:pPr>
        <w:pStyle w:val="Nivel4"/>
        <w:numPr>
          <w:ilvl w:val="3"/>
          <w:numId w:val="36"/>
        </w:numPr>
        <w:ind w:left="567" w:firstLine="0"/>
      </w:pPr>
      <w:r>
        <w:t>indicar pessoas expressamente nominadas para executar direta</w:t>
      </w:r>
      <w:r>
        <w:t xml:space="preserve"> ou indiretamente o objeto CONTRATADO;</w:t>
      </w:r>
    </w:p>
    <w:p w:rsidR="00002A30" w:rsidRDefault="00573CAA" w:rsidP="00573CAA">
      <w:pPr>
        <w:pStyle w:val="Nivel4"/>
        <w:numPr>
          <w:ilvl w:val="3"/>
          <w:numId w:val="37"/>
        </w:numPr>
        <w:ind w:left="567" w:firstLine="0"/>
      </w:pPr>
      <w:r>
        <w:t>fixar salário inferior ao definido em lei ou em ato normativo a ser pago pelo CONTRATADO;</w:t>
      </w:r>
    </w:p>
    <w:p w:rsidR="00002A30" w:rsidRDefault="00573CAA" w:rsidP="00573CAA">
      <w:pPr>
        <w:pStyle w:val="Nivel4"/>
        <w:numPr>
          <w:ilvl w:val="3"/>
          <w:numId w:val="38"/>
        </w:numPr>
        <w:ind w:left="567" w:firstLine="0"/>
      </w:pPr>
      <w:r>
        <w:t xml:space="preserve"> estabelecer vínculo de subordinação com funcionário do CONTRATADO;</w:t>
      </w:r>
    </w:p>
    <w:p w:rsidR="00002A30" w:rsidRDefault="00573CAA" w:rsidP="00573CAA">
      <w:pPr>
        <w:pStyle w:val="Nivel4"/>
        <w:numPr>
          <w:ilvl w:val="3"/>
          <w:numId w:val="39"/>
        </w:numPr>
        <w:ind w:left="567" w:firstLine="0"/>
      </w:pPr>
      <w:r>
        <w:t>definir forma de pagamento mediante exclusivo reembolso dos</w:t>
      </w:r>
      <w:r>
        <w:t xml:space="preserve"> salários pagos;</w:t>
      </w:r>
    </w:p>
    <w:p w:rsidR="00002A30" w:rsidRDefault="00573CAA" w:rsidP="00573CAA">
      <w:pPr>
        <w:pStyle w:val="Nivel4"/>
        <w:numPr>
          <w:ilvl w:val="3"/>
          <w:numId w:val="40"/>
        </w:numPr>
        <w:ind w:left="567" w:firstLine="0"/>
      </w:pPr>
      <w:r>
        <w:t>demandar a funcionário do CONTRATADO a execução de tarefas fora do escopo do objeto da contratação; e</w:t>
      </w:r>
    </w:p>
    <w:p w:rsidR="00002A30" w:rsidRDefault="00573CAA" w:rsidP="00573CAA">
      <w:pPr>
        <w:pStyle w:val="Nivel4"/>
        <w:numPr>
          <w:ilvl w:val="3"/>
          <w:numId w:val="41"/>
        </w:numPr>
        <w:ind w:left="567" w:firstLine="0"/>
      </w:pPr>
      <w:r>
        <w:t>prever exigências que constituam intervenção indevida da Administração na gestão interna do CONTRATADO.</w:t>
      </w:r>
    </w:p>
    <w:p w:rsidR="00002A30" w:rsidRDefault="00573CAA" w:rsidP="00573CAA">
      <w:pPr>
        <w:pStyle w:val="Nivel3"/>
        <w:numPr>
          <w:ilvl w:val="2"/>
          <w:numId w:val="42"/>
        </w:numPr>
        <w:ind w:left="284" w:firstLine="0"/>
      </w:pPr>
      <w:r>
        <w:t xml:space="preserve">Cientificar o órgão de </w:t>
      </w:r>
      <w:r>
        <w:t>representação judicial da Advocacia-Geral da União para adoção das medidas cabíveis quando do descumprimento de obrigações pelo CONTRATADO;</w:t>
      </w:r>
    </w:p>
    <w:p w:rsidR="00002A30" w:rsidRDefault="00573CAA" w:rsidP="00573CAA">
      <w:pPr>
        <w:pStyle w:val="Nivel3"/>
        <w:numPr>
          <w:ilvl w:val="2"/>
          <w:numId w:val="43"/>
        </w:numPr>
        <w:ind w:left="284" w:firstLine="0"/>
      </w:pPr>
      <w:r>
        <w:t>Explicitamente emitir decisão sobre todas as solicitações e reclamações relacionadas à execução do presente Contrato</w:t>
      </w:r>
      <w:r>
        <w:t>, ressalvados os requerimentos manifestamente impertinentes, meramente protelatórios ou de nenhum interesse para a boa execução do ajuste;</w:t>
      </w:r>
    </w:p>
    <w:p w:rsidR="00002A30" w:rsidRDefault="00573CAA" w:rsidP="00573CAA">
      <w:pPr>
        <w:pStyle w:val="Nivel4"/>
        <w:numPr>
          <w:ilvl w:val="3"/>
          <w:numId w:val="44"/>
        </w:numPr>
        <w:ind w:left="567" w:firstLine="0"/>
      </w:pPr>
      <w:r>
        <w:t xml:space="preserve"> </w:t>
      </w:r>
      <w:bookmarkStart w:id="4" w:name="_Ref128062899"/>
      <w:r>
        <w:t>A Administração terá o prazo de</w:t>
      </w:r>
      <w:r>
        <w:rPr>
          <w:iCs/>
        </w:rPr>
        <w:t xml:space="preserve"> 30 (trinta) dias</w:t>
      </w:r>
      <w:r>
        <w:t xml:space="preserve">, a contar da data do protocolo do requerimento para decidir, </w:t>
      </w:r>
      <w:r>
        <w:t>admitida a prorrogação motivada, por igual período.</w:t>
      </w:r>
      <w:bookmarkEnd w:id="4"/>
    </w:p>
    <w:p w:rsidR="00002A30" w:rsidRDefault="00573CAA" w:rsidP="00573CAA">
      <w:pPr>
        <w:pStyle w:val="Nivel3"/>
        <w:numPr>
          <w:ilvl w:val="2"/>
          <w:numId w:val="45"/>
        </w:numPr>
        <w:ind w:left="284" w:firstLine="0"/>
        <w:rPr>
          <w:color w:val="auto"/>
        </w:rPr>
      </w:pPr>
      <w:r>
        <w:t>Responder eventuais pedidos de reestabelecimento do equilíbrio econômico-financeiro feitos pelo CONTRATADO no prazo máximo de 30 (trinta) dias;</w:t>
      </w:r>
    </w:p>
    <w:p w:rsidR="00002A30" w:rsidRDefault="00573CAA" w:rsidP="00573CAA">
      <w:pPr>
        <w:pStyle w:val="Nvel3-R"/>
        <w:numPr>
          <w:ilvl w:val="2"/>
          <w:numId w:val="46"/>
        </w:numPr>
        <w:ind w:left="284" w:firstLine="0"/>
        <w:rPr>
          <w:color w:val="auto"/>
        </w:rPr>
      </w:pPr>
      <w:bookmarkStart w:id="5" w:name="_Hlk114499841"/>
      <w:bookmarkEnd w:id="5"/>
      <w:r>
        <w:rPr>
          <w:color w:val="auto"/>
        </w:rPr>
        <w:t>Notificar os emitentes das garantias quanto ao início de pro</w:t>
      </w:r>
      <w:r>
        <w:rPr>
          <w:color w:val="auto"/>
        </w:rPr>
        <w:t>cesso administrativo para apuração de descumprimento de cláusulas contratuais;</w:t>
      </w:r>
    </w:p>
    <w:p w:rsidR="00002A30" w:rsidRDefault="00573CAA" w:rsidP="00573CAA">
      <w:pPr>
        <w:pStyle w:val="Nivel3"/>
        <w:numPr>
          <w:ilvl w:val="2"/>
          <w:numId w:val="47"/>
        </w:numPr>
        <w:ind w:left="284" w:firstLine="0"/>
      </w:pPr>
      <w:r>
        <w:t>Comunicar o CONTRATADO na hipótese de posterior alteração do projeto pelo CONTRATANTE, no caso do art. 93, §2º, da Lei nº 14.133, de 2021;</w:t>
      </w:r>
    </w:p>
    <w:p w:rsidR="00002A30" w:rsidRDefault="00573CAA" w:rsidP="00573CAA">
      <w:pPr>
        <w:pStyle w:val="Nivel3"/>
        <w:numPr>
          <w:ilvl w:val="2"/>
          <w:numId w:val="48"/>
        </w:numPr>
        <w:ind w:left="284" w:firstLine="0"/>
      </w:pPr>
      <w:r>
        <w:t>Fornecer por escrito as informações ne</w:t>
      </w:r>
      <w:r>
        <w:t>cessárias para o desenvolvimento dos serviços objeto do contrato;</w:t>
      </w:r>
    </w:p>
    <w:p w:rsidR="00002A30" w:rsidRDefault="00573CAA" w:rsidP="00573CAA">
      <w:pPr>
        <w:pStyle w:val="Nivel3"/>
        <w:numPr>
          <w:ilvl w:val="2"/>
          <w:numId w:val="49"/>
        </w:numPr>
        <w:ind w:left="284" w:firstLine="0"/>
      </w:pPr>
      <w:r>
        <w:lastRenderedPageBreak/>
        <w:t>Realizar avaliações periódicas da qualidade dos serviços, após seu recebimento;</w:t>
      </w:r>
    </w:p>
    <w:p w:rsidR="00002A30" w:rsidRDefault="00573CAA" w:rsidP="00573CAA">
      <w:pPr>
        <w:pStyle w:val="Nivel3"/>
        <w:numPr>
          <w:ilvl w:val="2"/>
          <w:numId w:val="50"/>
        </w:numPr>
        <w:ind w:left="284" w:firstLine="0"/>
      </w:pPr>
      <w:r>
        <w:t>Assegurar que o ambiente de trabalho, inclusive seus equipamentos e instalações, apresentem condições adequada</w:t>
      </w:r>
      <w:r>
        <w:t>s ao cumprimento, pelo CONTRATADO, das normas de segurança e saúde no trabalho, quando o serviço for executado em suas dependências, ou em local por ela designado;</w:t>
      </w:r>
    </w:p>
    <w:p w:rsidR="00002A30" w:rsidRDefault="00573CAA" w:rsidP="00573CAA">
      <w:pPr>
        <w:pStyle w:val="Nivel3"/>
        <w:numPr>
          <w:ilvl w:val="2"/>
          <w:numId w:val="51"/>
        </w:numPr>
        <w:ind w:left="284" w:firstLine="0"/>
      </w:pPr>
      <w:r>
        <w:t>Previamente à expedição da ordem de serviço, verificar pendências, liberar áreas e/ou adotar</w:t>
      </w:r>
      <w:r>
        <w:t xml:space="preserve"> providências cabíveis para a regularidade do início da sua execução.</w:t>
      </w:r>
    </w:p>
    <w:p w:rsidR="00002A30" w:rsidRDefault="00573CAA" w:rsidP="00573CAA">
      <w:pPr>
        <w:pStyle w:val="Nvel3-R"/>
        <w:numPr>
          <w:ilvl w:val="2"/>
          <w:numId w:val="52"/>
        </w:numPr>
        <w:ind w:left="284" w:firstLine="0"/>
        <w:rPr>
          <w:color w:val="auto"/>
        </w:rPr>
      </w:pPr>
      <w:r>
        <w:rPr>
          <w:color w:val="auto"/>
        </w:rPr>
        <w:t>Exigir do CONTRATADO que providencie a seguinte documentação como condição indispensável para o recebimento definitivo de objeto, quando for o caso:</w:t>
      </w:r>
    </w:p>
    <w:p w:rsidR="00002A30" w:rsidRDefault="00573CAA" w:rsidP="00573CAA">
      <w:pPr>
        <w:pStyle w:val="Nvel4-R"/>
        <w:numPr>
          <w:ilvl w:val="3"/>
          <w:numId w:val="53"/>
        </w:numPr>
        <w:ind w:left="567" w:firstLine="0"/>
        <w:rPr>
          <w:color w:val="auto"/>
        </w:rPr>
      </w:pPr>
      <w:r>
        <w:rPr>
          <w:color w:val="auto"/>
        </w:rPr>
        <w:t xml:space="preserve">"As built", elaborado pelo </w:t>
      </w:r>
      <w:r>
        <w:rPr>
          <w:color w:val="auto"/>
        </w:rPr>
        <w:t>responsável por sua execução;</w:t>
      </w:r>
    </w:p>
    <w:p w:rsidR="00002A30" w:rsidRDefault="00573CAA" w:rsidP="00573CAA">
      <w:pPr>
        <w:pStyle w:val="Nvel4-R"/>
        <w:numPr>
          <w:ilvl w:val="3"/>
          <w:numId w:val="54"/>
        </w:numPr>
        <w:ind w:left="567" w:firstLine="0"/>
        <w:rPr>
          <w:color w:val="auto"/>
        </w:rPr>
      </w:pPr>
      <w:r>
        <w:rPr>
          <w:color w:val="auto"/>
        </w:rPr>
        <w:t>Comprovação das ligações definitivas de energia, água, telefone e gás;</w:t>
      </w:r>
    </w:p>
    <w:p w:rsidR="00002A30" w:rsidRDefault="00573CAA" w:rsidP="00573CAA">
      <w:pPr>
        <w:pStyle w:val="Nvel4-R"/>
        <w:numPr>
          <w:ilvl w:val="3"/>
          <w:numId w:val="55"/>
        </w:numPr>
        <w:ind w:left="567" w:firstLine="0"/>
        <w:rPr>
          <w:color w:val="auto"/>
        </w:rPr>
      </w:pPr>
      <w:r>
        <w:rPr>
          <w:color w:val="auto"/>
        </w:rPr>
        <w:t>Laudo de vistoria do corpo de bombeiros aprovando o serviço;</w:t>
      </w:r>
    </w:p>
    <w:p w:rsidR="00002A30" w:rsidRDefault="00573CAA" w:rsidP="00573CAA">
      <w:pPr>
        <w:pStyle w:val="Nvel4-R"/>
        <w:numPr>
          <w:ilvl w:val="3"/>
          <w:numId w:val="56"/>
        </w:numPr>
        <w:ind w:left="567" w:firstLine="0"/>
        <w:rPr>
          <w:color w:val="auto"/>
        </w:rPr>
      </w:pPr>
      <w:r>
        <w:rPr>
          <w:color w:val="auto"/>
        </w:rPr>
        <w:t>Carta "habite-se", emitida pela prefeitura; e</w:t>
      </w:r>
    </w:p>
    <w:p w:rsidR="00002A30" w:rsidRDefault="00573CAA" w:rsidP="00573CAA">
      <w:pPr>
        <w:pStyle w:val="Nvel4-R"/>
        <w:numPr>
          <w:ilvl w:val="3"/>
          <w:numId w:val="57"/>
        </w:numPr>
        <w:ind w:left="567" w:firstLine="0"/>
        <w:rPr>
          <w:color w:val="auto"/>
        </w:rPr>
      </w:pPr>
      <w:r>
        <w:rPr>
          <w:color w:val="auto"/>
        </w:rPr>
        <w:t>Certidão negativa de débitos previdenciários esp</w:t>
      </w:r>
      <w:r>
        <w:rPr>
          <w:color w:val="auto"/>
        </w:rPr>
        <w:t>ecífica para o registro da obra junto ao Cartório de Registro de Imóveis;</w:t>
      </w:r>
    </w:p>
    <w:p w:rsidR="00002A30" w:rsidRDefault="00573CAA" w:rsidP="00573CAA">
      <w:pPr>
        <w:pStyle w:val="Nvel3-R"/>
        <w:numPr>
          <w:ilvl w:val="2"/>
          <w:numId w:val="58"/>
        </w:numPr>
        <w:ind w:left="284" w:firstLine="0"/>
        <w:rPr>
          <w:color w:val="auto"/>
        </w:rPr>
      </w:pPr>
      <w:r>
        <w:rPr>
          <w:color w:val="auto"/>
        </w:rPr>
        <w:t>Arquivar, entre outros documentos, de projetos, "as built", especificações técnicas, orçamentos, termos de recebimento, contratos e aditamentos, relatórios de inspeções técnicas após</w:t>
      </w:r>
      <w:r>
        <w:rPr>
          <w:color w:val="auto"/>
        </w:rPr>
        <w:t xml:space="preserve"> o recebimento do serviço e notificações expedidas.</w:t>
      </w:r>
    </w:p>
    <w:p w:rsidR="00002A30" w:rsidRDefault="00573CAA" w:rsidP="00573CAA">
      <w:pPr>
        <w:pStyle w:val="Nivel2"/>
        <w:numPr>
          <w:ilvl w:val="1"/>
          <w:numId w:val="59"/>
        </w:numPr>
        <w:ind w:left="0" w:firstLine="0"/>
      </w:pPr>
      <w:r>
        <w:t>A Administração não responderá por quaisquer compromissos assumidos pelo CONTRATADO com terceiros, ainda que vinculados à execução do contrato, bem como por qualquer dano causado a terceiros em decorrênci</w:t>
      </w:r>
      <w:r>
        <w:t>a de ato do CONTRATADO, de seus empregados, prepostos ou subordinados.</w:t>
      </w:r>
    </w:p>
    <w:p w:rsidR="00002A30" w:rsidRDefault="00573CAA" w:rsidP="00573CAA">
      <w:pPr>
        <w:pStyle w:val="Nivel01"/>
        <w:numPr>
          <w:ilvl w:val="0"/>
          <w:numId w:val="60"/>
        </w:numPr>
        <w:ind w:left="0"/>
        <w:rPr>
          <w:color w:val="FFFFFF" w:themeColor="background1"/>
        </w:rPr>
      </w:pPr>
      <w:r>
        <w:t xml:space="preserve">CLÁUSULA NONA - OBRIGAÇÕES DO CONTRATADO </w:t>
      </w:r>
    </w:p>
    <w:p w:rsidR="00002A30" w:rsidRDefault="00573CAA" w:rsidP="00573CAA">
      <w:pPr>
        <w:pStyle w:val="Nivel2"/>
        <w:numPr>
          <w:ilvl w:val="1"/>
          <w:numId w:val="61"/>
        </w:numPr>
        <w:ind w:left="0" w:firstLine="0"/>
      </w:pPr>
      <w:r>
        <w:t>O CONTRATADO deve cumprir todas as obrigações constantes deste Contrato e de seus anexos, assumindo como exclusivamente seus os riscos e as des</w:t>
      </w:r>
      <w:r>
        <w:t>pesas decorrentes da boa e perfeita execução do objeto, observando, ainda, as obrigações a seguir dispostas:</w:t>
      </w:r>
    </w:p>
    <w:p w:rsidR="00002A30" w:rsidRDefault="00573CAA" w:rsidP="00573CAA">
      <w:pPr>
        <w:pStyle w:val="Nivel2"/>
        <w:numPr>
          <w:ilvl w:val="1"/>
          <w:numId w:val="62"/>
        </w:numPr>
        <w:ind w:left="0" w:firstLine="0"/>
        <w:rPr>
          <w:color w:val="000000" w:themeColor="text1"/>
        </w:rPr>
      </w:pPr>
      <w:r>
        <w:rPr>
          <w:color w:val="000000" w:themeColor="text1"/>
        </w:rPr>
        <w:t xml:space="preserve">Atender </w:t>
      </w:r>
      <w:r>
        <w:t>às</w:t>
      </w:r>
      <w:r>
        <w:rPr>
          <w:color w:val="000000" w:themeColor="text1"/>
        </w:rPr>
        <w:t xml:space="preserve"> determinações regulares emitidas pelo fiscal ou gestor do contrato ou autoridade superior e </w:t>
      </w:r>
      <w:r>
        <w:t>prestar todo esclarecimento ou informação po</w:t>
      </w:r>
      <w:r>
        <w:t>r eles solicitados</w:t>
      </w:r>
      <w:r>
        <w:rPr>
          <w:color w:val="000000" w:themeColor="text1"/>
        </w:rPr>
        <w:t>;</w:t>
      </w:r>
    </w:p>
    <w:p w:rsidR="00002A30" w:rsidRDefault="00573CAA" w:rsidP="00573CAA">
      <w:pPr>
        <w:pStyle w:val="Nivel2"/>
        <w:numPr>
          <w:ilvl w:val="1"/>
          <w:numId w:val="63"/>
        </w:numPr>
        <w:ind w:left="0" w:firstLine="0"/>
      </w:pPr>
      <w:r>
        <w:t xml:space="preserve">Reparar, corrigir, remover, reconstruir ou substituir, às suas expensas, no total ou em parte, no prazo fixado pelo fiscal do contrato, os bens e serviços nos quais se verificarem vícios, defeitos ou incorreções resultantes da execução </w:t>
      </w:r>
      <w:r>
        <w:t>ou dos materiais empregados;</w:t>
      </w:r>
    </w:p>
    <w:p w:rsidR="00002A30" w:rsidRDefault="00573CAA" w:rsidP="00573CAA">
      <w:pPr>
        <w:pStyle w:val="Nivel2"/>
        <w:numPr>
          <w:ilvl w:val="1"/>
          <w:numId w:val="64"/>
        </w:numPr>
        <w:ind w:left="0" w:firstLine="0"/>
      </w:pPr>
      <w:r>
        <w:t>Responsabilizar-se pelos vícios e danos decorrentes da execução do objeto, bem como por todo e qualquer dano causado à Administração ou terceiros, não reduzindo essa responsabilidade a fiscalização ou o acompanhamento da execuç</w:t>
      </w:r>
      <w:r>
        <w:t>ão contratual pelo CONTRATANTE, que ficará autorizado a descontar dos pagamentos devidos ou da garantia, caso exigida, o valor correspondente aos danos sofridos;</w:t>
      </w:r>
    </w:p>
    <w:p w:rsidR="00002A30" w:rsidRDefault="00573CAA" w:rsidP="00573CAA">
      <w:pPr>
        <w:pStyle w:val="Nivel2"/>
        <w:numPr>
          <w:ilvl w:val="1"/>
          <w:numId w:val="65"/>
        </w:numPr>
        <w:ind w:left="0" w:firstLine="0"/>
      </w:pPr>
      <w:r>
        <w:t>Quando não for possível a verificação da regularidade no Sistema de Cadastro de Fornecedores –</w:t>
      </w:r>
      <w:r>
        <w:t xml:space="preserve"> SICAF, o CONTRATADO deverá entregar ao setor responsável pela fiscalização do contrato, até o dia trinta do mês seguinte ao da prestação dos serviços, os seguintes documentos:</w:t>
      </w:r>
    </w:p>
    <w:p w:rsidR="00002A30" w:rsidRDefault="00573CAA" w:rsidP="00573CAA">
      <w:pPr>
        <w:pStyle w:val="Nivel3"/>
        <w:numPr>
          <w:ilvl w:val="2"/>
          <w:numId w:val="66"/>
        </w:numPr>
        <w:ind w:left="284" w:firstLine="0"/>
      </w:pPr>
      <w:r>
        <w:t>prova de regularidade relativa à Seguridade Social;</w:t>
      </w:r>
    </w:p>
    <w:p w:rsidR="00002A30" w:rsidRDefault="00573CAA" w:rsidP="00573CAA">
      <w:pPr>
        <w:pStyle w:val="Nivel3"/>
        <w:numPr>
          <w:ilvl w:val="2"/>
          <w:numId w:val="67"/>
        </w:numPr>
        <w:ind w:left="284" w:firstLine="0"/>
      </w:pPr>
      <w:r>
        <w:t xml:space="preserve">certidão conjunta relativa </w:t>
      </w:r>
      <w:r>
        <w:t>aos tributos federais e à Dívida Ativa da União;</w:t>
      </w:r>
    </w:p>
    <w:p w:rsidR="00002A30" w:rsidRDefault="00573CAA" w:rsidP="00573CAA">
      <w:pPr>
        <w:pStyle w:val="Nivel3"/>
        <w:numPr>
          <w:ilvl w:val="2"/>
          <w:numId w:val="68"/>
        </w:numPr>
        <w:ind w:left="284" w:firstLine="0"/>
      </w:pPr>
      <w:r>
        <w:t>certidões que comprovem a regularidade perante a Fazenda Municipal ou Distrital do domicílio ou sede do CONTRATADO;</w:t>
      </w:r>
    </w:p>
    <w:p w:rsidR="00002A30" w:rsidRDefault="00573CAA" w:rsidP="00573CAA">
      <w:pPr>
        <w:pStyle w:val="Nivel3"/>
        <w:numPr>
          <w:ilvl w:val="2"/>
          <w:numId w:val="69"/>
        </w:numPr>
        <w:ind w:left="284" w:firstLine="0"/>
      </w:pPr>
      <w:r>
        <w:lastRenderedPageBreak/>
        <w:t>Certidão de Regularidade do FGTS – CRF; e</w:t>
      </w:r>
    </w:p>
    <w:p w:rsidR="00002A30" w:rsidRDefault="00573CAA" w:rsidP="00573CAA">
      <w:pPr>
        <w:pStyle w:val="Nivel3"/>
        <w:numPr>
          <w:ilvl w:val="2"/>
          <w:numId w:val="70"/>
        </w:numPr>
        <w:ind w:left="284" w:firstLine="0"/>
      </w:pPr>
      <w:r>
        <w:t>Certidão Negativa de Débitos Trabalhistas – CNDT.</w:t>
      </w:r>
    </w:p>
    <w:p w:rsidR="00002A30" w:rsidRDefault="00573CAA" w:rsidP="00573CAA">
      <w:pPr>
        <w:pStyle w:val="Nivel2"/>
        <w:numPr>
          <w:ilvl w:val="1"/>
          <w:numId w:val="71"/>
        </w:numPr>
        <w:ind w:left="0" w:firstLine="0"/>
      </w:pPr>
      <w:r>
        <w:t>Responsabilizar-se pelo cumprimento das obrigações previstas em Acordo, Convenção, Dissídio Coletivo de Trabalho ou equivalentes das categorias abrangidas pelo contrato, por todas as obrigações trabalhistas, sociais, previdenciárias, tributárias, fiscais,</w:t>
      </w:r>
      <w:r>
        <w:t xml:space="preserve"> comerciais e as demais previstas em legislação específica, cuja inadimplência não transfere a responsabilidade ao CONTRATANTE e não poderá onerar o objeto do contrato;</w:t>
      </w:r>
    </w:p>
    <w:p w:rsidR="00002A30" w:rsidRDefault="00573CAA" w:rsidP="00573CAA">
      <w:pPr>
        <w:pStyle w:val="Nivel2"/>
        <w:numPr>
          <w:ilvl w:val="1"/>
          <w:numId w:val="72"/>
        </w:numPr>
        <w:ind w:left="0" w:firstLine="0"/>
      </w:pPr>
      <w:r>
        <w:t>Comunicar ao Fiscal do contrato tempestivamente, observada a urgência da situação, qual</w:t>
      </w:r>
      <w:r>
        <w:t>quer ocorrência anormal ou acidente que se verifique no local da execução do objeto contratual, não ultrapassando o prazo de 24 (vinte e quatro) horas;</w:t>
      </w:r>
    </w:p>
    <w:p w:rsidR="00002A30" w:rsidRDefault="00573CAA" w:rsidP="00573CAA">
      <w:pPr>
        <w:pStyle w:val="Nivel2"/>
        <w:numPr>
          <w:ilvl w:val="1"/>
          <w:numId w:val="73"/>
        </w:numPr>
        <w:ind w:left="0" w:firstLine="0"/>
      </w:pPr>
      <w:r>
        <w:t xml:space="preserve">Paralisar, por determinação do CONTRATANTE, qualquer atividade que não esteja sendo executada de acordo </w:t>
      </w:r>
      <w:r>
        <w:t>com a boa técnica ou que ponha em risco a segurança de pessoas ou bens de terceiros;</w:t>
      </w:r>
    </w:p>
    <w:p w:rsidR="00002A30" w:rsidRDefault="00573CAA" w:rsidP="00573CAA">
      <w:pPr>
        <w:pStyle w:val="Nivel2"/>
        <w:numPr>
          <w:ilvl w:val="1"/>
          <w:numId w:val="74"/>
        </w:numPr>
        <w:ind w:left="0" w:firstLine="0"/>
      </w:pPr>
      <w:r>
        <w:t>Manter, durante toda a vigência do contrato, em compatibilidade com as obrigações assumidas, todas as condições exigidas para habilitação na licitação ou para qualificação</w:t>
      </w:r>
      <w:r>
        <w:t xml:space="preserve"> na contratação direta;</w:t>
      </w:r>
    </w:p>
    <w:p w:rsidR="00002A30" w:rsidRDefault="00573CAA" w:rsidP="00573CAA">
      <w:pPr>
        <w:pStyle w:val="Nivel2"/>
        <w:numPr>
          <w:ilvl w:val="1"/>
          <w:numId w:val="75"/>
        </w:numPr>
        <w:ind w:left="0" w:firstLine="0"/>
        <w:rPr>
          <w:b/>
          <w:bCs/>
        </w:rPr>
      </w:pPr>
      <w:r>
        <w:t>Cumprir, durante todo o período de execução do contrato, a reserva de cargos prevista em lei para pessoa com deficiência, para reabilitado da Previdência Social ou para aprendiz, bem como as reservas de cargos previstas na legislaçã</w:t>
      </w:r>
      <w:r>
        <w:t>o;</w:t>
      </w:r>
    </w:p>
    <w:p w:rsidR="00002A30" w:rsidRDefault="00573CAA" w:rsidP="00573CAA">
      <w:pPr>
        <w:pStyle w:val="Nivel2"/>
        <w:numPr>
          <w:ilvl w:val="1"/>
          <w:numId w:val="76"/>
        </w:numPr>
        <w:ind w:left="0" w:firstLine="0"/>
      </w:pPr>
      <w:r>
        <w:t>Comprovar a reserva de cargos a que se refere a cláusula acima, no prazo fixado pelo fiscal do contrato, com a indicação dos empregados que preencheram as referidas vagas;</w:t>
      </w:r>
    </w:p>
    <w:p w:rsidR="00002A30" w:rsidRDefault="00573CAA" w:rsidP="00573CAA">
      <w:pPr>
        <w:pStyle w:val="Nivel2"/>
        <w:numPr>
          <w:ilvl w:val="1"/>
          <w:numId w:val="77"/>
        </w:numPr>
        <w:ind w:left="0" w:firstLine="0"/>
      </w:pPr>
      <w:r>
        <w:t>Guardar sigilo sobre todas as informações obtidas em decorrência do cumprimento d</w:t>
      </w:r>
      <w:r>
        <w:t>o contrato;</w:t>
      </w:r>
    </w:p>
    <w:p w:rsidR="00002A30" w:rsidRDefault="00573CAA" w:rsidP="00573CAA">
      <w:pPr>
        <w:pStyle w:val="Nivel2"/>
        <w:numPr>
          <w:ilvl w:val="1"/>
          <w:numId w:val="78"/>
        </w:numPr>
        <w:ind w:left="0" w:firstLine="0"/>
      </w:pPr>
      <w:r>
        <w:t>Arcar com o ônus decorrente de eventual equívoco no dimensionamento dos quantitativos de sua proposta, inclusive quanto aos custos variáveis decorrentes de fatores futuros e incertos, devendo complementá-los, caso o previsto inicialmente em sua</w:t>
      </w:r>
      <w:r>
        <w:t xml:space="preserve"> proposta não seja satisfatório para o atendimento do objeto da contratação, exceto quando ocorrer algum dos eventos arrolados no art. 124, II, d, da Lei nº 14.133, de 2021;</w:t>
      </w:r>
    </w:p>
    <w:p w:rsidR="00002A30" w:rsidRDefault="00573CAA" w:rsidP="00573CAA">
      <w:pPr>
        <w:pStyle w:val="Nivel2"/>
        <w:numPr>
          <w:ilvl w:val="1"/>
          <w:numId w:val="79"/>
        </w:numPr>
        <w:ind w:left="0" w:firstLine="0"/>
      </w:pPr>
      <w:r>
        <w:t>Cumprir, além dos postulados legais vigentes de âmbito federal, estadual ou munici</w:t>
      </w:r>
      <w:r>
        <w:t>pal, as normas de segurança do CONTRATANTE;</w:t>
      </w:r>
    </w:p>
    <w:p w:rsidR="00002A30" w:rsidRDefault="00573CAA" w:rsidP="00573CAA">
      <w:pPr>
        <w:pStyle w:val="Nivel2"/>
        <w:numPr>
          <w:ilvl w:val="1"/>
          <w:numId w:val="80"/>
        </w:numPr>
        <w:ind w:left="0" w:firstLine="0"/>
      </w:pPr>
      <w:r>
        <w:t>Alocar os empregados necessários ao perfeito cumprimento das cláusulas deste contrato, com habilitação e conhecimento adequados;</w:t>
      </w:r>
    </w:p>
    <w:p w:rsidR="00002A30" w:rsidRDefault="00573CAA" w:rsidP="00573CAA">
      <w:pPr>
        <w:pStyle w:val="Nivel2"/>
        <w:numPr>
          <w:ilvl w:val="1"/>
          <w:numId w:val="81"/>
        </w:numPr>
        <w:ind w:left="0" w:firstLine="0"/>
      </w:pPr>
      <w:r>
        <w:t>Prestar os serviços dentro dos parâmetros e rotinas estabelecidos;</w:t>
      </w:r>
    </w:p>
    <w:p w:rsidR="00002A30" w:rsidRDefault="00573CAA" w:rsidP="00573CAA">
      <w:pPr>
        <w:pStyle w:val="Nivel2"/>
        <w:numPr>
          <w:ilvl w:val="1"/>
          <w:numId w:val="82"/>
        </w:numPr>
        <w:ind w:left="0" w:firstLine="0"/>
      </w:pPr>
      <w:r>
        <w:t>Fornecer todos o</w:t>
      </w:r>
      <w:r>
        <w:t>s materiais, equipamentos, ferramentas e utensílios demandados, em quantidade, qualidade e tecnologia adequadas, com a observância às recomendações aceitas pela boa técnica, normas e legislação de regência;</w:t>
      </w:r>
    </w:p>
    <w:p w:rsidR="00002A30" w:rsidRDefault="00573CAA" w:rsidP="00573CAA">
      <w:pPr>
        <w:pStyle w:val="Nivel2"/>
        <w:numPr>
          <w:ilvl w:val="1"/>
          <w:numId w:val="83"/>
        </w:numPr>
        <w:ind w:left="0" w:firstLine="0"/>
      </w:pPr>
      <w:r>
        <w:t xml:space="preserve">Conduzir os trabalhos com estrita observância às </w:t>
      </w:r>
      <w:r>
        <w:t>normas da legislação pertinente, cumprindo as determinações dos Poderes Públicos, mantendo sempre limpo o local de execução do objeto e nas melhores condições de segurança, higiene e disciplina;</w:t>
      </w:r>
    </w:p>
    <w:p w:rsidR="00002A30" w:rsidRDefault="00573CAA" w:rsidP="00573CAA">
      <w:pPr>
        <w:pStyle w:val="Nivel2"/>
        <w:numPr>
          <w:ilvl w:val="1"/>
          <w:numId w:val="84"/>
        </w:numPr>
        <w:ind w:left="0" w:firstLine="0"/>
      </w:pPr>
      <w:r>
        <w:t>Submeter previamente, por escrito, ao CONTRATANTE, para análi</w:t>
      </w:r>
      <w:r>
        <w:t>se e aprovação, quaisquer mudanças nos métodos executivos que fujam às especificações do memorial descritivo ou instrumento congênere;</w:t>
      </w:r>
    </w:p>
    <w:p w:rsidR="00002A30" w:rsidRDefault="00573CAA" w:rsidP="00573CAA">
      <w:pPr>
        <w:pStyle w:val="Nivel2"/>
        <w:numPr>
          <w:ilvl w:val="1"/>
          <w:numId w:val="85"/>
        </w:numPr>
        <w:ind w:left="0" w:firstLine="0"/>
      </w:pPr>
      <w:r>
        <w:t>Cumprir as normas de proteção ao trabalho, inclusive aquelas relativas à segurança e à saúde no trabalho;</w:t>
      </w:r>
    </w:p>
    <w:p w:rsidR="00002A30" w:rsidRDefault="00573CAA" w:rsidP="00573CAA">
      <w:pPr>
        <w:pStyle w:val="Nivel2"/>
        <w:numPr>
          <w:ilvl w:val="1"/>
          <w:numId w:val="86"/>
        </w:numPr>
        <w:ind w:left="0" w:firstLine="0"/>
      </w:pPr>
      <w:r>
        <w:lastRenderedPageBreak/>
        <w:t>Não submeter os</w:t>
      </w:r>
      <w:r>
        <w:t xml:space="preserve"> trabalhadores a condições degradantes de trabalho, jornadas exaustivas, servidão por dívida ou trabalhos forçados;</w:t>
      </w:r>
    </w:p>
    <w:p w:rsidR="00002A30" w:rsidRDefault="00573CAA" w:rsidP="00573CAA">
      <w:pPr>
        <w:pStyle w:val="Nivel2"/>
        <w:numPr>
          <w:ilvl w:val="1"/>
          <w:numId w:val="87"/>
        </w:numPr>
        <w:ind w:left="0" w:firstLine="0"/>
      </w:pPr>
      <w:r>
        <w:t>Não permitir a utilização de qualquer trabalho do menor de dezesseis anos de idade, exceto na condição de aprendiz para os maiores de quator</w:t>
      </w:r>
      <w:r>
        <w:t>ze anos de idade, observada a legislação pertinente;</w:t>
      </w:r>
    </w:p>
    <w:p w:rsidR="00002A30" w:rsidRDefault="00573CAA" w:rsidP="00573CAA">
      <w:pPr>
        <w:pStyle w:val="Nivel2"/>
        <w:numPr>
          <w:ilvl w:val="1"/>
          <w:numId w:val="88"/>
        </w:numPr>
        <w:ind w:left="0" w:firstLine="0"/>
      </w:pPr>
      <w:r>
        <w:t>Não submeter o menor de dezoito anos de idade à realização de trabalho noturno e em condições perigosas e insalubres e à realização de atividades constantes na Lista de Piores Formas de Trabalho Infantil</w:t>
      </w:r>
      <w:r>
        <w:t>, aprovada pelo Decreto nº 6.481, de 12 de junho de 2008;</w:t>
      </w:r>
    </w:p>
    <w:p w:rsidR="00002A30" w:rsidRDefault="00573CAA" w:rsidP="00573CAA">
      <w:pPr>
        <w:pStyle w:val="Nivel2"/>
        <w:numPr>
          <w:ilvl w:val="1"/>
          <w:numId w:val="89"/>
        </w:numPr>
        <w:ind w:left="0" w:firstLine="0"/>
      </w:pPr>
      <w:r>
        <w:t>Receber e dar o tratamento adequado a denúncias de discriminação, violência e assédio no ambiente de trabalho;</w:t>
      </w:r>
    </w:p>
    <w:p w:rsidR="00002A30" w:rsidRDefault="00573CAA" w:rsidP="00573CAA">
      <w:pPr>
        <w:pStyle w:val="Nivel2"/>
        <w:numPr>
          <w:ilvl w:val="1"/>
          <w:numId w:val="90"/>
        </w:numPr>
        <w:ind w:left="0" w:firstLine="0"/>
      </w:pPr>
      <w:r>
        <w:t>Manter preposto aceito pela Administração no local da obra ou do serviço para represent</w:t>
      </w:r>
      <w:r>
        <w:t>á-lo na execução do contrato;</w:t>
      </w:r>
    </w:p>
    <w:p w:rsidR="00002A30" w:rsidRDefault="00573CAA" w:rsidP="00573CAA">
      <w:pPr>
        <w:pStyle w:val="Nivel3"/>
        <w:numPr>
          <w:ilvl w:val="2"/>
          <w:numId w:val="91"/>
        </w:numPr>
        <w:ind w:left="284" w:firstLine="0"/>
      </w:pPr>
      <w:r>
        <w:t>A indicação ou a manutenção do preposto da empresa poderá ser recusada pelo órgão ou entidade, desde que devidamente justificada, devendo a empresa designar outro para o exercício da atividade.</w:t>
      </w:r>
    </w:p>
    <w:p w:rsidR="00002A30" w:rsidRDefault="00573CAA" w:rsidP="00573CAA">
      <w:pPr>
        <w:pStyle w:val="Nivel2"/>
        <w:numPr>
          <w:ilvl w:val="1"/>
          <w:numId w:val="92"/>
        </w:numPr>
        <w:ind w:left="0" w:firstLine="0"/>
      </w:pPr>
      <w:r>
        <w:t>Não contratar, durante a vigênci</w:t>
      </w:r>
      <w:r>
        <w:t>a do contrato, cônjuge, companheiro ou parente em linha reta, colateral ou por afinidade, até o terceiro grau, de dirigente do CONTRATANTE ou de agente público que tenha desempenhado função na licitação ou que atue na fiscalização ou gestão do contrato, no</w:t>
      </w:r>
      <w:r>
        <w:t>s termos do artigo 48, parágrafo único, da Lei nº 14.133, de 2021;</w:t>
      </w:r>
    </w:p>
    <w:p w:rsidR="00002A30" w:rsidRDefault="00573CAA" w:rsidP="00573CAA">
      <w:pPr>
        <w:pStyle w:val="Nivel2"/>
        <w:numPr>
          <w:ilvl w:val="1"/>
          <w:numId w:val="93"/>
        </w:numPr>
        <w:ind w:left="0" w:firstLine="0"/>
      </w:pPr>
      <w:r>
        <w:t>Prestar todo esclarecimento ou informação solicitada pelo CONTRATANTE ou por seus prepostos, garantindo-lhes o acesso, a qualquer tempo, ao local dos trabalhos, bem como aos documentos rela</w:t>
      </w:r>
      <w:r>
        <w:t>tivos à execução do contrato;</w:t>
      </w:r>
    </w:p>
    <w:p w:rsidR="00002A30" w:rsidRDefault="00573CAA" w:rsidP="00573CAA">
      <w:pPr>
        <w:pStyle w:val="Nivel2"/>
        <w:numPr>
          <w:ilvl w:val="1"/>
          <w:numId w:val="94"/>
        </w:numPr>
        <w:ind w:left="0" w:firstLine="0"/>
      </w:pPr>
      <w:r>
        <w:t>Promover a guarda, manutenção e vigilância de materiais, ferramentas, e tudo o que for necessário à execução do objeto, durante a vigência do contrato;</w:t>
      </w:r>
    </w:p>
    <w:p w:rsidR="00002A30" w:rsidRDefault="00573CAA" w:rsidP="00573CAA">
      <w:pPr>
        <w:pStyle w:val="Nivel2"/>
        <w:numPr>
          <w:ilvl w:val="1"/>
          <w:numId w:val="95"/>
        </w:numPr>
        <w:ind w:left="0" w:firstLine="0"/>
      </w:pPr>
      <w:r>
        <w:t>Assegurar aos seus trabalhadores ambiente de trabalho e instalações em con</w:t>
      </w:r>
      <w:r>
        <w:t>dições adequadas ao cumprimento das normas de saúde, segurança e bem-estar no trabalho;</w:t>
      </w:r>
    </w:p>
    <w:p w:rsidR="00002A30" w:rsidRDefault="00573CAA" w:rsidP="00573CAA">
      <w:pPr>
        <w:pStyle w:val="Nivel2"/>
        <w:numPr>
          <w:ilvl w:val="1"/>
          <w:numId w:val="96"/>
        </w:numPr>
        <w:ind w:left="0" w:firstLine="0"/>
      </w:pPr>
      <w:r>
        <w:t>Fornecer equipamentos de proteção individual (EPI) e equipamentos de proteção coletiva (EPC),quando for o caso;</w:t>
      </w:r>
    </w:p>
    <w:p w:rsidR="00002A30" w:rsidRDefault="00573CAA" w:rsidP="00573CAA">
      <w:pPr>
        <w:pStyle w:val="Nivel2"/>
        <w:numPr>
          <w:ilvl w:val="1"/>
          <w:numId w:val="97"/>
        </w:numPr>
        <w:ind w:left="0" w:firstLine="0"/>
      </w:pPr>
      <w:r>
        <w:t xml:space="preserve">Garantir o acesso do CONTRATANTE, a qualquer tempo, ao </w:t>
      </w:r>
      <w:r>
        <w:t>local dos trabalhos, bem como aos documentos relativos à execução do contrato;</w:t>
      </w:r>
    </w:p>
    <w:p w:rsidR="00002A30" w:rsidRDefault="00573CAA" w:rsidP="00573CAA">
      <w:pPr>
        <w:pStyle w:val="Nivel2"/>
        <w:numPr>
          <w:ilvl w:val="1"/>
          <w:numId w:val="98"/>
        </w:numPr>
        <w:ind w:left="0" w:firstLine="0"/>
      </w:pPr>
      <w:r>
        <w:t>Promover a organização técnica e administrativa dos serviços, de modo a conduzi-los eficaz e eficientemente, de acordo com os documentos e especificações que integram o Termo de</w:t>
      </w:r>
      <w:r>
        <w:t xml:space="preserve"> Referência, no prazo determinado;</w:t>
      </w:r>
    </w:p>
    <w:p w:rsidR="00002A30" w:rsidRDefault="00573CAA" w:rsidP="00573CAA">
      <w:pPr>
        <w:pStyle w:val="Nivel2"/>
        <w:numPr>
          <w:ilvl w:val="1"/>
          <w:numId w:val="99"/>
        </w:numPr>
        <w:ind w:left="0" w:firstLine="0"/>
      </w:pPr>
      <w:r>
        <w:t>Instruir seus empregados quanto à necessidade de acatar as normas internas da Administração;</w:t>
      </w:r>
    </w:p>
    <w:p w:rsidR="00002A30" w:rsidRDefault="00573CAA" w:rsidP="00573CAA">
      <w:pPr>
        <w:pStyle w:val="Nivel2"/>
        <w:numPr>
          <w:ilvl w:val="1"/>
          <w:numId w:val="100"/>
        </w:numPr>
        <w:ind w:left="0" w:firstLine="0"/>
      </w:pPr>
      <w:r>
        <w:t xml:space="preserve">Instruir seus empregados a respeito das atividades a serem desempenhadas, alertando-os a não executar atividades não abrangidas </w:t>
      </w:r>
      <w:r>
        <w:t>pelo contrato, devendo o CONTRATADO relatar ao CONTRATANTE toda e qualquer ocorrência neste sentido, a fim de evitar desvio de função;</w:t>
      </w:r>
    </w:p>
    <w:p w:rsidR="00002A30" w:rsidRDefault="00573CAA" w:rsidP="00573CAA">
      <w:pPr>
        <w:pStyle w:val="Nivel2"/>
        <w:numPr>
          <w:ilvl w:val="1"/>
          <w:numId w:val="101"/>
        </w:numPr>
        <w:ind w:left="0" w:firstLine="0"/>
      </w:pPr>
      <w:bookmarkStart w:id="6" w:name="_Ref118293030"/>
      <w:r>
        <w:t>Efetuar comunicação ao CONTRATANTE, assim que tiver ciência da impossibilidade de realização ou finalização do serviço no</w:t>
      </w:r>
      <w:r>
        <w:t xml:space="preserve"> prazo estabelecido, para adoção de ações de contingência cabíveis. </w:t>
      </w:r>
      <w:bookmarkEnd w:id="6"/>
    </w:p>
    <w:p w:rsidR="00002A30" w:rsidRDefault="00573CAA" w:rsidP="00573CAA">
      <w:pPr>
        <w:pStyle w:val="Nvel2-Red"/>
        <w:numPr>
          <w:ilvl w:val="1"/>
          <w:numId w:val="102"/>
        </w:numPr>
        <w:ind w:left="0" w:firstLine="0"/>
        <w:rPr>
          <w:color w:val="auto"/>
        </w:rPr>
      </w:pPr>
      <w:bookmarkStart w:id="7" w:name="_Hlk145931178"/>
      <w:r>
        <w:rPr>
          <w:color w:val="auto"/>
        </w:rPr>
        <w:t>Realizar a transição contratual com transferência de conhecimento, tecnologia e técnicas empregadas, sem perda de informações, podendo exigir, inclusive, a capacitação dos técnicos do CON</w:t>
      </w:r>
      <w:r>
        <w:rPr>
          <w:color w:val="auto"/>
        </w:rPr>
        <w:t>TRATANTE ou da nova empresa que continuará a execução dos serviços;</w:t>
      </w:r>
      <w:bookmarkEnd w:id="7"/>
    </w:p>
    <w:p w:rsidR="00002A30" w:rsidRDefault="00573CAA" w:rsidP="00573CAA">
      <w:pPr>
        <w:pStyle w:val="Nvel2-Red"/>
        <w:numPr>
          <w:ilvl w:val="1"/>
          <w:numId w:val="103"/>
        </w:numPr>
        <w:ind w:left="0" w:firstLine="0"/>
        <w:rPr>
          <w:color w:val="auto"/>
        </w:rPr>
      </w:pPr>
      <w:r>
        <w:rPr>
          <w:color w:val="auto"/>
        </w:rPr>
        <w:lastRenderedPageBreak/>
        <w:t>Ceder ao CONTRATANTE todos os direitos patrimoniais relativos ao objeto contratado, o qual poderá ser livremente utilizado e/ou alterado em outras ocasiões, sem necessidade de nova autoriz</w:t>
      </w:r>
      <w:r>
        <w:rPr>
          <w:color w:val="auto"/>
        </w:rPr>
        <w:t>ação do CONTRATADO.</w:t>
      </w:r>
    </w:p>
    <w:p w:rsidR="00002A30" w:rsidRDefault="00573CAA" w:rsidP="00573CAA">
      <w:pPr>
        <w:pStyle w:val="Nvel3-R"/>
        <w:numPr>
          <w:ilvl w:val="2"/>
          <w:numId w:val="104"/>
        </w:numPr>
        <w:ind w:left="284" w:firstLine="0"/>
        <w:rPr>
          <w:color w:val="auto"/>
        </w:rPr>
      </w:pPr>
      <w:r>
        <w:rPr>
          <w:color w:val="auto"/>
        </w:rPr>
        <w:t>Considerando que o projeto contratado se refere a obra imaterial de caráter tecnológico, insuscetível de privilégio, a cessão dos direitos a que se refere o subitem acima inclui o fornecimento de todos os dados, documentos e elementos d</w:t>
      </w:r>
      <w:r>
        <w:rPr>
          <w:color w:val="auto"/>
        </w:rPr>
        <w:t>e informação pertinentes à tecnologia de concepção, desenvolvimento, fixação em suporte físico de qualquer natureza e aplicação da obra.</w:t>
      </w:r>
    </w:p>
    <w:p w:rsidR="00002A30" w:rsidRDefault="00573CAA" w:rsidP="00573CAA">
      <w:pPr>
        <w:pStyle w:val="Nivel2"/>
        <w:numPr>
          <w:ilvl w:val="1"/>
          <w:numId w:val="105"/>
        </w:numPr>
        <w:ind w:left="0" w:firstLine="0"/>
      </w:pPr>
      <w:r>
        <w:t>Manter os empregados nos horários predeterminados pelo CONTRATANTE;</w:t>
      </w:r>
    </w:p>
    <w:p w:rsidR="00002A30" w:rsidRDefault="00573CAA" w:rsidP="00573CAA">
      <w:pPr>
        <w:pStyle w:val="Nivel2"/>
        <w:numPr>
          <w:ilvl w:val="1"/>
          <w:numId w:val="106"/>
        </w:numPr>
        <w:ind w:left="0" w:firstLine="0"/>
      </w:pPr>
      <w:r>
        <w:t xml:space="preserve">Apresentar os empregados devidamente identificados </w:t>
      </w:r>
      <w:r>
        <w:t>por meio de crachá;</w:t>
      </w:r>
    </w:p>
    <w:p w:rsidR="00002A30" w:rsidRDefault="00573CAA" w:rsidP="00573CAA">
      <w:pPr>
        <w:pStyle w:val="Nivel2"/>
        <w:numPr>
          <w:ilvl w:val="1"/>
          <w:numId w:val="107"/>
        </w:numPr>
        <w:ind w:left="0" w:firstLine="0"/>
      </w:pPr>
      <w:r>
        <w:t>Apresentar ao CONTRATANTE, quando for o caso, a relação nominal dos empregados que adentrarão no órgão para a execução do serviço;</w:t>
      </w:r>
    </w:p>
    <w:p w:rsidR="00002A30" w:rsidRDefault="00573CAA" w:rsidP="00573CAA">
      <w:pPr>
        <w:pStyle w:val="Nivel2"/>
        <w:numPr>
          <w:ilvl w:val="1"/>
          <w:numId w:val="108"/>
        </w:numPr>
        <w:ind w:left="0" w:firstLine="0"/>
      </w:pPr>
      <w:r>
        <w:t>Observar os preceitos da legislação sobre a jornada de trabalho, conforme a categoria profissional;</w:t>
      </w:r>
    </w:p>
    <w:p w:rsidR="00002A30" w:rsidRDefault="00573CAA" w:rsidP="00573CAA">
      <w:pPr>
        <w:pStyle w:val="Nivel2"/>
        <w:numPr>
          <w:ilvl w:val="1"/>
          <w:numId w:val="109"/>
        </w:numPr>
        <w:ind w:left="0" w:firstLine="0"/>
      </w:pPr>
      <w:r>
        <w:t>Atender às solicitações do CONTRATANTE quanto à substituição dos empregados alocados, no prazo fixado pela fiscalização do contrato, nos casos em que ficar constatado descumprimento das obrigações relativas à execução do serviço, conforme descrito nas espe</w:t>
      </w:r>
      <w:r>
        <w:t>cificações do objeto;</w:t>
      </w:r>
    </w:p>
    <w:p w:rsidR="00002A30" w:rsidRDefault="00573CAA" w:rsidP="00573CAA">
      <w:pPr>
        <w:pStyle w:val="Nivel2"/>
        <w:numPr>
          <w:ilvl w:val="1"/>
          <w:numId w:val="110"/>
        </w:numPr>
        <w:ind w:left="0" w:firstLine="0"/>
      </w:pPr>
      <w:r>
        <w:t>Instruir os seus empregados, quanto à prevenção de incêndios nas áreas do CONTRATANTE;</w:t>
      </w:r>
    </w:p>
    <w:p w:rsidR="00002A30" w:rsidRDefault="00573CAA" w:rsidP="00573CAA">
      <w:pPr>
        <w:pStyle w:val="Nivel2"/>
        <w:numPr>
          <w:ilvl w:val="1"/>
          <w:numId w:val="111"/>
        </w:numPr>
        <w:ind w:left="0" w:firstLine="0"/>
      </w:pPr>
      <w:r>
        <w:t>Adotar as providências e precauções necessárias, inclusive consulta nos respectivos órgãos, se necessário for, a fim de que não venham a ser danifi</w:t>
      </w:r>
      <w:r>
        <w:t>cadas as redes hidrossanitárias, elétricas e de comunicação;</w:t>
      </w:r>
    </w:p>
    <w:p w:rsidR="00002A30" w:rsidRDefault="00573CAA" w:rsidP="00573CAA">
      <w:pPr>
        <w:pStyle w:val="Nivel2"/>
        <w:numPr>
          <w:ilvl w:val="1"/>
          <w:numId w:val="112"/>
        </w:numPr>
        <w:ind w:left="0" w:firstLine="0"/>
      </w:pPr>
      <w:r>
        <w:t>Estar registrada ou inscrita no Conselho Profissional competente, conforme as áreas de atuação previstas no Termo de Referência, em plena validade;</w:t>
      </w:r>
    </w:p>
    <w:p w:rsidR="00002A30" w:rsidRDefault="00573CAA" w:rsidP="00573CAA">
      <w:pPr>
        <w:pStyle w:val="Nivel2"/>
        <w:numPr>
          <w:ilvl w:val="1"/>
          <w:numId w:val="113"/>
        </w:numPr>
        <w:ind w:left="0" w:firstLine="0"/>
      </w:pPr>
      <w:r>
        <w:t xml:space="preserve">Obter junto aos órgãos competentes, conforme o </w:t>
      </w:r>
      <w:r>
        <w:t>caso, as licenças necessárias e demais documentos e autorizações exigíveis, na forma da legislação aplicável;</w:t>
      </w:r>
    </w:p>
    <w:p w:rsidR="00002A30" w:rsidRDefault="00573CAA" w:rsidP="00573CAA">
      <w:pPr>
        <w:pStyle w:val="Nivel2"/>
        <w:numPr>
          <w:ilvl w:val="1"/>
          <w:numId w:val="114"/>
        </w:numPr>
        <w:ind w:left="0" w:firstLine="0"/>
      </w:pPr>
      <w:r>
        <w:t>Elaborar o Diário de Obra, incluindo diariamente, pelo Engenheiro preposto responsável, as informações sobre o andamento do empreendimento, tais c</w:t>
      </w:r>
      <w:r>
        <w:t>omo, número de funcionários, de equipamentos, condições de trabalho, condições meteorológicas, serviços executados, registro de ocorrências e outros fatos relacionados, bem como os comunicados à Fiscalização e situação das atividades em relação ao cronogra</w:t>
      </w:r>
      <w:r>
        <w:t>ma previsto;</w:t>
      </w:r>
    </w:p>
    <w:p w:rsidR="00002A30" w:rsidRDefault="00573CAA" w:rsidP="00573CAA">
      <w:pPr>
        <w:pStyle w:val="Nivel2"/>
        <w:numPr>
          <w:ilvl w:val="1"/>
          <w:numId w:val="115"/>
        </w:numPr>
        <w:ind w:left="0" w:firstLine="0"/>
      </w:pPr>
      <w:r>
        <w:t xml:space="preserve">Refazer, às suas expensas, os trabalhos executados em desacordo com o estabelecido nas especificações, bem como substituir aqueles realizados com materiais defeituosos ou com vício de construção, pelo prazo de 05 (cinco) anos, contado da data </w:t>
      </w:r>
      <w:r>
        <w:t>de emissão do Termo de Recebimento Definitivo;</w:t>
      </w:r>
    </w:p>
    <w:p w:rsidR="00002A30" w:rsidRDefault="00573CAA" w:rsidP="00573CAA">
      <w:pPr>
        <w:pStyle w:val="Nivel2"/>
        <w:numPr>
          <w:ilvl w:val="1"/>
          <w:numId w:val="116"/>
        </w:numPr>
        <w:ind w:left="0" w:firstLine="0"/>
      </w:pPr>
      <w:r>
        <w:t xml:space="preserve">Utilizar somente matéria-prima florestal procedente, nos termos do artigo 11 do Decreto n° 5.975, de 2006, de: </w:t>
      </w:r>
    </w:p>
    <w:p w:rsidR="00002A30" w:rsidRDefault="00573CAA" w:rsidP="00573CAA">
      <w:pPr>
        <w:pStyle w:val="Nivel3"/>
        <w:numPr>
          <w:ilvl w:val="2"/>
          <w:numId w:val="117"/>
        </w:numPr>
        <w:ind w:left="284" w:firstLine="0"/>
      </w:pPr>
      <w:r>
        <w:t xml:space="preserve">manejo florestal, realizado por meio de Plano de Manejo Florestal Sustentável - PMFS devidamente </w:t>
      </w:r>
      <w:r>
        <w:t>aprovado pelo órgão competente do Sistema Nacional do Meio Ambiente - SISNAMA;</w:t>
      </w:r>
    </w:p>
    <w:p w:rsidR="00002A30" w:rsidRDefault="00573CAA" w:rsidP="00573CAA">
      <w:pPr>
        <w:pStyle w:val="Nivel3"/>
        <w:numPr>
          <w:ilvl w:val="2"/>
          <w:numId w:val="118"/>
        </w:numPr>
        <w:ind w:left="284" w:firstLine="0"/>
      </w:pPr>
      <w:r>
        <w:t xml:space="preserve">supressão da vegetação natural, devidamente autorizada pelo órgão competente do Sistema Nacional do Meio Ambiente - SISNAMA; </w:t>
      </w:r>
    </w:p>
    <w:p w:rsidR="00002A30" w:rsidRDefault="00573CAA" w:rsidP="00573CAA">
      <w:pPr>
        <w:pStyle w:val="Nivel3"/>
        <w:numPr>
          <w:ilvl w:val="2"/>
          <w:numId w:val="119"/>
        </w:numPr>
        <w:ind w:left="284" w:firstLine="0"/>
      </w:pPr>
      <w:r>
        <w:t xml:space="preserve">florestas plantadas; e </w:t>
      </w:r>
    </w:p>
    <w:p w:rsidR="00002A30" w:rsidRDefault="00573CAA" w:rsidP="00573CAA">
      <w:pPr>
        <w:pStyle w:val="Nivel3"/>
        <w:numPr>
          <w:ilvl w:val="2"/>
          <w:numId w:val="120"/>
        </w:numPr>
        <w:ind w:left="284" w:firstLine="0"/>
      </w:pPr>
      <w:r>
        <w:t xml:space="preserve">outras fontes de biomassa </w:t>
      </w:r>
      <w:r>
        <w:t>florestal, definidas em normas específicas do órgão ambiental competente.</w:t>
      </w:r>
    </w:p>
    <w:p w:rsidR="00002A30" w:rsidRDefault="00573CAA" w:rsidP="00573CAA">
      <w:pPr>
        <w:pStyle w:val="Nivel2"/>
        <w:numPr>
          <w:ilvl w:val="1"/>
          <w:numId w:val="121"/>
        </w:numPr>
        <w:ind w:left="0" w:firstLine="0"/>
      </w:pPr>
      <w:r>
        <w:t>Comprovar a procedência legal dos produtos ou subprodutos florestais utilizados em cada etapa da execução contratual, nos termos do artigo 4°, inciso IX, da Instrução Normativa SLTI/</w:t>
      </w:r>
      <w:r>
        <w:t xml:space="preserve">MP n° 1, de </w:t>
      </w:r>
      <w:r>
        <w:lastRenderedPageBreak/>
        <w:t xml:space="preserve">19/01/2010, por ocasião da respectiva medição, mediante a apresentação dos seguintes documentos, conforme o caso: </w:t>
      </w:r>
    </w:p>
    <w:p w:rsidR="00002A30" w:rsidRDefault="00573CAA" w:rsidP="00573CAA">
      <w:pPr>
        <w:pStyle w:val="Nivel3"/>
        <w:numPr>
          <w:ilvl w:val="2"/>
          <w:numId w:val="122"/>
        </w:numPr>
        <w:ind w:left="284" w:firstLine="0"/>
        <w:rPr>
          <w:lang w:eastAsia="en-US"/>
        </w:rPr>
      </w:pPr>
      <w:r>
        <w:rPr>
          <w:lang w:eastAsia="en-US"/>
        </w:rPr>
        <w:t xml:space="preserve">Cópias autenticadas das notas fiscais de aquisição dos produtos ou subprodutos florestais; </w:t>
      </w:r>
    </w:p>
    <w:p w:rsidR="00002A30" w:rsidRDefault="00573CAA" w:rsidP="00573CAA">
      <w:pPr>
        <w:pStyle w:val="Nivel3"/>
        <w:numPr>
          <w:ilvl w:val="2"/>
          <w:numId w:val="123"/>
        </w:numPr>
        <w:ind w:left="284" w:firstLine="0"/>
        <w:rPr>
          <w:lang w:eastAsia="en-US"/>
        </w:rPr>
      </w:pPr>
      <w:r>
        <w:rPr>
          <w:lang w:eastAsia="en-US"/>
        </w:rPr>
        <w:t>Cópia dos Comprovantes de Registro do</w:t>
      </w:r>
      <w:r>
        <w:rPr>
          <w:lang w:eastAsia="en-US"/>
        </w:rPr>
        <w:t xml:space="preserve"> fornecedor e do transportador dos produtos ou subprodutos florestais junto ao Cadastro Técnico Federal de Atividades Potencialmente Poluidoras ou Utilizadoras de Recursos Ambientais - CTF, mantido pelo IBAMA, quando tal inscrição for obrigatória, acompanh</w:t>
      </w:r>
      <w:r>
        <w:rPr>
          <w:lang w:eastAsia="en-US"/>
        </w:rPr>
        <w:t xml:space="preserve">ados dos respectivos Certificados de Regularidade válidos, conforme </w:t>
      </w:r>
      <w:r>
        <w:rPr>
          <w:rFonts w:eastAsia="Calibri"/>
          <w:lang w:eastAsia="en-US"/>
        </w:rPr>
        <w:t>artigo 17, inciso II, da Lei n° 6.938, de 1981</w:t>
      </w:r>
      <w:r>
        <w:rPr>
          <w:lang w:eastAsia="en-US"/>
        </w:rPr>
        <w:t>, e legislação correlata;</w:t>
      </w:r>
    </w:p>
    <w:p w:rsidR="00002A30" w:rsidRDefault="00573CAA" w:rsidP="00573CAA">
      <w:pPr>
        <w:pStyle w:val="Nivel3"/>
        <w:numPr>
          <w:ilvl w:val="2"/>
          <w:numId w:val="124"/>
        </w:numPr>
        <w:ind w:left="284" w:firstLine="0"/>
        <w:rPr>
          <w:lang w:eastAsia="en-US"/>
        </w:rPr>
      </w:pPr>
      <w:r>
        <w:rPr>
          <w:lang w:eastAsia="en-US"/>
        </w:rPr>
        <w:t xml:space="preserve">Documento de Origem Florestal – DOF, instituído pela </w:t>
      </w:r>
      <w:hyperlink r:id="rId10">
        <w:r>
          <w:rPr>
            <w:lang w:eastAsia="en-US"/>
          </w:rPr>
          <w:t>Portaria n° 253, de 18/08/2006</w:t>
        </w:r>
      </w:hyperlink>
      <w:r>
        <w:rPr>
          <w:lang w:eastAsia="en-US"/>
        </w:rPr>
        <w:t xml:space="preserve">, do Ministério do Meio Ambiente, e </w:t>
      </w:r>
      <w:hyperlink r:id="rId11">
        <w:r>
          <w:rPr>
            <w:lang w:eastAsia="en-US"/>
          </w:rPr>
          <w:t>Instrução Normativa IBAMA n° 21, de 24/12/2014</w:t>
        </w:r>
      </w:hyperlink>
      <w:r>
        <w:rPr>
          <w:lang w:eastAsia="en-US"/>
        </w:rPr>
        <w:t>, quando se tratar de produtos ou subprodutos florestais de origem nativa cujo transporte e armazenamento exijam a emissão de tal licença obrigatória; e</w:t>
      </w:r>
    </w:p>
    <w:p w:rsidR="00002A30" w:rsidRDefault="00573CAA" w:rsidP="00573CAA">
      <w:pPr>
        <w:pStyle w:val="Nivel3"/>
        <w:numPr>
          <w:ilvl w:val="2"/>
          <w:numId w:val="125"/>
        </w:numPr>
        <w:ind w:left="284" w:firstLine="0"/>
        <w:rPr>
          <w:lang w:eastAsia="en-US"/>
        </w:rPr>
      </w:pPr>
      <w:r>
        <w:rPr>
          <w:lang w:eastAsia="en-US"/>
        </w:rPr>
        <w:t>Caso os prod</w:t>
      </w:r>
      <w:r>
        <w:rPr>
          <w:lang w:eastAsia="en-US"/>
        </w:rPr>
        <w:t xml:space="preserve">utos ou subprodutos florestais utilizados na execução contratual tenham origem em Estado que possua documento de controle próprio, o CONTRATADO deverá apresentá-lo, em complementação ao DOF, a fim de demonstrar a regularidade do transporte e armazenamento </w:t>
      </w:r>
      <w:r>
        <w:rPr>
          <w:lang w:eastAsia="en-US"/>
        </w:rPr>
        <w:t>nos limites do território estadual.</w:t>
      </w:r>
    </w:p>
    <w:p w:rsidR="00002A30" w:rsidRDefault="00573CAA" w:rsidP="00573CAA">
      <w:pPr>
        <w:pStyle w:val="Nivel2"/>
        <w:numPr>
          <w:ilvl w:val="1"/>
          <w:numId w:val="126"/>
        </w:numPr>
        <w:ind w:left="0" w:firstLine="0"/>
        <w:rPr>
          <w:lang w:eastAsia="en-US"/>
        </w:rPr>
      </w:pPr>
      <w:r>
        <w:rPr>
          <w:lang w:eastAsia="en-US"/>
        </w:rPr>
        <w:t xml:space="preserve">Observar as </w:t>
      </w:r>
      <w:r>
        <w:t>diretrizes</w:t>
      </w:r>
      <w:r>
        <w:rPr>
          <w:lang w:eastAsia="en-US"/>
        </w:rPr>
        <w:t xml:space="preserve">, critérios e procedimentos para a gestão dos resíduos da construção civil </w:t>
      </w:r>
      <w:r>
        <w:t>estabelecidos</w:t>
      </w:r>
      <w:r>
        <w:rPr>
          <w:lang w:eastAsia="en-US"/>
        </w:rPr>
        <w:t xml:space="preserve"> na Resolução nº 307, de 05/07/2002, com as alterações posteriores, do Conselho Nacional de Meio Ambiente - CO</w:t>
      </w:r>
      <w:r>
        <w:rPr>
          <w:lang w:eastAsia="en-US"/>
        </w:rPr>
        <w:t xml:space="preserve">NAMA, conforme </w:t>
      </w:r>
      <w:r>
        <w:rPr>
          <w:rFonts w:eastAsia="Calibri"/>
          <w:lang w:eastAsia="en-US"/>
        </w:rPr>
        <w:t>artigo 4°, §§ 2° e 3°, da Instrução Normativa SLTI/MP n° 1, de 2010</w:t>
      </w:r>
      <w:r>
        <w:rPr>
          <w:lang w:eastAsia="en-US"/>
        </w:rPr>
        <w:t>, nos seguintes termos:</w:t>
      </w:r>
    </w:p>
    <w:p w:rsidR="00002A30" w:rsidRDefault="00573CAA" w:rsidP="00573CAA">
      <w:pPr>
        <w:pStyle w:val="Nivel3"/>
        <w:numPr>
          <w:ilvl w:val="2"/>
          <w:numId w:val="127"/>
        </w:numPr>
        <w:ind w:left="284" w:firstLine="0"/>
        <w:rPr>
          <w:lang w:eastAsia="en-US"/>
        </w:rPr>
      </w:pPr>
      <w:r>
        <w:rPr>
          <w:lang w:eastAsia="en-US"/>
        </w:rPr>
        <w:t xml:space="preserve">O gerenciamento dos resíduos originários da contratação deverá obedecer às diretrizes técnicas e procedimentos do Programa Municipal de Gerenciamento </w:t>
      </w:r>
      <w:r>
        <w:rPr>
          <w:lang w:eastAsia="en-US"/>
        </w:rPr>
        <w:t>de Resíduos da Construção Civil, ou do Projeto de Gerenciamento de Resíduos da Construção Civil apresentado ao órgão competente, conforme o caso.</w:t>
      </w:r>
    </w:p>
    <w:p w:rsidR="00002A30" w:rsidRDefault="00573CAA" w:rsidP="00573CAA">
      <w:pPr>
        <w:pStyle w:val="Nivel3"/>
        <w:numPr>
          <w:ilvl w:val="2"/>
          <w:numId w:val="128"/>
        </w:numPr>
        <w:ind w:left="284" w:firstLine="0"/>
        <w:rPr>
          <w:lang w:eastAsia="en-US"/>
        </w:rPr>
      </w:pPr>
      <w:r>
        <w:rPr>
          <w:lang w:eastAsia="en-US"/>
        </w:rPr>
        <w:t xml:space="preserve">Nos termos dos </w:t>
      </w:r>
      <w:r>
        <w:rPr>
          <w:rFonts w:eastAsia="Calibri"/>
          <w:lang w:eastAsia="en-US"/>
        </w:rPr>
        <w:t>artigos 3° e 10° da Resolução CONAMA n° 307, de 2002</w:t>
      </w:r>
      <w:r>
        <w:rPr>
          <w:lang w:eastAsia="en-US"/>
        </w:rPr>
        <w:t>, o CONTRATADO deverá providenciar a destin</w:t>
      </w:r>
      <w:r>
        <w:rPr>
          <w:lang w:eastAsia="en-US"/>
        </w:rPr>
        <w:t>ação ambientalmente adequada dos resíduos da construção civil originários da contratação, obedecendo, no que couber, aos seguintes procedimentos:</w:t>
      </w:r>
    </w:p>
    <w:p w:rsidR="00002A30" w:rsidRDefault="00573CAA" w:rsidP="00573CAA">
      <w:pPr>
        <w:pStyle w:val="Nivel4"/>
        <w:numPr>
          <w:ilvl w:val="3"/>
          <w:numId w:val="129"/>
        </w:numPr>
        <w:ind w:left="567" w:firstLine="0"/>
        <w:rPr>
          <w:lang w:eastAsia="en-US"/>
        </w:rPr>
      </w:pPr>
      <w:r>
        <w:rPr>
          <w:lang w:eastAsia="en-US"/>
        </w:rPr>
        <w:t xml:space="preserve">resíduos Classe A (reutilizáveis ou recicláveis como agregados): deverão ser reutilizados ou reciclados na forma de agregados, ou encaminhados a aterros de resíduos classe A de preservação de material para usos futuros. </w:t>
      </w:r>
    </w:p>
    <w:p w:rsidR="00002A30" w:rsidRDefault="00573CAA" w:rsidP="00573CAA">
      <w:pPr>
        <w:pStyle w:val="Nivel4"/>
        <w:numPr>
          <w:ilvl w:val="3"/>
          <w:numId w:val="130"/>
        </w:numPr>
        <w:ind w:left="567" w:firstLine="0"/>
        <w:rPr>
          <w:lang w:eastAsia="en-US"/>
        </w:rPr>
      </w:pPr>
      <w:r>
        <w:rPr>
          <w:lang w:eastAsia="en-US"/>
        </w:rPr>
        <w:t>resíduos Classe B (recicláveis para</w:t>
      </w:r>
      <w:r>
        <w:rPr>
          <w:lang w:eastAsia="en-US"/>
        </w:rPr>
        <w:t xml:space="preserve"> outras destinações): deverão ser reutilizados, reciclados ou encaminhados a áreas de armazenamento temporário, sendo dispostos de modo a permitir a sua utilização ou reciclagem futura.</w:t>
      </w:r>
    </w:p>
    <w:p w:rsidR="00002A30" w:rsidRDefault="00573CAA" w:rsidP="00573CAA">
      <w:pPr>
        <w:pStyle w:val="Nivel4"/>
        <w:numPr>
          <w:ilvl w:val="3"/>
          <w:numId w:val="131"/>
        </w:numPr>
        <w:ind w:left="567" w:firstLine="0"/>
        <w:rPr>
          <w:lang w:eastAsia="en-US"/>
        </w:rPr>
      </w:pPr>
      <w:r>
        <w:rPr>
          <w:lang w:eastAsia="en-US"/>
        </w:rPr>
        <w:t>resíduos Classe C (para os quais não foram desenvolvidas tecnologias o</w:t>
      </w:r>
      <w:r>
        <w:rPr>
          <w:lang w:eastAsia="en-US"/>
        </w:rPr>
        <w:t>u aplicações economicamente viáveis que permitam a sua reciclagem/recuperação): deverão ser armazenados, transportados e destinados em conformidade com as normas técnicas específicas.</w:t>
      </w:r>
    </w:p>
    <w:p w:rsidR="00002A30" w:rsidRDefault="00573CAA" w:rsidP="00573CAA">
      <w:pPr>
        <w:pStyle w:val="Nivel4"/>
        <w:numPr>
          <w:ilvl w:val="3"/>
          <w:numId w:val="132"/>
        </w:numPr>
        <w:ind w:left="567" w:firstLine="0"/>
        <w:rPr>
          <w:lang w:eastAsia="en-US"/>
        </w:rPr>
      </w:pPr>
      <w:r>
        <w:rPr>
          <w:lang w:eastAsia="en-US"/>
        </w:rPr>
        <w:t>resíduos Classe D (perigosos, contaminados ou prejudiciais à saúde): dev</w:t>
      </w:r>
      <w:r>
        <w:rPr>
          <w:lang w:eastAsia="en-US"/>
        </w:rPr>
        <w:t>erão ser armazenados, transportados, reutilizados e destinados em conformidade com as normas técnicas específicas.</w:t>
      </w:r>
    </w:p>
    <w:p w:rsidR="00002A30" w:rsidRDefault="00573CAA" w:rsidP="00573CAA">
      <w:pPr>
        <w:pStyle w:val="Nivel3"/>
        <w:numPr>
          <w:ilvl w:val="2"/>
          <w:numId w:val="133"/>
        </w:numPr>
        <w:ind w:left="284" w:firstLine="0"/>
        <w:rPr>
          <w:lang w:eastAsia="en-US"/>
        </w:rPr>
      </w:pPr>
      <w:r>
        <w:rPr>
          <w:lang w:eastAsia="en-US"/>
        </w:rPr>
        <w:t xml:space="preserve">Em nenhuma hipótese o CONTRATADO poderá dispor os resíduos originários da contratação em aterros de resíduos sólidos urbanos, áreas de “bota </w:t>
      </w:r>
      <w:r>
        <w:rPr>
          <w:lang w:eastAsia="en-US"/>
        </w:rPr>
        <w:t>fora”, encostas, corpos d´água, lotes vagos e áreas protegidas por Lei, bem como em áreas não licenciadas.</w:t>
      </w:r>
    </w:p>
    <w:p w:rsidR="00002A30" w:rsidRDefault="00573CAA" w:rsidP="00573CAA">
      <w:pPr>
        <w:pStyle w:val="Nivel3"/>
        <w:numPr>
          <w:ilvl w:val="2"/>
          <w:numId w:val="134"/>
        </w:numPr>
        <w:ind w:left="284" w:firstLine="0"/>
        <w:rPr>
          <w:lang w:eastAsia="en-US"/>
        </w:rPr>
      </w:pPr>
      <w:r>
        <w:rPr>
          <w:lang w:eastAsia="en-US"/>
        </w:rPr>
        <w:t xml:space="preserve">Para fins de fiscalização do fiel cumprimento do Programa Municipal de Gerenciamento de Resíduos da Construção Civil, ou do Projeto de Gerenciamento </w:t>
      </w:r>
      <w:r>
        <w:rPr>
          <w:lang w:eastAsia="en-US"/>
        </w:rPr>
        <w:t xml:space="preserve">de Resíduos da Construção Civil, conforme o caso, o CONTRATADO comprovará, sob pena de multa, que todos os resíduos removidos </w:t>
      </w:r>
      <w:r>
        <w:rPr>
          <w:lang w:eastAsia="en-US"/>
        </w:rPr>
        <w:lastRenderedPageBreak/>
        <w:t>estão acompanhados de Controle de Transporte de Resíduos, em conformidade com as normas da Agência Brasileira de Normas Técnicas -</w:t>
      </w:r>
      <w:r>
        <w:rPr>
          <w:lang w:eastAsia="en-US"/>
        </w:rPr>
        <w:t xml:space="preserve"> ABNT, ABNT NBR ns. 15.112, 15.113, 15.114, 15.115 e 15.116, de 2004.</w:t>
      </w:r>
    </w:p>
    <w:p w:rsidR="00002A30" w:rsidRDefault="00573CAA" w:rsidP="00573CAA">
      <w:pPr>
        <w:pStyle w:val="Nivel2"/>
        <w:numPr>
          <w:ilvl w:val="1"/>
          <w:numId w:val="135"/>
        </w:numPr>
        <w:ind w:left="0" w:firstLine="0"/>
        <w:rPr>
          <w:lang w:eastAsia="en-US"/>
        </w:rPr>
      </w:pPr>
      <w:r>
        <w:rPr>
          <w:lang w:eastAsia="en-US"/>
        </w:rPr>
        <w:t xml:space="preserve">Observar as </w:t>
      </w:r>
      <w:r>
        <w:t>seguintes</w:t>
      </w:r>
      <w:r>
        <w:rPr>
          <w:lang w:eastAsia="en-US"/>
        </w:rPr>
        <w:t xml:space="preserve"> diretrizes de caráter ambiental:</w:t>
      </w:r>
    </w:p>
    <w:p w:rsidR="00002A30" w:rsidRDefault="00573CAA" w:rsidP="00573CAA">
      <w:pPr>
        <w:pStyle w:val="Nivel3"/>
        <w:numPr>
          <w:ilvl w:val="2"/>
          <w:numId w:val="136"/>
        </w:numPr>
        <w:ind w:left="284" w:firstLine="0"/>
        <w:rPr>
          <w:lang w:eastAsia="en-US"/>
        </w:rPr>
      </w:pPr>
      <w:r>
        <w:rPr>
          <w:lang w:eastAsia="en-US"/>
        </w:rPr>
        <w:t>Qualquer</w:t>
      </w:r>
      <w:r>
        <w:t xml:space="preserve"> instalação, equipamento ou processo, situado em local fixo, que</w:t>
      </w:r>
      <w:r>
        <w:rPr>
          <w:lang w:eastAsia="en-US"/>
        </w:rPr>
        <w:t xml:space="preserve"> </w:t>
      </w:r>
      <w:r>
        <w:t>libere</w:t>
      </w:r>
      <w:r>
        <w:rPr>
          <w:lang w:eastAsia="en-US"/>
        </w:rPr>
        <w:t xml:space="preserve"> ou emita matéria para a atmosfera, por emissão pont</w:t>
      </w:r>
      <w:r>
        <w:rPr>
          <w:lang w:eastAsia="en-US"/>
        </w:rPr>
        <w:t xml:space="preserve">ual ou fugitiva, </w:t>
      </w:r>
      <w:r>
        <w:t>utilizado</w:t>
      </w:r>
      <w:r>
        <w:rPr>
          <w:lang w:eastAsia="en-US"/>
        </w:rPr>
        <w:t xml:space="preserve"> na execução contratual, deverá respeitar os limites máximos de emissão de poluentes admitidos na </w:t>
      </w:r>
      <w:r>
        <w:rPr>
          <w:rFonts w:eastAsia="Calibri"/>
          <w:lang w:eastAsia="en-US"/>
        </w:rPr>
        <w:t>Resolução CONAMA n° 382, de 2006</w:t>
      </w:r>
      <w:r>
        <w:rPr>
          <w:lang w:eastAsia="en-US"/>
        </w:rPr>
        <w:t>, e legislação correlata, de acordo com o poluente e o tipo de fonte.</w:t>
      </w:r>
    </w:p>
    <w:p w:rsidR="00002A30" w:rsidRDefault="00573CAA" w:rsidP="00573CAA">
      <w:pPr>
        <w:pStyle w:val="Nivel3"/>
        <w:numPr>
          <w:ilvl w:val="2"/>
          <w:numId w:val="137"/>
        </w:numPr>
        <w:ind w:left="284" w:firstLine="0"/>
        <w:rPr>
          <w:lang w:eastAsia="en-US"/>
        </w:rPr>
      </w:pPr>
      <w:r>
        <w:rPr>
          <w:lang w:eastAsia="en-US"/>
        </w:rPr>
        <w:t>Na execução contratual, confor</w:t>
      </w:r>
      <w:r>
        <w:rPr>
          <w:lang w:eastAsia="en-US"/>
        </w:rPr>
        <w:t xml:space="preserve">me o caso, a emissão de ruídos não poderá ultrapassar os níveis </w:t>
      </w:r>
      <w:r>
        <w:t>considerados</w:t>
      </w:r>
      <w:r>
        <w:rPr>
          <w:lang w:eastAsia="en-US"/>
        </w:rPr>
        <w:t xml:space="preserve"> aceitáveis pela Norma NBR-10.151 - Avaliação do Ruído em Áreas Habitadas visando o conforto da comunidade, da Associação Brasileira de Normas Técnicas - ABNT, ou aqueles estabelec</w:t>
      </w:r>
      <w:r>
        <w:rPr>
          <w:lang w:eastAsia="en-US"/>
        </w:rPr>
        <w:t xml:space="preserve">idos na NBR-10.152 - Níveis de Ruído para conforto acústico, da Associação Brasileira de Normas Técnicas - ABNT, nos termos da </w:t>
      </w:r>
      <w:r>
        <w:t>Resolução CONAMA n° 01, de 1990</w:t>
      </w:r>
      <w:r>
        <w:rPr>
          <w:lang w:eastAsia="en-US"/>
        </w:rPr>
        <w:t>, e legislação correlata.</w:t>
      </w:r>
    </w:p>
    <w:p w:rsidR="00002A30" w:rsidRDefault="00573CAA" w:rsidP="00573CAA">
      <w:pPr>
        <w:pStyle w:val="Nivel2"/>
        <w:numPr>
          <w:ilvl w:val="1"/>
          <w:numId w:val="138"/>
        </w:numPr>
        <w:ind w:left="0" w:firstLine="0"/>
      </w:pPr>
      <w:r>
        <w:t>Nos termos do artigo 4°, § 3°, da Instrução Normativa SLTI/MP n° 1, de 2</w:t>
      </w:r>
      <w:r>
        <w:t xml:space="preserve">010, deverão ser utilizados, na execução contratual, agregados reciclados, sempre que existir a oferta de tais materiais, capacidade de suprimento e custo inferior em relação aos agregados naturais, inserindo-se na planilha de formação de preços os custos </w:t>
      </w:r>
      <w:r>
        <w:t>correspondentes.</w:t>
      </w:r>
    </w:p>
    <w:p w:rsidR="00002A30" w:rsidRDefault="00573CAA" w:rsidP="00573CAA">
      <w:pPr>
        <w:pStyle w:val="Nivel2"/>
        <w:numPr>
          <w:ilvl w:val="1"/>
          <w:numId w:val="139"/>
        </w:numPr>
        <w:ind w:left="0" w:firstLine="0"/>
      </w:pPr>
      <w:r>
        <w:t>Responder por qualquer acidente de trabalho na execução dos serviços, por uso indevido de patentes registradas em nome de terceiros, por danos resultantes de defeitos ou incorreções dos serviços ou dos bens do CONTRATANTE, de seus funcioná</w:t>
      </w:r>
      <w:r>
        <w:t>rios ou de terceiros, ainda que ocorridos em via pública junto ao serviço de engenharia.</w:t>
      </w:r>
    </w:p>
    <w:p w:rsidR="00002A30" w:rsidRDefault="00573CAA" w:rsidP="00573CAA">
      <w:pPr>
        <w:pStyle w:val="Nivel2"/>
        <w:numPr>
          <w:ilvl w:val="1"/>
          <w:numId w:val="140"/>
        </w:numPr>
        <w:ind w:left="0" w:firstLine="0"/>
      </w:pPr>
      <w:r>
        <w:t xml:space="preserve">Realizar, conforme o caso, por meio de laboratórios previamente aprovados pela fiscalização e sob suas custas, os testes, ensaios, exames e provas que lhe caibam </w:t>
      </w:r>
      <w:r>
        <w:t>necessárias ao controle de qualidade dos materiais, serviços e equipamentos a serem aplicados nos trabalhos, conforme procedimento previsto nas especificações.</w:t>
      </w:r>
    </w:p>
    <w:p w:rsidR="00002A30" w:rsidRDefault="00573CAA" w:rsidP="00573CAA">
      <w:pPr>
        <w:pStyle w:val="Nivel2"/>
        <w:numPr>
          <w:ilvl w:val="1"/>
          <w:numId w:val="141"/>
        </w:numPr>
        <w:ind w:left="0" w:firstLine="0"/>
      </w:pPr>
      <w:r>
        <w:t>Providenciar, conforme o caso, as ligações definitivas das utilidades previstas no projeto (água</w:t>
      </w:r>
      <w:r>
        <w:t>, esgoto, gás, energia elétrica, telefone etc.), bem como atuar junto aos órgãos federais, estaduais e municipais e concessionárias de serviços públicos para a obtenção de licenças e regularização dos serviços e atividades concluídas (ex.: Habite-se, Licen</w:t>
      </w:r>
      <w:r>
        <w:t>ça Ambiental de Operação etc.).</w:t>
      </w:r>
    </w:p>
    <w:p w:rsidR="00002A30" w:rsidRDefault="00573CAA" w:rsidP="00573CAA">
      <w:pPr>
        <w:pStyle w:val="Nvel2-Red"/>
        <w:numPr>
          <w:ilvl w:val="1"/>
          <w:numId w:val="142"/>
        </w:numPr>
        <w:ind w:left="0" w:firstLine="0"/>
        <w:rPr>
          <w:color w:val="auto"/>
        </w:rPr>
      </w:pPr>
      <w:r>
        <w:rPr>
          <w:color w:val="auto"/>
          <w:lang w:eastAsia="en-US"/>
        </w:rPr>
        <w:t>Em se tratando de atividades que envolvam serviços de natureza intelectual, após a assinatura do contrato, o CONTRATADO deverá participar de reunião inicial, devidamente registrada em Ata, para dar início à execução do servi</w:t>
      </w:r>
      <w:r>
        <w:rPr>
          <w:color w:val="auto"/>
          <w:lang w:eastAsia="en-US"/>
        </w:rPr>
        <w:t>ço, com o esclarecimento das obrigações contratuais, em que estejam presentes os técnicos responsáveis pela elaboração do termo de referência, o gestor do contrato, o fiscal técnico do contrato, o fiscal administrativo do contrato, se houver, os técnicos d</w:t>
      </w:r>
      <w:r>
        <w:rPr>
          <w:color w:val="auto"/>
          <w:lang w:eastAsia="en-US"/>
        </w:rPr>
        <w:t>a área requisitante, o preposto da empresa e os gerentes das áreas que executarão os serviços contratados.</w:t>
      </w:r>
    </w:p>
    <w:p w:rsidR="00002A30" w:rsidRDefault="00573CAA" w:rsidP="00573CAA">
      <w:pPr>
        <w:pStyle w:val="Nivel01"/>
        <w:numPr>
          <w:ilvl w:val="0"/>
          <w:numId w:val="143"/>
        </w:numPr>
        <w:ind w:left="0"/>
      </w:pPr>
      <w:r>
        <w:t>CLÁUSULA DÉCIMA- OBRIGAÇÕES PERTINENTES À LGPD</w:t>
      </w:r>
    </w:p>
    <w:p w:rsidR="00002A30" w:rsidRDefault="00573CAA" w:rsidP="00573CAA">
      <w:pPr>
        <w:pStyle w:val="Nvel2-Red"/>
        <w:numPr>
          <w:ilvl w:val="1"/>
          <w:numId w:val="144"/>
        </w:numPr>
        <w:ind w:left="0" w:firstLine="0"/>
        <w:rPr>
          <w:color w:val="auto"/>
        </w:rPr>
      </w:pPr>
      <w:r>
        <w:rPr>
          <w:color w:val="auto"/>
        </w:rPr>
        <w:t>As partes deverão cumprir a Lei nº 13.709, de 2018 (LGPD), quanto a todos os dados pessoais a que tenh</w:t>
      </w:r>
      <w:r>
        <w:rPr>
          <w:color w:val="auto"/>
        </w:rPr>
        <w:t>am acesso em razão do certame ou do contrato administrativo que eventualmente venha a ser firmado, a partir da apresentação da proposta no procedimento de contratação, independentemente de declaração ou de aceitação expressa.</w:t>
      </w:r>
    </w:p>
    <w:p w:rsidR="00002A30" w:rsidRDefault="00573CAA" w:rsidP="00573CAA">
      <w:pPr>
        <w:pStyle w:val="Nvel2-Red"/>
        <w:numPr>
          <w:ilvl w:val="1"/>
          <w:numId w:val="145"/>
        </w:numPr>
        <w:ind w:left="0" w:firstLine="0"/>
        <w:rPr>
          <w:color w:val="auto"/>
        </w:rPr>
      </w:pPr>
      <w:r>
        <w:rPr>
          <w:color w:val="auto"/>
        </w:rPr>
        <w:t>Os dados obtidos somente poder</w:t>
      </w:r>
      <w:r>
        <w:rPr>
          <w:color w:val="auto"/>
        </w:rPr>
        <w:t>ão ser utilizados para as finalidades que justificaram seu acesso e de acordo com a boa-fé e com os princípios do art. 6º da LGPD.</w:t>
      </w:r>
    </w:p>
    <w:p w:rsidR="00002A30" w:rsidRDefault="00573CAA" w:rsidP="00573CAA">
      <w:pPr>
        <w:pStyle w:val="Nvel2-Red"/>
        <w:numPr>
          <w:ilvl w:val="1"/>
          <w:numId w:val="146"/>
        </w:numPr>
        <w:ind w:left="0" w:firstLine="0"/>
        <w:rPr>
          <w:color w:val="auto"/>
        </w:rPr>
      </w:pPr>
      <w:r>
        <w:rPr>
          <w:color w:val="auto"/>
        </w:rPr>
        <w:t>É vedado o compartilhamento com terceiros dos dados obtidos fora das hipóteses permitidas em Lei.</w:t>
      </w:r>
    </w:p>
    <w:p w:rsidR="00002A30" w:rsidRDefault="00573CAA" w:rsidP="00573CAA">
      <w:pPr>
        <w:pStyle w:val="Nvel2-Red"/>
        <w:numPr>
          <w:ilvl w:val="1"/>
          <w:numId w:val="147"/>
        </w:numPr>
        <w:ind w:left="0" w:firstLine="0"/>
        <w:rPr>
          <w:color w:val="auto"/>
        </w:rPr>
      </w:pPr>
      <w:r>
        <w:rPr>
          <w:color w:val="auto"/>
        </w:rPr>
        <w:lastRenderedPageBreak/>
        <w:t xml:space="preserve">A Administração deverá ser </w:t>
      </w:r>
      <w:r>
        <w:rPr>
          <w:color w:val="auto"/>
        </w:rPr>
        <w:t>informada no prazo de 5 (cinco) dias úteis sobre todos os contratos de suboperação firmados ou que venham a ser celebrados pelo CONTRATADO.</w:t>
      </w:r>
    </w:p>
    <w:p w:rsidR="00002A30" w:rsidRDefault="00573CAA" w:rsidP="00573CAA">
      <w:pPr>
        <w:pStyle w:val="Nvel2-Red"/>
        <w:numPr>
          <w:ilvl w:val="1"/>
          <w:numId w:val="148"/>
        </w:numPr>
        <w:ind w:left="0" w:firstLine="0"/>
        <w:rPr>
          <w:color w:val="auto"/>
        </w:rPr>
      </w:pPr>
      <w:r>
        <w:rPr>
          <w:color w:val="auto"/>
        </w:rPr>
        <w:t>Terminado o tratamento dos dados nos termos do art. 15 da LGPD, é dever do CONTRATADO eliminá-los, com exceção das h</w:t>
      </w:r>
      <w:r>
        <w:rPr>
          <w:color w:val="auto"/>
        </w:rPr>
        <w:t xml:space="preserve">ipóteses do art. 16 da LGPD, incluindo aquelas em que houver necessidade de guarda de documentação para fins de comprovação do cumprimento de obrigações legais ou contratuais e somente enquanto não prescritas essas obrigações. </w:t>
      </w:r>
    </w:p>
    <w:p w:rsidR="00002A30" w:rsidRDefault="00573CAA" w:rsidP="00573CAA">
      <w:pPr>
        <w:pStyle w:val="Nvel2-Red"/>
        <w:numPr>
          <w:ilvl w:val="1"/>
          <w:numId w:val="149"/>
        </w:numPr>
        <w:ind w:left="0" w:firstLine="0"/>
        <w:rPr>
          <w:color w:val="auto"/>
        </w:rPr>
      </w:pPr>
      <w:r>
        <w:rPr>
          <w:color w:val="auto"/>
        </w:rPr>
        <w:t>É dever do CONTRATADO orient</w:t>
      </w:r>
      <w:r>
        <w:rPr>
          <w:color w:val="auto"/>
        </w:rPr>
        <w:t xml:space="preserve">ar e treinar seus empregados sobre os deveres, requisitos e responsabilidades decorrentes da LGPD. </w:t>
      </w:r>
    </w:p>
    <w:p w:rsidR="00002A30" w:rsidRDefault="00573CAA" w:rsidP="00573CAA">
      <w:pPr>
        <w:pStyle w:val="Nvel2-Red"/>
        <w:numPr>
          <w:ilvl w:val="1"/>
          <w:numId w:val="150"/>
        </w:numPr>
        <w:ind w:left="0" w:firstLine="0"/>
        <w:rPr>
          <w:color w:val="auto"/>
        </w:rPr>
      </w:pPr>
      <w:r>
        <w:rPr>
          <w:color w:val="auto"/>
        </w:rPr>
        <w:t>O CONTRATADO deverá exigir de suboperadores e subcontratados o cumprimento dos deveres da presente cláusula, permanecendo integralmente responsável por gara</w:t>
      </w:r>
      <w:r>
        <w:rPr>
          <w:color w:val="auto"/>
        </w:rPr>
        <w:t>ntir sua observância.</w:t>
      </w:r>
    </w:p>
    <w:p w:rsidR="00002A30" w:rsidRDefault="00573CAA" w:rsidP="00573CAA">
      <w:pPr>
        <w:pStyle w:val="Nvel2-Red"/>
        <w:numPr>
          <w:ilvl w:val="1"/>
          <w:numId w:val="151"/>
        </w:numPr>
        <w:ind w:left="0" w:firstLine="0"/>
        <w:rPr>
          <w:color w:val="auto"/>
        </w:rPr>
      </w:pPr>
      <w:r>
        <w:rPr>
          <w:color w:val="auto"/>
        </w:rPr>
        <w:t xml:space="preserve">O CONTRATANTE poderá realizar diligência para aferir o cumprimento dessa cláusula, devendo o CONTRATADO atender prontamente eventuais pedidos de comprovação formulados. </w:t>
      </w:r>
    </w:p>
    <w:p w:rsidR="00002A30" w:rsidRDefault="00573CAA" w:rsidP="00573CAA">
      <w:pPr>
        <w:pStyle w:val="Nvel2-Red"/>
        <w:numPr>
          <w:ilvl w:val="1"/>
          <w:numId w:val="152"/>
        </w:numPr>
        <w:ind w:left="0" w:firstLine="0"/>
        <w:rPr>
          <w:color w:val="auto"/>
        </w:rPr>
      </w:pPr>
      <w:r>
        <w:rPr>
          <w:color w:val="auto"/>
        </w:rPr>
        <w:t xml:space="preserve">O CONTRATADO deverá prestar, no prazo fixado pelo CONTRATANTE, prorrogável justificadamente, quaisquer informações acerca dos dados pessoais para cumprimento da LGPD, inclusive quanto a eventual descarte realizado. </w:t>
      </w:r>
    </w:p>
    <w:p w:rsidR="00002A30" w:rsidRDefault="00573CAA" w:rsidP="00573CAA">
      <w:pPr>
        <w:pStyle w:val="Nvel2-Red"/>
        <w:numPr>
          <w:ilvl w:val="1"/>
          <w:numId w:val="153"/>
        </w:numPr>
        <w:ind w:left="0" w:firstLine="0"/>
        <w:rPr>
          <w:color w:val="auto"/>
        </w:rPr>
      </w:pPr>
      <w:r>
        <w:rPr>
          <w:color w:val="auto"/>
        </w:rPr>
        <w:t>Bancos de dados formados a partir de con</w:t>
      </w:r>
      <w:r>
        <w:rPr>
          <w:color w:val="auto"/>
        </w:rPr>
        <w:t>tratos administrativos, notadamente aqueles que se proponham a armazenar dados pessoais, devem ser mantidos em ambiente virtual controlado, com registro individual rastreável de tratamentos realizados (LGPD, art. 37), com cada acesso, data, horário e regis</w:t>
      </w:r>
      <w:r>
        <w:rPr>
          <w:color w:val="auto"/>
        </w:rPr>
        <w:t>tro da finalidade, para efeito de responsabilização, em caso de eventuais omissões, desvios ou abusos.</w:t>
      </w:r>
    </w:p>
    <w:p w:rsidR="00002A30" w:rsidRDefault="00573CAA" w:rsidP="00573CAA">
      <w:pPr>
        <w:pStyle w:val="Nvel3-R"/>
        <w:numPr>
          <w:ilvl w:val="2"/>
          <w:numId w:val="154"/>
        </w:numPr>
        <w:ind w:left="284" w:firstLine="0"/>
        <w:rPr>
          <w:color w:val="auto"/>
        </w:rPr>
      </w:pPr>
      <w:r>
        <w:rPr>
          <w:color w:val="auto"/>
        </w:rPr>
        <w:t>Os referidos bancos de dados devem ser desenvolvidos em formato interoperável, a fim de garantir a reutilização desses dados pela Administração nas hipót</w:t>
      </w:r>
      <w:r>
        <w:rPr>
          <w:color w:val="auto"/>
        </w:rPr>
        <w:t>eses previstas na LGPD.</w:t>
      </w:r>
    </w:p>
    <w:p w:rsidR="00002A30" w:rsidRDefault="00573CAA" w:rsidP="00573CAA">
      <w:pPr>
        <w:pStyle w:val="Nvel2-Red"/>
        <w:numPr>
          <w:ilvl w:val="1"/>
          <w:numId w:val="155"/>
        </w:numPr>
        <w:ind w:left="0" w:firstLine="0"/>
        <w:rPr>
          <w:color w:val="auto"/>
        </w:rPr>
      </w:pPr>
      <w:r>
        <w:rPr>
          <w:color w:val="auto"/>
        </w:rPr>
        <w:t>O contrato está sujeito a ser alterado nos procedimentos pertinentes ao tratamento de dados pessoais, quando indicado pela autoridade competente, em especial a ANPD por meio de opiniões técnicas ou recomendações, editadas na forma d</w:t>
      </w:r>
      <w:r>
        <w:rPr>
          <w:color w:val="auto"/>
        </w:rPr>
        <w:t>a LGPD.</w:t>
      </w:r>
    </w:p>
    <w:p w:rsidR="00002A30" w:rsidRDefault="00573CAA" w:rsidP="00573CAA">
      <w:pPr>
        <w:pStyle w:val="Nvel2-Red"/>
        <w:numPr>
          <w:ilvl w:val="1"/>
          <w:numId w:val="156"/>
        </w:numPr>
        <w:ind w:left="0" w:firstLine="0"/>
        <w:rPr>
          <w:color w:val="auto"/>
        </w:rPr>
      </w:pPr>
      <w:r>
        <w:rPr>
          <w:color w:val="auto"/>
        </w:rPr>
        <w:t>Os contratos e convênios de que trata o § 1º do art. 26 da LGPD deverão ser comunicados à autoridade nacional.</w:t>
      </w:r>
    </w:p>
    <w:p w:rsidR="00002A30" w:rsidRDefault="00573CAA" w:rsidP="00573CAA">
      <w:pPr>
        <w:pStyle w:val="Nivel01"/>
        <w:numPr>
          <w:ilvl w:val="0"/>
          <w:numId w:val="157"/>
        </w:numPr>
        <w:ind w:left="0"/>
        <w:rPr>
          <w:color w:val="FFFFFF" w:themeColor="background1"/>
        </w:rPr>
      </w:pPr>
      <w:r>
        <w:t>CLÁUSULA DÉCIMA PRIMEIRA – GARANTIA DE EXECUÇÃO</w:t>
      </w:r>
    </w:p>
    <w:p w:rsidR="00002A30" w:rsidRDefault="00573CAA" w:rsidP="00573CAA">
      <w:pPr>
        <w:pStyle w:val="Nvel2-Red"/>
        <w:numPr>
          <w:ilvl w:val="1"/>
          <w:numId w:val="158"/>
        </w:numPr>
        <w:ind w:left="0" w:firstLine="0"/>
        <w:rPr>
          <w:i w:val="0"/>
          <w:color w:val="auto"/>
        </w:rPr>
      </w:pPr>
      <w:r>
        <w:rPr>
          <w:i w:val="0"/>
          <w:color w:val="auto"/>
        </w:rPr>
        <w:t xml:space="preserve">Não haverá exigência de garantia contratual da execução. </w:t>
      </w:r>
    </w:p>
    <w:p w:rsidR="00002A30" w:rsidRDefault="00573CAA" w:rsidP="00573CAA">
      <w:pPr>
        <w:pStyle w:val="Nivel01"/>
        <w:numPr>
          <w:ilvl w:val="0"/>
          <w:numId w:val="159"/>
        </w:numPr>
        <w:ind w:left="0"/>
        <w:rPr>
          <w:color w:val="FFFFFF" w:themeColor="background1"/>
        </w:rPr>
      </w:pPr>
      <w:r>
        <w:t>CLÁUSULA DÉCIMA SEGUNDA – INFRA</w:t>
      </w:r>
      <w:r>
        <w:t>ÇÕES E SANÇÕES ADMINISTRATIVAS</w:t>
      </w:r>
    </w:p>
    <w:p w:rsidR="00002A30" w:rsidRDefault="00573CAA" w:rsidP="00573CAA">
      <w:pPr>
        <w:pStyle w:val="Nivel2"/>
        <w:numPr>
          <w:ilvl w:val="1"/>
          <w:numId w:val="160"/>
        </w:numPr>
        <w:ind w:left="0" w:firstLine="0"/>
      </w:pPr>
      <w:bookmarkStart w:id="8" w:name="_Ref169602136"/>
      <w:bookmarkStart w:id="9" w:name="_Ref169601460"/>
      <w:r>
        <w:t>As regras acerca de infrações e sanções administrativas referentes à execução do contrato são aquelas definidas no Termo de Referência, anexo a este Contrato.</w:t>
      </w:r>
      <w:bookmarkEnd w:id="8"/>
      <w:bookmarkEnd w:id="9"/>
    </w:p>
    <w:p w:rsidR="00002A30" w:rsidRDefault="00573CAA" w:rsidP="00573CAA">
      <w:pPr>
        <w:pStyle w:val="Nivel01"/>
        <w:numPr>
          <w:ilvl w:val="0"/>
          <w:numId w:val="161"/>
        </w:numPr>
        <w:ind w:left="0"/>
        <w:rPr>
          <w:color w:val="FFFFFF" w:themeColor="background1"/>
        </w:rPr>
      </w:pPr>
      <w:r>
        <w:t>CLÁUSULA DÉCIMA TERCEIRA – DA EXTINÇÃO CONTRATUAL</w:t>
      </w:r>
    </w:p>
    <w:p w:rsidR="00002A30" w:rsidRDefault="00573CAA" w:rsidP="00573CAA">
      <w:pPr>
        <w:pStyle w:val="Nvel2-Red"/>
        <w:numPr>
          <w:ilvl w:val="1"/>
          <w:numId w:val="162"/>
        </w:numPr>
        <w:ind w:left="0" w:firstLine="0"/>
        <w:rPr>
          <w:color w:val="auto"/>
        </w:rPr>
      </w:pPr>
      <w:r>
        <w:rPr>
          <w:color w:val="auto"/>
        </w:rPr>
        <w:t xml:space="preserve">O contrato será </w:t>
      </w:r>
      <w:r>
        <w:rPr>
          <w:color w:val="auto"/>
        </w:rPr>
        <w:t>extinto quando cumpridas as obrigações de ambas as partes, ainda que isso ocorra antes do prazo estipulado para tanto.</w:t>
      </w:r>
    </w:p>
    <w:p w:rsidR="00002A30" w:rsidRDefault="00573CAA" w:rsidP="00573CAA">
      <w:pPr>
        <w:pStyle w:val="Nvel2-Red"/>
        <w:numPr>
          <w:ilvl w:val="1"/>
          <w:numId w:val="163"/>
        </w:numPr>
        <w:ind w:left="0" w:firstLine="0"/>
        <w:rPr>
          <w:color w:val="auto"/>
        </w:rPr>
      </w:pPr>
      <w:r>
        <w:rPr>
          <w:color w:val="auto"/>
        </w:rPr>
        <w:t xml:space="preserve">Se as obrigações não forem cumpridas no prazo estipulado, a vigência ficará prorrogada até a conclusão do objeto, caso em que deverá a </w:t>
      </w:r>
      <w:r>
        <w:rPr>
          <w:color w:val="auto"/>
        </w:rPr>
        <w:t>Administração providenciar a readequação do cronograma fixado para o contrato.</w:t>
      </w:r>
    </w:p>
    <w:p w:rsidR="00002A30" w:rsidRDefault="00573CAA" w:rsidP="00573CAA">
      <w:pPr>
        <w:pStyle w:val="Nvel2-Red"/>
        <w:numPr>
          <w:ilvl w:val="1"/>
          <w:numId w:val="164"/>
        </w:numPr>
        <w:ind w:left="0" w:firstLine="0"/>
        <w:rPr>
          <w:color w:val="auto"/>
        </w:rPr>
      </w:pPr>
      <w:r>
        <w:rPr>
          <w:color w:val="auto"/>
        </w:rPr>
        <w:t>Quando a não conclusão do contrato referida no item anterior decorrer de culpa do CONTRATADO:</w:t>
      </w:r>
    </w:p>
    <w:p w:rsidR="00002A30" w:rsidRDefault="00573CAA" w:rsidP="00573CAA">
      <w:pPr>
        <w:pStyle w:val="Nvel3-R"/>
        <w:numPr>
          <w:ilvl w:val="2"/>
          <w:numId w:val="165"/>
        </w:numPr>
        <w:ind w:left="284" w:firstLine="0"/>
        <w:rPr>
          <w:color w:val="auto"/>
        </w:rPr>
      </w:pPr>
      <w:r>
        <w:rPr>
          <w:color w:val="auto"/>
        </w:rPr>
        <w:t>ficará ele constituído em mora, sendo-lhe aplicáveis as respectivas sanções adminis</w:t>
      </w:r>
      <w:r>
        <w:rPr>
          <w:color w:val="auto"/>
        </w:rPr>
        <w:t>trativas; e</w:t>
      </w:r>
    </w:p>
    <w:p w:rsidR="00002A30" w:rsidRDefault="00573CAA" w:rsidP="00573CAA">
      <w:pPr>
        <w:pStyle w:val="Nvel3-R"/>
        <w:numPr>
          <w:ilvl w:val="2"/>
          <w:numId w:val="166"/>
        </w:numPr>
        <w:ind w:left="284" w:firstLine="0"/>
        <w:rPr>
          <w:color w:val="auto"/>
        </w:rPr>
      </w:pPr>
      <w:r>
        <w:rPr>
          <w:color w:val="auto"/>
        </w:rPr>
        <w:lastRenderedPageBreak/>
        <w:t>poderá a Administração optar pela extinção do contrato e, nesse caso, adotará as medidas admitidas em lei para a continuidade da execução contratual</w:t>
      </w:r>
    </w:p>
    <w:p w:rsidR="00002A30" w:rsidRDefault="00573CAA" w:rsidP="00573CAA">
      <w:pPr>
        <w:pStyle w:val="Nivel2"/>
        <w:numPr>
          <w:ilvl w:val="1"/>
          <w:numId w:val="167"/>
        </w:numPr>
        <w:ind w:left="0" w:firstLine="0"/>
      </w:pPr>
      <w:r>
        <w:t>O contrato poderá ser extinto antes de cumpridas as obrigações nele estipuladas, ou antes do pr</w:t>
      </w:r>
      <w:r>
        <w:t xml:space="preserve">azo nele fixado, por algum dos motivos previstos no artigo 137 da Lei nº 14.133, de 2021, bem como amigavelmente, </w:t>
      </w:r>
      <w:r>
        <w:rPr>
          <w:color w:val="000000" w:themeColor="text1"/>
        </w:rPr>
        <w:t>assegurados o contraditório e a ampla defesa</w:t>
      </w:r>
      <w:r>
        <w:t>.</w:t>
      </w:r>
    </w:p>
    <w:p w:rsidR="00002A30" w:rsidRDefault="00573CAA" w:rsidP="00573CAA">
      <w:pPr>
        <w:pStyle w:val="Nivel2"/>
        <w:numPr>
          <w:ilvl w:val="1"/>
          <w:numId w:val="168"/>
        </w:numPr>
        <w:ind w:left="0" w:firstLine="0"/>
      </w:pPr>
      <w:r>
        <w:t>Nesta hipótese, aplicam-se também os artigos 138 e 139 da mesma Lei.</w:t>
      </w:r>
    </w:p>
    <w:p w:rsidR="00002A30" w:rsidRDefault="00573CAA" w:rsidP="00573CAA">
      <w:pPr>
        <w:pStyle w:val="Nivel2"/>
        <w:numPr>
          <w:ilvl w:val="1"/>
          <w:numId w:val="169"/>
        </w:numPr>
        <w:ind w:left="0" w:firstLine="0"/>
      </w:pPr>
      <w:r>
        <w:t>A alteração social ou a mod</w:t>
      </w:r>
      <w:r>
        <w:t>ificação da finalidade ou da estrutura da empresa não ensejará a extinção se não restringir sua capacidade de concluir o contrato.</w:t>
      </w:r>
    </w:p>
    <w:p w:rsidR="00002A30" w:rsidRDefault="00573CAA" w:rsidP="00573CAA">
      <w:pPr>
        <w:pStyle w:val="Nivel2"/>
        <w:numPr>
          <w:ilvl w:val="1"/>
          <w:numId w:val="170"/>
        </w:numPr>
        <w:ind w:left="0" w:firstLine="0"/>
      </w:pPr>
      <w:r>
        <w:rPr>
          <w:color w:val="000000" w:themeColor="text1"/>
        </w:rPr>
        <w:t xml:space="preserve">Se a </w:t>
      </w:r>
      <w:r>
        <w:t>operação</w:t>
      </w:r>
      <w:r>
        <w:rPr>
          <w:color w:val="000000" w:themeColor="text1"/>
        </w:rPr>
        <w:t xml:space="preserve"> </w:t>
      </w:r>
      <w:r>
        <w:t>implicar mudança da pessoa jurídica contratada, deverá ser formalizado termo aditivo para alteração subjetiva.</w:t>
      </w:r>
    </w:p>
    <w:p w:rsidR="00002A30" w:rsidRDefault="00573CAA" w:rsidP="00573CAA">
      <w:pPr>
        <w:pStyle w:val="Nivel2"/>
        <w:numPr>
          <w:ilvl w:val="1"/>
          <w:numId w:val="171"/>
        </w:numPr>
        <w:ind w:left="0" w:firstLine="0"/>
      </w:pPr>
      <w:r>
        <w:t>O termo de extinção, sempre que possível, será precedido:</w:t>
      </w:r>
    </w:p>
    <w:p w:rsidR="00002A30" w:rsidRDefault="00573CAA" w:rsidP="00573CAA">
      <w:pPr>
        <w:pStyle w:val="Nivel3"/>
        <w:numPr>
          <w:ilvl w:val="2"/>
          <w:numId w:val="172"/>
        </w:numPr>
        <w:ind w:left="284" w:firstLine="0"/>
      </w:pPr>
      <w:r>
        <w:t>Do balanço dos eventos contratuais já cumpridos ou parcialmente cumpridos;</w:t>
      </w:r>
    </w:p>
    <w:p w:rsidR="00002A30" w:rsidRDefault="00573CAA" w:rsidP="00573CAA">
      <w:pPr>
        <w:pStyle w:val="Nivel3"/>
        <w:numPr>
          <w:ilvl w:val="2"/>
          <w:numId w:val="173"/>
        </w:numPr>
        <w:ind w:left="284" w:firstLine="0"/>
      </w:pPr>
      <w:r>
        <w:t>Da relação dos pagamentos já efetuados e ainda devidos;</w:t>
      </w:r>
    </w:p>
    <w:p w:rsidR="00002A30" w:rsidRDefault="00573CAA" w:rsidP="00573CAA">
      <w:pPr>
        <w:pStyle w:val="Nivel3"/>
        <w:numPr>
          <w:ilvl w:val="2"/>
          <w:numId w:val="174"/>
        </w:numPr>
        <w:ind w:left="284" w:firstLine="0"/>
      </w:pPr>
      <w:r>
        <w:t>Das indenizações e multas.</w:t>
      </w:r>
    </w:p>
    <w:p w:rsidR="00002A30" w:rsidRDefault="00573CAA" w:rsidP="00573CAA">
      <w:pPr>
        <w:pStyle w:val="Nivel2"/>
        <w:numPr>
          <w:ilvl w:val="1"/>
          <w:numId w:val="175"/>
        </w:numPr>
        <w:ind w:left="0" w:firstLine="0"/>
      </w:pPr>
      <w:r>
        <w:t xml:space="preserve">A extinção do contrato não configura </w:t>
      </w:r>
      <w:r>
        <w:t>óbice para o reconhecimento do desequilíbrio econômico-financeiro, hipótese em que será concedida indenização por meio de termo indenizatório</w:t>
      </w:r>
      <w:r>
        <w:rPr>
          <w:rStyle w:val="Hyperlink1"/>
        </w:rPr>
        <w:t>.</w:t>
      </w:r>
    </w:p>
    <w:p w:rsidR="00002A30" w:rsidRDefault="00573CAA" w:rsidP="00573CAA">
      <w:pPr>
        <w:pStyle w:val="Nivel2"/>
        <w:numPr>
          <w:ilvl w:val="1"/>
          <w:numId w:val="176"/>
        </w:numPr>
        <w:ind w:left="0" w:firstLine="0"/>
      </w:pPr>
      <w:r>
        <w:t>O CONTRATANTE poderá ainda:</w:t>
      </w:r>
    </w:p>
    <w:p w:rsidR="00002A30" w:rsidRDefault="00573CAA" w:rsidP="00573CAA">
      <w:pPr>
        <w:pStyle w:val="Nivel3"/>
        <w:numPr>
          <w:ilvl w:val="2"/>
          <w:numId w:val="177"/>
        </w:numPr>
        <w:ind w:left="284" w:firstLine="0"/>
      </w:pPr>
      <w:r>
        <w:t xml:space="preserve"> nos casos de obrigação de pagamento de multa pelo CONTRATADO, reter a garantia prest</w:t>
      </w:r>
      <w:r>
        <w:t>ada a ser executada, conforme legislação que rege a matéria; e</w:t>
      </w:r>
    </w:p>
    <w:p w:rsidR="00002A30" w:rsidRDefault="00573CAA" w:rsidP="00573CAA">
      <w:pPr>
        <w:pStyle w:val="Nivel3"/>
        <w:numPr>
          <w:ilvl w:val="2"/>
          <w:numId w:val="178"/>
        </w:numPr>
        <w:ind w:left="284" w:firstLine="0"/>
      </w:pPr>
      <w:r>
        <w:t>nos casos em que houver necessidade de ressarcimento de prejuízos causados à Administração, nos termos do inciso IV do art. 139 da Lei n.º 14.133, de 2021, reter os eventuais créditos existente</w:t>
      </w:r>
      <w:r>
        <w:t>s em favor do CONTRATADO decorrentes do contrato.</w:t>
      </w:r>
    </w:p>
    <w:p w:rsidR="00002A30" w:rsidRDefault="00573CAA" w:rsidP="00573CAA">
      <w:pPr>
        <w:pStyle w:val="Nivel2"/>
        <w:numPr>
          <w:ilvl w:val="1"/>
          <w:numId w:val="179"/>
        </w:numPr>
        <w:ind w:left="0" w:firstLine="0"/>
      </w:pPr>
      <w:r>
        <w:t>O contrato poderá ser extinto caso se constate que o CONTRATADO mantém vínculo de natureza técnica, comercial, econômica, financeira, trabalhista ou civil com dirigente do órgão ou entidade contratante ou c</w:t>
      </w:r>
      <w:r>
        <w:t>om agente público que tenha desempenhado função na licitação ou na contratação direta, ou atue na fiscalização ou na gestão do contrato, ou que deles seja cônjuge, companheiro ou parente em linha reta, colateral ou por afinidade, até o terceiro grau.</w:t>
      </w:r>
    </w:p>
    <w:p w:rsidR="00002A30" w:rsidRDefault="00573CAA" w:rsidP="00573CAA">
      <w:pPr>
        <w:pStyle w:val="Nivel01"/>
        <w:numPr>
          <w:ilvl w:val="0"/>
          <w:numId w:val="180"/>
        </w:numPr>
        <w:ind w:left="0"/>
        <w:rPr>
          <w:color w:val="FFFFFF" w:themeColor="background1"/>
        </w:rPr>
      </w:pPr>
      <w:r>
        <w:t>CLÁUS</w:t>
      </w:r>
      <w:r>
        <w:t>ULA DÉCIMA QUARTA – ALTERAÇÕES</w:t>
      </w:r>
    </w:p>
    <w:p w:rsidR="00002A30" w:rsidRDefault="00573CAA" w:rsidP="00573CAA">
      <w:pPr>
        <w:pStyle w:val="Nivel2"/>
        <w:numPr>
          <w:ilvl w:val="1"/>
          <w:numId w:val="181"/>
        </w:numPr>
        <w:ind w:left="0" w:firstLine="0"/>
      </w:pPr>
      <w:r>
        <w:t>Eventuais alterações contratuais reger-se-ão pela disciplina dos arts. 124 e seguintes da Lei nº 14.133, de 2021.</w:t>
      </w:r>
    </w:p>
    <w:p w:rsidR="00002A30" w:rsidRDefault="00573CAA" w:rsidP="00573CAA">
      <w:pPr>
        <w:pStyle w:val="Nivel2"/>
        <w:numPr>
          <w:ilvl w:val="1"/>
          <w:numId w:val="182"/>
        </w:numPr>
        <w:ind w:left="0" w:firstLine="0"/>
      </w:pPr>
      <w:r>
        <w:t>O CONTRATADO é obrigado a aceitar, nas mesmas condições contratuais, os acréscimos ou supressões que se fizerem</w:t>
      </w:r>
      <w:r>
        <w:t xml:space="preserve"> necessários, até o limite de 25% (vinte e cinco por cento) do valor inicial atualizado do contrato, e, no caso de reforma de edifício ou de equipamento, o limite para os acréscimos será de 50% (cinquenta por cento).</w:t>
      </w:r>
    </w:p>
    <w:p w:rsidR="00002A30" w:rsidRDefault="00573CAA" w:rsidP="00573CAA">
      <w:pPr>
        <w:pStyle w:val="Nivel2"/>
        <w:numPr>
          <w:ilvl w:val="1"/>
          <w:numId w:val="183"/>
        </w:numPr>
        <w:ind w:left="0" w:firstLine="0"/>
      </w:pPr>
      <w:r>
        <w:t>As supressões resultantes de acordo cel</w:t>
      </w:r>
      <w:r>
        <w:t xml:space="preserve">ebrado entre as partes contratantes poderão exceder o limite de </w:t>
      </w:r>
      <w:r>
        <w:rPr>
          <w:color w:val="auto"/>
        </w:rPr>
        <w:t xml:space="preserve">25% (vinte e cinco por cento) </w:t>
      </w:r>
      <w:r>
        <w:t>do valor inicial atualizado do contrato.</w:t>
      </w:r>
    </w:p>
    <w:p w:rsidR="00002A30" w:rsidRDefault="00573CAA" w:rsidP="00573CAA">
      <w:pPr>
        <w:pStyle w:val="Nivel2"/>
        <w:numPr>
          <w:ilvl w:val="1"/>
          <w:numId w:val="184"/>
        </w:numPr>
        <w:ind w:left="0" w:firstLine="0"/>
      </w:pPr>
      <w:r>
        <w:t>As alterações contratuais deverão ser promovidas mediante celebração de termo aditivo, submetido à prévia aprovação da co</w:t>
      </w:r>
      <w:r>
        <w:t>nsultoria jurídica do CONTRATANTE, salvo nos casos de justificada necessidade de antecipação de seus efeitos, hipótese em que a formalização do aditivo deverá ocorrer no prazo máximo de 1 (um) mês.</w:t>
      </w:r>
    </w:p>
    <w:p w:rsidR="00002A30" w:rsidRDefault="00573CAA" w:rsidP="00573CAA">
      <w:pPr>
        <w:pStyle w:val="Nivel2"/>
        <w:numPr>
          <w:ilvl w:val="1"/>
          <w:numId w:val="185"/>
        </w:numPr>
        <w:ind w:left="0" w:firstLine="0"/>
      </w:pPr>
      <w:r>
        <w:t>Registros que não caracterizam alteração do contrato podem</w:t>
      </w:r>
      <w:r>
        <w:t xml:space="preserve"> ser realizados por simples apostila, dispensada a celebração de termo aditivo, na forma do art. 136 da Lei nº 14.133, de 2021.</w:t>
      </w:r>
    </w:p>
    <w:p w:rsidR="00002A30" w:rsidRDefault="00573CAA" w:rsidP="00573CAA">
      <w:pPr>
        <w:pStyle w:val="Nivel01"/>
        <w:numPr>
          <w:ilvl w:val="0"/>
          <w:numId w:val="186"/>
        </w:numPr>
        <w:ind w:left="0"/>
        <w:rPr>
          <w:color w:val="FFFFFF" w:themeColor="background1"/>
        </w:rPr>
      </w:pPr>
      <w:r>
        <w:lastRenderedPageBreak/>
        <w:t>CLÁUSULA DÉCIMA QUINTA – DOTAÇÃO ORÇAMENTÁRIA</w:t>
      </w:r>
    </w:p>
    <w:p w:rsidR="00002A30" w:rsidRDefault="00573CAA" w:rsidP="00573CAA">
      <w:pPr>
        <w:pStyle w:val="Nivel2"/>
        <w:numPr>
          <w:ilvl w:val="1"/>
          <w:numId w:val="187"/>
        </w:numPr>
        <w:ind w:left="0" w:firstLine="0"/>
      </w:pPr>
      <w:r>
        <w:t>As despesas decorrentes da presente contratação correrão à conta de recursos espec</w:t>
      </w:r>
      <w:r>
        <w:t>íficos consignados no Orçamento Geral da União deste exercício, na dotação abaixo discriminada:</w:t>
      </w:r>
    </w:p>
    <w:p w:rsidR="00002A30" w:rsidRDefault="00573CAA" w:rsidP="00573CAA">
      <w:pPr>
        <w:pStyle w:val="PargrafodaLista"/>
        <w:numPr>
          <w:ilvl w:val="0"/>
          <w:numId w:val="1"/>
        </w:numPr>
        <w:ind w:left="284" w:firstLine="0"/>
        <w:jc w:val="both"/>
        <w:rPr>
          <w:rFonts w:hint="eastAsia"/>
        </w:rPr>
      </w:pPr>
      <w:r>
        <w:rPr>
          <w:rFonts w:ascii="Arial" w:eastAsia="Arial" w:hAnsi="Arial" w:cs="Arial"/>
          <w:sz w:val="20"/>
          <w:szCs w:val="20"/>
        </w:rPr>
        <w:t>Gestão/unidade:</w:t>
      </w:r>
    </w:p>
    <w:p w:rsidR="00002A30" w:rsidRDefault="00573CAA">
      <w:pPr>
        <w:pStyle w:val="PargrafodaLista"/>
        <w:ind w:left="284"/>
        <w:jc w:val="both"/>
        <w:rPr>
          <w:rFonts w:hint="eastAsia"/>
        </w:rPr>
      </w:pPr>
      <w:r>
        <w:rPr>
          <w:rFonts w:ascii="Arial" w:eastAsia="Arial" w:hAnsi="Arial" w:cs="Arial"/>
          <w:sz w:val="20"/>
          <w:szCs w:val="20"/>
        </w:rPr>
        <w:t>Unidade Gestora Responsável: 742030 – CINA; e</w:t>
      </w:r>
    </w:p>
    <w:p w:rsidR="00002A30" w:rsidRDefault="00573CAA">
      <w:pPr>
        <w:pStyle w:val="PargrafodaLista"/>
        <w:ind w:left="284"/>
        <w:jc w:val="both"/>
        <w:rPr>
          <w:rFonts w:hint="eastAsia"/>
        </w:rPr>
      </w:pPr>
      <w:r>
        <w:rPr>
          <w:rFonts w:ascii="Arial" w:eastAsia="Arial" w:hAnsi="Arial" w:cs="Arial"/>
          <w:sz w:val="20"/>
          <w:szCs w:val="20"/>
        </w:rPr>
        <w:t xml:space="preserve">Unidade Gestora Executante: 742050 – CeITMSP; </w:t>
      </w:r>
    </w:p>
    <w:p w:rsidR="00002A30" w:rsidRDefault="00573CAA" w:rsidP="00573CAA">
      <w:pPr>
        <w:pStyle w:val="PargrafodaLista"/>
        <w:numPr>
          <w:ilvl w:val="0"/>
          <w:numId w:val="1"/>
        </w:numPr>
        <w:ind w:left="284" w:firstLine="0"/>
        <w:jc w:val="both"/>
        <w:rPr>
          <w:rFonts w:hint="eastAsia"/>
        </w:rPr>
      </w:pPr>
      <w:r>
        <w:rPr>
          <w:rFonts w:ascii="Arial" w:eastAsia="Arial" w:hAnsi="Arial" w:cs="Arial"/>
          <w:sz w:val="20"/>
          <w:szCs w:val="20"/>
        </w:rPr>
        <w:t xml:space="preserve">Fonte de recursos: 1000000000 – Recursos Livres da </w:t>
      </w:r>
      <w:r>
        <w:rPr>
          <w:rFonts w:ascii="Arial" w:eastAsia="Arial" w:hAnsi="Arial" w:cs="Arial"/>
          <w:sz w:val="20"/>
          <w:szCs w:val="20"/>
        </w:rPr>
        <w:t>União;</w:t>
      </w:r>
    </w:p>
    <w:p w:rsidR="00002A30" w:rsidRDefault="00573CAA" w:rsidP="00573CAA">
      <w:pPr>
        <w:pStyle w:val="PargrafodaLista"/>
        <w:numPr>
          <w:ilvl w:val="0"/>
          <w:numId w:val="1"/>
        </w:numPr>
        <w:ind w:left="284" w:firstLine="0"/>
        <w:jc w:val="both"/>
        <w:rPr>
          <w:rFonts w:hint="eastAsia"/>
        </w:rPr>
      </w:pPr>
      <w:r>
        <w:rPr>
          <w:rFonts w:ascii="Arial" w:eastAsia="Arial" w:hAnsi="Arial" w:cs="Arial"/>
          <w:sz w:val="20"/>
          <w:szCs w:val="20"/>
        </w:rPr>
        <w:t>Programa de trabalho: Tecnologia Nuclear da Marinha;</w:t>
      </w:r>
    </w:p>
    <w:p w:rsidR="00002A30" w:rsidRDefault="00573CAA" w:rsidP="00573CAA">
      <w:pPr>
        <w:pStyle w:val="PargrafodaLista"/>
        <w:numPr>
          <w:ilvl w:val="0"/>
          <w:numId w:val="1"/>
        </w:numPr>
        <w:ind w:left="284" w:firstLine="0"/>
        <w:jc w:val="both"/>
        <w:rPr>
          <w:rFonts w:hint="eastAsia"/>
        </w:rPr>
      </w:pPr>
      <w:r>
        <w:rPr>
          <w:rFonts w:ascii="Arial" w:eastAsia="Arial" w:hAnsi="Arial" w:cs="Arial"/>
          <w:sz w:val="20"/>
          <w:szCs w:val="20"/>
        </w:rPr>
        <w:t>Elemento de despesa: 449039;</w:t>
      </w:r>
    </w:p>
    <w:p w:rsidR="00002A30" w:rsidRDefault="00573CAA" w:rsidP="00573CAA">
      <w:pPr>
        <w:pStyle w:val="PargrafodaLista"/>
        <w:numPr>
          <w:ilvl w:val="0"/>
          <w:numId w:val="1"/>
        </w:numPr>
        <w:ind w:left="284" w:firstLine="0"/>
        <w:jc w:val="both"/>
        <w:rPr>
          <w:rFonts w:hint="eastAsia"/>
        </w:rPr>
      </w:pPr>
      <w:r>
        <w:rPr>
          <w:rFonts w:ascii="Arial" w:eastAsia="Arial" w:hAnsi="Arial" w:cs="Arial"/>
          <w:sz w:val="20"/>
          <w:szCs w:val="20"/>
        </w:rPr>
        <w:t>Plano interno: U499DV1; e</w:t>
      </w:r>
    </w:p>
    <w:p w:rsidR="00002A30" w:rsidRDefault="00573CAA" w:rsidP="00573CAA">
      <w:pPr>
        <w:pStyle w:val="PargrafodaLista"/>
        <w:numPr>
          <w:ilvl w:val="0"/>
          <w:numId w:val="1"/>
        </w:numPr>
        <w:ind w:left="284" w:firstLine="0"/>
        <w:jc w:val="both"/>
        <w:rPr>
          <w:rFonts w:hint="eastAsia"/>
        </w:rPr>
      </w:pPr>
      <w:r>
        <w:rPr>
          <w:rFonts w:ascii="Arial" w:eastAsia="Arial" w:hAnsi="Arial" w:cs="Arial"/>
          <w:sz w:val="20"/>
          <w:szCs w:val="20"/>
        </w:rPr>
        <w:t>Nota de empenho: […].</w:t>
      </w:r>
    </w:p>
    <w:p w:rsidR="00002A30" w:rsidRDefault="00573CAA" w:rsidP="00573CAA">
      <w:pPr>
        <w:pStyle w:val="Nvel2-Red"/>
        <w:numPr>
          <w:ilvl w:val="1"/>
          <w:numId w:val="188"/>
        </w:numPr>
        <w:ind w:left="0" w:firstLine="0"/>
        <w:rPr>
          <w:color w:val="auto"/>
        </w:rPr>
      </w:pPr>
      <w:r>
        <w:rPr>
          <w:color w:val="auto"/>
        </w:rPr>
        <w:t xml:space="preserve">A dotação relativa aos exercícios financeiros subsequentes será indicada após aprovação da Lei Orçamentária respectiva </w:t>
      </w:r>
      <w:r>
        <w:rPr>
          <w:color w:val="auto"/>
        </w:rPr>
        <w:t>e liberação dos créditos correspondentes, mediante apostilamento.</w:t>
      </w:r>
    </w:p>
    <w:p w:rsidR="00002A30" w:rsidRDefault="00573CAA" w:rsidP="00573CAA">
      <w:pPr>
        <w:pStyle w:val="Nivel01"/>
        <w:numPr>
          <w:ilvl w:val="0"/>
          <w:numId w:val="189"/>
        </w:numPr>
        <w:ind w:left="0"/>
        <w:rPr>
          <w:color w:val="FFFFFF" w:themeColor="background1"/>
        </w:rPr>
      </w:pPr>
      <w:r>
        <w:t>CLÁUSULA DÉCIMA SEXTA – DOS CASOS OMISSOS</w:t>
      </w:r>
    </w:p>
    <w:p w:rsidR="00002A30" w:rsidRDefault="00573CAA" w:rsidP="00573CAA">
      <w:pPr>
        <w:pStyle w:val="Nivel2"/>
        <w:numPr>
          <w:ilvl w:val="1"/>
          <w:numId w:val="190"/>
        </w:numPr>
        <w:ind w:left="0" w:firstLine="0"/>
      </w:pPr>
      <w:r>
        <w:t>Os casos omissos serão decididos pelo CONTRATANTE, segundo as disposições contidas na Lei nº 14.133, de 2021, e demais normas federais aplicáveis e,</w:t>
      </w:r>
      <w:r>
        <w:t xml:space="preserve"> subsidiariamente, segundo as disposições contidas na Lei nº 8.078, de 1990 – Código de Defesa do Consumidor – e normas e princípios gerais dos contratos.</w:t>
      </w:r>
    </w:p>
    <w:p w:rsidR="00002A30" w:rsidRDefault="00573CAA" w:rsidP="00573CAA">
      <w:pPr>
        <w:pStyle w:val="Nivel01"/>
        <w:numPr>
          <w:ilvl w:val="0"/>
          <w:numId w:val="191"/>
        </w:numPr>
        <w:ind w:left="0"/>
        <w:rPr>
          <w:color w:val="FFFFFF" w:themeColor="background1"/>
        </w:rPr>
      </w:pPr>
      <w:r>
        <w:t>CLÁUSULA DÉCIMA SÉTIMA – PUBLICAÇÃO</w:t>
      </w:r>
    </w:p>
    <w:p w:rsidR="00002A30" w:rsidRDefault="00573CAA" w:rsidP="00573CAA">
      <w:pPr>
        <w:pStyle w:val="Nivel2"/>
        <w:numPr>
          <w:ilvl w:val="1"/>
          <w:numId w:val="192"/>
        </w:numPr>
        <w:ind w:left="0" w:firstLine="0"/>
      </w:pPr>
      <w:r>
        <w:t>Incumbirá ao CONTRATANTE divulgar o presente instrumento no Porta</w:t>
      </w:r>
      <w:r>
        <w:t xml:space="preserve">l Nacional de Contratações Públicas (PNCP), na forma prevista no art. 94 da Lei 14.133, de 2021, bem como no respectivo sítio oficial na Internet, em atenção ao art. 91, </w:t>
      </w:r>
      <w:r>
        <w:rPr>
          <w:i/>
        </w:rPr>
        <w:t>caput,</w:t>
      </w:r>
      <w:r>
        <w:t xml:space="preserve"> da Lei n.º 14.133, de 2021, e ao art. 8º, §2º, da Lei n. 12.527, de 2011, c/c a</w:t>
      </w:r>
      <w:r>
        <w:t>rt. 7º, §3º, inciso V, do Decreto n. 7.724, de 2012.</w:t>
      </w:r>
    </w:p>
    <w:p w:rsidR="00002A30" w:rsidRDefault="00573CAA" w:rsidP="00573CAA">
      <w:pPr>
        <w:pStyle w:val="Nivel01"/>
        <w:numPr>
          <w:ilvl w:val="0"/>
          <w:numId w:val="193"/>
        </w:numPr>
        <w:ind w:left="0"/>
        <w:rPr>
          <w:color w:val="FFFFFF" w:themeColor="background1"/>
        </w:rPr>
      </w:pPr>
      <w:r>
        <w:t>CLÁUSULA DÉCIMA OITAVA– FORO</w:t>
      </w:r>
    </w:p>
    <w:p w:rsidR="00002A30" w:rsidRDefault="00573CAA" w:rsidP="00573CAA">
      <w:pPr>
        <w:pStyle w:val="Nivel2"/>
        <w:numPr>
          <w:ilvl w:val="1"/>
          <w:numId w:val="194"/>
        </w:numPr>
        <w:ind w:left="0" w:firstLine="0"/>
      </w:pPr>
      <w:r>
        <w:rPr>
          <w:color w:val="auto"/>
        </w:rPr>
        <w:t>Fica eleito o Foro da Justiça Federal em São Paulo</w:t>
      </w:r>
      <w:r>
        <w:t xml:space="preserve">, Seção Judiciária de São Paulo para dirimir os litígios que decorrerem da execução deste Termo de Contrato que não puderem </w:t>
      </w:r>
      <w:r>
        <w:t>ser compostos pela conciliação, conforme art. 92, §1º, da Lei nº 14.133, de 2021.</w:t>
      </w:r>
    </w:p>
    <w:p w:rsidR="00002A30" w:rsidRDefault="00002A30">
      <w:pPr>
        <w:pStyle w:val="Nivel2"/>
        <w:tabs>
          <w:tab w:val="clear" w:pos="0"/>
        </w:tabs>
      </w:pPr>
    </w:p>
    <w:p w:rsidR="00002A30" w:rsidRDefault="00573CAA">
      <w:pPr>
        <w:pStyle w:val="Nivel2"/>
        <w:tabs>
          <w:tab w:val="clear" w:pos="0"/>
        </w:tabs>
        <w:spacing w:after="288" w:line="312" w:lineRule="auto"/>
        <w:ind w:firstLine="567"/>
        <w:rPr>
          <w:i/>
          <w:iCs/>
          <w:color w:val="auto"/>
        </w:rPr>
      </w:pPr>
      <w:r>
        <w:rPr>
          <w:i/>
          <w:iCs/>
          <w:color w:val="auto"/>
        </w:rPr>
        <w:t>São Paulo-SP, na data da assinatura.</w:t>
      </w:r>
    </w:p>
    <w:p w:rsidR="00002A30" w:rsidRDefault="00573CAA">
      <w:pPr>
        <w:spacing w:before="120" w:after="288" w:line="312" w:lineRule="auto"/>
        <w:ind w:firstLine="567"/>
        <w:jc w:val="center"/>
        <w:rPr>
          <w:rFonts w:ascii="Arial" w:hAnsi="Arial" w:cs="Arial"/>
          <w:bCs/>
          <w:sz w:val="20"/>
          <w:szCs w:val="20"/>
        </w:rPr>
      </w:pPr>
      <w:r>
        <w:rPr>
          <w:rFonts w:ascii="Arial" w:hAnsi="Arial" w:cs="Arial"/>
          <w:bCs/>
          <w:sz w:val="20"/>
          <w:szCs w:val="20"/>
        </w:rPr>
        <w:t>_________________________</w:t>
      </w:r>
    </w:p>
    <w:p w:rsidR="00002A30" w:rsidRDefault="00573CAA">
      <w:pPr>
        <w:spacing w:before="120" w:after="288" w:line="312" w:lineRule="auto"/>
        <w:ind w:firstLine="567"/>
        <w:jc w:val="center"/>
        <w:rPr>
          <w:rFonts w:ascii="Arial" w:hAnsi="Arial" w:cs="Arial"/>
          <w:bCs/>
          <w:sz w:val="20"/>
          <w:szCs w:val="20"/>
        </w:rPr>
      </w:pPr>
      <w:r>
        <w:rPr>
          <w:rFonts w:ascii="Arial" w:hAnsi="Arial" w:cs="Arial"/>
          <w:bCs/>
          <w:sz w:val="20"/>
          <w:szCs w:val="20"/>
        </w:rPr>
        <w:t>Representante legal do CONTRATANTE</w:t>
      </w:r>
    </w:p>
    <w:p w:rsidR="00002A30" w:rsidRDefault="00573CAA">
      <w:pPr>
        <w:spacing w:before="120" w:after="288" w:line="312" w:lineRule="auto"/>
        <w:ind w:firstLine="567"/>
        <w:jc w:val="center"/>
        <w:rPr>
          <w:rFonts w:ascii="Arial" w:hAnsi="Arial" w:cs="Arial"/>
          <w:sz w:val="20"/>
          <w:szCs w:val="20"/>
        </w:rPr>
      </w:pPr>
      <w:r>
        <w:rPr>
          <w:rFonts w:ascii="Arial" w:hAnsi="Arial" w:cs="Arial"/>
          <w:sz w:val="20"/>
          <w:szCs w:val="20"/>
        </w:rPr>
        <w:t>_________________________</w:t>
      </w:r>
    </w:p>
    <w:p w:rsidR="00002A30" w:rsidRDefault="00573CAA">
      <w:pPr>
        <w:spacing w:before="120" w:after="288" w:line="312" w:lineRule="auto"/>
        <w:ind w:firstLine="567"/>
        <w:jc w:val="center"/>
        <w:rPr>
          <w:rFonts w:ascii="Arial" w:hAnsi="Arial" w:cs="Arial"/>
          <w:sz w:val="20"/>
          <w:szCs w:val="20"/>
        </w:rPr>
      </w:pPr>
      <w:r>
        <w:rPr>
          <w:rFonts w:ascii="Arial" w:hAnsi="Arial" w:cs="Arial"/>
          <w:bCs/>
          <w:sz w:val="20"/>
          <w:szCs w:val="20"/>
        </w:rPr>
        <w:t>Representante</w:t>
      </w:r>
      <w:r>
        <w:rPr>
          <w:rFonts w:ascii="Arial" w:hAnsi="Arial" w:cs="Arial"/>
          <w:sz w:val="20"/>
          <w:szCs w:val="20"/>
        </w:rPr>
        <w:t xml:space="preserve"> legal do CONTRATADO</w:t>
      </w:r>
    </w:p>
    <w:p w:rsidR="00002A30" w:rsidRDefault="00573CAA">
      <w:pPr>
        <w:spacing w:before="120" w:after="288" w:line="312" w:lineRule="auto"/>
        <w:ind w:firstLine="567"/>
        <w:jc w:val="both"/>
        <w:rPr>
          <w:rFonts w:ascii="Arial" w:hAnsi="Arial" w:cs="Arial"/>
          <w:i/>
          <w:iCs/>
          <w:sz w:val="20"/>
          <w:szCs w:val="20"/>
        </w:rPr>
      </w:pPr>
      <w:r>
        <w:rPr>
          <w:rFonts w:ascii="Arial" w:hAnsi="Arial" w:cs="Arial"/>
          <w:i/>
          <w:iCs/>
          <w:sz w:val="20"/>
          <w:szCs w:val="20"/>
        </w:rPr>
        <w:t>TESTEMUNHAS:</w:t>
      </w:r>
    </w:p>
    <w:p w:rsidR="00002A30" w:rsidRDefault="00573CAA">
      <w:pPr>
        <w:spacing w:before="120" w:after="288" w:line="312" w:lineRule="auto"/>
        <w:ind w:firstLine="567"/>
        <w:rPr>
          <w:rFonts w:ascii="Arial" w:hAnsi="Arial" w:cs="Arial"/>
          <w:i/>
          <w:iCs/>
          <w:sz w:val="20"/>
          <w:szCs w:val="20"/>
        </w:rPr>
      </w:pPr>
      <w:r>
        <w:rPr>
          <w:rFonts w:ascii="Arial" w:hAnsi="Arial" w:cs="Arial"/>
          <w:i/>
          <w:iCs/>
          <w:sz w:val="20"/>
          <w:szCs w:val="20"/>
        </w:rPr>
        <w:t>1-</w:t>
      </w:r>
    </w:p>
    <w:p w:rsidR="00002A30" w:rsidRDefault="00573CAA">
      <w:pPr>
        <w:spacing w:before="120" w:after="288" w:line="312" w:lineRule="auto"/>
        <w:ind w:firstLine="567"/>
        <w:rPr>
          <w:rFonts w:ascii="Arial" w:hAnsi="Arial"/>
          <w:sz w:val="20"/>
        </w:rPr>
      </w:pPr>
      <w:r>
        <w:rPr>
          <w:rFonts w:ascii="Arial" w:hAnsi="Arial" w:cs="Arial"/>
          <w:i/>
          <w:iCs/>
          <w:sz w:val="20"/>
          <w:szCs w:val="20"/>
        </w:rPr>
        <w:t xml:space="preserve">2- </w:t>
      </w:r>
    </w:p>
    <w:sectPr w:rsidR="00002A30">
      <w:headerReference w:type="even" r:id="rId12"/>
      <w:headerReference w:type="default" r:id="rId13"/>
      <w:footerReference w:type="even" r:id="rId14"/>
      <w:footerReference w:type="default" r:id="rId15"/>
      <w:headerReference w:type="first" r:id="rId16"/>
      <w:footerReference w:type="first" r:id="rId17"/>
      <w:pgSz w:w="11906" w:h="16838"/>
      <w:pgMar w:top="1418" w:right="1134" w:bottom="1418" w:left="1134" w:header="709" w:footer="709"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573CAA">
      <w:pPr>
        <w:rPr>
          <w:rFonts w:hint="eastAsia"/>
        </w:rPr>
      </w:pPr>
      <w:r>
        <w:separator/>
      </w:r>
    </w:p>
  </w:endnote>
  <w:endnote w:type="continuationSeparator" w:id="0">
    <w:p w:rsidR="00000000" w:rsidRDefault="00573CA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Times New Roman"/>
    <w:charset w:val="01"/>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oto Sans Devanagari">
    <w:altName w:val="Times New Roman"/>
    <w:panose1 w:val="00000000000000000000"/>
    <w:charset w:val="00"/>
    <w:family w:val="roman"/>
    <w:notTrueType/>
    <w:pitch w:val="default"/>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A30" w:rsidRDefault="00002A30">
    <w:pPr>
      <w:pStyle w:val="Rodap"/>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sdtContent>
      <w:p w:rsidR="00002A30" w:rsidRDefault="00573CAA">
        <w:pPr>
          <w:pStyle w:val="Rodap"/>
          <w:rPr>
            <w:rFonts w:ascii="Arial" w:hAnsi="Arial"/>
            <w:color w:val="548DD4" w:themeColor="text2" w:themeTint="99"/>
            <w:spacing w:val="60"/>
            <w:sz w:val="16"/>
          </w:rPr>
        </w:pPr>
        <w:r>
          <w:rPr>
            <w:rFonts w:ascii="Arial" w:hAnsi="Arial"/>
            <w:color w:val="548DD4" w:themeColor="text2" w:themeTint="99"/>
            <w:spacing w:val="60"/>
            <w:sz w:val="22"/>
          </w:rPr>
          <w:tab/>
        </w:r>
        <w:r>
          <w:rPr>
            <w:rFonts w:ascii="Arial" w:hAnsi="Arial"/>
            <w:color w:val="548DD4" w:themeColor="text2" w:themeTint="99"/>
            <w:spacing w:val="60"/>
            <w:sz w:val="22"/>
          </w:rPr>
          <w:tab/>
        </w:r>
      </w:p>
      <w:p w:rsidR="00002A30" w:rsidRDefault="00573CAA">
        <w:pPr>
          <w:pStyle w:val="Rodap"/>
          <w:rPr>
            <w:rFonts w:ascii="Arial" w:hAnsi="Arial" w:cs="Arial"/>
            <w:color w:val="7F7F7F" w:themeColor="text1" w:themeTint="80"/>
            <w:sz w:val="18"/>
            <w:szCs w:val="18"/>
          </w:rPr>
        </w:pPr>
        <w:r>
          <w:rPr>
            <w:rFonts w:ascii="Arial" w:hAnsi="Arial"/>
            <w:color w:val="7F7F7F" w:themeColor="text1" w:themeTint="80"/>
            <w:spacing w:val="60"/>
            <w:sz w:val="22"/>
          </w:rPr>
          <w:tab/>
        </w:r>
        <w:r>
          <w:rPr>
            <w:rFonts w:ascii="Arial" w:hAnsi="Arial"/>
            <w:color w:val="7F7F7F" w:themeColor="text1" w:themeTint="80"/>
            <w:spacing w:val="60"/>
            <w:sz w:val="22"/>
          </w:rPr>
          <w:tab/>
        </w:r>
        <w:r>
          <w:rPr>
            <w:rFonts w:ascii="Arial" w:hAnsi="Arial" w:cs="Arial"/>
            <w:color w:val="595959" w:themeColor="text1" w:themeTint="A6"/>
            <w:spacing w:val="60"/>
            <w:sz w:val="18"/>
            <w:szCs w:val="18"/>
          </w:rPr>
          <w:t>Página</w:t>
        </w:r>
        <w:r>
          <w:rPr>
            <w:rFonts w:ascii="Arial" w:hAnsi="Arial" w:cs="Arial"/>
            <w:color w:val="595959" w:themeColor="text1" w:themeTint="A6"/>
            <w:sz w:val="18"/>
            <w:szCs w:val="18"/>
          </w:rPr>
          <w:t xml:space="preserve"> </w:t>
        </w:r>
        <w:r>
          <w:rPr>
            <w:rFonts w:ascii="Arial" w:hAnsi="Arial" w:cs="Arial"/>
            <w:color w:val="595959" w:themeColor="text1" w:themeTint="A6"/>
            <w:sz w:val="18"/>
            <w:szCs w:val="18"/>
          </w:rPr>
          <w:fldChar w:fldCharType="begin"/>
        </w:r>
        <w:r>
          <w:rPr>
            <w:rFonts w:ascii="Arial" w:hAnsi="Arial" w:cs="Arial"/>
            <w:color w:val="595959" w:themeColor="text1" w:themeTint="A6"/>
            <w:sz w:val="18"/>
            <w:szCs w:val="18"/>
          </w:rPr>
          <w:instrText xml:space="preserve"> PAGE </w:instrText>
        </w:r>
        <w:r>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w:t>
        </w:r>
        <w:r>
          <w:rPr>
            <w:rFonts w:ascii="Arial" w:hAnsi="Arial" w:cs="Arial"/>
            <w:color w:val="595959" w:themeColor="text1" w:themeTint="A6"/>
            <w:sz w:val="18"/>
            <w:szCs w:val="18"/>
          </w:rPr>
          <w:fldChar w:fldCharType="end"/>
        </w:r>
        <w:r>
          <w:rPr>
            <w:rFonts w:ascii="Arial" w:hAnsi="Arial" w:cs="Arial"/>
            <w:color w:val="595959" w:themeColor="text1" w:themeTint="A6"/>
            <w:sz w:val="18"/>
            <w:szCs w:val="18"/>
          </w:rPr>
          <w:t xml:space="preserve"> | </w:t>
        </w:r>
        <w:r>
          <w:rPr>
            <w:rFonts w:ascii="Arial" w:hAnsi="Arial" w:cs="Arial"/>
            <w:color w:val="595959" w:themeColor="text1" w:themeTint="A6"/>
            <w:sz w:val="18"/>
            <w:szCs w:val="18"/>
          </w:rPr>
          <w:fldChar w:fldCharType="begin"/>
        </w:r>
        <w:r>
          <w:rPr>
            <w:rFonts w:ascii="Arial" w:hAnsi="Arial" w:cs="Arial"/>
            <w:color w:val="595959" w:themeColor="text1" w:themeTint="A6"/>
            <w:sz w:val="18"/>
            <w:szCs w:val="18"/>
          </w:rPr>
          <w:instrText xml:space="preserve"> NUMPAGES \* ARABIC </w:instrText>
        </w:r>
        <w:r>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12</w:t>
        </w:r>
        <w:r>
          <w:rPr>
            <w:rFonts w:ascii="Arial" w:hAnsi="Arial" w:cs="Arial"/>
            <w:color w:val="595959" w:themeColor="text1" w:themeTint="A6"/>
            <w:sz w:val="18"/>
            <w:szCs w:val="18"/>
          </w:rPr>
          <w:fldChar w:fldCharType="end"/>
        </w:r>
      </w:p>
      <w:p w:rsidR="00002A30" w:rsidRDefault="00573CAA">
        <w:pPr>
          <w:pStyle w:val="Rodap"/>
          <w:rPr>
            <w:rFonts w:ascii="Arial" w:hAnsi="Arial" w:cs="Arial"/>
            <w:sz w:val="14"/>
            <w:szCs w:val="14"/>
          </w:rPr>
        </w:pPr>
        <w:r>
          <w:rPr>
            <w:rFonts w:ascii="Arial" w:hAnsi="Arial" w:cs="Arial"/>
            <w:sz w:val="14"/>
            <w:szCs w:val="14"/>
          </w:rPr>
          <w:t xml:space="preserve">Câmara Nacional de Modelos de </w:t>
        </w:r>
        <w:r>
          <w:rPr>
            <w:rFonts w:ascii="Arial" w:hAnsi="Arial" w:cs="Arial"/>
            <w:sz w:val="14"/>
            <w:szCs w:val="14"/>
          </w:rPr>
          <w:t>Licitações e Contratos da Consultoria-Geral da União</w:t>
        </w:r>
      </w:p>
      <w:p w:rsidR="00002A30" w:rsidRDefault="00573CAA">
        <w:pPr>
          <w:pStyle w:val="Rodap"/>
          <w:rPr>
            <w:rFonts w:ascii="Arial" w:hAnsi="Arial"/>
            <w:sz w:val="14"/>
          </w:rPr>
        </w:pPr>
        <w:r>
          <w:rPr>
            <w:rFonts w:ascii="Arial" w:hAnsi="Arial" w:cs="Arial"/>
            <w:sz w:val="14"/>
            <w:szCs w:val="14"/>
          </w:rPr>
          <w:t>Modelo de Termo de Contrato – Licitação e Contratação Direta – Obras e Serviços de Engenharia - Lei nº 14.133, de 2021</w:t>
        </w:r>
      </w:p>
      <w:p w:rsidR="00002A30" w:rsidRDefault="00573CAA">
        <w:pPr>
          <w:pStyle w:val="Rodap"/>
          <w:rPr>
            <w:rFonts w:ascii="Arial" w:hAnsi="Arial" w:cs="Arial"/>
            <w:sz w:val="14"/>
            <w:szCs w:val="14"/>
          </w:rPr>
        </w:pPr>
        <w:r>
          <w:rPr>
            <w:rFonts w:ascii="Arial" w:hAnsi="Arial" w:cs="Arial"/>
            <w:sz w:val="14"/>
            <w:szCs w:val="14"/>
          </w:rPr>
          <w:t>Aprovado pela Secretaria de Gestão e Inovação</w:t>
        </w:r>
      </w:p>
      <w:p w:rsidR="00002A30" w:rsidRDefault="00573CAA">
        <w:pPr>
          <w:pStyle w:val="Rodap"/>
          <w:rPr>
            <w:rFonts w:ascii="Arial" w:hAnsi="Arial"/>
            <w:sz w:val="14"/>
          </w:rPr>
        </w:pPr>
        <w:r>
          <w:rPr>
            <w:rFonts w:ascii="Arial" w:hAnsi="Arial" w:cs="Arial"/>
            <w:sz w:val="14"/>
            <w:szCs w:val="14"/>
          </w:rPr>
          <w:t>Identidade visual pela Secretaria de G</w:t>
        </w:r>
        <w:r>
          <w:rPr>
            <w:rFonts w:ascii="Arial" w:hAnsi="Arial" w:cs="Arial"/>
            <w:sz w:val="14"/>
            <w:szCs w:val="14"/>
          </w:rPr>
          <w:t>estão e Inovação</w:t>
        </w:r>
      </w:p>
      <w:p w:rsidR="00002A30" w:rsidRDefault="00573CAA">
        <w:pPr>
          <w:pStyle w:val="Rodap"/>
          <w:rPr>
            <w:rFonts w:ascii="Arial" w:hAnsi="Arial"/>
            <w:sz w:val="14"/>
          </w:rPr>
        </w:pPr>
        <w:r>
          <w:rPr>
            <w:rFonts w:ascii="Arial" w:hAnsi="Arial" w:cs="Arial"/>
            <w:sz w:val="14"/>
            <w:szCs w:val="14"/>
          </w:rPr>
          <w:t>Atualização: ABR/2025</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0818497"/>
      <w:docPartObj>
        <w:docPartGallery w:val="Page Numbers (Bottom of Page)"/>
        <w:docPartUnique/>
      </w:docPartObj>
    </w:sdtPr>
    <w:sdtEndPr/>
    <w:sdtContent>
      <w:p w:rsidR="00002A30" w:rsidRDefault="00573CAA">
        <w:pPr>
          <w:pStyle w:val="Rodap"/>
          <w:rPr>
            <w:rFonts w:ascii="Arial" w:hAnsi="Arial"/>
            <w:color w:val="548DD4" w:themeColor="text2" w:themeTint="99"/>
            <w:spacing w:val="60"/>
            <w:sz w:val="16"/>
          </w:rPr>
        </w:pPr>
        <w:r>
          <w:rPr>
            <w:rFonts w:ascii="Arial" w:hAnsi="Arial"/>
            <w:color w:val="548DD4" w:themeColor="text2" w:themeTint="99"/>
            <w:spacing w:val="60"/>
            <w:sz w:val="22"/>
          </w:rPr>
          <w:tab/>
        </w:r>
        <w:r>
          <w:rPr>
            <w:rFonts w:ascii="Arial" w:hAnsi="Arial"/>
            <w:color w:val="548DD4" w:themeColor="text2" w:themeTint="99"/>
            <w:spacing w:val="60"/>
            <w:sz w:val="22"/>
          </w:rPr>
          <w:tab/>
        </w:r>
      </w:p>
      <w:p w:rsidR="00002A30" w:rsidRDefault="00573CAA">
        <w:pPr>
          <w:pStyle w:val="Rodap"/>
          <w:rPr>
            <w:rFonts w:ascii="Arial" w:hAnsi="Arial" w:cs="Arial"/>
            <w:color w:val="7F7F7F" w:themeColor="text1" w:themeTint="80"/>
            <w:sz w:val="18"/>
            <w:szCs w:val="18"/>
          </w:rPr>
        </w:pPr>
        <w:r>
          <w:rPr>
            <w:rFonts w:ascii="Arial" w:hAnsi="Arial"/>
            <w:color w:val="7F7F7F" w:themeColor="text1" w:themeTint="80"/>
            <w:spacing w:val="60"/>
            <w:sz w:val="22"/>
          </w:rPr>
          <w:tab/>
        </w:r>
        <w:r>
          <w:rPr>
            <w:rFonts w:ascii="Arial" w:hAnsi="Arial"/>
            <w:color w:val="7F7F7F" w:themeColor="text1" w:themeTint="80"/>
            <w:spacing w:val="60"/>
            <w:sz w:val="22"/>
          </w:rPr>
          <w:tab/>
        </w:r>
        <w:r>
          <w:rPr>
            <w:rFonts w:ascii="Arial" w:hAnsi="Arial" w:cs="Arial"/>
            <w:color w:val="595959" w:themeColor="text1" w:themeTint="A6"/>
            <w:spacing w:val="60"/>
            <w:sz w:val="18"/>
            <w:szCs w:val="18"/>
          </w:rPr>
          <w:t>Página</w:t>
        </w:r>
        <w:r>
          <w:rPr>
            <w:rFonts w:ascii="Arial" w:hAnsi="Arial" w:cs="Arial"/>
            <w:color w:val="595959" w:themeColor="text1" w:themeTint="A6"/>
            <w:sz w:val="18"/>
            <w:szCs w:val="18"/>
          </w:rPr>
          <w:t xml:space="preserve"> </w:t>
        </w:r>
        <w:r>
          <w:rPr>
            <w:rFonts w:ascii="Arial" w:hAnsi="Arial" w:cs="Arial"/>
            <w:color w:val="595959" w:themeColor="text1" w:themeTint="A6"/>
            <w:sz w:val="18"/>
            <w:szCs w:val="18"/>
          </w:rPr>
          <w:fldChar w:fldCharType="begin"/>
        </w:r>
        <w:r>
          <w:rPr>
            <w:rFonts w:ascii="Arial" w:hAnsi="Arial" w:cs="Arial"/>
            <w:color w:val="595959" w:themeColor="text1" w:themeTint="A6"/>
            <w:sz w:val="18"/>
            <w:szCs w:val="18"/>
          </w:rPr>
          <w:instrText xml:space="preserve"> PAGE </w:instrText>
        </w:r>
        <w:r>
          <w:rPr>
            <w:rFonts w:ascii="Arial" w:hAnsi="Arial" w:cs="Arial"/>
            <w:color w:val="595959" w:themeColor="text1" w:themeTint="A6"/>
            <w:sz w:val="18"/>
            <w:szCs w:val="18"/>
          </w:rPr>
          <w:fldChar w:fldCharType="separate"/>
        </w:r>
        <w:r>
          <w:rPr>
            <w:rFonts w:ascii="Arial" w:hAnsi="Arial" w:cs="Arial"/>
            <w:color w:val="595959" w:themeColor="text1" w:themeTint="A6"/>
            <w:sz w:val="18"/>
            <w:szCs w:val="18"/>
          </w:rPr>
          <w:t>13</w:t>
        </w:r>
        <w:r>
          <w:rPr>
            <w:rFonts w:ascii="Arial" w:hAnsi="Arial" w:cs="Arial"/>
            <w:color w:val="595959" w:themeColor="text1" w:themeTint="A6"/>
            <w:sz w:val="18"/>
            <w:szCs w:val="18"/>
          </w:rPr>
          <w:fldChar w:fldCharType="end"/>
        </w:r>
        <w:r>
          <w:rPr>
            <w:rFonts w:ascii="Arial" w:hAnsi="Arial" w:cs="Arial"/>
            <w:color w:val="595959" w:themeColor="text1" w:themeTint="A6"/>
            <w:sz w:val="18"/>
            <w:szCs w:val="18"/>
          </w:rPr>
          <w:t xml:space="preserve"> | </w:t>
        </w:r>
        <w:r>
          <w:rPr>
            <w:rFonts w:ascii="Arial" w:hAnsi="Arial" w:cs="Arial"/>
            <w:color w:val="595959" w:themeColor="text1" w:themeTint="A6"/>
            <w:sz w:val="18"/>
            <w:szCs w:val="18"/>
          </w:rPr>
          <w:fldChar w:fldCharType="begin"/>
        </w:r>
        <w:r>
          <w:rPr>
            <w:rFonts w:ascii="Arial" w:hAnsi="Arial" w:cs="Arial"/>
            <w:color w:val="595959" w:themeColor="text1" w:themeTint="A6"/>
            <w:sz w:val="18"/>
            <w:szCs w:val="18"/>
          </w:rPr>
          <w:instrText xml:space="preserve"> NUMPAGES \* ARABIC </w:instrText>
        </w:r>
        <w:r>
          <w:rPr>
            <w:rFonts w:ascii="Arial" w:hAnsi="Arial" w:cs="Arial"/>
            <w:color w:val="595959" w:themeColor="text1" w:themeTint="A6"/>
            <w:sz w:val="18"/>
            <w:szCs w:val="18"/>
          </w:rPr>
          <w:fldChar w:fldCharType="separate"/>
        </w:r>
        <w:r>
          <w:rPr>
            <w:rFonts w:ascii="Arial" w:hAnsi="Arial" w:cs="Arial"/>
            <w:color w:val="595959" w:themeColor="text1" w:themeTint="A6"/>
            <w:sz w:val="18"/>
            <w:szCs w:val="18"/>
          </w:rPr>
          <w:t>13</w:t>
        </w:r>
        <w:r>
          <w:rPr>
            <w:rFonts w:ascii="Arial" w:hAnsi="Arial" w:cs="Arial"/>
            <w:color w:val="595959" w:themeColor="text1" w:themeTint="A6"/>
            <w:sz w:val="18"/>
            <w:szCs w:val="18"/>
          </w:rPr>
          <w:fldChar w:fldCharType="end"/>
        </w:r>
      </w:p>
      <w:p w:rsidR="00002A30" w:rsidRDefault="00573CAA">
        <w:pPr>
          <w:pStyle w:val="Rodap"/>
          <w:rPr>
            <w:rFonts w:ascii="Arial" w:hAnsi="Arial" w:cs="Arial"/>
            <w:sz w:val="14"/>
            <w:szCs w:val="14"/>
          </w:rPr>
        </w:pPr>
        <w:r>
          <w:rPr>
            <w:rFonts w:ascii="Arial" w:hAnsi="Arial" w:cs="Arial"/>
            <w:sz w:val="14"/>
            <w:szCs w:val="14"/>
          </w:rPr>
          <w:t>Câmara Nacional de Modelos de Licitações e Contratos da Consultoria-Geral da União</w:t>
        </w:r>
      </w:p>
      <w:p w:rsidR="00002A30" w:rsidRDefault="00573CAA">
        <w:pPr>
          <w:pStyle w:val="Rodap"/>
          <w:rPr>
            <w:rFonts w:ascii="Arial" w:hAnsi="Arial"/>
            <w:sz w:val="14"/>
          </w:rPr>
        </w:pPr>
        <w:r>
          <w:rPr>
            <w:rFonts w:ascii="Arial" w:hAnsi="Arial" w:cs="Arial"/>
            <w:sz w:val="14"/>
            <w:szCs w:val="14"/>
          </w:rPr>
          <w:t xml:space="preserve">Modelo de Termo de Contrato – Licitação e Contratação Direta – Obras e Serviços </w:t>
        </w:r>
        <w:r>
          <w:rPr>
            <w:rFonts w:ascii="Arial" w:hAnsi="Arial" w:cs="Arial"/>
            <w:sz w:val="14"/>
            <w:szCs w:val="14"/>
          </w:rPr>
          <w:t>de Engenharia - Lei nº 14.133, de 2021</w:t>
        </w:r>
      </w:p>
      <w:p w:rsidR="00002A30" w:rsidRDefault="00573CAA">
        <w:pPr>
          <w:pStyle w:val="Rodap"/>
          <w:rPr>
            <w:rFonts w:ascii="Arial" w:hAnsi="Arial" w:cs="Arial"/>
            <w:sz w:val="14"/>
            <w:szCs w:val="14"/>
          </w:rPr>
        </w:pPr>
        <w:r>
          <w:rPr>
            <w:rFonts w:ascii="Arial" w:hAnsi="Arial" w:cs="Arial"/>
            <w:sz w:val="14"/>
            <w:szCs w:val="14"/>
          </w:rPr>
          <w:t>Aprovado pela Secretaria de Gestão e Inovação</w:t>
        </w:r>
      </w:p>
      <w:p w:rsidR="00002A30" w:rsidRDefault="00573CAA">
        <w:pPr>
          <w:pStyle w:val="Rodap"/>
          <w:rPr>
            <w:rFonts w:ascii="Arial" w:hAnsi="Arial"/>
            <w:sz w:val="14"/>
          </w:rPr>
        </w:pPr>
        <w:r>
          <w:rPr>
            <w:rFonts w:ascii="Arial" w:hAnsi="Arial" w:cs="Arial"/>
            <w:sz w:val="14"/>
            <w:szCs w:val="14"/>
          </w:rPr>
          <w:t>Identidade visual pela Secretaria de Gestão e Inovação</w:t>
        </w:r>
      </w:p>
      <w:p w:rsidR="00002A30" w:rsidRDefault="00573CAA">
        <w:pPr>
          <w:pStyle w:val="Rodap"/>
          <w:rPr>
            <w:rFonts w:ascii="Arial" w:hAnsi="Arial"/>
            <w:sz w:val="14"/>
          </w:rPr>
        </w:pPr>
        <w:r>
          <w:rPr>
            <w:rFonts w:ascii="Arial" w:hAnsi="Arial" w:cs="Arial"/>
            <w:sz w:val="14"/>
            <w:szCs w:val="14"/>
          </w:rPr>
          <w:t>Atualização: ABR/2025</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573CAA">
      <w:pPr>
        <w:rPr>
          <w:rFonts w:hint="eastAsia"/>
        </w:rPr>
      </w:pPr>
      <w:r>
        <w:separator/>
      </w:r>
    </w:p>
  </w:footnote>
  <w:footnote w:type="continuationSeparator" w:id="0">
    <w:p w:rsidR="00000000" w:rsidRDefault="00573CAA">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A30" w:rsidRDefault="00002A30">
    <w:pPr>
      <w:pStyle w:val="Cabealho"/>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A30" w:rsidRDefault="00573CAA">
    <w:pPr>
      <w:pStyle w:val="Cabealho"/>
      <w:jc w:val="right"/>
      <w:rPr>
        <w:rFonts w:ascii="Arial" w:hAnsi="Arial"/>
        <w:sz w:val="20"/>
      </w:rPr>
    </w:pPr>
    <w:r>
      <w:rPr>
        <w:rFonts w:ascii="Arial" w:hAnsi="Arial" w:cs="Arial"/>
        <w:sz w:val="20"/>
        <w:szCs w:val="20"/>
      </w:rPr>
      <w:t xml:space="preserve">TERMO DE CONTRATO ADMINISTRATIVO Nº </w:t>
    </w:r>
    <w:r>
      <w:rPr>
        <w:rFonts w:ascii="Arial" w:hAnsi="Arial" w:cs="Arial"/>
        <w:i/>
        <w:iCs/>
        <w:sz w:val="20"/>
        <w:szCs w:val="20"/>
      </w:rPr>
      <w:t>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A30" w:rsidRDefault="00573CAA">
    <w:pPr>
      <w:pStyle w:val="Cabealho"/>
      <w:jc w:val="right"/>
      <w:rPr>
        <w:rFonts w:ascii="Arial" w:hAnsi="Arial"/>
        <w:sz w:val="20"/>
      </w:rPr>
    </w:pPr>
    <w:r>
      <w:rPr>
        <w:rFonts w:ascii="Arial" w:hAnsi="Arial" w:cs="Arial"/>
        <w:sz w:val="20"/>
        <w:szCs w:val="20"/>
      </w:rPr>
      <w:t xml:space="preserve">TERMO DE CONTRATO ADMINISTRATIVO Nº </w:t>
    </w:r>
    <w:r>
      <w:rPr>
        <w:rFonts w:ascii="Arial" w:hAnsi="Arial" w:cs="Arial"/>
        <w:i/>
        <w:iCs/>
        <w:sz w:val="20"/>
        <w:szCs w:val="20"/>
      </w:rPr>
      <w:t>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B49B1"/>
    <w:multiLevelType w:val="multilevel"/>
    <w:tmpl w:val="82BE52DE"/>
    <w:lvl w:ilvl="0">
      <w:start w:val="1"/>
      <w:numFmt w:val="upperRoman"/>
      <w:lvlText w:val="%1)"/>
      <w:lvlJc w:val="left"/>
      <w:pPr>
        <w:tabs>
          <w:tab w:val="num" w:pos="0"/>
        </w:tabs>
        <w:ind w:left="2136" w:hanging="720"/>
      </w:pPr>
    </w:lvl>
    <w:lvl w:ilvl="1">
      <w:start w:val="1"/>
      <w:numFmt w:val="lowerLetter"/>
      <w:lvlText w:val="%2."/>
      <w:lvlJc w:val="left"/>
      <w:pPr>
        <w:tabs>
          <w:tab w:val="num" w:pos="0"/>
        </w:tabs>
        <w:ind w:left="2496" w:hanging="360"/>
      </w:pPr>
    </w:lvl>
    <w:lvl w:ilvl="2">
      <w:start w:val="1"/>
      <w:numFmt w:val="lowerRoman"/>
      <w:lvlText w:val="%3."/>
      <w:lvlJc w:val="right"/>
      <w:pPr>
        <w:tabs>
          <w:tab w:val="num" w:pos="0"/>
        </w:tabs>
        <w:ind w:left="3216" w:hanging="180"/>
      </w:pPr>
    </w:lvl>
    <w:lvl w:ilvl="3">
      <w:start w:val="1"/>
      <w:numFmt w:val="decimal"/>
      <w:lvlText w:val="%4."/>
      <w:lvlJc w:val="left"/>
      <w:pPr>
        <w:tabs>
          <w:tab w:val="num" w:pos="0"/>
        </w:tabs>
        <w:ind w:left="3936" w:hanging="360"/>
      </w:pPr>
    </w:lvl>
    <w:lvl w:ilvl="4">
      <w:start w:val="1"/>
      <w:numFmt w:val="lowerLetter"/>
      <w:lvlText w:val="%5."/>
      <w:lvlJc w:val="left"/>
      <w:pPr>
        <w:tabs>
          <w:tab w:val="num" w:pos="0"/>
        </w:tabs>
        <w:ind w:left="4656" w:hanging="360"/>
      </w:pPr>
    </w:lvl>
    <w:lvl w:ilvl="5">
      <w:start w:val="1"/>
      <w:numFmt w:val="lowerRoman"/>
      <w:lvlText w:val="%6."/>
      <w:lvlJc w:val="right"/>
      <w:pPr>
        <w:tabs>
          <w:tab w:val="num" w:pos="0"/>
        </w:tabs>
        <w:ind w:left="5376" w:hanging="180"/>
      </w:pPr>
    </w:lvl>
    <w:lvl w:ilvl="6">
      <w:start w:val="1"/>
      <w:numFmt w:val="decimal"/>
      <w:lvlText w:val="%7."/>
      <w:lvlJc w:val="left"/>
      <w:pPr>
        <w:tabs>
          <w:tab w:val="num" w:pos="0"/>
        </w:tabs>
        <w:ind w:left="6096" w:hanging="360"/>
      </w:pPr>
    </w:lvl>
    <w:lvl w:ilvl="7">
      <w:start w:val="1"/>
      <w:numFmt w:val="lowerLetter"/>
      <w:lvlText w:val="%8."/>
      <w:lvlJc w:val="left"/>
      <w:pPr>
        <w:tabs>
          <w:tab w:val="num" w:pos="0"/>
        </w:tabs>
        <w:ind w:left="6816" w:hanging="360"/>
      </w:pPr>
    </w:lvl>
    <w:lvl w:ilvl="8">
      <w:start w:val="1"/>
      <w:numFmt w:val="lowerRoman"/>
      <w:lvlText w:val="%9."/>
      <w:lvlJc w:val="right"/>
      <w:pPr>
        <w:tabs>
          <w:tab w:val="num" w:pos="0"/>
        </w:tabs>
        <w:ind w:left="7536" w:hanging="180"/>
      </w:pPr>
    </w:lvl>
  </w:abstractNum>
  <w:abstractNum w:abstractNumId="1">
    <w:nsid w:val="4B7B6821"/>
    <w:multiLevelType w:val="multilevel"/>
    <w:tmpl w:val="1BE0E18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0"/>
  </w:num>
  <w:num w:numId="2">
    <w:abstractNumId w:val="1"/>
    <w:lvlOverride w:ilvl="0">
      <w:startOverride w:val="1"/>
    </w:lvlOverride>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num>
  <w:num w:numId="125">
    <w:abstractNumId w:val="1"/>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IdMacAtCleanup w:val="1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2A30"/>
    <w:rsid w:val="00002A30"/>
    <w:rsid w:val="00573CAA"/>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pPr>
        <w:suppressAutoHyphens/>
      </w:pPr>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Hyperlink1">
    <w:name w:val="Hyperlink1"/>
    <w:basedOn w:val="Fontepargpadro"/>
    <w:uiPriority w:val="99"/>
    <w:unhideWhenUsed/>
    <w:rsid w:val="00DC41DD"/>
    <w:rPr>
      <w:color w:val="0000FF" w:themeColor="hyperlink"/>
      <w:u w:val="single"/>
    </w:rPr>
  </w:style>
  <w:style w:type="character" w:customStyle="1" w:styleId="CitaoChar">
    <w:name w:val="Citação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uiPriority w:val="99"/>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8E7BB0"/>
    <w:rPr>
      <w:rFonts w:ascii="Arial" w:eastAsiaTheme="majorEastAsia" w:hAnsi="Arial" w:cs="Arial"/>
      <w:b/>
      <w:bCs/>
      <w:color w:val="365F91" w:themeColor="accent1" w:themeShade="BF"/>
      <w:spacing w:val="5"/>
      <w:kern w:val="2"/>
      <w:sz w:val="52"/>
      <w:szCs w:val="52"/>
      <w:lang w:eastAsia="pt-BR"/>
    </w:rPr>
  </w:style>
  <w:style w:type="character" w:customStyle="1" w:styleId="Ttulo1Char">
    <w:name w:val="Título 1 Char"/>
    <w:basedOn w:val="Fontepargpadro"/>
    <w:link w:val="Ttulo1"/>
    <w:uiPriority w:val="9"/>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365F91" w:themeColor="accent1" w:themeShade="BF"/>
      <w:sz w:val="28"/>
      <w:szCs w:val="28"/>
      <w:lang w:eastAsia="pt-BR"/>
    </w:rPr>
  </w:style>
  <w:style w:type="character" w:customStyle="1" w:styleId="Nivel4Char">
    <w:name w:val="Nivel 4 Char"/>
    <w:basedOn w:val="Fontepargpadro"/>
    <w:link w:val="Nivel4"/>
    <w:qFormat/>
    <w:rsid w:val="00216690"/>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GradeColorida-nfase1Char">
    <w:name w:val="Grade Colorida - Ênfase 1 Char"/>
    <w:link w:val="GradeColorida-nfase11"/>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216690"/>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link w:val="ou"/>
    <w:qFormat/>
    <w:rsid w:val="00994A89"/>
    <w:rPr>
      <w:rFonts w:ascii="Arial" w:eastAsiaTheme="minorHAnsi" w:hAnsi="Arial" w:cs="Arial"/>
      <w:b/>
      <w:bCs/>
      <w:iCs/>
      <w:color w:val="FF0000"/>
      <w:sz w:val="24"/>
      <w:szCs w:val="24"/>
      <w:u w:val="single"/>
      <w:lang w:eastAsia="pt-BR"/>
    </w:rPr>
  </w:style>
  <w:style w:type="character" w:customStyle="1" w:styleId="Nvel2-RedChar">
    <w:name w:val="Nível 2 -Red Char"/>
    <w:basedOn w:val="Nivel2Char"/>
    <w:link w:val="Nvel2-Red"/>
    <w:qFormat/>
    <w:rsid w:val="00F83142"/>
    <w:rPr>
      <w:rFonts w:ascii="Arial" w:hAnsi="Arial" w:cs="Arial"/>
      <w:i/>
      <w:iCs/>
      <w:color w:val="FF0000"/>
      <w:lang w:eastAsia="pt-BR"/>
    </w:rPr>
  </w:style>
  <w:style w:type="character" w:customStyle="1" w:styleId="Nivel3Char">
    <w:name w:val="Nivel 3 Char"/>
    <w:basedOn w:val="Fontepargpadro"/>
    <w:link w:val="Nivel3"/>
    <w:qFormat/>
    <w:rsid w:val="0046374B"/>
    <w:rPr>
      <w:rFonts w:ascii="Arial" w:hAnsi="Arial" w:cs="Arial"/>
      <w:color w:val="000000"/>
      <w:lang w:eastAsia="pt-BR"/>
    </w:rPr>
  </w:style>
  <w:style w:type="character" w:customStyle="1" w:styleId="Nvel3-RChar">
    <w:name w:val="Nível 3-R Char"/>
    <w:basedOn w:val="Nivel3Char"/>
    <w:link w:val="Nvel3-R"/>
    <w:qFormat/>
    <w:rsid w:val="00216690"/>
    <w:rPr>
      <w:rFonts w:ascii="Arial" w:hAnsi="Arial" w:cs="Arial"/>
      <w:i/>
      <w:iCs/>
      <w:color w:val="FF0000"/>
      <w:lang w:eastAsia="pt-BR"/>
    </w:rPr>
  </w:style>
  <w:style w:type="character" w:customStyle="1" w:styleId="Nvel4-RChar">
    <w:name w:val="Nível 4-R Char"/>
    <w:basedOn w:val="Nivel4Char"/>
    <w:link w:val="Nvel4-R"/>
    <w:qFormat/>
    <w:rsid w:val="00C5563A"/>
    <w:rPr>
      <w:rFonts w:ascii="Arial" w:hAnsi="Arial" w:cs="Arial"/>
      <w:i/>
      <w:iCs/>
      <w:color w:val="FF0000"/>
      <w:lang w:eastAsia="pt-BR"/>
    </w:rPr>
  </w:style>
  <w:style w:type="character" w:customStyle="1" w:styleId="Nvel1-RedChar">
    <w:name w:val="Nível 1-Red Char"/>
    <w:basedOn w:val="Nivel01Char"/>
    <w:link w:val="Nvel1-Red"/>
    <w:qFormat/>
    <w:rsid w:val="007C4A90"/>
    <w:rPr>
      <w:rFonts w:ascii="Arial" w:eastAsiaTheme="majorEastAsia" w:hAnsi="Arial" w:cs="Arial"/>
      <w:b/>
      <w:bCs/>
      <w:i/>
      <w:color w:val="17365D" w:themeColor="text2" w:themeShade="BF"/>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TextodenotaderodapChar">
    <w:name w:val="Texto de nota de rodapé Char"/>
    <w:basedOn w:val="Fontepargpadro"/>
    <w:link w:val="Textodenotaderodap"/>
    <w:semiHidden/>
    <w:qFormat/>
    <w:rsid w:val="002E5082"/>
    <w:rPr>
      <w:rFonts w:ascii="Ecofont_Spranq_eco_Sans" w:hAnsi="Ecofont_Spranq_eco_Sans" w:cs="Tahoma"/>
      <w:lang w:eastAsia="pt-BR"/>
    </w:rPr>
  </w:style>
  <w:style w:type="character" w:customStyle="1" w:styleId="Caracteresdenotaderodap">
    <w:name w:val="Caracteres de nota de rodapé"/>
    <w:basedOn w:val="Fontepargpadro"/>
    <w:semiHidden/>
    <w:unhideWhenUsed/>
    <w:qFormat/>
    <w:rsid w:val="002E5082"/>
    <w:rPr>
      <w:vertAlign w:val="superscript"/>
    </w:rPr>
  </w:style>
  <w:style w:type="character" w:styleId="Refdenotaderodap">
    <w:name w:val="footnote reference"/>
    <w:rPr>
      <w:vertAlign w:val="superscript"/>
    </w:rPr>
  </w:style>
  <w:style w:type="character" w:customStyle="1" w:styleId="SombreamentoMdio1-nfase3Char">
    <w:name w:val="Sombreamento Médio 1 - Ênfase 3 Char"/>
    <w:link w:val="SombreamentoMdio1-nfase31"/>
    <w:qFormat/>
    <w:rsid w:val="00F848D5"/>
    <w:rPr>
      <w:rFonts w:ascii="Ecofont_Spranq_eco_Sans" w:eastAsia="Calibri" w:hAnsi="Ecofont_Spranq_eco_Sans" w:cs="Tahoma"/>
      <w:i/>
      <w:iCs/>
      <w:color w:val="000000"/>
      <w:szCs w:val="24"/>
      <w:shd w:val="clear" w:color="auto" w:fill="FFFFCC"/>
      <w:lang w:eastAsia="zh-CN"/>
    </w:rPr>
  </w:style>
  <w:style w:type="character" w:customStyle="1" w:styleId="UnresolvedMention">
    <w:name w:val="Unresolved Mention"/>
    <w:basedOn w:val="Fontepargpadro"/>
    <w:uiPriority w:val="99"/>
    <w:semiHidden/>
    <w:unhideWhenUsed/>
    <w:qFormat/>
    <w:rsid w:val="00D44EDF"/>
    <w:rPr>
      <w:color w:val="605E5C"/>
      <w:shd w:val="clear" w:color="auto" w:fill="E1DFDD"/>
    </w:rPr>
  </w:style>
  <w:style w:type="character" w:customStyle="1" w:styleId="Nvel1-SemNumChar">
    <w:name w:val="Nível 1-Sem Num Char"/>
    <w:basedOn w:val="Nivel01Char"/>
    <w:link w:val="Nvel1-SemNum"/>
    <w:qFormat/>
    <w:rsid w:val="00687859"/>
    <w:rPr>
      <w:rFonts w:ascii="Arial" w:eastAsiaTheme="majorEastAsia" w:hAnsi="Arial" w:cs="Arial"/>
      <w:b/>
      <w:bCs/>
      <w:color w:val="17365D" w:themeColor="text2" w:themeShade="BF"/>
      <w:spacing w:val="5"/>
      <w:kern w:val="2"/>
      <w:sz w:val="52"/>
      <w:szCs w:val="52"/>
      <w:lang w:eastAsia="pt-BR"/>
    </w:rPr>
  </w:style>
  <w:style w:type="character" w:customStyle="1" w:styleId="UnresolvedMention1">
    <w:name w:val="Unresolved Mention1"/>
    <w:basedOn w:val="Fontepargpadro"/>
    <w:uiPriority w:val="99"/>
    <w:semiHidden/>
    <w:unhideWhenUsed/>
    <w:qFormat/>
    <w:rsid w:val="00687859"/>
    <w:rPr>
      <w:color w:val="605E5C"/>
      <w:shd w:val="clear" w:color="auto" w:fill="E1DFDD"/>
    </w:rPr>
  </w:style>
  <w:style w:type="paragraph" w:styleId="Ttulo">
    <w:name w:val="Title"/>
    <w:basedOn w:val="Normal"/>
    <w:next w:val="Corpodetexto"/>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iPriority w:val="99"/>
    <w:unhideWhenUsed/>
    <w:rsid w:val="00D30A43"/>
    <w:pPr>
      <w:spacing w:beforeAutospacing="1" w:afterAutospacing="1"/>
    </w:pPr>
    <w:rPr>
      <w:rFonts w:ascii="Times New Roman" w:eastAsia="Times New Roman" w:hAnsi="Times New Roman" w:cs="Times New Roman"/>
    </w:rPr>
  </w:style>
  <w:style w:type="paragraph" w:styleId="Lista">
    <w:name w:val="List"/>
    <w:basedOn w:val="Corpodetexto"/>
    <w:rPr>
      <w:rFonts w:cs="Noto Sans Devanagari"/>
    </w:rPr>
  </w:style>
  <w:style w:type="paragraph" w:styleId="Legenda">
    <w:name w:val="caption"/>
    <w:basedOn w:val="Normal"/>
    <w:qFormat/>
    <w:pPr>
      <w:suppressLineNumbers/>
      <w:spacing w:before="120" w:after="120"/>
    </w:pPr>
    <w:rPr>
      <w:rFonts w:cs="Noto Sans Devanagari"/>
      <w:i/>
      <w:iCs/>
    </w:rPr>
  </w:style>
  <w:style w:type="paragraph" w:customStyle="1" w:styleId="ndice">
    <w:name w:val="Índice"/>
    <w:basedOn w:val="Normal"/>
    <w:qFormat/>
    <w:pPr>
      <w:suppressLineNumbers/>
    </w:pPr>
    <w:rPr>
      <w:rFonts w:cs="Noto Sans Devanagari"/>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D44EDF"/>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rsid w:val="001A3A05"/>
    <w:pPr>
      <w:tabs>
        <w:tab w:val="num" w:pos="1492"/>
      </w:tabs>
      <w:ind w:left="1492" w:hanging="360"/>
      <w:contextualSpacing/>
    </w:pPr>
  </w:style>
  <w:style w:type="paragraph" w:customStyle="1" w:styleId="Notaexplicativa">
    <w:name w:val="Nota explicativa"/>
    <w:basedOn w:val="Citao"/>
    <w:link w:val="NotaexplicativaChar"/>
    <w:qFormat/>
    <w:rsid w:val="00265FB6"/>
    <w:rPr>
      <w:szCs w:val="20"/>
    </w:rPr>
  </w:style>
  <w:style w:type="paragraph" w:customStyle="1" w:styleId="Cabealhoerodap">
    <w:name w:val="Cabeçalho e rodapé"/>
    <w:basedOn w:val="Normal"/>
    <w:qFormat/>
  </w:style>
  <w:style w:type="paragraph" w:styleId="Cabealho">
    <w:name w:val="header"/>
    <w:basedOn w:val="Normal"/>
    <w:link w:val="CabealhoChar"/>
    <w:uiPriority w:val="99"/>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next w:val="Textodecomentrio"/>
    <w:link w:val="AssuntodocomentrioChar"/>
    <w:uiPriority w:val="99"/>
    <w:semiHidden/>
    <w:unhideWhenUsed/>
    <w:qFormat/>
    <w:rsid w:val="00430FDB"/>
    <w:rPr>
      <w:b/>
      <w:bCs/>
    </w:rPr>
  </w:style>
  <w:style w:type="paragraph" w:customStyle="1" w:styleId="Nivel01">
    <w:name w:val="Nivel 01"/>
    <w:basedOn w:val="Ttulo1"/>
    <w:next w:val="Normal"/>
    <w:link w:val="Nivel01Char"/>
    <w:autoRedefine/>
    <w:qFormat/>
    <w:rsid w:val="008E7BB0"/>
    <w:pPr>
      <w:tabs>
        <w:tab w:val="left" w:pos="0"/>
      </w:tabs>
      <w:spacing w:before="240"/>
      <w:ind w:hanging="360"/>
      <w:jc w:val="both"/>
    </w:pPr>
    <w:rPr>
      <w:rFonts w:ascii="Arial" w:hAnsi="Arial" w:cs="Arial"/>
      <w:sz w:val="20"/>
      <w:szCs w:val="20"/>
    </w:rPr>
  </w:style>
  <w:style w:type="paragraph" w:customStyle="1" w:styleId="Nivel01Titulo">
    <w:name w:val="Nivel_01_Titulo"/>
    <w:basedOn w:val="Nivel01"/>
    <w:link w:val="Nivel01TituloChar"/>
    <w:qFormat/>
    <w:rsid w:val="00485F6C"/>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216690"/>
    <w:pPr>
      <w:tabs>
        <w:tab w:val="num" w:pos="0"/>
      </w:tabs>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tabs>
        <w:tab w:val="clear" w:pos="0"/>
      </w:tabs>
      <w:ind w:left="360" w:hanging="360"/>
    </w:pPr>
    <w:rPr>
      <w:b/>
    </w:rPr>
  </w:style>
  <w:style w:type="paragraph" w:customStyle="1" w:styleId="Nivel3">
    <w:name w:val="Nivel 3"/>
    <w:basedOn w:val="Normal"/>
    <w:link w:val="Nivel3Char"/>
    <w:qFormat/>
    <w:rsid w:val="0046374B"/>
    <w:pPr>
      <w:tabs>
        <w:tab w:val="num" w:pos="0"/>
      </w:tabs>
      <w:spacing w:before="120" w:after="120" w:line="276" w:lineRule="auto"/>
      <w:ind w:left="284"/>
      <w:jc w:val="both"/>
    </w:pPr>
    <w:rPr>
      <w:rFonts w:ascii="Arial" w:hAnsi="Arial" w:cs="Arial"/>
      <w:color w:val="000000"/>
      <w:sz w:val="20"/>
      <w:szCs w:val="20"/>
    </w:rPr>
  </w:style>
  <w:style w:type="paragraph" w:customStyle="1" w:styleId="Nivel4">
    <w:name w:val="Nivel 4"/>
    <w:basedOn w:val="Nivel3"/>
    <w:link w:val="Nivel4Char"/>
    <w:qFormat/>
    <w:rsid w:val="00216690"/>
    <w:pPr>
      <w:ind w:left="567"/>
    </w:pPr>
    <w:rPr>
      <w:color w:val="auto"/>
    </w:rPr>
  </w:style>
  <w:style w:type="paragraph" w:customStyle="1" w:styleId="Nivel5">
    <w:name w:val="Nivel 5"/>
    <w:basedOn w:val="Nivel4"/>
    <w:qFormat/>
    <w:rsid w:val="00D44EDF"/>
    <w:pPr>
      <w:ind w:left="851"/>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tabs>
        <w:tab w:val="clear" w:pos="0"/>
      </w:tabs>
      <w:ind w:left="432" w:hanging="432"/>
    </w:pPr>
    <w:rPr>
      <w:rFonts w:eastAsia="Times New Roman"/>
      <w:i/>
      <w:color w:val="FF0000"/>
    </w:rPr>
  </w:style>
  <w:style w:type="paragraph" w:customStyle="1" w:styleId="Nvel3Opcional">
    <w:name w:val="Nível 3 Opcional"/>
    <w:basedOn w:val="Nivel3"/>
    <w:link w:val="Nvel3OpcionalChar"/>
    <w:qFormat/>
    <w:rsid w:val="00A831D9"/>
    <w:pPr>
      <w:tabs>
        <w:tab w:val="clear" w:pos="0"/>
      </w:tabs>
      <w:ind w:left="1072" w:hanging="504"/>
    </w:pPr>
    <w:rPr>
      <w:rFonts w:eastAsia="Times New Roman"/>
      <w:i/>
      <w:iCs/>
      <w:color w:val="FF0000"/>
    </w:rPr>
  </w:style>
  <w:style w:type="paragraph" w:customStyle="1" w:styleId="SombreamentoMdio1-nfase31">
    <w:name w:val="Sombreamento Médio 1 - Ênfase 31"/>
    <w:basedOn w:val="Normal"/>
    <w:next w:val="Normal"/>
    <w:link w:val="SombreamentoMdio1-nfase3Char"/>
    <w:qFormat/>
    <w:rsid w:val="00485F6C"/>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rPr>
      <w:rFonts w:ascii="Liberation Serif" w:eastAsia="NSimSun" w:hAnsi="Liberation Serif" w:cs="Lucida Sans"/>
      <w:kern w:val="2"/>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link w:val="ouChar"/>
    <w:qFormat/>
    <w:rsid w:val="00485F6C"/>
    <w:pPr>
      <w:spacing w:before="60" w:after="60" w:line="259" w:lineRule="auto"/>
      <w:ind w:left="0"/>
      <w:contextualSpacing w:val="0"/>
      <w:jc w:val="center"/>
    </w:pPr>
    <w:rPr>
      <w:rFonts w:ascii="Arial" w:eastAsiaTheme="minorHAnsi" w:hAnsi="Arial" w:cs="Arial"/>
      <w:b/>
      <w:bCs/>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paragraph" w:customStyle="1" w:styleId="Nvel4-R">
    <w:name w:val="Nível 4-R"/>
    <w:basedOn w:val="Nivel4"/>
    <w:link w:val="Nvel4-RChar"/>
    <w:qFormat/>
    <w:rsid w:val="00687859"/>
    <w:rPr>
      <w:i/>
      <w:iCs/>
      <w:color w:val="FF0000"/>
    </w:rPr>
  </w:style>
  <w:style w:type="paragraph" w:customStyle="1" w:styleId="Nvel1-Red">
    <w:name w:val="Nível 1-Red"/>
    <w:basedOn w:val="Nivel01"/>
    <w:link w:val="Nvel1-RedChar"/>
    <w:qFormat/>
    <w:rsid w:val="007C4A90"/>
    <w:pPr>
      <w:ind w:left="-426"/>
    </w:pPr>
    <w:rPr>
      <w:i/>
    </w:rPr>
  </w:style>
  <w:style w:type="paragraph" w:customStyle="1" w:styleId="citao2">
    <w:name w:val="citação 2"/>
    <w:basedOn w:val="Citao"/>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styleId="Textodenotaderodap">
    <w:name w:val="footnote text"/>
    <w:basedOn w:val="Normal"/>
    <w:link w:val="TextodenotaderodapChar"/>
    <w:semiHidden/>
    <w:unhideWhenUsed/>
    <w:rsid w:val="002E5082"/>
    <w:rPr>
      <w:sz w:val="20"/>
      <w:szCs w:val="20"/>
    </w:rPr>
  </w:style>
  <w:style w:type="paragraph" w:customStyle="1" w:styleId="Nvel1-SemNum">
    <w:name w:val="Nível 1-Sem Num"/>
    <w:basedOn w:val="Nivel01"/>
    <w:link w:val="Nvel1-SemNumChar"/>
    <w:qFormat/>
    <w:rsid w:val="00485F6C"/>
    <w:pPr>
      <w:tabs>
        <w:tab w:val="clear" w:pos="0"/>
      </w:tabs>
      <w:ind w:left="357" w:firstLine="0"/>
      <w:outlineLvl w:val="1"/>
    </w:pPr>
    <w:rPr>
      <w:spacing w:val="5"/>
      <w:kern w:val="2"/>
      <w:sz w:val="52"/>
      <w:szCs w:val="52"/>
    </w:rPr>
  </w:style>
  <w:style w:type="paragraph" w:customStyle="1" w:styleId="Default">
    <w:name w:val="Default"/>
    <w:qFormat/>
    <w:rsid w:val="000A7502"/>
    <w:rPr>
      <w:rFonts w:ascii="Calibri" w:eastAsia="MS Mincho" w:hAnsi="Calibri" w:cs="Calibri"/>
      <w:color w:val="000000"/>
      <w:sz w:val="24"/>
      <w:szCs w:val="24"/>
    </w:rPr>
  </w:style>
  <w:style w:type="numbering" w:customStyle="1" w:styleId="Estilo1">
    <w:name w:val="Estilo1"/>
    <w:uiPriority w:val="99"/>
    <w:qFormat/>
    <w:rsid w:val="008C6874"/>
  </w:style>
  <w:style w:type="numbering" w:customStyle="1" w:styleId="Estilo2">
    <w:name w:val="Estilo2"/>
    <w:uiPriority w:val="99"/>
    <w:qFormat/>
    <w:rsid w:val="00A72B79"/>
  </w:style>
  <w:style w:type="numbering" w:customStyle="1" w:styleId="Estilo3">
    <w:name w:val="Estilo3"/>
    <w:uiPriority w:val="99"/>
    <w:qFormat/>
    <w:rsid w:val="00A72B79"/>
  </w:style>
  <w:style w:type="numbering" w:customStyle="1" w:styleId="Estilo4">
    <w:name w:val="Estilo4"/>
    <w:uiPriority w:val="99"/>
    <w:qFormat/>
    <w:rsid w:val="0054016D"/>
  </w:style>
  <w:style w:type="numbering" w:customStyle="1" w:styleId="Estilo5">
    <w:name w:val="Estilo5"/>
    <w:uiPriority w:val="99"/>
    <w:qFormat/>
    <w:rsid w:val="0054016D"/>
  </w:style>
  <w:style w:type="numbering" w:customStyle="1" w:styleId="Estilo6">
    <w:name w:val="Estilo6"/>
    <w:uiPriority w:val="99"/>
    <w:qFormat/>
    <w:rsid w:val="0054016D"/>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pPr>
        <w:suppressAutoHyphens/>
      </w:pPr>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Hyperlink1">
    <w:name w:val="Hyperlink1"/>
    <w:basedOn w:val="Fontepargpadro"/>
    <w:uiPriority w:val="99"/>
    <w:unhideWhenUsed/>
    <w:rsid w:val="00DC41DD"/>
    <w:rPr>
      <w:color w:val="0000FF" w:themeColor="hyperlink"/>
      <w:u w:val="single"/>
    </w:rPr>
  </w:style>
  <w:style w:type="character" w:customStyle="1" w:styleId="CitaoChar">
    <w:name w:val="Citação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uiPriority w:val="99"/>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8E7BB0"/>
    <w:rPr>
      <w:rFonts w:ascii="Arial" w:eastAsiaTheme="majorEastAsia" w:hAnsi="Arial" w:cs="Arial"/>
      <w:b/>
      <w:bCs/>
      <w:color w:val="365F91" w:themeColor="accent1" w:themeShade="BF"/>
      <w:spacing w:val="5"/>
      <w:kern w:val="2"/>
      <w:sz w:val="52"/>
      <w:szCs w:val="52"/>
      <w:lang w:eastAsia="pt-BR"/>
    </w:rPr>
  </w:style>
  <w:style w:type="character" w:customStyle="1" w:styleId="Ttulo1Char">
    <w:name w:val="Título 1 Char"/>
    <w:basedOn w:val="Fontepargpadro"/>
    <w:link w:val="Ttulo1"/>
    <w:uiPriority w:val="9"/>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365F91" w:themeColor="accent1" w:themeShade="BF"/>
      <w:sz w:val="28"/>
      <w:szCs w:val="28"/>
      <w:lang w:eastAsia="pt-BR"/>
    </w:rPr>
  </w:style>
  <w:style w:type="character" w:customStyle="1" w:styleId="Nivel4Char">
    <w:name w:val="Nivel 4 Char"/>
    <w:basedOn w:val="Fontepargpadro"/>
    <w:link w:val="Nivel4"/>
    <w:qFormat/>
    <w:rsid w:val="00216690"/>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GradeColorida-nfase1Char">
    <w:name w:val="Grade Colorida - Ênfase 1 Char"/>
    <w:link w:val="GradeColorida-nfase11"/>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216690"/>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link w:val="ou"/>
    <w:qFormat/>
    <w:rsid w:val="00994A89"/>
    <w:rPr>
      <w:rFonts w:ascii="Arial" w:eastAsiaTheme="minorHAnsi" w:hAnsi="Arial" w:cs="Arial"/>
      <w:b/>
      <w:bCs/>
      <w:iCs/>
      <w:color w:val="FF0000"/>
      <w:sz w:val="24"/>
      <w:szCs w:val="24"/>
      <w:u w:val="single"/>
      <w:lang w:eastAsia="pt-BR"/>
    </w:rPr>
  </w:style>
  <w:style w:type="character" w:customStyle="1" w:styleId="Nvel2-RedChar">
    <w:name w:val="Nível 2 -Red Char"/>
    <w:basedOn w:val="Nivel2Char"/>
    <w:link w:val="Nvel2-Red"/>
    <w:qFormat/>
    <w:rsid w:val="00F83142"/>
    <w:rPr>
      <w:rFonts w:ascii="Arial" w:hAnsi="Arial" w:cs="Arial"/>
      <w:i/>
      <w:iCs/>
      <w:color w:val="FF0000"/>
      <w:lang w:eastAsia="pt-BR"/>
    </w:rPr>
  </w:style>
  <w:style w:type="character" w:customStyle="1" w:styleId="Nivel3Char">
    <w:name w:val="Nivel 3 Char"/>
    <w:basedOn w:val="Fontepargpadro"/>
    <w:link w:val="Nivel3"/>
    <w:qFormat/>
    <w:rsid w:val="0046374B"/>
    <w:rPr>
      <w:rFonts w:ascii="Arial" w:hAnsi="Arial" w:cs="Arial"/>
      <w:color w:val="000000"/>
      <w:lang w:eastAsia="pt-BR"/>
    </w:rPr>
  </w:style>
  <w:style w:type="character" w:customStyle="1" w:styleId="Nvel3-RChar">
    <w:name w:val="Nível 3-R Char"/>
    <w:basedOn w:val="Nivel3Char"/>
    <w:link w:val="Nvel3-R"/>
    <w:qFormat/>
    <w:rsid w:val="00216690"/>
    <w:rPr>
      <w:rFonts w:ascii="Arial" w:hAnsi="Arial" w:cs="Arial"/>
      <w:i/>
      <w:iCs/>
      <w:color w:val="FF0000"/>
      <w:lang w:eastAsia="pt-BR"/>
    </w:rPr>
  </w:style>
  <w:style w:type="character" w:customStyle="1" w:styleId="Nvel4-RChar">
    <w:name w:val="Nível 4-R Char"/>
    <w:basedOn w:val="Nivel4Char"/>
    <w:link w:val="Nvel4-R"/>
    <w:qFormat/>
    <w:rsid w:val="00C5563A"/>
    <w:rPr>
      <w:rFonts w:ascii="Arial" w:hAnsi="Arial" w:cs="Arial"/>
      <w:i/>
      <w:iCs/>
      <w:color w:val="FF0000"/>
      <w:lang w:eastAsia="pt-BR"/>
    </w:rPr>
  </w:style>
  <w:style w:type="character" w:customStyle="1" w:styleId="Nvel1-RedChar">
    <w:name w:val="Nível 1-Red Char"/>
    <w:basedOn w:val="Nivel01Char"/>
    <w:link w:val="Nvel1-Red"/>
    <w:qFormat/>
    <w:rsid w:val="007C4A90"/>
    <w:rPr>
      <w:rFonts w:ascii="Arial" w:eastAsiaTheme="majorEastAsia" w:hAnsi="Arial" w:cs="Arial"/>
      <w:b/>
      <w:bCs/>
      <w:i/>
      <w:color w:val="17365D" w:themeColor="text2" w:themeShade="BF"/>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TextodenotaderodapChar">
    <w:name w:val="Texto de nota de rodapé Char"/>
    <w:basedOn w:val="Fontepargpadro"/>
    <w:link w:val="Textodenotaderodap"/>
    <w:semiHidden/>
    <w:qFormat/>
    <w:rsid w:val="002E5082"/>
    <w:rPr>
      <w:rFonts w:ascii="Ecofont_Spranq_eco_Sans" w:hAnsi="Ecofont_Spranq_eco_Sans" w:cs="Tahoma"/>
      <w:lang w:eastAsia="pt-BR"/>
    </w:rPr>
  </w:style>
  <w:style w:type="character" w:customStyle="1" w:styleId="Caracteresdenotaderodap">
    <w:name w:val="Caracteres de nota de rodapé"/>
    <w:basedOn w:val="Fontepargpadro"/>
    <w:semiHidden/>
    <w:unhideWhenUsed/>
    <w:qFormat/>
    <w:rsid w:val="002E5082"/>
    <w:rPr>
      <w:vertAlign w:val="superscript"/>
    </w:rPr>
  </w:style>
  <w:style w:type="character" w:styleId="Refdenotaderodap">
    <w:name w:val="footnote reference"/>
    <w:rPr>
      <w:vertAlign w:val="superscript"/>
    </w:rPr>
  </w:style>
  <w:style w:type="character" w:customStyle="1" w:styleId="SombreamentoMdio1-nfase3Char">
    <w:name w:val="Sombreamento Médio 1 - Ênfase 3 Char"/>
    <w:link w:val="SombreamentoMdio1-nfase31"/>
    <w:qFormat/>
    <w:rsid w:val="00F848D5"/>
    <w:rPr>
      <w:rFonts w:ascii="Ecofont_Spranq_eco_Sans" w:eastAsia="Calibri" w:hAnsi="Ecofont_Spranq_eco_Sans" w:cs="Tahoma"/>
      <w:i/>
      <w:iCs/>
      <w:color w:val="000000"/>
      <w:szCs w:val="24"/>
      <w:shd w:val="clear" w:color="auto" w:fill="FFFFCC"/>
      <w:lang w:eastAsia="zh-CN"/>
    </w:rPr>
  </w:style>
  <w:style w:type="character" w:customStyle="1" w:styleId="UnresolvedMention">
    <w:name w:val="Unresolved Mention"/>
    <w:basedOn w:val="Fontepargpadro"/>
    <w:uiPriority w:val="99"/>
    <w:semiHidden/>
    <w:unhideWhenUsed/>
    <w:qFormat/>
    <w:rsid w:val="00D44EDF"/>
    <w:rPr>
      <w:color w:val="605E5C"/>
      <w:shd w:val="clear" w:color="auto" w:fill="E1DFDD"/>
    </w:rPr>
  </w:style>
  <w:style w:type="character" w:customStyle="1" w:styleId="Nvel1-SemNumChar">
    <w:name w:val="Nível 1-Sem Num Char"/>
    <w:basedOn w:val="Nivel01Char"/>
    <w:link w:val="Nvel1-SemNum"/>
    <w:qFormat/>
    <w:rsid w:val="00687859"/>
    <w:rPr>
      <w:rFonts w:ascii="Arial" w:eastAsiaTheme="majorEastAsia" w:hAnsi="Arial" w:cs="Arial"/>
      <w:b/>
      <w:bCs/>
      <w:color w:val="17365D" w:themeColor="text2" w:themeShade="BF"/>
      <w:spacing w:val="5"/>
      <w:kern w:val="2"/>
      <w:sz w:val="52"/>
      <w:szCs w:val="52"/>
      <w:lang w:eastAsia="pt-BR"/>
    </w:rPr>
  </w:style>
  <w:style w:type="character" w:customStyle="1" w:styleId="UnresolvedMention1">
    <w:name w:val="Unresolved Mention1"/>
    <w:basedOn w:val="Fontepargpadro"/>
    <w:uiPriority w:val="99"/>
    <w:semiHidden/>
    <w:unhideWhenUsed/>
    <w:qFormat/>
    <w:rsid w:val="00687859"/>
    <w:rPr>
      <w:color w:val="605E5C"/>
      <w:shd w:val="clear" w:color="auto" w:fill="E1DFDD"/>
    </w:rPr>
  </w:style>
  <w:style w:type="paragraph" w:styleId="Ttulo">
    <w:name w:val="Title"/>
    <w:basedOn w:val="Normal"/>
    <w:next w:val="Corpodetexto"/>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iPriority w:val="99"/>
    <w:unhideWhenUsed/>
    <w:rsid w:val="00D30A43"/>
    <w:pPr>
      <w:spacing w:beforeAutospacing="1" w:afterAutospacing="1"/>
    </w:pPr>
    <w:rPr>
      <w:rFonts w:ascii="Times New Roman" w:eastAsia="Times New Roman" w:hAnsi="Times New Roman" w:cs="Times New Roman"/>
    </w:rPr>
  </w:style>
  <w:style w:type="paragraph" w:styleId="Lista">
    <w:name w:val="List"/>
    <w:basedOn w:val="Corpodetexto"/>
    <w:rPr>
      <w:rFonts w:cs="Noto Sans Devanagari"/>
    </w:rPr>
  </w:style>
  <w:style w:type="paragraph" w:styleId="Legenda">
    <w:name w:val="caption"/>
    <w:basedOn w:val="Normal"/>
    <w:qFormat/>
    <w:pPr>
      <w:suppressLineNumbers/>
      <w:spacing w:before="120" w:after="120"/>
    </w:pPr>
    <w:rPr>
      <w:rFonts w:cs="Noto Sans Devanagari"/>
      <w:i/>
      <w:iCs/>
    </w:rPr>
  </w:style>
  <w:style w:type="paragraph" w:customStyle="1" w:styleId="ndice">
    <w:name w:val="Índice"/>
    <w:basedOn w:val="Normal"/>
    <w:qFormat/>
    <w:pPr>
      <w:suppressLineNumbers/>
    </w:pPr>
    <w:rPr>
      <w:rFonts w:cs="Noto Sans Devanagari"/>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D44EDF"/>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rsid w:val="001A3A05"/>
    <w:pPr>
      <w:tabs>
        <w:tab w:val="num" w:pos="1492"/>
      </w:tabs>
      <w:ind w:left="1492" w:hanging="360"/>
      <w:contextualSpacing/>
    </w:pPr>
  </w:style>
  <w:style w:type="paragraph" w:customStyle="1" w:styleId="Notaexplicativa">
    <w:name w:val="Nota explicativa"/>
    <w:basedOn w:val="Citao"/>
    <w:link w:val="NotaexplicativaChar"/>
    <w:qFormat/>
    <w:rsid w:val="00265FB6"/>
    <w:rPr>
      <w:szCs w:val="20"/>
    </w:rPr>
  </w:style>
  <w:style w:type="paragraph" w:customStyle="1" w:styleId="Cabealhoerodap">
    <w:name w:val="Cabeçalho e rodapé"/>
    <w:basedOn w:val="Normal"/>
    <w:qFormat/>
  </w:style>
  <w:style w:type="paragraph" w:styleId="Cabealho">
    <w:name w:val="header"/>
    <w:basedOn w:val="Normal"/>
    <w:link w:val="CabealhoChar"/>
    <w:uiPriority w:val="99"/>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next w:val="Textodecomentrio"/>
    <w:link w:val="AssuntodocomentrioChar"/>
    <w:uiPriority w:val="99"/>
    <w:semiHidden/>
    <w:unhideWhenUsed/>
    <w:qFormat/>
    <w:rsid w:val="00430FDB"/>
    <w:rPr>
      <w:b/>
      <w:bCs/>
    </w:rPr>
  </w:style>
  <w:style w:type="paragraph" w:customStyle="1" w:styleId="Nivel01">
    <w:name w:val="Nivel 01"/>
    <w:basedOn w:val="Ttulo1"/>
    <w:next w:val="Normal"/>
    <w:link w:val="Nivel01Char"/>
    <w:autoRedefine/>
    <w:qFormat/>
    <w:rsid w:val="008E7BB0"/>
    <w:pPr>
      <w:tabs>
        <w:tab w:val="left" w:pos="0"/>
      </w:tabs>
      <w:spacing w:before="240"/>
      <w:ind w:hanging="360"/>
      <w:jc w:val="both"/>
    </w:pPr>
    <w:rPr>
      <w:rFonts w:ascii="Arial" w:hAnsi="Arial" w:cs="Arial"/>
      <w:sz w:val="20"/>
      <w:szCs w:val="20"/>
    </w:rPr>
  </w:style>
  <w:style w:type="paragraph" w:customStyle="1" w:styleId="Nivel01Titulo">
    <w:name w:val="Nivel_01_Titulo"/>
    <w:basedOn w:val="Nivel01"/>
    <w:link w:val="Nivel01TituloChar"/>
    <w:qFormat/>
    <w:rsid w:val="00485F6C"/>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216690"/>
    <w:pPr>
      <w:tabs>
        <w:tab w:val="num" w:pos="0"/>
      </w:tabs>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tabs>
        <w:tab w:val="clear" w:pos="0"/>
      </w:tabs>
      <w:ind w:left="360" w:hanging="360"/>
    </w:pPr>
    <w:rPr>
      <w:b/>
    </w:rPr>
  </w:style>
  <w:style w:type="paragraph" w:customStyle="1" w:styleId="Nivel3">
    <w:name w:val="Nivel 3"/>
    <w:basedOn w:val="Normal"/>
    <w:link w:val="Nivel3Char"/>
    <w:qFormat/>
    <w:rsid w:val="0046374B"/>
    <w:pPr>
      <w:tabs>
        <w:tab w:val="num" w:pos="0"/>
      </w:tabs>
      <w:spacing w:before="120" w:after="120" w:line="276" w:lineRule="auto"/>
      <w:ind w:left="284"/>
      <w:jc w:val="both"/>
    </w:pPr>
    <w:rPr>
      <w:rFonts w:ascii="Arial" w:hAnsi="Arial" w:cs="Arial"/>
      <w:color w:val="000000"/>
      <w:sz w:val="20"/>
      <w:szCs w:val="20"/>
    </w:rPr>
  </w:style>
  <w:style w:type="paragraph" w:customStyle="1" w:styleId="Nivel4">
    <w:name w:val="Nivel 4"/>
    <w:basedOn w:val="Nivel3"/>
    <w:link w:val="Nivel4Char"/>
    <w:qFormat/>
    <w:rsid w:val="00216690"/>
    <w:pPr>
      <w:ind w:left="567"/>
    </w:pPr>
    <w:rPr>
      <w:color w:val="auto"/>
    </w:rPr>
  </w:style>
  <w:style w:type="paragraph" w:customStyle="1" w:styleId="Nivel5">
    <w:name w:val="Nivel 5"/>
    <w:basedOn w:val="Nivel4"/>
    <w:qFormat/>
    <w:rsid w:val="00D44EDF"/>
    <w:pPr>
      <w:ind w:left="851"/>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tabs>
        <w:tab w:val="clear" w:pos="0"/>
      </w:tabs>
      <w:ind w:left="432" w:hanging="432"/>
    </w:pPr>
    <w:rPr>
      <w:rFonts w:eastAsia="Times New Roman"/>
      <w:i/>
      <w:color w:val="FF0000"/>
    </w:rPr>
  </w:style>
  <w:style w:type="paragraph" w:customStyle="1" w:styleId="Nvel3Opcional">
    <w:name w:val="Nível 3 Opcional"/>
    <w:basedOn w:val="Nivel3"/>
    <w:link w:val="Nvel3OpcionalChar"/>
    <w:qFormat/>
    <w:rsid w:val="00A831D9"/>
    <w:pPr>
      <w:tabs>
        <w:tab w:val="clear" w:pos="0"/>
      </w:tabs>
      <w:ind w:left="1072" w:hanging="504"/>
    </w:pPr>
    <w:rPr>
      <w:rFonts w:eastAsia="Times New Roman"/>
      <w:i/>
      <w:iCs/>
      <w:color w:val="FF0000"/>
    </w:rPr>
  </w:style>
  <w:style w:type="paragraph" w:customStyle="1" w:styleId="SombreamentoMdio1-nfase31">
    <w:name w:val="Sombreamento Médio 1 - Ênfase 31"/>
    <w:basedOn w:val="Normal"/>
    <w:next w:val="Normal"/>
    <w:link w:val="SombreamentoMdio1-nfase3Char"/>
    <w:qFormat/>
    <w:rsid w:val="00485F6C"/>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rPr>
      <w:rFonts w:ascii="Liberation Serif" w:eastAsia="NSimSun" w:hAnsi="Liberation Serif" w:cs="Lucida Sans"/>
      <w:kern w:val="2"/>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link w:val="ouChar"/>
    <w:qFormat/>
    <w:rsid w:val="00485F6C"/>
    <w:pPr>
      <w:spacing w:before="60" w:after="60" w:line="259" w:lineRule="auto"/>
      <w:ind w:left="0"/>
      <w:contextualSpacing w:val="0"/>
      <w:jc w:val="center"/>
    </w:pPr>
    <w:rPr>
      <w:rFonts w:ascii="Arial" w:eastAsiaTheme="minorHAnsi" w:hAnsi="Arial" w:cs="Arial"/>
      <w:b/>
      <w:bCs/>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paragraph" w:customStyle="1" w:styleId="Nvel4-R">
    <w:name w:val="Nível 4-R"/>
    <w:basedOn w:val="Nivel4"/>
    <w:link w:val="Nvel4-RChar"/>
    <w:qFormat/>
    <w:rsid w:val="00687859"/>
    <w:rPr>
      <w:i/>
      <w:iCs/>
      <w:color w:val="FF0000"/>
    </w:rPr>
  </w:style>
  <w:style w:type="paragraph" w:customStyle="1" w:styleId="Nvel1-Red">
    <w:name w:val="Nível 1-Red"/>
    <w:basedOn w:val="Nivel01"/>
    <w:link w:val="Nvel1-RedChar"/>
    <w:qFormat/>
    <w:rsid w:val="007C4A90"/>
    <w:pPr>
      <w:ind w:left="-426"/>
    </w:pPr>
    <w:rPr>
      <w:i/>
    </w:rPr>
  </w:style>
  <w:style w:type="paragraph" w:customStyle="1" w:styleId="citao2">
    <w:name w:val="citação 2"/>
    <w:basedOn w:val="Citao"/>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styleId="Textodenotaderodap">
    <w:name w:val="footnote text"/>
    <w:basedOn w:val="Normal"/>
    <w:link w:val="TextodenotaderodapChar"/>
    <w:semiHidden/>
    <w:unhideWhenUsed/>
    <w:rsid w:val="002E5082"/>
    <w:rPr>
      <w:sz w:val="20"/>
      <w:szCs w:val="20"/>
    </w:rPr>
  </w:style>
  <w:style w:type="paragraph" w:customStyle="1" w:styleId="Nvel1-SemNum">
    <w:name w:val="Nível 1-Sem Num"/>
    <w:basedOn w:val="Nivel01"/>
    <w:link w:val="Nvel1-SemNumChar"/>
    <w:qFormat/>
    <w:rsid w:val="00485F6C"/>
    <w:pPr>
      <w:tabs>
        <w:tab w:val="clear" w:pos="0"/>
      </w:tabs>
      <w:ind w:left="357" w:firstLine="0"/>
      <w:outlineLvl w:val="1"/>
    </w:pPr>
    <w:rPr>
      <w:spacing w:val="5"/>
      <w:kern w:val="2"/>
      <w:sz w:val="52"/>
      <w:szCs w:val="52"/>
    </w:rPr>
  </w:style>
  <w:style w:type="paragraph" w:customStyle="1" w:styleId="Default">
    <w:name w:val="Default"/>
    <w:qFormat/>
    <w:rsid w:val="000A7502"/>
    <w:rPr>
      <w:rFonts w:ascii="Calibri" w:eastAsia="MS Mincho" w:hAnsi="Calibri" w:cs="Calibri"/>
      <w:color w:val="000000"/>
      <w:sz w:val="24"/>
      <w:szCs w:val="24"/>
    </w:rPr>
  </w:style>
  <w:style w:type="numbering" w:customStyle="1" w:styleId="Estilo1">
    <w:name w:val="Estilo1"/>
    <w:uiPriority w:val="99"/>
    <w:qFormat/>
    <w:rsid w:val="008C6874"/>
  </w:style>
  <w:style w:type="numbering" w:customStyle="1" w:styleId="Estilo2">
    <w:name w:val="Estilo2"/>
    <w:uiPriority w:val="99"/>
    <w:qFormat/>
    <w:rsid w:val="00A72B79"/>
  </w:style>
  <w:style w:type="numbering" w:customStyle="1" w:styleId="Estilo3">
    <w:name w:val="Estilo3"/>
    <w:uiPriority w:val="99"/>
    <w:qFormat/>
    <w:rsid w:val="00A72B79"/>
  </w:style>
  <w:style w:type="numbering" w:customStyle="1" w:styleId="Estilo4">
    <w:name w:val="Estilo4"/>
    <w:uiPriority w:val="99"/>
    <w:qFormat/>
    <w:rsid w:val="0054016D"/>
  </w:style>
  <w:style w:type="numbering" w:customStyle="1" w:styleId="Estilo5">
    <w:name w:val="Estilo5"/>
    <w:uiPriority w:val="99"/>
    <w:qFormat/>
    <w:rsid w:val="0054016D"/>
  </w:style>
  <w:style w:type="numbering" w:customStyle="1" w:styleId="Estilo6">
    <w:name w:val="Estilo6"/>
    <w:uiPriority w:val="99"/>
    <w:qFormat/>
    <w:rsid w:val="0054016D"/>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bama.gov.br/phocadownload/sinaflor/2018/2018-06-13-Ibama-IN-IBAMA-21-24-12-2014-SINAFLOR-DOF-compilada.pdf"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ibama.gov.br/component/legislacao/?view=legislacao&amp;legislacao=112647"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89B6E-A401-4145-8720-5A96907F6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5549</Words>
  <Characters>29969</Characters>
  <Application>Microsoft Office Word</Application>
  <DocSecurity>0</DocSecurity>
  <Lines>249</Lines>
  <Paragraphs>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Raimundo Luiz de Freitas</dc:creator>
  <cp:lastModifiedBy>Raimundo Luiz de Freitas</cp:lastModifiedBy>
  <cp:revision>2</cp:revision>
  <dcterms:created xsi:type="dcterms:W3CDTF">2025-10-28T10:46:00Z</dcterms:created>
  <dcterms:modified xsi:type="dcterms:W3CDTF">2025-10-28T10:46:00Z</dcterms:modified>
  <dc:language>pt-BR</dc:language>
</cp:coreProperties>
</file>