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before="120" w:after="120"/>
        <w:jc w:val="center"/>
        <w:rPr>
          <w:rFonts w:ascii="Calibri" w:hAnsi="Calibri"/>
          <w:sz w:val="24"/>
          <w:szCs w:val="24"/>
        </w:rPr>
      </w:pPr>
      <w:r>
        <w:rPr/>
        <w:drawing>
          <wp:inline distT="0" distB="0" distL="0" distR="0">
            <wp:extent cx="911225" cy="92329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spacing w:lineRule="auto" w:line="240" w:before="0" w:after="0"/>
        <w:jc w:val="center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MINISTÉRIO DA DEFESA</w:t>
      </w:r>
    </w:p>
    <w:p>
      <w:pPr>
        <w:pStyle w:val="Normal"/>
        <w:spacing w:lineRule="auto" w:line="360"/>
        <w:jc w:val="center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MARINHA DO BRASIL</w:t>
      </w:r>
    </w:p>
    <w:p>
      <w:pPr>
        <w:pStyle w:val="Normal"/>
        <w:spacing w:lineRule="auto" w:line="360"/>
        <w:jc w:val="center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HOSPITAL NAVAL MARCÍLIO DIAS</w:t>
      </w:r>
    </w:p>
    <w:p>
      <w:pPr>
        <w:pStyle w:val="Normal"/>
        <w:widowControl w:val="false"/>
        <w:spacing w:lineRule="auto" w:line="360" w:before="120" w:after="120"/>
        <w:jc w:val="center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Apêndice B</w:t>
      </w:r>
    </w:p>
    <w:p>
      <w:pPr>
        <w:pStyle w:val="Normal"/>
        <w:spacing w:lineRule="auto" w:line="240" w:before="0" w:after="0"/>
        <w:ind w:right="-17" w:hanging="0"/>
        <w:jc w:val="center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TERMO DE CONTRATO</w:t>
      </w:r>
    </w:p>
    <w:p>
      <w:pPr>
        <w:pStyle w:val="Normal"/>
        <w:spacing w:lineRule="auto" w:line="240" w:before="0" w:after="0"/>
        <w:ind w:right="-17" w:hanging="0"/>
        <w:jc w:val="center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PRESTAÇÃO DE </w:t>
      </w:r>
      <w:r>
        <w:rPr>
          <w:rFonts w:cs="Calibri" w:cstheme="minorHAnsi"/>
          <w:bCs/>
          <w:iCs/>
          <w:sz w:val="24"/>
          <w:szCs w:val="24"/>
        </w:rPr>
        <w:t xml:space="preserve">SERVIÇO SEM DISPONIBILIZAÇÃO DE MÃO DE OBRA </w:t>
      </w:r>
    </w:p>
    <w:p>
      <w:pPr>
        <w:pStyle w:val="Normal"/>
        <w:widowControl w:val="false"/>
        <w:spacing w:before="120" w:after="120"/>
        <w:jc w:val="both"/>
        <w:rPr>
          <w:rFonts w:ascii="Calibri" w:hAnsi="Calibri"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widowControl w:val="false"/>
        <w:spacing w:before="0" w:after="119"/>
        <w:ind w:left="3118" w:hanging="0"/>
        <w:jc w:val="both"/>
        <w:rPr/>
      </w:pPr>
      <w:r>
        <w:rPr>
          <w:rFonts w:cs="Calibri" w:cstheme="minorHAnsi"/>
          <w:b/>
          <w:sz w:val="24"/>
          <w:szCs w:val="24"/>
        </w:rPr>
        <w:t>CONTRATANTE</w:t>
      </w:r>
      <w:r>
        <w:rPr>
          <w:rFonts w:cs="Calibri" w:cstheme="minorHAnsi"/>
          <w:sz w:val="24"/>
          <w:szCs w:val="24"/>
        </w:rPr>
        <w:t>: UNIÃO/ MINISTÉRIO DA DEFESA/ MARINHA DO BRASIL / HOSPITAL NAVAL MARCÍLIO DIAS</w:t>
      </w:r>
    </w:p>
    <w:p>
      <w:pPr>
        <w:pStyle w:val="Normal"/>
        <w:widowControl w:val="false"/>
        <w:spacing w:before="0" w:after="119"/>
        <w:ind w:left="3118" w:hanging="0"/>
        <w:jc w:val="both"/>
        <w:rPr/>
      </w:pPr>
      <w:r>
        <w:rPr>
          <w:rFonts w:cs="Calibri" w:cstheme="minorHAnsi"/>
          <w:b/>
          <w:sz w:val="24"/>
          <w:szCs w:val="24"/>
        </w:rPr>
        <w:t>CONTRATADO</w:t>
      </w:r>
      <w:r>
        <w:rPr>
          <w:rFonts w:cs="Calibri" w:cstheme="minorHAnsi"/>
          <w:sz w:val="24"/>
          <w:szCs w:val="24"/>
        </w:rPr>
        <w:t>: Organizações de Saúde Extra Marinha.</w:t>
      </w:r>
    </w:p>
    <w:p>
      <w:pPr>
        <w:pStyle w:val="Normal"/>
        <w:widowControl w:val="false"/>
        <w:tabs>
          <w:tab w:val="clear" w:pos="680"/>
          <w:tab w:val="left" w:pos="6640" w:leader="none"/>
          <w:tab w:val="left" w:pos="7800" w:leader="none"/>
          <w:tab w:val="left" w:pos="8280" w:leader="none"/>
          <w:tab w:val="left" w:pos="9340" w:leader="none"/>
          <w:tab w:val="left" w:pos="9800" w:leader="none"/>
        </w:tabs>
        <w:spacing w:before="120" w:after="120"/>
        <w:ind w:left="3118" w:hanging="0"/>
        <w:jc w:val="both"/>
        <w:rPr/>
      </w:pPr>
      <w:r>
        <w:rPr>
          <w:rFonts w:cs="Calibri" w:cstheme="minorHAnsi"/>
          <w:b/>
          <w:sz w:val="24"/>
          <w:szCs w:val="24"/>
        </w:rPr>
        <w:t>OBJETO</w:t>
      </w:r>
      <w:r>
        <w:rPr>
          <w:rFonts w:cs="Calibri" w:cstheme="minorHAnsi"/>
          <w:sz w:val="24"/>
          <w:szCs w:val="24"/>
        </w:rPr>
        <w:t xml:space="preserve">: </w:t>
      </w:r>
      <w:r>
        <w:rPr>
          <w:bCs/>
          <w:sz w:val="24"/>
        </w:rPr>
        <w:t>Contratação de Organização de Saúde Extra Marinha do Brasil (MB) OSE para Prestação de Serviço de Assistência Médico-Hospitalar aos usuários na faixa etária pediátrica (0 a 17 anos, 11 meses e 29 dias) do Sistema de Saúde da Marinha (SSM), em caráter complementar, nas especialidades de Cirurgia Cardiovascular Pediátrica e Hemodinâmica em Pediatria, e para prestação de Serviço de Diárias de Internação para assistência hospitalar aos pacientes da Clínica de Pediatria do Hospital Naval Marcílio Dias (HNMD)</w:t>
      </w:r>
      <w:r>
        <w:rPr>
          <w:rStyle w:val="Fontepargpadro1"/>
          <w:rFonts w:cs="Calibri"/>
          <w:sz w:val="24"/>
          <w:szCs w:val="24"/>
          <w:lang w:eastAsia="zh-CN"/>
        </w:rPr>
        <w:t>, a título de complementação, visando o atendimento dos usuários do Sistema de Saúde da Marinha (SSM), conforme condições e exigências estabelecidas n</w:t>
      </w:r>
      <w:r>
        <w:rPr>
          <w:rStyle w:val="Fontepargpadro1"/>
          <w:rFonts w:eastAsia="Times New Roman" w:cs="Calibri"/>
          <w:sz w:val="24"/>
          <w:szCs w:val="24"/>
          <w:lang w:eastAsia="zh-CN"/>
        </w:rPr>
        <w:t>o</w:t>
      </w:r>
      <w:r>
        <w:rPr>
          <w:rStyle w:val="Fontepargpadro1"/>
          <w:rFonts w:cs="Calibri"/>
          <w:sz w:val="24"/>
          <w:szCs w:val="24"/>
          <w:lang w:eastAsia="zh-CN"/>
        </w:rPr>
        <w:t xml:space="preserve"> Edital e demais anexos.</w:t>
      </w:r>
    </w:p>
    <w:p>
      <w:pPr>
        <w:pStyle w:val="Normal"/>
        <w:widowControl w:val="false"/>
        <w:tabs>
          <w:tab w:val="clear" w:pos="680"/>
          <w:tab w:val="left" w:pos="6640" w:leader="none"/>
          <w:tab w:val="left" w:pos="7800" w:leader="none"/>
          <w:tab w:val="left" w:pos="8280" w:leader="none"/>
          <w:tab w:val="left" w:pos="9340" w:leader="none"/>
          <w:tab w:val="left" w:pos="9800" w:leader="none"/>
        </w:tabs>
        <w:spacing w:lineRule="auto" w:line="240" w:before="0" w:after="57"/>
        <w:ind w:left="3118" w:hanging="0"/>
        <w:jc w:val="both"/>
        <w:rPr/>
      </w:pPr>
      <w:r>
        <w:rPr>
          <w:rFonts w:cs="Calibri" w:cstheme="minorHAnsi"/>
          <w:b/>
          <w:sz w:val="24"/>
          <w:szCs w:val="24"/>
        </w:rPr>
        <w:t>NATUREZA</w:t>
      </w:r>
      <w:r>
        <w:rPr>
          <w:rFonts w:cs="Calibri" w:cstheme="minorHAnsi"/>
          <w:sz w:val="24"/>
          <w:szCs w:val="24"/>
        </w:rPr>
        <w:t>: Ostensiva.</w:t>
      </w:r>
    </w:p>
    <w:p>
      <w:pPr>
        <w:pStyle w:val="Normal"/>
        <w:widowControl w:val="false"/>
        <w:spacing w:lineRule="auto" w:line="240" w:before="0" w:after="57"/>
        <w:ind w:left="3118" w:hanging="0"/>
        <w:jc w:val="both"/>
        <w:rPr/>
      </w:pPr>
      <w:r>
        <w:rPr>
          <w:rFonts w:cs="Calibri" w:cstheme="minorHAnsi"/>
          <w:b/>
          <w:sz w:val="24"/>
          <w:szCs w:val="24"/>
        </w:rPr>
        <w:t>VIGÊNCIA</w:t>
      </w:r>
      <w:r>
        <w:rPr>
          <w:rFonts w:cs="Calibri" w:cstheme="minorHAnsi"/>
          <w:sz w:val="24"/>
          <w:szCs w:val="24"/>
        </w:rPr>
        <w:t xml:space="preserve">: </w:t>
      </w:r>
    </w:p>
    <w:p>
      <w:pPr>
        <w:pStyle w:val="Normal"/>
        <w:widowControl w:val="false"/>
        <w:spacing w:lineRule="auto" w:line="240" w:before="0" w:after="57"/>
        <w:ind w:left="3118" w:hanging="0"/>
        <w:jc w:val="both"/>
        <w:rPr/>
      </w:pPr>
      <w:r>
        <w:rPr>
          <w:rFonts w:cs="Calibri" w:cstheme="minorHAnsi"/>
          <w:b/>
          <w:sz w:val="24"/>
          <w:szCs w:val="24"/>
        </w:rPr>
        <w:t>VALOR ESTIMADO</w:t>
      </w:r>
      <w:r>
        <w:rPr>
          <w:rFonts w:cs="Calibri" w:cstheme="minorHAnsi"/>
          <w:sz w:val="24"/>
          <w:szCs w:val="24"/>
        </w:rPr>
        <w:t xml:space="preserve">: </w:t>
      </w:r>
    </w:p>
    <w:p>
      <w:pPr>
        <w:pStyle w:val="Normal"/>
        <w:widowControl w:val="false"/>
        <w:spacing w:lineRule="auto" w:line="240" w:before="0" w:after="57"/>
        <w:ind w:left="3118" w:hanging="0"/>
        <w:jc w:val="both"/>
        <w:rPr/>
      </w:pPr>
      <w:r>
        <w:rPr>
          <w:rFonts w:cs="Calibri" w:cstheme="minorHAnsi"/>
          <w:b/>
          <w:sz w:val="24"/>
          <w:szCs w:val="24"/>
        </w:rPr>
        <w:t>REGIME DE EXECUÇÃO</w:t>
      </w:r>
      <w:r>
        <w:rPr>
          <w:rFonts w:cs="Calibri" w:cstheme="minorHAnsi"/>
          <w:sz w:val="24"/>
          <w:szCs w:val="24"/>
        </w:rPr>
        <w:t>: indireta, empreitada por preço unitário.</w:t>
      </w:r>
    </w:p>
    <w:p>
      <w:pPr>
        <w:pStyle w:val="Normal"/>
        <w:widowControl w:val="false"/>
        <w:spacing w:lineRule="auto" w:line="240" w:before="0" w:after="57"/>
        <w:ind w:left="3118" w:hanging="0"/>
        <w:jc w:val="both"/>
        <w:rPr>
          <w:b/>
          <w:b/>
        </w:rPr>
      </w:pPr>
      <w:r>
        <w:rPr>
          <w:rFonts w:cs="Calibri" w:cstheme="minorHAnsi"/>
          <w:b/>
          <w:sz w:val="24"/>
          <w:szCs w:val="24"/>
        </w:rPr>
        <w:t xml:space="preserve">PROCESSO Nº: </w:t>
      </w:r>
    </w:p>
    <w:p>
      <w:pPr>
        <w:pStyle w:val="Normal"/>
        <w:widowControl w:val="false"/>
        <w:spacing w:lineRule="auto" w:line="240" w:before="0" w:after="57"/>
        <w:ind w:left="3118" w:hanging="0"/>
        <w:jc w:val="both"/>
        <w:rPr>
          <w:b/>
          <w:b/>
        </w:rPr>
      </w:pPr>
      <w:r>
        <w:rPr>
          <w:rFonts w:cs="Calibri" w:cstheme="minorHAnsi"/>
          <w:b/>
          <w:sz w:val="24"/>
          <w:szCs w:val="24"/>
        </w:rPr>
        <w:t xml:space="preserve">CONTRATO Nº: </w:t>
      </w:r>
    </w:p>
    <w:p>
      <w:pPr>
        <w:pStyle w:val="Normal"/>
        <w:widowControl w:val="false"/>
        <w:spacing w:lineRule="auto" w:line="240" w:before="0" w:after="57"/>
        <w:ind w:left="3118" w:hanging="0"/>
        <w:jc w:val="both"/>
        <w:rPr>
          <w:b/>
          <w:b/>
        </w:rPr>
      </w:pPr>
      <w:r>
        <w:rPr>
          <w:rFonts w:cs="Calibri" w:cstheme="minorHAnsi"/>
          <w:b/>
          <w:sz w:val="24"/>
          <w:szCs w:val="24"/>
        </w:rPr>
        <w:t xml:space="preserve">EDITAL Nº: </w:t>
      </w:r>
      <w:r>
        <w:rPr>
          <w:bCs/>
          <w:sz w:val="24"/>
        </w:rPr>
        <w:t>216-04/2024</w:t>
      </w:r>
      <w:r>
        <w:rPr>
          <w:b/>
          <w:bCs/>
          <w:sz w:val="24"/>
        </w:rPr>
        <w:t>.</w:t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1417" w:right="850" w:gutter="0" w:header="1417" w:top="2126" w:footer="708" w:bottom="1417"/>
          <w:pgNumType w:fmt="decimal"/>
          <w:formProt w:val="false"/>
          <w:textDirection w:val="lrTb"/>
          <w:docGrid w:type="default" w:linePitch="360" w:charSpace="12288"/>
        </w:sectPr>
        <w:pStyle w:val="Normal"/>
        <w:widowControl w:val="false"/>
        <w:spacing w:lineRule="auto" w:line="240" w:before="0" w:after="57"/>
        <w:ind w:left="3118" w:hanging="0"/>
        <w:jc w:val="both"/>
        <w:rPr/>
      </w:pPr>
      <w:r>
        <w:rPr>
          <w:rFonts w:cs="Calibri" w:cstheme="minorHAnsi"/>
          <w:b/>
          <w:sz w:val="24"/>
          <w:szCs w:val="24"/>
        </w:rPr>
        <w:t>TJIL Nº</w:t>
      </w:r>
      <w:r>
        <w:rPr>
          <w:rFonts w:cs="Calibri" w:cstheme="minorHAnsi"/>
          <w:sz w:val="24"/>
          <w:szCs w:val="24"/>
        </w:rPr>
        <w:t>:</w:t>
      </w:r>
    </w:p>
    <w:p>
      <w:pPr>
        <w:pStyle w:val="Normal"/>
        <w:widowControl w:val="false"/>
        <w:spacing w:before="120" w:after="12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  <w:shd w:fill="auto" w:val="clear"/>
        </w:rPr>
        <w:t xml:space="preserve">A União, por intermédio do Hospital Naval Marcílio Dias, </w:t>
      </w:r>
      <w:r>
        <w:rPr>
          <w:rFonts w:cs="Calibri"/>
          <w:color w:val="000000"/>
          <w:sz w:val="24"/>
          <w:szCs w:val="24"/>
          <w:shd w:fill="auto" w:val="clear"/>
          <w:lang w:eastAsia="en-US"/>
        </w:rPr>
        <w:t xml:space="preserve">com sede na </w:t>
      </w:r>
      <w:r>
        <w:rPr>
          <w:rFonts w:cs="Calibri"/>
          <w:color w:val="000000"/>
          <w:sz w:val="24"/>
          <w:szCs w:val="24"/>
          <w:shd w:fill="auto" w:val="clear"/>
        </w:rPr>
        <w:t xml:space="preserve">Rua César Zama, 185 – Lins de Vasconcelos, CEP 20.725-090, na cidade do Rio de Janeiro - RJ, inscrito no CNPJ sob o nº 00.394.502/0148-70, neste ato representado pelo Ordenador de Despesas, Capitão de Mar e Guerra (IM) PAULO HENRIQUE DIAS VEIGA, delegado pela Portaria nº </w:t>
      </w:r>
      <w:r>
        <w:rPr>
          <w:rFonts w:cs="Calibri"/>
          <w:color w:val="000000"/>
          <w:sz w:val="24"/>
          <w:szCs w:val="24"/>
          <w:shd w:fill="auto" w:val="clear"/>
        </w:rPr>
        <w:t>245</w:t>
      </w:r>
      <w:r>
        <w:rPr>
          <w:rFonts w:cs="Calibri"/>
          <w:color w:val="000000"/>
          <w:sz w:val="24"/>
          <w:szCs w:val="24"/>
          <w:shd w:fill="auto" w:val="clear"/>
        </w:rPr>
        <w:t>/HNMD/2022 e designado pela Portaria nº 20/HNMD/2023, inscrito no CPF/MF sob o nº 008.565.047/18, portador da Carteira de identidade n.º 569012-9 MB, doravante denominad</w:t>
      </w:r>
      <w:r>
        <w:rPr>
          <w:rFonts w:cs="Calibri"/>
          <w:color w:val="000000"/>
          <w:sz w:val="24"/>
          <w:szCs w:val="24"/>
        </w:rPr>
        <w:t>a CONTRATANTE,</w:t>
      </w:r>
      <w:r>
        <w:rPr>
          <w:rFonts w:cs="Calibri" w:cstheme="minorHAnsi"/>
          <w:sz w:val="24"/>
          <w:szCs w:val="24"/>
        </w:rPr>
        <w:t xml:space="preserve"> e de outro lado a Organização de Saúde Extra Marinha ______________, inscrita no CNPJ sob o n° ______________, estabelecida à Rua___________, Bairro __________, neste ato representada pelo Sr. Diretor Administrativo, portador da cédula de identidade nº __________expedida pela Secretaria de Segurança Pública do Estado de____________, inscrito no CPF sob o n°_____________ , residente e domiciliado nesta cidade, doravante denominado CONTRATADO, têm entre si justo e contratado, nos termos da seguinte legislação infra constitucional constante do Edital de Credenciamento, que integram o presente Termo de Contrato, que será regido pelas seguintes cláusulas e condições estipuladas: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PRIMEIRA - Do objeto.</w:t>
      </w:r>
    </w:p>
    <w:p>
      <w:pPr>
        <w:pStyle w:val="Normal"/>
        <w:widowControl w:val="false"/>
        <w:spacing w:before="0" w:after="0"/>
        <w:jc w:val="both"/>
        <w:rPr>
          <w:rFonts w:ascii="Calibri" w:hAnsi="Calibri"/>
          <w:sz w:val="20"/>
        </w:rPr>
      </w:pPr>
      <w:r>
        <w:rPr>
          <w:bCs/>
          <w:sz w:val="24"/>
        </w:rPr>
        <w:t>1.1</w:t>
        <w:tab/>
        <w:t>O objeto consiste na Contratação de Organização de Saúde Extra Marinha do Brasil (MB) OSE para Prestação de Serviço de Assistência Médico-Hospitalar aos usuários na faixa etária pediátrica (0 a 17 anos, 11 meses e 29 dias) do Sistema de Saúde da Marinha (SSM), em caráter complementar, nas especialidades de Cirurgia Cardiovascular Pediátrica e Hemodinâmica em Pediatria, e para prestação de Serviço de Diárias de Internação para assistência hospitalar aos pacientes da Clínica de Pediatria do Hospital Naval Marcílio Dias (HNMD).</w:t>
      </w:r>
    </w:p>
    <w:p>
      <w:pPr>
        <w:pStyle w:val="Normal"/>
        <w:widowControl w:val="false"/>
        <w:spacing w:before="0" w:after="0"/>
        <w:jc w:val="both"/>
        <w:rPr>
          <w:rFonts w:ascii="Calibri" w:hAnsi="Calibri"/>
        </w:rPr>
      </w:pPr>
      <w:r>
        <w:rPr>
          <w:bCs/>
          <w:sz w:val="24"/>
        </w:rPr>
        <w:t>1.2</w:t>
        <w:tab/>
        <w:t>C</w:t>
      </w:r>
      <w:r>
        <w:rPr>
          <w:sz w:val="24"/>
        </w:rPr>
        <w:t xml:space="preserve">onsiste também em prestação de serviço de Diária para internação clínica para pacientes com necessidade de internação em Unidades de Terapia Cardiointensiva e Apartamento para assistência por doença cardíaca congênita ou não, com ou sem necessidade de correção cirúrgica ou procedimento de hemodinâmica, para pacientes com doenças cardíacas primárias ou secundárias a complicações por outros agravos ou secundária a complicações pós-cirúrgicas ou pós-cateterismo, e também para pacientes pediátricos com quaisquer outras complicações cardiológicas ou não decorrentes de cirurgias cardíacas ou procedimentos de hemodinâmica realizados na OSE credenciada. </w:t>
      </w:r>
    </w:p>
    <w:p>
      <w:pPr>
        <w:pStyle w:val="Normal"/>
        <w:widowControl w:val="false"/>
        <w:spacing w:before="0" w:after="0"/>
        <w:jc w:val="both"/>
        <w:rPr>
          <w:rFonts w:ascii="Calibri" w:hAnsi="Calibri"/>
        </w:rPr>
      </w:pPr>
      <w:r>
        <w:rPr>
          <w:rFonts w:cs="Calibri"/>
          <w:sz w:val="24"/>
        </w:rPr>
        <w:t>1.3</w:t>
        <w:tab/>
        <w:t>Conforme condições, quantidades e exigências estabelecidas no Termo de Referências e Apêndices, bem como no Edital</w:t>
      </w:r>
      <w:r>
        <w:rPr>
          <w:rFonts w:cs="Calibri"/>
          <w:iCs/>
          <w:sz w:val="24"/>
        </w:rPr>
        <w:t xml:space="preserve"> e seus anexos.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/>
      </w:pPr>
      <w:r>
        <w:rPr>
          <w:rFonts w:cs="Calibri" w:cstheme="minorHAnsi"/>
          <w:b/>
          <w:sz w:val="24"/>
          <w:szCs w:val="24"/>
          <w:u w:val="single"/>
        </w:rPr>
        <w:t>CLÁUSULA SEGUNDA - Da vinculação ao edital.</w:t>
      </w:r>
    </w:p>
    <w:p>
      <w:pPr>
        <w:pStyle w:val="Normal"/>
        <w:widowControl w:val="false"/>
        <w:spacing w:before="0" w:after="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2.1</w:t>
        <w:tab/>
        <w:t>Este instrumento está vinculado ao Edital de Credenciamento do Hospital Naval Marcílio Dias, nº 216-004/2024 do qual é parte integrante, bem como seus anexos e apêndices.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TERCEIRA – Do fundamento legal.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3.1</w:t>
        <w:tab/>
        <w:t xml:space="preserve">A presente contratação fundamenta-se no </w:t>
      </w:r>
      <w:r>
        <w:rPr>
          <w:rFonts w:cs="Calibri"/>
          <w:sz w:val="24"/>
          <w:szCs w:val="24"/>
        </w:rPr>
        <w:t>preconizado pelo Dec. 11.878/2024, que r</w:t>
      </w:r>
      <w:r>
        <w:rPr>
          <w:rStyle w:val="Darkmodecolorblack"/>
          <w:rFonts w:cs="Calibri"/>
          <w:sz w:val="24"/>
          <w:szCs w:val="24"/>
          <w:shd w:fill="FFFFFF" w:val="clear"/>
        </w:rPr>
        <w:t>egulamenta o art. 79 da Lei nº 14.133,/2021</w:t>
      </w:r>
      <w:r>
        <w:rPr>
          <w:sz w:val="24"/>
          <w:szCs w:val="24"/>
        </w:rPr>
        <w:t>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QUARTA - Do regime de execução.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sz w:val="24"/>
          <w:szCs w:val="24"/>
        </w:rPr>
      </w:pPr>
      <w:r>
        <w:rPr>
          <w:rFonts w:cs="Calibri" w:cstheme="minorHAnsi"/>
          <w:sz w:val="24"/>
          <w:szCs w:val="24"/>
        </w:rPr>
        <w:t>4.1</w:t>
        <w:tab/>
        <w:t xml:space="preserve">As </w:t>
      </w:r>
      <w:r>
        <w:rPr>
          <w:sz w:val="24"/>
          <w:szCs w:val="24"/>
        </w:rPr>
        <w:t>condições gerais de execução dos serviços constam da Seção 7 “DO REGIME DE EXECUÇÃO”, do Edital de credenciamento, observadas as regras especiais abaixo registradas.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sz w:val="24"/>
          <w:szCs w:val="24"/>
        </w:rPr>
      </w:pPr>
      <w:r>
        <w:rPr>
          <w:sz w:val="24"/>
          <w:szCs w:val="24"/>
        </w:rPr>
        <w:t>4.2</w:t>
        <w:tab/>
        <w:t>O CONTRATADO se obriga a apresentar ao CONTRATANTE a relação dos profissionais que integram seu corpo clínico, com seus respectivos registros nos conselhos de classe, cadastrados e autorizados por parte do CONTRATADO para atender aos beneficiários deste contrato nas respectivas profissões e especialidades.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sz w:val="24"/>
          <w:szCs w:val="24"/>
        </w:rPr>
      </w:pPr>
      <w:r>
        <w:rPr>
          <w:sz w:val="24"/>
          <w:szCs w:val="24"/>
        </w:rPr>
        <w:t>4.3</w:t>
        <w:tab/>
        <w:t>O CONTRATADO obriga-se a manter junto ao CONTRATANTE uma relação atualizada dos profissionais que integram seu corpo clínico, com seus respectivos registros nos conselhos de classe;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sz w:val="24"/>
          <w:szCs w:val="24"/>
        </w:rPr>
      </w:pPr>
      <w:r>
        <w:rPr>
          <w:sz w:val="24"/>
          <w:szCs w:val="24"/>
        </w:rPr>
        <w:t>4.4</w:t>
        <w:tab/>
        <w:t>Os serviços contratados serão prestados diretamente por profissional da própria Organização Civil de Saúde, entendendo-se como:</w:t>
      </w:r>
    </w:p>
    <w:p>
      <w:pPr>
        <w:pStyle w:val="ListParagraph"/>
        <w:widowControl w:val="false"/>
        <w:numPr>
          <w:ilvl w:val="2"/>
          <w:numId w:val="3"/>
        </w:numPr>
        <w:spacing w:before="120" w:after="120"/>
        <w:contextualSpacing w:val="false"/>
        <w:jc w:val="both"/>
        <w:rPr>
          <w:sz w:val="24"/>
          <w:szCs w:val="24"/>
        </w:rPr>
      </w:pPr>
      <w:r>
        <w:rPr>
          <w:sz w:val="24"/>
          <w:szCs w:val="24"/>
        </w:rPr>
        <w:t>O membro do Corpo Clínico do CONTRATADO;</w:t>
      </w:r>
    </w:p>
    <w:p>
      <w:pPr>
        <w:pStyle w:val="ListParagraph"/>
        <w:widowControl w:val="false"/>
        <w:spacing w:before="120" w:after="120"/>
        <w:ind w:left="0" w:firstLine="680"/>
        <w:contextualSpacing w:val="false"/>
        <w:jc w:val="both"/>
        <w:rPr>
          <w:rFonts w:eastAsia="Calibri" w:cs="Calibri" w:cstheme="minorHAnsi"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4.4.2</w:t>
        <w:tab/>
      </w:r>
      <w:r>
        <w:rPr>
          <w:rFonts w:eastAsia="Calibri" w:cs="Calibri" w:cstheme="minorHAnsi" w:eastAsiaTheme="minorHAnsi"/>
          <w:sz w:val="24"/>
          <w:szCs w:val="24"/>
          <w:lang w:eastAsia="en-US"/>
        </w:rPr>
        <w:t>O que tenha vínculo de emprego com o CONTRATADO;</w:t>
      </w:r>
    </w:p>
    <w:p>
      <w:pPr>
        <w:pStyle w:val="ListParagraph"/>
        <w:widowControl w:val="false"/>
        <w:spacing w:before="120" w:after="120"/>
        <w:ind w:left="0" w:firstLine="680"/>
        <w:contextualSpacing w:val="false"/>
        <w:jc w:val="both"/>
        <w:rPr>
          <w:sz w:val="24"/>
          <w:szCs w:val="24"/>
        </w:rPr>
      </w:pPr>
      <w:r>
        <w:rPr>
          <w:rFonts w:eastAsia="Calibri" w:cs="Calibri" w:cstheme="minorHAnsi" w:eastAsiaTheme="minorHAnsi"/>
          <w:sz w:val="24"/>
          <w:szCs w:val="24"/>
          <w:lang w:eastAsia="en-US"/>
        </w:rPr>
        <w:t>4.4.3</w:t>
        <w:tab/>
        <w:t>O autônomo que presta serviço ao CONTRATADO.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sz w:val="24"/>
          <w:szCs w:val="24"/>
        </w:rPr>
      </w:pPr>
      <w:r>
        <w:rPr>
          <w:sz w:val="24"/>
          <w:szCs w:val="24"/>
        </w:rPr>
        <w:t>4.5</w:t>
        <w:tab/>
        <w:t xml:space="preserve">Equipara-se ao subitem 7.3, o profissional de saúde integrante de pessoa jurídica que exerça atividades na área de saúde, em caráter regular, nas instalações do CONTRATADO. 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sz w:val="24"/>
          <w:szCs w:val="24"/>
        </w:rPr>
      </w:pPr>
      <w:r>
        <w:rPr>
          <w:sz w:val="24"/>
          <w:szCs w:val="24"/>
        </w:rPr>
        <w:t>4.6</w:t>
        <w:tab/>
        <w:t xml:space="preserve">A execução e o controle do presente instrumento serão avaliados pelo CONTRATANTE, mediante supervisão direta ou indireta dos procedimentos realizados, através do comparecimento periódico e regular de pelo menos um dos membros da equipe de Credenciamento do CONTRATANTE às dependências do CONTRATADO, a fim de examinar a documentação nosológica dos pacientes; assim como a qualidade das instalações e do serviço prestado. 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sz w:val="24"/>
          <w:szCs w:val="24"/>
        </w:rPr>
      </w:pPr>
      <w:r>
        <w:rPr>
          <w:sz w:val="24"/>
          <w:szCs w:val="24"/>
        </w:rPr>
        <w:t>4.7</w:t>
        <w:tab/>
        <w:t xml:space="preserve">O CONTRATADO se obriga a fornecer, quando solicitado pelo CONTRATANTE, documentos médico-legais, justificativas para exames, lista de pacientes e quaisquer outros documentos pertinentes segundo as normas de regulamentação vigentes. 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sz w:val="24"/>
          <w:szCs w:val="24"/>
        </w:rPr>
      </w:pPr>
      <w:r>
        <w:rPr>
          <w:sz w:val="24"/>
          <w:szCs w:val="24"/>
        </w:rPr>
        <w:t>4.8</w:t>
        <w:tab/>
        <w:t xml:space="preserve">A execução deste contrato deverá ser acompanhada e fiscalizada por um representante do CONTRATANTE, designado em Portaria do Hospital Naval Marcílio Dias. O CONTRATADO manterá um preposto, aceito por parte da Administração, para representá-lo. 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4.9</w:t>
        <w:tab/>
        <w:t>O Serviço de Auditoria ou a Comissão de Contratação do Hospital Naval Marcílio Dias possuirá o poder de vistoriar, de forma irrestrita, toda a documentação nosológica do</w:t>
      </w:r>
      <w:r>
        <w:rPr>
          <w:rFonts w:cs="Calibri" w:cstheme="minorHAnsi"/>
          <w:sz w:val="24"/>
          <w:szCs w:val="24"/>
        </w:rPr>
        <w:t xml:space="preserve"> beneficiário, bem como a documentação contábil e fiscal pertinente a este contrato.</w:t>
      </w:r>
    </w:p>
    <w:p>
      <w:pPr>
        <w:pStyle w:val="ListParagraph"/>
        <w:ind w:left="-284" w:hanging="0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QUINTA - Dos preços e das condições de pagamento.</w:t>
      </w:r>
    </w:p>
    <w:p>
      <w:pPr>
        <w:pStyle w:val="ListParagraph"/>
        <w:widowControl w:val="false"/>
        <w:spacing w:lineRule="auto" w:line="240" w:before="120" w:after="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5.1</w:t>
        <w:tab/>
        <w:t>Os serviços e fornecimento agregado serão remunerados, conforme o item 8 – “DO PREÇO E CONDIÇÕES DE PAGAMENTO” constante do edital de credenciamento e aquelas previstas ainda no Termo de Referência e segue conforme valores abaixo: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5.2</w:t>
        <w:tab/>
        <w:t>O CONTRATANTE somente indenizará as contas apresentadas quando acompanhado da relação, que comprove a prestação do serviço: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5.3</w:t>
        <w:tab/>
        <w:t>Procedimentos não especificados na listagem e os não cobertos não serão ressarcidos por parte do CONTRATANTE.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5.4</w:t>
        <w:tab/>
        <w:t>O CONTRATANTE não será responsabilizado pelo atraso nos pagamentos que sejam decorrentes da apresentação das faturas ou outros documentos fora dos prazos estipulados e com vícios formais que ensejem devolução;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5.5</w:t>
        <w:tab/>
        <w:t>O CONTRATANTE restituirá a documentação acima citada, se a mesma apresentar rasuras, incoreções ou outros vícios de forma em até 15 (quinze) dias do respectivo protocolo.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O CONTRATANTE glosará, total ou parcialmente, mediante motivação, a remuneração pelos serviços prestados especificados nas faturas que não estiverem de acordo com este contrato ou o edital.</w:t>
      </w:r>
    </w:p>
    <w:p>
      <w:pPr>
        <w:pStyle w:val="ListParagraph"/>
        <w:widowControl w:val="false"/>
        <w:numPr>
          <w:ilvl w:val="2"/>
          <w:numId w:val="1"/>
        </w:numPr>
        <w:spacing w:before="120" w:after="120"/>
        <w:ind w:left="709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sz w:val="24"/>
          <w:szCs w:val="24"/>
        </w:rPr>
        <w:t>O CONTRATADO poderá interpor pedido de reconsideração, nos termos do art. 165, II, da Lei nº 14.133, de 2021, contra a decisão da glosa, constantes das faturas restituídas pelo CONTRATANTE dentro do prazo de 3 (três) dias úteis.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5.6</w:t>
        <w:tab/>
        <w:t>Caso o Setor de Credenciamento não reconsidere sua decisão, a representação deverá ser encaminhada, como recurso, ao Ordenador de Despesas, observado o procedimento posto nos art. 56 a 65 da Lei nº 9.784/1999.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SEXTA – Da atualização dos preços.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6.1</w:t>
        <w:tab/>
        <w:t xml:space="preserve">O critério de atualização dos preços contratados </w:t>
      </w:r>
      <w:r>
        <w:rPr>
          <w:rFonts w:eastAsia="Batang" w:cs="Calibri" w:cstheme="minorHAnsi"/>
          <w:sz w:val="24"/>
          <w:szCs w:val="24"/>
        </w:rPr>
        <w:t xml:space="preserve">terá como índice o IPCA e </w:t>
      </w:r>
      <w:r>
        <w:rPr>
          <w:rFonts w:cs="Calibri" w:cstheme="minorHAnsi"/>
          <w:sz w:val="24"/>
          <w:szCs w:val="24"/>
        </w:rPr>
        <w:t>consta do Capítulo 9 “DA ATUALIZAÇÃO DOS PREÇOS” do edital de credenciamento</w:t>
      </w:r>
      <w:r>
        <w:rPr>
          <w:rFonts w:eastAsia="Batang" w:cs="Calibri" w:cstheme="minorHAnsi"/>
          <w:sz w:val="24"/>
          <w:szCs w:val="24"/>
        </w:rPr>
        <w:t>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SÉTIMA – Da vigência.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7.1</w:t>
        <w:tab/>
        <w:t>O prazo de vigência da contratação inicial será de 05 (cinco) anos e poderá vigorar é de 10 (dez) anos contados de sua assinatura, na forma do artigo 107 da Lei n° 14.133, de 2021.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OITAVA – Da dotação orçamentária.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8.1</w:t>
        <w:tab/>
        <w:t>Os recursos previstos para os pagamentos dos atendimentos do presente contrato serão os seguintes:</w:t>
      </w:r>
    </w:p>
    <w:p>
      <w:pPr>
        <w:pStyle w:val="ListParagraph"/>
        <w:widowControl w:val="false"/>
        <w:numPr>
          <w:ilvl w:val="2"/>
          <w:numId w:val="2"/>
        </w:numPr>
        <w:jc w:val="both"/>
        <w:rPr>
          <w:rFonts w:ascii="Calibri" w:hAnsi="Calibri" w:cs="Calibri"/>
          <w:sz w:val="24"/>
        </w:rPr>
      </w:pPr>
      <w:r>
        <w:rPr>
          <w:rFonts w:cs="Calibri"/>
          <w:sz w:val="24"/>
          <w:szCs w:val="24"/>
        </w:rPr>
        <w:t>As despesas para atender a este credenciamento estão programadas em dotação orçamentária, prevista no orçamento da União para o exercício de 2024/2025:</w:t>
      </w:r>
    </w:p>
    <w:p>
      <w:pPr>
        <w:pStyle w:val="ListParagraph"/>
        <w:widowControl w:val="false"/>
        <w:spacing w:before="0" w:after="0"/>
        <w:ind w:left="435" w:hanging="0"/>
        <w:contextualSpacing/>
        <w:jc w:val="both"/>
        <w:rPr/>
      </w:pPr>
      <w:r>
        <w:rPr>
          <w:rFonts w:cs="Calibri"/>
          <w:sz w:val="24"/>
          <w:szCs w:val="24"/>
        </w:rPr>
        <w:t>PTRES 216820;</w:t>
      </w:r>
    </w:p>
    <w:p>
      <w:pPr>
        <w:pStyle w:val="ListParagraph"/>
        <w:widowControl w:val="false"/>
        <w:spacing w:before="0" w:after="0"/>
        <w:ind w:left="435" w:hanging="0"/>
        <w:contextualSpacing/>
        <w:jc w:val="both"/>
        <w:rPr/>
      </w:pPr>
      <w:r>
        <w:rPr>
          <w:rFonts w:cs="Calibri"/>
          <w:sz w:val="24"/>
          <w:szCs w:val="24"/>
        </w:rPr>
        <w:t>Fonte de Recursos 1005000144;</w:t>
      </w:r>
    </w:p>
    <w:p>
      <w:pPr>
        <w:pStyle w:val="ListParagraph"/>
        <w:widowControl w:val="false"/>
        <w:spacing w:before="0" w:after="0"/>
        <w:ind w:left="435" w:hanging="0"/>
        <w:contextualSpacing/>
        <w:jc w:val="both"/>
        <w:rPr/>
      </w:pPr>
      <w:r>
        <w:rPr>
          <w:rFonts w:cs="Calibri"/>
          <w:sz w:val="24"/>
          <w:szCs w:val="24"/>
        </w:rPr>
        <w:t>ND 339039;</w:t>
      </w:r>
    </w:p>
    <w:p>
      <w:pPr>
        <w:pStyle w:val="ListParagraph"/>
        <w:widowControl w:val="false"/>
        <w:spacing w:before="0" w:after="0"/>
        <w:ind w:left="435" w:hanging="0"/>
        <w:contextualSpacing/>
        <w:jc w:val="both"/>
        <w:rPr/>
      </w:pPr>
      <w:r>
        <w:rPr>
          <w:rFonts w:cs="Calibri"/>
          <w:sz w:val="24"/>
          <w:szCs w:val="24"/>
        </w:rPr>
        <w:t>PI B406DV0Z2DU.</w:t>
      </w:r>
    </w:p>
    <w:p>
      <w:pPr>
        <w:pStyle w:val="Nivel2"/>
        <w:suppressAutoHyphens w:val="false"/>
        <w:spacing w:before="0" w:after="0"/>
        <w:ind w:left="0" w:hanging="9"/>
        <w:rPr>
          <w:rFonts w:ascii="Calibri" w:hAnsi="Calibri" w:eastAsia="Times New Roman" w:cs="Calibri"/>
          <w:color w:val="000000"/>
          <w:sz w:val="24"/>
          <w:szCs w:val="24"/>
          <w:lang w:eastAsia="ar-SA"/>
        </w:rPr>
      </w:pPr>
      <w:r>
        <w:rPr>
          <w:rFonts w:eastAsia="Times New Roman" w:cs="Calibri" w:ascii="Calibri" w:hAnsi="Calibri"/>
          <w:color w:val="000000"/>
          <w:sz w:val="24"/>
          <w:szCs w:val="24"/>
          <w:lang w:eastAsia="ar-SA"/>
        </w:rPr>
        <w:t>8.2</w:t>
        <w:tab/>
        <w:t>A dotação relativa aos exercícios financeiros subsequentes será indicada após aprovação da Lei Orçamentária respectiva e liberação dos créditos correspondentes.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NONA – Da responsabilidade civil.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9.1</w:t>
        <w:tab/>
        <w:t>A fiscalização ou o acompanhamento da execução deste instrumento contratual não exclui nem reduz a responsabilidade do CONTRATADO.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9.2</w:t>
        <w:tab/>
        <w:t>A responsabilidade a que se refere a presente Cláusula estende-se à reparação de dano eventual de instalações, equipamentos e/ou aparelhagens, essenciais à prestação dos serviços que compõem o objeto deste Contrato.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9.3</w:t>
        <w:tab/>
        <w:t>O CONTRATADO será responsável, civil e penalmente, pelos danos causados aos pacientes, por terceiros vinculados, decorrentes de omissão, voluntária ou não, negligência, imperícia ou imprudência.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DÉCIMA – Das sanções.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10.1</w:t>
        <w:tab/>
        <w:t>As sanções aplicáveis restam previstas na Seção 12 – “DAS SANÇÕES” - do edital de credenciamento.</w:t>
      </w:r>
    </w:p>
    <w:p>
      <w:pPr>
        <w:pStyle w:val="ListParagraph"/>
        <w:widowControl w:val="false"/>
        <w:spacing w:before="120" w:after="120"/>
        <w:ind w:left="0" w:hanging="0"/>
        <w:contextualSpacing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DÉCIMA PRIMEIRA – Da rescisão.</w:t>
      </w:r>
    </w:p>
    <w:p>
      <w:pPr>
        <w:pStyle w:val="Normal"/>
        <w:widowControl w:val="false"/>
        <w:spacing w:before="120" w:after="12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11.1</w:t>
        <w:tab/>
        <w:t>O presente contrato poderá ser rescindido nas hipóteses da Seção 13 – “DA RESCISÃO” - do edital de credenciamento.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DÉCIMA SEGUNDA – Das obrigações do contratante.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12.1</w:t>
        <w:tab/>
        <w:t>As obrigações constam da Seção 10 – “OBRIGAÇÕES DO CREDENCIANTE” – do edital de credenciamento.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DÉCIMA TERCEIRA – Das obrigações do contratado.</w:t>
      </w:r>
    </w:p>
    <w:p>
      <w:pPr>
        <w:pStyle w:val="ListParagraph"/>
        <w:widowControl w:val="false"/>
        <w:spacing w:lineRule="auto" w:line="240" w:before="288" w:after="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13.1</w:t>
        <w:tab/>
        <w:t>As obrigações constam da Seção11 – “OBRIGAÇÕES DOS CREDENCIADOS” – do edital de credenciamento.</w:t>
      </w:r>
    </w:p>
    <w:p>
      <w:pPr>
        <w:pStyle w:val="Normal"/>
        <w:widowControl w:val="false"/>
        <w:spacing w:lineRule="auto" w:line="240" w:before="288" w:after="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DÉCIMA QUARTA– Da negação de remuneração a militares</w:t>
      </w:r>
    </w:p>
    <w:p>
      <w:pPr>
        <w:pStyle w:val="ListParagraph"/>
        <w:widowControl w:val="false"/>
        <w:spacing w:lineRule="auto" w:line="240" w:before="288" w:after="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14.1</w:t>
        <w:tab/>
        <w:t>O militar, estando na ativa, não poderá receber remuneração, honorários, complementação destes ou pagamento por serviços profissionais prestados ao beneficiário atendido sob a regência do presente Termo de Contrato.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DÉCIMA QUINTA – Do valor do contrato.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15.1</w:t>
        <w:tab/>
        <w:t>O valor global estimado para fazer face às despesas relativas ao objeto deste contrato terá como base o levantamento estimativo dos encaminhamentos que foram realizados nos últimos quatro anos pela Clínica de Pediatria nos contratos anteriores firmados por credenciamento, na área de saúde, da respectiva especialidade.</w:t>
      </w:r>
    </w:p>
    <w:p>
      <w:pPr>
        <w:pStyle w:val="ListParagraph"/>
        <w:widowControl w:val="false"/>
        <w:spacing w:before="120" w:after="120"/>
        <w:ind w:left="68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15.1.1</w:t>
        <w:tab/>
        <w:t>O valor estimado deste contrato deverá ser tratado apenas como dado estatístico, fruto da evolução da despesa no período citado, bem como forma de determinar a base de cálculo para aplicação de penalidades previstas neste contrato;</w:t>
      </w:r>
    </w:p>
    <w:p>
      <w:pPr>
        <w:pStyle w:val="ListParagraph"/>
        <w:widowControl w:val="false"/>
        <w:spacing w:before="120" w:after="120"/>
        <w:ind w:left="68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15.1.2</w:t>
        <w:tab/>
        <w:t>O valor estimado deste contrato não poderá servir de base rígida para a apresentação da Nota Fiscal/Fatura Mensal, já que o total de gastos do mês dependerá dos atendimentos e serviços prestados no respectivo período;</w:t>
      </w:r>
    </w:p>
    <w:p>
      <w:pPr>
        <w:pStyle w:val="ListParagraph"/>
        <w:widowControl w:val="false"/>
        <w:spacing w:before="120" w:after="120"/>
        <w:ind w:left="68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sz w:val="24"/>
          <w:szCs w:val="24"/>
        </w:rPr>
        <w:t>15.1.3</w:t>
        <w:tab/>
        <w:t>O CONTRATADO aquiesce, desde já, a redução do valor do contrato a monta realmente executada, ainda que acarrete redução, para além limite permitido no art. 125 da Lei nº 14.133, de 2021, observado que inexistirá expectativa de direto quanto ao valor estimado.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>CLÁUSULA DÉCIMA SEXTA - Obrigações pertinentes à LGPD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16.1</w:t>
        <w:tab/>
        <w:t xml:space="preserve">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 </w:t>
      </w:r>
    </w:p>
    <w:p>
      <w:pPr>
        <w:pStyle w:val="Normal"/>
        <w:widowControl w:val="false"/>
        <w:spacing w:before="120" w:after="120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16.2</w:t>
        <w:tab/>
        <w:t xml:space="preserve">Os dados obtidos somente poderão ser utilizados para as finalidades que justificaram seu acesso e de acordo com a boa-fé e com os princípios do art. 6º da LGPD. 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16.3</w:t>
        <w:tab/>
        <w:t>É vedado o compartilhamento com terceiros dos dados obtidos fora das hipóteses permitidas em Lei.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16.4</w:t>
        <w:tab/>
        <w:t xml:space="preserve">A Administração deverá ser informada no prazo de 5 (cinco) dias úteis sobre todos os contratos de suboperação firmados ou que venham a ser celebrados pelo Contratado. 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16.5</w:t>
        <w:tab/>
        <w:t xml:space="preserve">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>
      <w:pPr>
        <w:pStyle w:val="Normal"/>
        <w:widowControl w:val="false"/>
        <w:spacing w:before="120" w:after="120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16.6</w:t>
        <w:tab/>
        <w:t xml:space="preserve">É dever do contratado orientar e treinar seus empregados sobre os deveres, requisitos e responsabilidades decorrentes da LGPD. 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16.7</w:t>
        <w:tab/>
        <w:t>O Contratado deverá exigir de suboperadores e subcontratados o cumprimento dos deveres da presente cláusula, permanecendo integralmente responsável por garantir sua observância.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16.8</w:t>
        <w:tab/>
        <w:t xml:space="preserve">O Contratante poderá realizar diligência para aferir o cumprimento dessa cláusula, devendo o Contratado atender prontamente eventuais pedidos de comprovação formulados. 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16.9</w:t>
        <w:tab/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16.10</w:t>
        <w:tab/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>
      <w:pPr>
        <w:pStyle w:val="Normal"/>
        <w:widowControl w:val="false"/>
        <w:spacing w:before="120" w:after="120"/>
        <w:ind w:left="680" w:hanging="0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16.10.1</w:t>
        <w:tab/>
        <w:t xml:space="preserve"> Os referidos bancos de dados devem ser desenvolvidos em formato interoperável, a fim de garantir a reutilização desses dados pela Administração nas hipóteses previstas na LGPD.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16.11</w:t>
        <w:tab/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Times New Roman"/>
          <w:bCs/>
          <w:sz w:val="24"/>
          <w:szCs w:val="24"/>
        </w:rPr>
        <w:t>16.12</w:t>
        <w:tab/>
        <w:t>Os contratos e convênios de que trata o § 1º do art. 26 da LGPD deverão ser comunicados à autoridade nacional.</w:t>
      </w:r>
    </w:p>
    <w:p>
      <w:pPr>
        <w:pStyle w:val="Normal"/>
        <w:widowControl w:val="false"/>
        <w:spacing w:before="240" w:after="240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b/>
          <w:sz w:val="24"/>
          <w:szCs w:val="24"/>
          <w:u w:val="single"/>
        </w:rPr>
        <w:t>CLÁUSULA DÉCIMA SÉTIMA – Do foro.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17.1</w:t>
        <w:tab/>
        <w:t>O Foro para solucionar os litígios que decorrerem da execução deste Termo de Contrato será o da Seção Judiciária do Rio de Janeiro - Justiça Federal.</w:t>
      </w:r>
    </w:p>
    <w:p>
      <w:pPr>
        <w:pStyle w:val="ListParagraph"/>
        <w:widowControl w:val="false"/>
        <w:spacing w:before="120" w:after="120"/>
        <w:ind w:left="0" w:hanging="0"/>
        <w:contextualSpacing w:val="false"/>
        <w:jc w:val="both"/>
        <w:rPr>
          <w:rFonts w:ascii="Calibri" w:hAnsi="Calibri"/>
          <w:sz w:val="24"/>
          <w:szCs w:val="24"/>
        </w:rPr>
      </w:pPr>
      <w:r>
        <w:rPr>
          <w:rFonts w:cs="Calibri" w:cstheme="minorHAnsi"/>
          <w:sz w:val="24"/>
          <w:szCs w:val="24"/>
        </w:rPr>
        <w:t>17.2</w:t>
        <w:tab/>
        <w:t>E, por estarem justos e contratados, preparam o presente Termo de Contrato, em 2 (duas) vias de igual teor, para um só efeito, o qual, depois de lido e achado conforme, vai assinado pelas partes signatárias contratantes e por duas testemunhas, para que produza seus efeitos legais, comprometendo-se as partes, a cumprir e fazer cumprir o que ora é pactuado, em todas suas cláusulas e condições.</w:t>
      </w:r>
    </w:p>
    <w:p>
      <w:pPr>
        <w:pStyle w:val="ListParagraph"/>
        <w:widowControl w:val="false"/>
        <w:spacing w:lineRule="auto" w:line="240" w:before="120" w:after="120"/>
        <w:ind w:left="0" w:hanging="0"/>
        <w:contextualSpacing w:val="false"/>
        <w:jc w:val="right"/>
        <w:rPr/>
      </w:pPr>
      <w:r>
        <w:rPr>
          <w:rFonts w:cs="Calibri" w:cstheme="minorHAnsi"/>
          <w:szCs w:val="24"/>
        </w:rPr>
        <w:t>Rio de Janeiro, RJ, em ____ de _______________ de 2024.</w:t>
      </w:r>
    </w:p>
    <w:tbl>
      <w:tblPr>
        <w:tblW w:w="8513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4677"/>
        <w:gridCol w:w="3835"/>
      </w:tblGrid>
      <w:tr>
        <w:trPr>
          <w:trHeight w:val="880" w:hRule="atLeast"/>
        </w:trPr>
        <w:tc>
          <w:tcPr>
            <w:tcW w:w="4677" w:type="dxa"/>
            <w:tcBorders/>
          </w:tcPr>
          <w:p>
            <w:pPr>
              <w:pStyle w:val="Normal"/>
              <w:widowControl w:val="false"/>
              <w:tabs>
                <w:tab w:val="clear" w:pos="680"/>
                <w:tab w:val="center" w:pos="-142" w:leader="none"/>
                <w:tab w:val="left" w:pos="0" w:leader="none"/>
              </w:tabs>
              <w:snapToGrid w:val="false"/>
              <w:spacing w:lineRule="auto" w:line="240"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PAULO HENRIQUE DIAS VEIGA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Capitão de Mar e Guerra (IM)</w:t>
            </w:r>
          </w:p>
          <w:p>
            <w:pPr>
              <w:pStyle w:val="Normal"/>
              <w:widowControl w:val="false"/>
              <w:tabs>
                <w:tab w:val="clear" w:pos="680"/>
                <w:tab w:val="center" w:pos="-142" w:leader="none"/>
                <w:tab w:val="left" w:pos="0" w:leader="none"/>
              </w:tabs>
              <w:spacing w:lineRule="auto" w:line="240"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Ordenador de Despesa</w:t>
            </w:r>
          </w:p>
        </w:tc>
        <w:tc>
          <w:tcPr>
            <w:tcW w:w="3835" w:type="dxa"/>
            <w:tcBorders/>
          </w:tcPr>
          <w:p>
            <w:pPr>
              <w:pStyle w:val="Normal"/>
              <w:widowControl w:val="false"/>
              <w:tabs>
                <w:tab w:val="clear" w:pos="680"/>
                <w:tab w:val="center" w:pos="-142" w:leader="none"/>
                <w:tab w:val="center" w:pos="2" w:leader="none"/>
              </w:tabs>
              <w:snapToGrid w:val="false"/>
              <w:spacing w:lineRule="auto" w:line="240"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NOME</w:t>
            </w:r>
          </w:p>
          <w:p>
            <w:pPr>
              <w:pStyle w:val="Normal"/>
              <w:widowControl w:val="false"/>
              <w:tabs>
                <w:tab w:val="clear" w:pos="680"/>
                <w:tab w:val="center" w:pos="-142" w:leader="none"/>
                <w:tab w:val="center" w:pos="2" w:leader="none"/>
              </w:tabs>
              <w:snapToGrid w:val="false"/>
              <w:spacing w:lineRule="auto" w:line="240"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CPF N°</w:t>
            </w:r>
          </w:p>
          <w:p>
            <w:pPr>
              <w:pStyle w:val="Normal"/>
              <w:widowControl w:val="false"/>
              <w:tabs>
                <w:tab w:val="clear" w:pos="680"/>
                <w:tab w:val="center" w:pos="-142" w:leader="none"/>
                <w:tab w:val="center" w:pos="2" w:leader="none"/>
              </w:tabs>
              <w:snapToGrid w:val="false"/>
              <w:spacing w:lineRule="auto" w:line="240"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Representante da CREDENCIADA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Calibri" w:hAnsi="Calibri"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</w:r>
    </w:p>
    <w:tbl>
      <w:tblPr>
        <w:tblW w:w="8381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4675"/>
        <w:gridCol w:w="3705"/>
      </w:tblGrid>
      <w:tr>
        <w:trPr>
          <w:trHeight w:val="1077" w:hRule="atLeast"/>
        </w:trPr>
        <w:tc>
          <w:tcPr>
            <w:tcW w:w="4675" w:type="dxa"/>
            <w:tcBorders/>
          </w:tcPr>
          <w:p>
            <w:pPr>
              <w:pStyle w:val="Normal"/>
              <w:widowControl w:val="false"/>
              <w:tabs>
                <w:tab w:val="clear" w:pos="680"/>
                <w:tab w:val="left" w:pos="4678" w:leader="none"/>
              </w:tabs>
              <w:snapToGrid w:val="false"/>
              <w:spacing w:lineRule="auto" w:line="240" w:before="0" w:after="0"/>
              <w:jc w:val="center"/>
              <w:rPr>
                <w:rFonts w:cs="Calibri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ROBERTO NOGUEIRA MARQUES</w:t>
            </w:r>
          </w:p>
          <w:p>
            <w:pPr>
              <w:pStyle w:val="Normal"/>
              <w:widowControl w:val="false"/>
              <w:tabs>
                <w:tab w:val="clear" w:pos="680"/>
                <w:tab w:val="center" w:pos="-142" w:leader="none"/>
                <w:tab w:val="left" w:pos="0" w:leader="none"/>
              </w:tabs>
              <w:spacing w:lineRule="auto" w:line="240"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Capitão de Corveta (IM)</w:t>
            </w:r>
          </w:p>
          <w:p>
            <w:pPr>
              <w:pStyle w:val="Normal"/>
              <w:widowControl w:val="false"/>
              <w:tabs>
                <w:tab w:val="clear" w:pos="680"/>
                <w:tab w:val="center" w:pos="-142" w:leader="none"/>
                <w:tab w:val="left" w:pos="0" w:leader="none"/>
              </w:tabs>
              <w:spacing w:lineRule="auto" w:line="240"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Gerente de Contratos</w:t>
            </w:r>
          </w:p>
        </w:tc>
        <w:tc>
          <w:tcPr>
            <w:tcW w:w="37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Posto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Fiscal</w:t>
            </w:r>
          </w:p>
        </w:tc>
      </w:tr>
    </w:tbl>
    <w:p>
      <w:pPr>
        <w:pStyle w:val="Normal"/>
        <w:spacing w:lineRule="auto" w:line="240" w:before="0" w:after="120"/>
        <w:jc w:val="both"/>
        <w:rPr/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1417" w:right="850" w:gutter="0" w:header="1417" w:top="2041" w:footer="708" w:bottom="1417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Ecofont_Spranq_eco_Sans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Times New Roman" w:hAnsi="Times New Roman"/>
      </w:rPr>
    </w:pPr>
    <w:r>
      <w:rPr>
        <w:rFonts w:ascii="Times New Roman" w:hAnsi="Times New Roman"/>
      </w:rPr>
      <w:t>_____________________________________________________________________________</w:t>
    </w:r>
  </w:p>
  <w:p>
    <w:pPr>
      <w:pStyle w:val="Rodap"/>
      <w:rPr>
        <w:rFonts w:cs="Arial"/>
        <w:color w:val="FF0000"/>
        <w:sz w:val="12"/>
        <w:szCs w:val="12"/>
      </w:rPr>
    </w:pPr>
    <w:bookmarkStart w:id="0" w:name="_Hlk15889115121"/>
    <w:r>
      <w:rPr>
        <w:rFonts w:cs="Arial"/>
        <w:color w:val="FF0000"/>
        <w:sz w:val="12"/>
        <w:szCs w:val="12"/>
      </w:rPr>
      <w:t>Consultoria Jurídica da União Especializada Virtual de Serviços Sem Dedicação Exclusiva de Mão de Obra</w:t>
    </w:r>
    <w:bookmarkEnd w:id="0"/>
  </w:p>
  <w:p>
    <w:pPr>
      <w:pStyle w:val="Rodap"/>
      <w:rPr>
        <w:rFonts w:cs="Arial"/>
        <w:color w:val="FF0000"/>
        <w:sz w:val="12"/>
        <w:szCs w:val="12"/>
      </w:rPr>
    </w:pPr>
    <w:r>
      <w:rPr>
        <w:rFonts w:cs="Arial"/>
        <w:color w:val="FF0000"/>
        <w:sz w:val="12"/>
        <w:szCs w:val="12"/>
      </w:rPr>
      <w:t>Minuta Contrato Anexo B do edital modelo para credenciamento de pessoas físicas e jurídicas para a prestação de serviços médico-hospitalares e odontológicos</w:t>
    </w:r>
  </w:p>
  <w:p>
    <w:pPr>
      <w:pStyle w:val="Rodap"/>
      <w:rPr>
        <w:color w:val="FF0000"/>
      </w:rPr>
    </w:pPr>
    <w:r>
      <w:rPr>
        <w:rFonts w:cs="Arial"/>
        <w:color w:val="FF0000"/>
        <w:sz w:val="12"/>
        <w:szCs w:val="12"/>
      </w:rPr>
      <w:t>Atualização: FEVEREIRO/2024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Times New Roman" w:hAnsi="Times New Roman"/>
      </w:rPr>
    </w:pPr>
    <w:r>
      <w:rPr>
        <w:rFonts w:ascii="Times New Roman" w:hAnsi="Times New Roman"/>
      </w:rPr>
      <w:t>____________________________________________________________________________</w:t>
    </w:r>
  </w:p>
  <w:p>
    <w:pPr>
      <w:pStyle w:val="Rodap"/>
      <w:rPr>
        <w:rFonts w:cs="Arial"/>
        <w:color w:val="FF0000"/>
        <w:sz w:val="12"/>
        <w:szCs w:val="12"/>
      </w:rPr>
    </w:pPr>
    <w:bookmarkStart w:id="1" w:name="_Hlk1588911512"/>
    <w:r>
      <w:rPr>
        <w:rFonts w:cs="Arial"/>
        <w:color w:val="FF0000"/>
        <w:sz w:val="12"/>
        <w:szCs w:val="12"/>
      </w:rPr>
      <w:t>Consultoria Jurídica da União Especializada Virtual de Serviços Sem Dedicação Exclusiva de Mão de Obra</w:t>
    </w:r>
    <w:bookmarkEnd w:id="1"/>
  </w:p>
  <w:p>
    <w:pPr>
      <w:pStyle w:val="Rodap"/>
      <w:rPr>
        <w:rFonts w:cs="Arial"/>
        <w:color w:val="FF0000"/>
        <w:sz w:val="12"/>
        <w:szCs w:val="12"/>
      </w:rPr>
    </w:pPr>
    <w:r>
      <w:rPr>
        <w:rFonts w:cs="Arial"/>
        <w:color w:val="FF0000"/>
        <w:sz w:val="12"/>
        <w:szCs w:val="12"/>
      </w:rPr>
      <w:t>Minuta Contrato Anexo B do edital modelo para credenciamento de pessoas físicas e jurídicas para a prestação de serviços médico-hospitalares e odontológicos</w:t>
    </w:r>
  </w:p>
  <w:p>
    <w:pPr>
      <w:pStyle w:val="Rodap"/>
      <w:rPr>
        <w:color w:val="FF0000"/>
      </w:rPr>
    </w:pPr>
    <w:r>
      <w:rPr>
        <w:rFonts w:cs="Arial"/>
        <w:color w:val="FF0000"/>
        <w:sz w:val="12"/>
        <w:szCs w:val="12"/>
      </w:rPr>
      <w:t>Atualização: FEVEREIRO/2024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191348495"/>
    </w:sdtPr>
    <w:sdtContent>
      <w:p>
        <w:pPr>
          <w:pStyle w:val="Cabealho"/>
          <w:jc w:val="right"/>
          <w:rPr>
            <w:rFonts w:ascii="Ecofont_Spranq_eco_Sans" w:hAnsi="Ecofont_Spranq_eco_Sans"/>
            <w:sz w:val="18"/>
            <w:szCs w:val="18"/>
          </w:rPr>
        </w:pPr>
        <w:r>
          <w:rPr>
            <w:rFonts w:ascii="Ecofont_Spranq_eco_Sans" w:hAnsi="Ecofont_Spranq_eco_Sans"/>
            <w:sz w:val="18"/>
            <w:szCs w:val="18"/>
          </w:rPr>
          <w:fldChar w:fldCharType="begin"/>
        </w:r>
        <w:r>
          <w:rPr>
            <w:sz w:val="18"/>
            <w:szCs w:val="18"/>
            <w:rFonts w:ascii="Ecofont_Spranq_eco_Sans" w:hAnsi="Ecofont_Spranq_eco_Sans"/>
          </w:rPr>
          <w:instrText> PAGE </w:instrText>
        </w:r>
        <w:r>
          <w:rPr>
            <w:sz w:val="18"/>
            <w:szCs w:val="18"/>
            <w:rFonts w:ascii="Ecofont_Spranq_eco_Sans" w:hAnsi="Ecofont_Spranq_eco_Sans"/>
          </w:rPr>
          <w:fldChar w:fldCharType="separate"/>
        </w:r>
        <w:r>
          <w:rPr>
            <w:sz w:val="18"/>
            <w:szCs w:val="18"/>
            <w:rFonts w:ascii="Ecofont_Spranq_eco_Sans" w:hAnsi="Ecofont_Spranq_eco_Sans"/>
          </w:rPr>
          <w:t>1</w:t>
        </w:r>
        <w:r>
          <w:rPr>
            <w:sz w:val="18"/>
            <w:szCs w:val="18"/>
            <w:rFonts w:ascii="Ecofont_Spranq_eco_Sans" w:hAnsi="Ecofont_Spranq_eco_Sans"/>
          </w:rPr>
          <w:fldChar w:fldCharType="end"/>
        </w:r>
        <w:r>
          <w:rPr>
            <w:rFonts w:ascii="Ecofont_Spranq_eco_Sans" w:hAnsi="Ecofont_Spranq_eco_Sans"/>
            <w:sz w:val="18"/>
            <w:szCs w:val="18"/>
          </w:rPr>
          <w:t>/</w:t>
        </w:r>
        <w:r>
          <w:fldChar w:fldCharType="begin"/>
        </w:r>
        <w:r>
          <w:rPr>
            <w:sz w:val="18"/>
            <w:szCs w:val="18"/>
            <w:rFonts w:ascii="Ecofont_Spranq_eco_Sans" w:hAnsi="Ecofont_Spranq_eco_Sans"/>
          </w:rPr>
          <w:instrText>SECTIONPAGES   \* MERGEFORMAT</w:instrText>
        </w:r>
        <w:r>
          <w:rPr>
            <w:rFonts w:ascii="Ecofont_Spranq_eco_Sans" w:hAnsi="Ecofont_Spranq_eco_Sans"/>
            <w:sz w:val="18"/>
            <w:szCs w:val="18"/>
          </w:rPr>
        </w:r>
        <w:r>
          <w:rPr>
            <w:sz w:val="18"/>
            <w:szCs w:val="18"/>
            <w:rFonts w:ascii="Ecofont_Spranq_eco_Sans" w:hAnsi="Ecofont_Spranq_eco_Sans"/>
          </w:rPr>
          <w:fldChar w:fldCharType="separate"/>
        </w:r>
        <w:r>
          <w:rPr>
            <w:rFonts w:ascii="Ecofont_Spranq_eco_Sans" w:hAnsi="Ecofont_Spranq_eco_Sans"/>
            <w:sz w:val="18"/>
            <w:szCs w:val="18"/>
          </w:rPr>
          <w:t>8</w:t>
        </w:r>
        <w:r>
          <w:rPr>
            <w:rFonts w:ascii="Ecofont_Spranq_eco_Sans" w:hAnsi="Ecofont_Spranq_eco_Sans"/>
            <w:sz w:val="18"/>
            <w:szCs w:val="18"/>
          </w:rPr>
        </w:r>
        <w:r>
          <w:rPr>
            <w:sz w:val="18"/>
            <w:szCs w:val="18"/>
            <w:rFonts w:ascii="Ecofont_Spranq_eco_Sans" w:hAnsi="Ecofont_Spranq_eco_Sans"/>
          </w:rPr>
          <w:fldChar w:fldCharType="end"/>
        </w:r>
        <w:r>
          <w:rPr>
            <w:rFonts w:ascii="Ecofont_Spranq_eco_Sans" w:hAnsi="Ecofont_Spranq_eco_Sans"/>
            <w:sz w:val="18"/>
            <w:szCs w:val="18"/>
          </w:rPr>
          <w:t>.</w:t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940740097"/>
    </w:sdtPr>
    <w:sdtContent>
      <w:p>
        <w:pPr>
          <w:pStyle w:val="Cabealho"/>
          <w:jc w:val="right"/>
          <w:rPr>
            <w:rFonts w:ascii="Ecofont_Spranq_eco_Sans" w:hAnsi="Ecofont_Spranq_eco_Sans"/>
            <w:sz w:val="18"/>
            <w:szCs w:val="18"/>
          </w:rPr>
        </w:pPr>
        <w:r>
          <w:rPr>
            <w:rFonts w:ascii="Ecofont_Spranq_eco_Sans" w:hAnsi="Ecofont_Spranq_eco_Sans"/>
            <w:sz w:val="18"/>
            <w:szCs w:val="18"/>
          </w:rPr>
          <w:fldChar w:fldCharType="begin"/>
        </w:r>
        <w:r>
          <w:rPr>
            <w:sz w:val="18"/>
            <w:szCs w:val="18"/>
            <w:rFonts w:ascii="Ecofont_Spranq_eco_Sans" w:hAnsi="Ecofont_Spranq_eco_Sans"/>
          </w:rPr>
          <w:instrText> PAGE </w:instrText>
        </w:r>
        <w:r>
          <w:rPr>
            <w:sz w:val="18"/>
            <w:szCs w:val="18"/>
            <w:rFonts w:ascii="Ecofont_Spranq_eco_Sans" w:hAnsi="Ecofont_Spranq_eco_Sans"/>
          </w:rPr>
          <w:fldChar w:fldCharType="separate"/>
        </w:r>
        <w:r>
          <w:rPr>
            <w:sz w:val="18"/>
            <w:szCs w:val="18"/>
            <w:rFonts w:ascii="Ecofont_Spranq_eco_Sans" w:hAnsi="Ecofont_Spranq_eco_Sans"/>
          </w:rPr>
          <w:t>8</w:t>
        </w:r>
        <w:r>
          <w:rPr>
            <w:sz w:val="18"/>
            <w:szCs w:val="18"/>
            <w:rFonts w:ascii="Ecofont_Spranq_eco_Sans" w:hAnsi="Ecofont_Spranq_eco_Sans"/>
          </w:rPr>
          <w:fldChar w:fldCharType="end"/>
        </w:r>
        <w:r>
          <w:rPr>
            <w:rFonts w:ascii="Ecofont_Spranq_eco_Sans" w:hAnsi="Ecofont_Spranq_eco_Sans"/>
            <w:sz w:val="18"/>
            <w:szCs w:val="18"/>
          </w:rPr>
          <w:t>/</w:t>
        </w:r>
        <w:r>
          <w:fldChar w:fldCharType="begin"/>
        </w:r>
        <w:r>
          <w:rPr>
            <w:sz w:val="18"/>
            <w:szCs w:val="18"/>
            <w:rFonts w:ascii="Ecofont_Spranq_eco_Sans" w:hAnsi="Ecofont_Spranq_eco_Sans"/>
          </w:rPr>
          <w:instrText>SECTIONPAGES   \* MERGEFORMAT</w:instrText>
        </w:r>
        <w:r>
          <w:rPr>
            <w:rFonts w:ascii="Ecofont_Spranq_eco_Sans" w:hAnsi="Ecofont_Spranq_eco_Sans"/>
            <w:sz w:val="18"/>
            <w:szCs w:val="18"/>
          </w:rPr>
        </w:r>
        <w:r>
          <w:rPr>
            <w:sz w:val="18"/>
            <w:szCs w:val="18"/>
            <w:rFonts w:ascii="Ecofont_Spranq_eco_Sans" w:hAnsi="Ecofont_Spranq_eco_Sans"/>
          </w:rPr>
          <w:fldChar w:fldCharType="separate"/>
        </w:r>
        <w:r>
          <w:rPr>
            <w:rFonts w:ascii="Ecofont_Spranq_eco_Sans" w:hAnsi="Ecofont_Spranq_eco_Sans"/>
            <w:sz w:val="18"/>
            <w:szCs w:val="18"/>
          </w:rPr>
          <w:t>8</w:t>
        </w:r>
        <w:r>
          <w:rPr>
            <w:rFonts w:ascii="Ecofont_Spranq_eco_Sans" w:hAnsi="Ecofont_Spranq_eco_Sans"/>
            <w:sz w:val="18"/>
            <w:szCs w:val="18"/>
          </w:rPr>
        </w:r>
        <w:r>
          <w:rPr>
            <w:sz w:val="18"/>
            <w:szCs w:val="18"/>
            <w:rFonts w:ascii="Ecofont_Spranq_eco_Sans" w:hAnsi="Ecofont_Spranq_eco_Sans"/>
          </w:rPr>
          <w:fldChar w:fldCharType="end"/>
        </w:r>
        <w:r>
          <w:rPr>
            <w:rFonts w:ascii="Ecofont_Spranq_eco_Sans" w:hAnsi="Ecofont_Spranq_eco_Sans"/>
            <w:sz w:val="18"/>
            <w:szCs w:val="18"/>
          </w:rPr>
          <w:t>.</w:t>
        </w:r>
      </w:p>
    </w:sdtContent>
  </w:sdt>
  <w:p>
    <w:pPr>
      <w:pStyle w:val="Normal"/>
      <w:widowControl w:val="false"/>
      <w:spacing w:before="120" w:after="120"/>
      <w:jc w:val="center"/>
      <w:rPr>
        <w:rFonts w:cs="Calibri" w:cstheme="minorHAnsi"/>
        <w:sz w:val="24"/>
        <w:szCs w:val="24"/>
      </w:rPr>
    </w:pPr>
    <w:r>
      <w:rPr>
        <w:rFonts w:cs="Calibri" w:cstheme="minorHAnsi"/>
        <w:sz w:val="24"/>
        <w:szCs w:val="24"/>
      </w:rPr>
      <w:t>Apenso B – MINUTA DE TERMO DE CONTRATO DE CLÍNICAS MÉDICAS ESPECIALIZADAS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decimal"/>
      <w:lvlText w:val="%1"/>
      <w:lvlJc w:val="left"/>
      <w:pPr>
        <w:tabs>
          <w:tab w:val="num" w:pos="0"/>
        </w:tabs>
        <w:ind w:left="480" w:hanging="480"/>
      </w:pPr>
      <w:rPr>
        <w:rFonts w:ascii="Calibri" w:hAnsi="Calibri" w:cs="Times New Roman" w:asciiTheme="minorHAnsi" w:hAnsiTheme="minorHAnsi"/>
      </w:rPr>
    </w:lvl>
    <w:lvl w:ilvl="1">
      <w:start w:val="5"/>
      <w:numFmt w:val="decimal"/>
      <w:lvlText w:val="%1.%2"/>
      <w:lvlJc w:val="left"/>
      <w:pPr>
        <w:tabs>
          <w:tab w:val="num" w:pos="0"/>
        </w:tabs>
        <w:ind w:left="820" w:hanging="480"/>
      </w:pPr>
      <w:rPr>
        <w:rFonts w:ascii="Calibri" w:hAnsi="Calibri" w:cs="Times New Roman" w:asciiTheme="minorHAnsi" w:hAnsiTheme="minorHAnsi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00" w:hanging="720"/>
      </w:pPr>
      <w:rPr>
        <w:rFonts w:ascii="Calibri" w:hAnsi="Calibri" w:cs="Times New Roman" w:asciiTheme="minorHAnsi" w:hAnsiTheme="minorHAnsi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40" w:hanging="720"/>
      </w:pPr>
      <w:rPr>
        <w:rFonts w:ascii="Calibri" w:hAnsi="Calibri" w:cs="Times New Roman" w:asciiTheme="minorHAnsi" w:hAnsiTheme="minorHAnsi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40" w:hanging="1080"/>
      </w:pPr>
      <w:rPr>
        <w:rFonts w:ascii="Calibri" w:hAnsi="Calibri" w:cs="Times New Roman" w:asciiTheme="minorHAnsi" w:hAnsiTheme="minorHAnsi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780" w:hanging="1080"/>
      </w:pPr>
      <w:rPr>
        <w:rFonts w:ascii="Calibri" w:hAnsi="Calibri" w:cs="Times New Roman" w:asciiTheme="minorHAnsi" w:hAnsiTheme="minorHAnsi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480" w:hanging="1440"/>
      </w:pPr>
      <w:rPr>
        <w:rFonts w:ascii="Calibri" w:hAnsi="Calibri" w:cs="Times New Roman" w:asciiTheme="minorHAnsi" w:hAnsiTheme="minorHAnsi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820" w:hanging="1440"/>
      </w:pPr>
      <w:rPr>
        <w:rFonts w:ascii="Calibri" w:hAnsi="Calibri" w:cs="Times New Roman" w:asciiTheme="minorHAnsi" w:hAnsiTheme="minorHAnsi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520" w:hanging="1800"/>
      </w:pPr>
      <w:rPr>
        <w:rFonts w:ascii="Calibri" w:hAnsi="Calibri" w:cs="Times New Roman" w:asciiTheme="minorHAnsi" w:hAnsiTheme="minorHAnsi"/>
      </w:rPr>
    </w:lvl>
  </w:abstractNum>
  <w:abstractNum w:abstractNumId="2">
    <w:lvl w:ilvl="0">
      <w:start w:val="8"/>
      <w:numFmt w:val="decimal"/>
      <w:lvlText w:val="%1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834" w:hanging="48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28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5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1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32" w:hanging="1800"/>
      </w:pPr>
    </w:lvl>
  </w:abstractNum>
  <w:abstractNum w:abstractNumId="3">
    <w:lvl w:ilvl="0">
      <w:start w:val="4"/>
      <w:numFmt w:val="decimal"/>
      <w:lvlText w:val="%1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820" w:hanging="480"/>
      </w:pPr>
    </w:lvl>
    <w:lvl w:ilvl="2">
      <w:start w:val="2"/>
      <w:numFmt w:val="decimal"/>
      <w:lvlText w:val="%1.%2.%3"/>
      <w:lvlJc w:val="left"/>
      <w:pPr>
        <w:tabs>
          <w:tab w:val="num" w:pos="0"/>
        </w:tabs>
        <w:ind w:left="14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4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7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4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8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520" w:hanging="180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680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Ecofont_Spranq_eco_Sans" w:hAnsi="Ecofont_Spranq_eco_Sans" w:eastAsia="Calibri" w:cs="" w:cstheme="minorBidi" w:eastAsia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0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 List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746c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asciiTheme="minorHAnsi" w:eastAsiaTheme="minorEastAsia" w:hAnsiTheme="minorHAnsi" w:cs=""/>
      <w:color w:val="auto"/>
      <w:kern w:val="0"/>
      <w:sz w:val="22"/>
      <w:szCs w:val="22"/>
      <w:lang w:eastAsia="pt-BR" w:val="pt-BR" w:bidi="ar-SA"/>
    </w:rPr>
  </w:style>
  <w:style w:type="paragraph" w:styleId="Ttulo1" w:customStyle="1">
    <w:name w:val="Heading 1"/>
    <w:basedOn w:val="Normal"/>
    <w:next w:val="Normal"/>
    <w:link w:val="Ttulo1Char"/>
    <w:uiPriority w:val="9"/>
    <w:qFormat/>
    <w:rsid w:val="00a30d1a"/>
    <w:pPr>
      <w:keepNext w:val="true"/>
      <w:keepLines/>
      <w:spacing w:lineRule="auto" w:line="240"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 w:customStyle="1">
    <w:name w:val="Heading 2"/>
    <w:basedOn w:val="Normal"/>
    <w:next w:val="Normal"/>
    <w:link w:val="Ttulo2Char"/>
    <w:qFormat/>
    <w:rsid w:val="00490f83"/>
    <w:pPr>
      <w:keepNext w:val="true"/>
      <w:spacing w:lineRule="atLeast" w:line="360" w:before="0" w:after="0"/>
      <w:ind w:left="792" w:hanging="432"/>
      <w:textAlignment w:val="baseline"/>
      <w:outlineLvl w:val="1"/>
    </w:pPr>
    <w:rPr>
      <w:rFonts w:ascii="Arial" w:hAnsi="Arial"/>
      <w:b/>
      <w:sz w:val="24"/>
      <w:szCs w:val="20"/>
      <w:lang w:eastAsia="ar-SA"/>
    </w:rPr>
  </w:style>
  <w:style w:type="paragraph" w:styleId="Ttulo5" w:customStyle="1">
    <w:name w:val="Heading 5"/>
    <w:basedOn w:val="Normal"/>
    <w:next w:val="Normal"/>
    <w:link w:val="Ttulo5Char"/>
    <w:qFormat/>
    <w:rsid w:val="00490f83"/>
    <w:pPr>
      <w:keepNext w:val="true"/>
      <w:spacing w:lineRule="atLeast" w:line="360" w:before="0" w:after="0"/>
      <w:ind w:left="2232" w:hanging="792"/>
      <w:jc w:val="center"/>
      <w:textAlignment w:val="baseline"/>
      <w:outlineLvl w:val="4"/>
    </w:pPr>
    <w:rPr>
      <w:rFonts w:ascii="Times New Roman" w:hAnsi="Times New Roman"/>
      <w:b/>
      <w:sz w:val="24"/>
      <w:szCs w:val="20"/>
      <w:lang w:eastAsia="ar-SA"/>
    </w:rPr>
  </w:style>
  <w:style w:type="paragraph" w:styleId="Ttulo6" w:customStyle="1">
    <w:name w:val="Heading 6"/>
    <w:basedOn w:val="Normal"/>
    <w:next w:val="Normal"/>
    <w:link w:val="Ttulo6Char"/>
    <w:uiPriority w:val="9"/>
    <w:semiHidden/>
    <w:unhideWhenUsed/>
    <w:qFormat/>
    <w:rsid w:val="00322d45"/>
    <w:pPr>
      <w:keepNext w:val="true"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Ttulo7" w:customStyle="1">
    <w:name w:val="Heading 7"/>
    <w:basedOn w:val="Normal"/>
    <w:next w:val="Normal"/>
    <w:link w:val="Ttulo7Char"/>
    <w:uiPriority w:val="9"/>
    <w:semiHidden/>
    <w:unhideWhenUsed/>
    <w:qFormat/>
    <w:rsid w:val="00322d45"/>
    <w:pPr>
      <w:keepNext w:val="true"/>
      <w:keepLines/>
      <w:spacing w:before="200" w:after="0"/>
      <w:outlineLvl w:val="6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e45189"/>
    <w:rPr>
      <w:rFonts w:ascii="Tahoma" w:hAnsi="Tahoma" w:eastAsia="" w:cs="Tahoma" w:eastAsiaTheme="minorEastAsia"/>
      <w:sz w:val="16"/>
      <w:szCs w:val="16"/>
      <w:lang w:eastAsia="pt-BR"/>
    </w:rPr>
  </w:style>
  <w:style w:type="character" w:styleId="Strong">
    <w:name w:val="Strong"/>
    <w:basedOn w:val="DefaultParagraphFont"/>
    <w:uiPriority w:val="22"/>
    <w:qFormat/>
    <w:rsid w:val="00e7010c"/>
    <w:rPr>
      <w:b/>
      <w:bCs/>
    </w:rPr>
  </w:style>
  <w:style w:type="character" w:styleId="Ttulo2Char" w:customStyle="1">
    <w:name w:val="Título 2 Char"/>
    <w:basedOn w:val="DefaultParagraphFont"/>
    <w:link w:val="Heading2"/>
    <w:qFormat/>
    <w:rsid w:val="00490f83"/>
    <w:rPr>
      <w:rFonts w:ascii="Arial" w:hAnsi="Arial" w:eastAsia="Times New Roman" w:cs="Times New Roman"/>
      <w:b/>
      <w:sz w:val="24"/>
      <w:szCs w:val="20"/>
      <w:lang w:eastAsia="ar-SA"/>
    </w:rPr>
  </w:style>
  <w:style w:type="character" w:styleId="Ttulo5Char" w:customStyle="1">
    <w:name w:val="Título 5 Char"/>
    <w:basedOn w:val="DefaultParagraphFont"/>
    <w:link w:val="Heading5"/>
    <w:qFormat/>
    <w:rsid w:val="00490f83"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character" w:styleId="CorpodetextoChar" w:customStyle="1">
    <w:name w:val="Corpo de texto Char"/>
    <w:basedOn w:val="DefaultParagraphFont"/>
    <w:link w:val="Corpodetexto"/>
    <w:qFormat/>
    <w:rsid w:val="00490f83"/>
    <w:rPr>
      <w:rFonts w:ascii="Times New Roman" w:hAnsi="Times New Roman" w:eastAsia="Times New Roman" w:cs="Times New Roman"/>
      <w:sz w:val="28"/>
      <w:szCs w:val="20"/>
      <w:lang w:eastAsia="ar-SA"/>
    </w:rPr>
  </w:style>
  <w:style w:type="character" w:styleId="Ttulo6Char" w:customStyle="1">
    <w:name w:val="Título 6 Char"/>
    <w:basedOn w:val="DefaultParagraphFont"/>
    <w:link w:val="Heading6"/>
    <w:uiPriority w:val="9"/>
    <w:semiHidden/>
    <w:qFormat/>
    <w:rsid w:val="00322d45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  <w:lang w:eastAsia="pt-BR"/>
    </w:rPr>
  </w:style>
  <w:style w:type="character" w:styleId="Ttulo7Char" w:customStyle="1">
    <w:name w:val="Título 7 Char"/>
    <w:basedOn w:val="DefaultParagraphFont"/>
    <w:link w:val="Heading7"/>
    <w:uiPriority w:val="9"/>
    <w:semiHidden/>
    <w:qFormat/>
    <w:rsid w:val="00322d45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lang w:eastAsia="pt-BR"/>
    </w:rPr>
  </w:style>
  <w:style w:type="character" w:styleId="Corpodetexto2Char" w:customStyle="1">
    <w:name w:val="Corpo de texto 2 Char"/>
    <w:basedOn w:val="DefaultParagraphFont"/>
    <w:link w:val="Corpodetexto2"/>
    <w:uiPriority w:val="99"/>
    <w:semiHidden/>
    <w:qFormat/>
    <w:rsid w:val="00322d45"/>
    <w:rPr>
      <w:rFonts w:ascii="Calibri" w:hAnsi="Calibri" w:eastAsia="" w:asciiTheme="minorHAnsi" w:eastAsiaTheme="minorEastAsia" w:hAnsiTheme="minorHAnsi"/>
      <w:lang w:eastAsia="pt-BR"/>
    </w:rPr>
  </w:style>
  <w:style w:type="character" w:styleId="Corpodetexto3Char" w:customStyle="1">
    <w:name w:val="Corpo de texto 3 Char"/>
    <w:basedOn w:val="DefaultParagraphFont"/>
    <w:link w:val="Corpodetexto3"/>
    <w:uiPriority w:val="99"/>
    <w:semiHidden/>
    <w:qFormat/>
    <w:rsid w:val="00322d45"/>
    <w:rPr>
      <w:rFonts w:ascii="Calibri" w:hAnsi="Calibri" w:eastAsia="" w:asciiTheme="minorHAnsi" w:eastAsiaTheme="minorEastAsia" w:hAnsiTheme="minorHAnsi"/>
      <w:sz w:val="16"/>
      <w:szCs w:val="16"/>
      <w:lang w:eastAsia="pt-BR"/>
    </w:rPr>
  </w:style>
  <w:style w:type="character" w:styleId="CabealhoChar" w:customStyle="1">
    <w:name w:val="Cabeçalho Char"/>
    <w:basedOn w:val="DefaultParagraphFont"/>
    <w:link w:val="Header"/>
    <w:uiPriority w:val="99"/>
    <w:qFormat/>
    <w:rsid w:val="00ed454e"/>
    <w:rPr>
      <w:rFonts w:ascii="Calibri" w:hAnsi="Calibri" w:eastAsia="" w:asciiTheme="minorHAnsi" w:eastAsiaTheme="minorEastAsia" w:hAnsiTheme="minorHAnsi"/>
      <w:lang w:eastAsia="pt-BR"/>
    </w:rPr>
  </w:style>
  <w:style w:type="character" w:styleId="RodapChar" w:customStyle="1">
    <w:name w:val="Rodapé Char"/>
    <w:basedOn w:val="DefaultParagraphFont"/>
    <w:link w:val="Footer"/>
    <w:uiPriority w:val="99"/>
    <w:qFormat/>
    <w:rsid w:val="00ed454e"/>
    <w:rPr>
      <w:rFonts w:ascii="Calibri" w:hAnsi="Calibri" w:eastAsia="" w:asciiTheme="minorHAnsi" w:eastAsiaTheme="minorEastAsia" w:hAnsiTheme="minorHAnsi"/>
      <w:lang w:eastAsia="pt-BR"/>
    </w:rPr>
  </w:style>
  <w:style w:type="character" w:styleId="Fontepargpadro1" w:customStyle="1">
    <w:name w:val="Fonte parág. padrão1"/>
    <w:qFormat/>
    <w:rsid w:val="00ca613e"/>
    <w:rPr/>
  </w:style>
  <w:style w:type="character" w:styleId="Ttulo1Char" w:customStyle="1">
    <w:name w:val="Título 1 Char"/>
    <w:basedOn w:val="DefaultParagraphFont"/>
    <w:link w:val="Heading1"/>
    <w:uiPriority w:val="9"/>
    <w:qFormat/>
    <w:rsid w:val="00a30d1a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pt-BR"/>
    </w:rPr>
  </w:style>
  <w:style w:type="character" w:styleId="Darkmodecolorblack" w:customStyle="1">
    <w:name w:val="dark-mode-color-black"/>
    <w:basedOn w:val="DefaultParagraphFont"/>
    <w:qFormat/>
    <w:rsid w:val="00c034f9"/>
    <w:rPr/>
  </w:style>
  <w:style w:type="character" w:styleId="Nivel2Char" w:customStyle="1">
    <w:name w:val="Nivel 2 Char"/>
    <w:basedOn w:val="DefaultParagraphFont"/>
    <w:link w:val="Nivel2"/>
    <w:qFormat/>
    <w:rsid w:val="004a2c89"/>
    <w:rPr>
      <w:rFonts w:eastAsia="Arial Unicode MS"/>
    </w:rPr>
  </w:style>
  <w:style w:type="character" w:styleId="CabealhoChar1" w:customStyle="1">
    <w:name w:val="Cabeçalho Char1"/>
    <w:basedOn w:val="DefaultParagraphFont"/>
    <w:link w:val="Cabealho"/>
    <w:uiPriority w:val="99"/>
    <w:semiHidden/>
    <w:qFormat/>
    <w:rsid w:val="004a2c89"/>
    <w:rPr>
      <w:rFonts w:ascii="Calibri" w:hAnsi="Calibri" w:eastAsia="" w:asciiTheme="minorHAnsi" w:eastAsiaTheme="minorEastAsia" w:hAnsiTheme="minorHAnsi"/>
      <w:lang w:eastAsia="pt-BR"/>
    </w:rPr>
  </w:style>
  <w:style w:type="character" w:styleId="RodapChar1" w:customStyle="1">
    <w:name w:val="Rodapé Char1"/>
    <w:basedOn w:val="DefaultParagraphFont"/>
    <w:link w:val="Rodap"/>
    <w:uiPriority w:val="99"/>
    <w:semiHidden/>
    <w:qFormat/>
    <w:rsid w:val="004a2c89"/>
    <w:rPr>
      <w:rFonts w:ascii="Calibri" w:hAnsi="Calibri" w:eastAsia="" w:asciiTheme="minorHAnsi" w:eastAsiaTheme="minorEastAsia" w:hAnsiTheme="minorHAnsi"/>
      <w:lang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490f83"/>
    <w:pPr>
      <w:spacing w:lineRule="atLeast" w:line="360" w:before="0" w:after="0"/>
      <w:jc w:val="both"/>
      <w:textAlignment w:val="baseline"/>
    </w:pPr>
    <w:rPr>
      <w:rFonts w:ascii="Times New Roman" w:hAnsi="Times New Roman"/>
      <w:sz w:val="28"/>
      <w:szCs w:val="20"/>
      <w:lang w:eastAsia="ar-SA"/>
    </w:rPr>
  </w:style>
  <w:style w:type="paragraph" w:styleId="Lista">
    <w:name w:val="List"/>
    <w:basedOn w:val="Corpodotexto"/>
    <w:rsid w:val="00c5505b"/>
    <w:pPr/>
    <w:rPr>
      <w:rFonts w:cs="Lucida Sans"/>
    </w:rPr>
  </w:style>
  <w:style w:type="paragraph" w:styleId="Legenda" w:customStyle="1">
    <w:name w:val="Caption"/>
    <w:basedOn w:val="Normal"/>
    <w:qFormat/>
    <w:rsid w:val="00c5505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c5505b"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qFormat/>
    <w:rsid w:val="00c5505b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4518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5acb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e7010c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Revision">
    <w:name w:val="Revision"/>
    <w:uiPriority w:val="99"/>
    <w:semiHidden/>
    <w:qFormat/>
    <w:rsid w:val="007e2903"/>
    <w:pPr>
      <w:widowControl/>
      <w:suppressAutoHyphens w:val="true"/>
      <w:bidi w:val="0"/>
      <w:spacing w:before="0" w:after="0"/>
      <w:jc w:val="left"/>
    </w:pPr>
    <w:rPr>
      <w:rFonts w:ascii="Calibri" w:hAnsi="Calibri" w:eastAsia="" w:asciiTheme="minorHAnsi" w:eastAsiaTheme="minorEastAsia" w:hAnsiTheme="minorHAnsi" w:cs=""/>
      <w:color w:val="auto"/>
      <w:kern w:val="0"/>
      <w:sz w:val="22"/>
      <w:szCs w:val="22"/>
      <w:lang w:eastAsia="pt-BR" w:val="pt-BR" w:bidi="ar-SA"/>
    </w:rPr>
  </w:style>
  <w:style w:type="paragraph" w:styleId="NormalWeb1" w:customStyle="1">
    <w:name w:val="Normal (Web)1"/>
    <w:basedOn w:val="Normal"/>
    <w:qFormat/>
    <w:rsid w:val="00490f83"/>
    <w:pPr>
      <w:spacing w:lineRule="atLeast" w:line="360" w:before="100" w:after="0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styleId="BodyText2">
    <w:name w:val="Body Text 2"/>
    <w:basedOn w:val="Normal"/>
    <w:link w:val="Corpodetexto2Char"/>
    <w:uiPriority w:val="99"/>
    <w:semiHidden/>
    <w:unhideWhenUsed/>
    <w:qFormat/>
    <w:rsid w:val="00322d45"/>
    <w:pPr>
      <w:spacing w:lineRule="auto" w:line="480" w:before="0" w:after="120"/>
    </w:pPr>
    <w:rPr/>
  </w:style>
  <w:style w:type="paragraph" w:styleId="BodyText3">
    <w:name w:val="Body Text 3"/>
    <w:basedOn w:val="Normal"/>
    <w:link w:val="Corpodetexto3Char"/>
    <w:uiPriority w:val="99"/>
    <w:semiHidden/>
    <w:unhideWhenUsed/>
    <w:qFormat/>
    <w:rsid w:val="00322d45"/>
    <w:pPr>
      <w:spacing w:before="0" w:after="120"/>
    </w:pPr>
    <w:rPr>
      <w:sz w:val="16"/>
      <w:szCs w:val="16"/>
    </w:rPr>
  </w:style>
  <w:style w:type="paragraph" w:styleId="CabealhoeRodap" w:customStyle="1">
    <w:name w:val="Cabeçalho e Rodapé"/>
    <w:basedOn w:val="Normal"/>
    <w:qFormat/>
    <w:rsid w:val="00c5505b"/>
    <w:pPr/>
    <w:rPr/>
  </w:style>
  <w:style w:type="paragraph" w:styleId="Cabealho">
    <w:name w:val="Header"/>
    <w:basedOn w:val="Normal"/>
    <w:link w:val="CabealhoChar1"/>
    <w:uiPriority w:val="99"/>
    <w:semiHidden/>
    <w:unhideWhenUsed/>
    <w:rsid w:val="004a2c89"/>
    <w:pPr>
      <w:tabs>
        <w:tab w:val="clear" w:pos="68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1"/>
    <w:uiPriority w:val="99"/>
    <w:semiHidden/>
    <w:unhideWhenUsed/>
    <w:rsid w:val="004a2c89"/>
    <w:pPr>
      <w:tabs>
        <w:tab w:val="clear" w:pos="68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965d0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Corpodetexto21" w:customStyle="1">
    <w:name w:val="Corpo de texto 21"/>
    <w:basedOn w:val="Normal"/>
    <w:qFormat/>
    <w:rsid w:val="00ca613e"/>
    <w:pPr>
      <w:tabs>
        <w:tab w:val="clear" w:pos="680"/>
        <w:tab w:val="center" w:pos="-142" w:leader="none"/>
        <w:tab w:val="left" w:pos="0" w:leader="none"/>
      </w:tabs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ar-SA"/>
    </w:rPr>
  </w:style>
  <w:style w:type="paragraph" w:styleId="Contedodoquadro" w:customStyle="1">
    <w:name w:val="Conteúdo do quadro"/>
    <w:basedOn w:val="Normal"/>
    <w:qFormat/>
    <w:rsid w:val="00c5505b"/>
    <w:pPr/>
    <w:rPr/>
  </w:style>
  <w:style w:type="paragraph" w:styleId="Nivel2" w:customStyle="1">
    <w:name w:val="Nivel 2"/>
    <w:link w:val="Nivel2Char"/>
    <w:qFormat/>
    <w:rsid w:val="004a2c89"/>
    <w:pPr>
      <w:widowControl/>
      <w:suppressAutoHyphens w:val="true"/>
      <w:bidi w:val="0"/>
      <w:spacing w:lineRule="auto" w:line="276" w:before="120" w:after="120"/>
      <w:ind w:left="858" w:hanging="432"/>
      <w:jc w:val="both"/>
    </w:pPr>
    <w:rPr>
      <w:rFonts w:eastAsia="Arial Unicode MS" w:ascii="Ecofont_Spranq_eco_Sans" w:hAnsi="Ecofont_Spranq_eco_Sans" w:cs="" w:cstheme="minorBidi"/>
      <w:color w:val="auto"/>
      <w:kern w:val="0"/>
      <w:sz w:val="22"/>
      <w:szCs w:val="22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b276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eader" Target="header2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BE276-1C3C-471A-9FEE-48DD90ED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Application>LibreOffice/7.2.1.2$Windows_X86_64 LibreOffice_project/87b77fad49947c1441b67c559c339af8f3517e22</Application>
  <AppVersion>15.0000</AppVersion>
  <Pages>8</Pages>
  <Words>2373</Words>
  <Characters>13709</Characters>
  <CharactersWithSpaces>15987</CharactersWithSpaces>
  <Paragraphs>121</Paragraphs>
  <Company>AGU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2021-06-02T12:48:00Z</dcterms:created>
  <dc:creator>AGU</dc:creator>
  <dc:description/>
  <dc:language>pt-BR</dc:language>
  <cp:lastModifiedBy/>
  <dcterms:modified xsi:type="dcterms:W3CDTF">2024-08-12T14:51:57Z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