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w:t>
      </w:r>
      <w:r>
        <w:rPr>
          <w:rFonts w:cs="Arial"/>
          <w:bCs/>
          <w:i/>
          <w:iCs/>
          <w:color w:val="5B5B5F"/>
          <w:sz w:val="28"/>
          <w:szCs w:val="28"/>
        </w:rPr>
        <w:t>8</w:t>
      </w:r>
      <w:r>
        <w:rPr>
          <w:rFonts w:cs="Arial"/>
          <w:bCs/>
          <w:i/>
          <w:iCs/>
          <w:color w:val="5B5B5F"/>
          <w:sz w:val="28"/>
          <w:szCs w:val="28"/>
        </w:rPr>
        <w:t>6</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808080"/>
        </w:rPr>
      </w:pPr>
      <w:r>
        <w:rPr>
          <w:rFonts w:eastAsia="" w:cs="Arial"/>
          <w:b/>
          <w:bCs/>
          <w:color w:val="808080"/>
          <w:sz w:val="28"/>
          <w:szCs w:val="28"/>
          <w:shd w:fill="auto" w:val="clear"/>
        </w:rPr>
        <w:t xml:space="preserve">AQUISIÇÃO DE </w:t>
      </w:r>
      <w:r>
        <w:rPr>
          <w:rFonts w:eastAsia="" w:cs="Arial"/>
          <w:b/>
          <w:bCs/>
          <w:color w:val="808080"/>
          <w:sz w:val="32"/>
          <w:szCs w:val="32"/>
          <w:shd w:fill="auto" w:val="clear"/>
        </w:rPr>
        <w:t>PÁS PARA O DEA E POLTRONAS</w:t>
      </w:r>
    </w:p>
    <w:p>
      <w:pPr>
        <w:pStyle w:val="Normal"/>
        <w:jc w:val="both"/>
        <w:rPr>
          <w:color w:val="808080"/>
          <w:sz w:val="28"/>
          <w:szCs w:val="28"/>
        </w:rPr>
      </w:pPr>
      <w:r>
        <w:rPr>
          <w:color w:val="808080"/>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R$ 17.386,19</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22</w:t>
      </w:r>
      <w:r>
        <w:rPr>
          <w:rFonts w:cs="Arial"/>
          <w:bCs/>
          <w:color w:val="5B5B5F"/>
          <w:sz w:val="28"/>
          <w:szCs w:val="28"/>
        </w:rPr>
        <w:t>/</w:t>
      </w:r>
      <w:r>
        <w:rPr>
          <w:rFonts w:cs="Arial"/>
          <w:bCs/>
          <w:color w:val="5B5B5F"/>
          <w:sz w:val="28"/>
          <w:szCs w:val="28"/>
        </w:rPr>
        <w:t>1</w:t>
      </w:r>
      <w:r>
        <w:rPr>
          <w:rFonts w:cs="Arial"/>
          <w:bCs/>
          <w:color w:val="5B5B5F"/>
          <w:sz w:val="28"/>
          <w:szCs w:val="28"/>
        </w:rPr>
        <w:t>0/2026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000000"/>
          <w:szCs w:val="20"/>
        </w:rPr>
        <w:t>1</w:t>
      </w:r>
      <w:r>
        <w:rPr>
          <w:rFonts w:cs="Arial"/>
          <w:b/>
          <w:color w:val="1C1C1C"/>
          <w:szCs w:val="20"/>
        </w:rPr>
        <w:t>8</w:t>
      </w:r>
      <w:r>
        <w:rPr>
          <w:rFonts w:cs="Arial"/>
          <w:b/>
          <w:color w:val="1C1C1C"/>
          <w:szCs w:val="20"/>
        </w:rPr>
        <w:t>6</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63065.002435/2026-00</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Aquisição de materiais permanentes necessários ao Setor de Estabilização de Pacientes (SEP), com a finalidade de suprir a atual indisponibilidade desses materiais e garantir as condições adequadas para o funcionamento e a continuidade das atividades assistenciais do setor da Policlínica Naval Nossa Senhora da Glória, nos termos da tabela abaixo, conforme condições e exigências estabelecidas neste instrumento.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Pás de eletrodo descartáveis para desfibrilador externo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automático (DEA), tipo descartável, com fixação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autoadesiva, modelo multifunção, tamanho adulto, com</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cabos interligados, destinadas ao uso em desfibrilação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e demais funções compatíveis do equipamento.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Compatíveis com Desfibrilador Philips HeartStart</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FRx, modelo FRx (861304) Registro na ANVISA: nº</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10216710172,. Produto de uso adulto, fornecido em</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par (01 par), acondicionado em embalagem individual,</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íntegra e original do fabricante, contendo identificação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do produto, lote, data de fabricação e validade.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Produto deverá possuir registro na ANVISA, quando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aplicável, e atender às normas sanitárias vigentes.</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453771</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PAR</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2</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R$ 709,05</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R$ 1.418,12</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Pás de eletrodo descartáveis para desfibrilador externo</w:t>
            </w:r>
          </w:p>
          <w:p>
            <w:pPr>
              <w:pStyle w:val="Contedodatabela"/>
              <w:jc w:val="center"/>
              <w:rPr>
                <w:rFonts w:ascii="Courier New" w:hAnsi="Courier New"/>
                <w:sz w:val="20"/>
                <w:szCs w:val="20"/>
              </w:rPr>
            </w:pPr>
            <w:r>
              <w:rPr>
                <w:rFonts w:ascii="Courier New" w:hAnsi="Courier New"/>
                <w:sz w:val="20"/>
                <w:szCs w:val="20"/>
              </w:rPr>
              <w:t>automático (DEA), tipo descartável, com fixação</w:t>
            </w:r>
          </w:p>
          <w:p>
            <w:pPr>
              <w:pStyle w:val="Contedodatabela"/>
              <w:jc w:val="center"/>
              <w:rPr>
                <w:rFonts w:ascii="Courier New" w:hAnsi="Courier New"/>
                <w:sz w:val="20"/>
                <w:szCs w:val="20"/>
              </w:rPr>
            </w:pPr>
            <w:r>
              <w:rPr>
                <w:rFonts w:ascii="Courier New" w:hAnsi="Courier New"/>
                <w:sz w:val="20"/>
                <w:szCs w:val="20"/>
              </w:rPr>
              <w:t>autoadesiva, modelo multifunção, tamanho adulto, com</w:t>
            </w:r>
          </w:p>
          <w:p>
            <w:pPr>
              <w:pStyle w:val="Contedodatabela"/>
              <w:jc w:val="center"/>
              <w:rPr>
                <w:rFonts w:ascii="Courier New" w:hAnsi="Courier New"/>
                <w:sz w:val="20"/>
                <w:szCs w:val="20"/>
              </w:rPr>
            </w:pPr>
            <w:r>
              <w:rPr>
                <w:rFonts w:ascii="Courier New" w:hAnsi="Courier New"/>
                <w:sz w:val="20"/>
                <w:szCs w:val="20"/>
              </w:rPr>
              <w:t>cabos interligados, destinadas ao uso em desfibrilação</w:t>
            </w:r>
          </w:p>
          <w:p>
            <w:pPr>
              <w:pStyle w:val="Contedodatabela"/>
              <w:jc w:val="center"/>
              <w:rPr>
                <w:rFonts w:ascii="Courier New" w:hAnsi="Courier New"/>
                <w:sz w:val="20"/>
                <w:szCs w:val="20"/>
              </w:rPr>
            </w:pPr>
            <w:r>
              <w:rPr>
                <w:rFonts w:ascii="Courier New" w:hAnsi="Courier New"/>
                <w:sz w:val="20"/>
                <w:szCs w:val="20"/>
              </w:rPr>
              <w:t>e demais funções compatíveis do equipamento.</w:t>
            </w:r>
          </w:p>
          <w:p>
            <w:pPr>
              <w:pStyle w:val="Contedodatabela"/>
              <w:jc w:val="center"/>
              <w:rPr>
                <w:rFonts w:ascii="Courier New" w:hAnsi="Courier New"/>
                <w:sz w:val="20"/>
                <w:szCs w:val="20"/>
              </w:rPr>
            </w:pPr>
            <w:r>
              <w:rPr>
                <w:rFonts w:ascii="Courier New" w:hAnsi="Courier New"/>
                <w:sz w:val="20"/>
                <w:szCs w:val="20"/>
              </w:rPr>
              <w:t>Compatíveis com Desfibrilador Philips HeartStart,</w:t>
            </w:r>
          </w:p>
          <w:p>
            <w:pPr>
              <w:pStyle w:val="Contedodatabela"/>
              <w:jc w:val="center"/>
              <w:rPr>
                <w:rFonts w:ascii="Courier New" w:hAnsi="Courier New"/>
                <w:sz w:val="20"/>
                <w:szCs w:val="20"/>
              </w:rPr>
            </w:pPr>
            <w:r>
              <w:rPr>
                <w:rFonts w:ascii="Courier New" w:hAnsi="Courier New"/>
                <w:sz w:val="20"/>
                <w:szCs w:val="20"/>
              </w:rPr>
              <w:t>modelo FR2+. Produto de uso adulto, fornecido em</w:t>
            </w:r>
          </w:p>
          <w:p>
            <w:pPr>
              <w:pStyle w:val="Contedodatabela"/>
              <w:jc w:val="center"/>
              <w:rPr>
                <w:rFonts w:ascii="Courier New" w:hAnsi="Courier New"/>
                <w:sz w:val="20"/>
                <w:szCs w:val="20"/>
              </w:rPr>
            </w:pPr>
            <w:r>
              <w:rPr>
                <w:rFonts w:ascii="Courier New" w:hAnsi="Courier New"/>
                <w:sz w:val="20"/>
                <w:szCs w:val="20"/>
              </w:rPr>
              <w:t>par (01 par), acondicionado em embalagem individual,</w:t>
            </w:r>
          </w:p>
          <w:p>
            <w:pPr>
              <w:pStyle w:val="Contedodatabela"/>
              <w:jc w:val="center"/>
              <w:rPr>
                <w:rFonts w:ascii="Courier New" w:hAnsi="Courier New"/>
                <w:sz w:val="20"/>
                <w:szCs w:val="20"/>
              </w:rPr>
            </w:pPr>
            <w:r>
              <w:rPr>
                <w:rFonts w:ascii="Courier New" w:hAnsi="Courier New"/>
                <w:sz w:val="20"/>
                <w:szCs w:val="20"/>
              </w:rPr>
              <w:t>íntegra e original do fabricante, contendo identificação</w:t>
            </w:r>
          </w:p>
          <w:p>
            <w:pPr>
              <w:pStyle w:val="Contedodatabela"/>
              <w:jc w:val="center"/>
              <w:rPr>
                <w:rFonts w:ascii="Courier New" w:hAnsi="Courier New"/>
                <w:sz w:val="20"/>
                <w:szCs w:val="20"/>
              </w:rPr>
            </w:pPr>
            <w:r>
              <w:rPr>
                <w:rFonts w:ascii="Courier New" w:hAnsi="Courier New"/>
                <w:sz w:val="20"/>
                <w:szCs w:val="20"/>
              </w:rPr>
              <w:t>do produto, lote, data de fabricação e validade.</w:t>
            </w:r>
          </w:p>
          <w:p>
            <w:pPr>
              <w:pStyle w:val="Contedodatabela"/>
              <w:jc w:val="center"/>
              <w:rPr>
                <w:rFonts w:ascii="Courier New" w:hAnsi="Courier New"/>
                <w:sz w:val="20"/>
                <w:szCs w:val="20"/>
              </w:rPr>
            </w:pPr>
            <w:r>
              <w:rPr>
                <w:rFonts w:ascii="Courier New" w:hAnsi="Courier New"/>
                <w:sz w:val="20"/>
                <w:szCs w:val="20"/>
              </w:rPr>
              <w:t>Produto deverá possuir registro na ANVISA, quando</w:t>
            </w:r>
          </w:p>
          <w:p>
            <w:pPr>
              <w:pStyle w:val="Contedodatabela"/>
              <w:jc w:val="center"/>
              <w:rPr>
                <w:rFonts w:ascii="Courier New" w:hAnsi="Courier New"/>
                <w:sz w:val="20"/>
                <w:szCs w:val="20"/>
              </w:rPr>
            </w:pPr>
            <w:r>
              <w:rPr>
                <w:rFonts w:ascii="Courier New" w:hAnsi="Courier New"/>
                <w:sz w:val="20"/>
                <w:szCs w:val="20"/>
              </w:rPr>
              <w:t>aplicável, e atender às normas sanitárias vigentes.</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453771</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PAR</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2</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R$ 756,16</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R$ 1.512,33</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Pás de eletrodo descartáveis para desfibrilador externo</w:t>
            </w:r>
          </w:p>
          <w:p>
            <w:pPr>
              <w:pStyle w:val="Contedodatabela"/>
              <w:jc w:val="center"/>
              <w:rPr>
                <w:rFonts w:ascii="Courier New" w:hAnsi="Courier New"/>
                <w:sz w:val="20"/>
                <w:szCs w:val="20"/>
              </w:rPr>
            </w:pPr>
            <w:r>
              <w:rPr>
                <w:rFonts w:ascii="Courier New" w:hAnsi="Courier New"/>
                <w:sz w:val="20"/>
                <w:szCs w:val="20"/>
              </w:rPr>
              <w:t>automático (DEA), tipo descartável, com fixação</w:t>
            </w:r>
          </w:p>
          <w:p>
            <w:pPr>
              <w:pStyle w:val="Contedodatabela"/>
              <w:jc w:val="center"/>
              <w:rPr>
                <w:rFonts w:ascii="Courier New" w:hAnsi="Courier New"/>
                <w:sz w:val="20"/>
                <w:szCs w:val="20"/>
              </w:rPr>
            </w:pPr>
            <w:r>
              <w:rPr>
                <w:rFonts w:ascii="Courier New" w:hAnsi="Courier New"/>
                <w:sz w:val="20"/>
                <w:szCs w:val="20"/>
              </w:rPr>
              <w:t>autoadesiva, modelo multifunção, tamanho adulto, com</w:t>
            </w:r>
          </w:p>
          <w:p>
            <w:pPr>
              <w:pStyle w:val="Contedodatabela"/>
              <w:jc w:val="center"/>
              <w:rPr>
                <w:rFonts w:ascii="Courier New" w:hAnsi="Courier New"/>
                <w:sz w:val="20"/>
                <w:szCs w:val="20"/>
              </w:rPr>
            </w:pPr>
            <w:r>
              <w:rPr>
                <w:rFonts w:ascii="Courier New" w:hAnsi="Courier New"/>
                <w:sz w:val="20"/>
                <w:szCs w:val="20"/>
              </w:rPr>
              <w:t>cabos interligados, conector 04 vias preto</w:t>
            </w:r>
          </w:p>
          <w:p>
            <w:pPr>
              <w:pStyle w:val="Contedodatabela"/>
              <w:jc w:val="center"/>
              <w:rPr>
                <w:rFonts w:ascii="Courier New" w:hAnsi="Courier New"/>
                <w:sz w:val="20"/>
                <w:szCs w:val="20"/>
              </w:rPr>
            </w:pPr>
            <w:r>
              <w:rPr>
                <w:rFonts w:ascii="Courier New" w:hAnsi="Courier New"/>
                <w:sz w:val="20"/>
                <w:szCs w:val="20"/>
              </w:rPr>
              <w:t>(F7988/CM), destinadas ao uso em desfibrilação e</w:t>
            </w:r>
          </w:p>
          <w:p>
            <w:pPr>
              <w:pStyle w:val="Contedodatabela"/>
              <w:jc w:val="center"/>
              <w:rPr>
                <w:rFonts w:ascii="Courier New" w:hAnsi="Courier New"/>
                <w:sz w:val="20"/>
                <w:szCs w:val="20"/>
              </w:rPr>
            </w:pPr>
            <w:r>
              <w:rPr>
                <w:rFonts w:ascii="Courier New" w:hAnsi="Courier New"/>
                <w:sz w:val="20"/>
                <w:szCs w:val="20"/>
              </w:rPr>
              <w:t>demais funções compatíveis do equipamento.</w:t>
            </w:r>
          </w:p>
          <w:p>
            <w:pPr>
              <w:pStyle w:val="Contedodatabela"/>
              <w:jc w:val="center"/>
              <w:rPr>
                <w:rFonts w:ascii="Courier New" w:hAnsi="Courier New"/>
                <w:sz w:val="20"/>
                <w:szCs w:val="20"/>
              </w:rPr>
            </w:pPr>
            <w:r>
              <w:rPr>
                <w:rFonts w:ascii="Courier New" w:hAnsi="Courier New"/>
                <w:sz w:val="20"/>
                <w:szCs w:val="20"/>
              </w:rPr>
              <w:t>Compatíveis com Desfibrilador CMOS Drake,</w:t>
            </w:r>
          </w:p>
          <w:p>
            <w:pPr>
              <w:pStyle w:val="Contedodatabela"/>
              <w:jc w:val="center"/>
              <w:rPr>
                <w:rFonts w:ascii="Courier New" w:hAnsi="Courier New"/>
                <w:sz w:val="20"/>
                <w:szCs w:val="20"/>
              </w:rPr>
            </w:pPr>
            <w:r>
              <w:rPr>
                <w:rFonts w:ascii="Courier New" w:hAnsi="Courier New"/>
                <w:sz w:val="20"/>
                <w:szCs w:val="20"/>
              </w:rPr>
              <w:t>modelo DEA Life 400 Futura. Registro na ANVISA</w:t>
            </w:r>
          </w:p>
          <w:p>
            <w:pPr>
              <w:pStyle w:val="Contedodatabela"/>
              <w:jc w:val="center"/>
              <w:rPr>
                <w:rFonts w:ascii="Courier New" w:hAnsi="Courier New"/>
                <w:sz w:val="20"/>
                <w:szCs w:val="20"/>
              </w:rPr>
            </w:pPr>
            <w:r>
              <w:rPr>
                <w:rFonts w:ascii="Courier New" w:hAnsi="Courier New"/>
                <w:sz w:val="20"/>
                <w:szCs w:val="20"/>
              </w:rPr>
              <w:t>nº 80058130008 Produto de uso adulto, fornecido em</w:t>
            </w:r>
          </w:p>
          <w:p>
            <w:pPr>
              <w:pStyle w:val="Contedodatabela"/>
              <w:jc w:val="center"/>
              <w:rPr>
                <w:rFonts w:ascii="Courier New" w:hAnsi="Courier New"/>
                <w:sz w:val="20"/>
                <w:szCs w:val="20"/>
              </w:rPr>
            </w:pPr>
            <w:r>
              <w:rPr>
                <w:rFonts w:ascii="Courier New" w:hAnsi="Courier New"/>
                <w:sz w:val="20"/>
                <w:szCs w:val="20"/>
              </w:rPr>
              <w:t>par (01 par), acondicionado em embalagem individual,</w:t>
            </w:r>
          </w:p>
          <w:p>
            <w:pPr>
              <w:pStyle w:val="Contedodatabela"/>
              <w:jc w:val="center"/>
              <w:rPr>
                <w:rFonts w:ascii="Courier New" w:hAnsi="Courier New"/>
                <w:sz w:val="20"/>
                <w:szCs w:val="20"/>
              </w:rPr>
            </w:pPr>
            <w:r>
              <w:rPr>
                <w:rFonts w:ascii="Courier New" w:hAnsi="Courier New"/>
                <w:sz w:val="20"/>
                <w:szCs w:val="20"/>
              </w:rPr>
              <w:t>íntegra e original do fabricante, contendo identificação</w:t>
            </w:r>
          </w:p>
          <w:p>
            <w:pPr>
              <w:pStyle w:val="Contedodatabela"/>
              <w:jc w:val="center"/>
              <w:rPr>
                <w:rFonts w:ascii="Courier New" w:hAnsi="Courier New"/>
                <w:sz w:val="20"/>
                <w:szCs w:val="20"/>
              </w:rPr>
            </w:pPr>
            <w:r>
              <w:rPr>
                <w:rFonts w:ascii="Courier New" w:hAnsi="Courier New"/>
                <w:sz w:val="20"/>
                <w:szCs w:val="20"/>
              </w:rPr>
              <w:t>do produto, lote, data de fabricação e validade.</w:t>
            </w:r>
          </w:p>
          <w:p>
            <w:pPr>
              <w:pStyle w:val="Contedodatabela"/>
              <w:jc w:val="center"/>
              <w:rPr>
                <w:rFonts w:ascii="Courier New" w:hAnsi="Courier New"/>
                <w:sz w:val="20"/>
                <w:szCs w:val="20"/>
              </w:rPr>
            </w:pPr>
            <w:r>
              <w:rPr>
                <w:rFonts w:ascii="Courier New" w:hAnsi="Courier New"/>
                <w:sz w:val="20"/>
                <w:szCs w:val="20"/>
              </w:rPr>
              <w:t>Produto deverá possuir registro na ANVISA, quando</w:t>
            </w:r>
          </w:p>
          <w:p>
            <w:pPr>
              <w:pStyle w:val="Contedodatabela"/>
              <w:jc w:val="center"/>
              <w:rPr>
                <w:rFonts w:ascii="Courier New" w:hAnsi="Courier New"/>
                <w:sz w:val="20"/>
                <w:szCs w:val="20"/>
              </w:rPr>
            </w:pPr>
            <w:r>
              <w:rPr>
                <w:rFonts w:ascii="Courier New" w:hAnsi="Courier New"/>
                <w:sz w:val="20"/>
                <w:szCs w:val="20"/>
              </w:rPr>
              <w:t>aplicável, e atender às normas sanitárias vigentes.</w:t>
            </w:r>
          </w:p>
        </w:tc>
        <w:tc>
          <w:tcPr>
            <w:tcW w:w="102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453771</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PAR</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2</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R$ 641,70</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R$ 1.283,40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Pás de eletrodo descartáveis para desfibrilador externo</w:t>
            </w:r>
          </w:p>
          <w:p>
            <w:pPr>
              <w:pStyle w:val="Contedodatabela"/>
              <w:jc w:val="center"/>
              <w:rPr>
                <w:rFonts w:ascii="Courier New" w:hAnsi="Courier New"/>
                <w:sz w:val="20"/>
                <w:szCs w:val="20"/>
              </w:rPr>
            </w:pPr>
            <w:r>
              <w:rPr>
                <w:rFonts w:ascii="Courier New" w:hAnsi="Courier New"/>
                <w:sz w:val="20"/>
                <w:szCs w:val="20"/>
              </w:rPr>
              <w:t>automático (DEA), tipo descartável, com fixação</w:t>
            </w:r>
          </w:p>
          <w:p>
            <w:pPr>
              <w:pStyle w:val="Contedodatabela"/>
              <w:jc w:val="center"/>
              <w:rPr>
                <w:rFonts w:ascii="Courier New" w:hAnsi="Courier New"/>
                <w:sz w:val="20"/>
                <w:szCs w:val="20"/>
              </w:rPr>
            </w:pPr>
            <w:r>
              <w:rPr>
                <w:rFonts w:ascii="Courier New" w:hAnsi="Courier New"/>
                <w:sz w:val="20"/>
                <w:szCs w:val="20"/>
              </w:rPr>
              <w:t>autoadesiva, modelo multifunção, tamanho adulto, com</w:t>
            </w:r>
          </w:p>
          <w:p>
            <w:pPr>
              <w:pStyle w:val="Contedodatabela"/>
              <w:jc w:val="center"/>
              <w:rPr>
                <w:rFonts w:ascii="Courier New" w:hAnsi="Courier New"/>
                <w:sz w:val="20"/>
                <w:szCs w:val="20"/>
              </w:rPr>
            </w:pPr>
            <w:r>
              <w:rPr>
                <w:rFonts w:ascii="Courier New" w:hAnsi="Courier New"/>
                <w:sz w:val="20"/>
                <w:szCs w:val="20"/>
              </w:rPr>
              <w:t>cabos interligados nas cores azul e branco</w:t>
            </w:r>
          </w:p>
          <w:p>
            <w:pPr>
              <w:pStyle w:val="Contedodatabela"/>
              <w:jc w:val="center"/>
              <w:rPr>
                <w:rFonts w:ascii="Courier New" w:hAnsi="Courier New"/>
                <w:sz w:val="20"/>
                <w:szCs w:val="20"/>
              </w:rPr>
            </w:pPr>
            <w:r>
              <w:rPr>
                <w:rFonts w:ascii="Courier New" w:hAnsi="Courier New"/>
                <w:sz w:val="20"/>
                <w:szCs w:val="20"/>
              </w:rPr>
              <w:t>(F7959W), destinadas ao uso em desfibrilação e</w:t>
            </w:r>
          </w:p>
          <w:p>
            <w:pPr>
              <w:pStyle w:val="Contedodatabela"/>
              <w:jc w:val="center"/>
              <w:rPr>
                <w:rFonts w:ascii="Courier New" w:hAnsi="Courier New"/>
                <w:sz w:val="20"/>
                <w:szCs w:val="20"/>
              </w:rPr>
            </w:pPr>
            <w:r>
              <w:rPr>
                <w:rFonts w:ascii="Courier New" w:hAnsi="Courier New"/>
                <w:sz w:val="20"/>
                <w:szCs w:val="20"/>
              </w:rPr>
              <w:t>demais funções compatíveis do equipamento.</w:t>
            </w:r>
          </w:p>
          <w:p>
            <w:pPr>
              <w:pStyle w:val="Contedodatabela"/>
              <w:jc w:val="center"/>
              <w:rPr>
                <w:rFonts w:ascii="Courier New" w:hAnsi="Courier New"/>
                <w:sz w:val="20"/>
                <w:szCs w:val="20"/>
              </w:rPr>
            </w:pPr>
            <w:r>
              <w:rPr>
                <w:rFonts w:ascii="Courier New" w:hAnsi="Courier New"/>
                <w:sz w:val="20"/>
                <w:szCs w:val="20"/>
              </w:rPr>
              <w:t>Compatíveis com Desfibrilador CMOS Drake,</w:t>
            </w:r>
          </w:p>
          <w:p>
            <w:pPr>
              <w:pStyle w:val="Contedodatabela"/>
              <w:jc w:val="center"/>
              <w:rPr>
                <w:rFonts w:ascii="Courier New" w:hAnsi="Courier New"/>
                <w:sz w:val="20"/>
                <w:szCs w:val="20"/>
              </w:rPr>
            </w:pPr>
            <w:r>
              <w:rPr>
                <w:rFonts w:ascii="Courier New" w:hAnsi="Courier New"/>
                <w:sz w:val="20"/>
                <w:szCs w:val="20"/>
              </w:rPr>
              <w:t>modelo DEA Life 400 Futura. Registro na ANVISA</w:t>
            </w:r>
          </w:p>
          <w:p>
            <w:pPr>
              <w:pStyle w:val="Contedodatabela"/>
              <w:jc w:val="center"/>
              <w:rPr>
                <w:rFonts w:ascii="Courier New" w:hAnsi="Courier New"/>
                <w:sz w:val="20"/>
                <w:szCs w:val="20"/>
              </w:rPr>
            </w:pPr>
            <w:r>
              <w:rPr>
                <w:rFonts w:ascii="Courier New" w:hAnsi="Courier New"/>
                <w:sz w:val="20"/>
                <w:szCs w:val="20"/>
              </w:rPr>
              <w:t>nº 80058130008 Produto de uso adulto, fornecido em</w:t>
            </w:r>
          </w:p>
          <w:p>
            <w:pPr>
              <w:pStyle w:val="Contedodatabela"/>
              <w:jc w:val="center"/>
              <w:rPr>
                <w:rFonts w:ascii="Courier New" w:hAnsi="Courier New"/>
                <w:sz w:val="20"/>
                <w:szCs w:val="20"/>
              </w:rPr>
            </w:pPr>
            <w:r>
              <w:rPr>
                <w:rFonts w:ascii="Courier New" w:hAnsi="Courier New"/>
                <w:sz w:val="20"/>
                <w:szCs w:val="20"/>
              </w:rPr>
              <w:t>par (01 par), acondicionado em embalagem individual,</w:t>
            </w:r>
          </w:p>
          <w:p>
            <w:pPr>
              <w:pStyle w:val="Contedodatabela"/>
              <w:jc w:val="center"/>
              <w:rPr>
                <w:rFonts w:ascii="Courier New" w:hAnsi="Courier New"/>
                <w:sz w:val="20"/>
                <w:szCs w:val="20"/>
              </w:rPr>
            </w:pPr>
            <w:r>
              <w:rPr>
                <w:rFonts w:ascii="Courier New" w:hAnsi="Courier New"/>
                <w:sz w:val="20"/>
                <w:szCs w:val="20"/>
              </w:rPr>
              <w:t>íntegra e original do fabricante, contendo identificação</w:t>
            </w:r>
          </w:p>
          <w:p>
            <w:pPr>
              <w:pStyle w:val="Contedodatabela"/>
              <w:jc w:val="center"/>
              <w:rPr>
                <w:rFonts w:ascii="Courier New" w:hAnsi="Courier New"/>
                <w:sz w:val="20"/>
                <w:szCs w:val="20"/>
              </w:rPr>
            </w:pPr>
            <w:r>
              <w:rPr>
                <w:rFonts w:ascii="Courier New" w:hAnsi="Courier New"/>
                <w:sz w:val="20"/>
                <w:szCs w:val="20"/>
              </w:rPr>
              <w:t>do produto, lote, data de fabricação e validade.</w:t>
            </w:r>
          </w:p>
          <w:p>
            <w:pPr>
              <w:pStyle w:val="Contedodatabela"/>
              <w:jc w:val="center"/>
              <w:rPr>
                <w:rFonts w:ascii="Courier New" w:hAnsi="Courier New"/>
                <w:sz w:val="20"/>
                <w:szCs w:val="20"/>
              </w:rPr>
            </w:pPr>
            <w:r>
              <w:rPr>
                <w:rFonts w:ascii="Courier New" w:hAnsi="Courier New"/>
                <w:sz w:val="20"/>
                <w:szCs w:val="20"/>
              </w:rPr>
              <w:t>Produto deverá possuir registro na ANVISA, quando</w:t>
            </w:r>
          </w:p>
          <w:p>
            <w:pPr>
              <w:pStyle w:val="Contedodatabela"/>
              <w:jc w:val="center"/>
              <w:rPr>
                <w:rFonts w:ascii="Courier New" w:hAnsi="Courier New"/>
                <w:sz w:val="20"/>
                <w:szCs w:val="20"/>
              </w:rPr>
            </w:pPr>
            <w:r>
              <w:rPr>
                <w:rFonts w:ascii="Courier New" w:hAnsi="Courier New"/>
                <w:sz w:val="20"/>
                <w:szCs w:val="20"/>
              </w:rPr>
              <w:t>aplicável, e atender às normas sanitárias vigentes.</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 xml:space="preserve">453771 </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PAR</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2</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R$ 570,28</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R$ 1.140,58</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Gabinete de parede para acondicionamento, proteção</w:t>
            </w:r>
          </w:p>
          <w:p>
            <w:pPr>
              <w:pStyle w:val="Contedodatabela"/>
              <w:jc w:val="center"/>
              <w:rPr>
                <w:rFonts w:ascii="Courier New" w:hAnsi="Courier New"/>
                <w:sz w:val="20"/>
                <w:szCs w:val="20"/>
              </w:rPr>
            </w:pPr>
            <w:r>
              <w:rPr>
                <w:rFonts w:ascii="Courier New" w:hAnsi="Courier New"/>
                <w:sz w:val="20"/>
                <w:szCs w:val="20"/>
              </w:rPr>
              <w:t>e armazenamento de Desfibrilador Externo Automático</w:t>
            </w:r>
          </w:p>
          <w:p>
            <w:pPr>
              <w:pStyle w:val="Contedodatabela"/>
              <w:jc w:val="center"/>
              <w:rPr>
                <w:rFonts w:ascii="Courier New" w:hAnsi="Courier New"/>
                <w:sz w:val="20"/>
                <w:szCs w:val="20"/>
              </w:rPr>
            </w:pPr>
            <w:r>
              <w:rPr>
                <w:rFonts w:ascii="Courier New" w:hAnsi="Courier New"/>
                <w:sz w:val="20"/>
                <w:szCs w:val="20"/>
              </w:rPr>
              <w:t>(DEA), confeccionado em material resistente, com</w:t>
            </w:r>
          </w:p>
          <w:p>
            <w:pPr>
              <w:pStyle w:val="Contedodatabela"/>
              <w:jc w:val="center"/>
              <w:rPr>
                <w:rFonts w:ascii="Courier New" w:hAnsi="Courier New"/>
                <w:sz w:val="20"/>
                <w:szCs w:val="20"/>
              </w:rPr>
            </w:pPr>
            <w:r>
              <w:rPr>
                <w:rFonts w:ascii="Courier New" w:hAnsi="Courier New"/>
                <w:sz w:val="20"/>
                <w:szCs w:val="20"/>
              </w:rPr>
              <w:t>acabamento em pintura eletrostática na cor vermelha,</w:t>
            </w:r>
          </w:p>
          <w:p>
            <w:pPr>
              <w:pStyle w:val="Contedodatabela"/>
              <w:jc w:val="center"/>
              <w:rPr>
                <w:rFonts w:ascii="Courier New" w:hAnsi="Courier New"/>
                <w:sz w:val="20"/>
                <w:szCs w:val="20"/>
              </w:rPr>
            </w:pPr>
            <w:r>
              <w:rPr>
                <w:rFonts w:ascii="Courier New" w:hAnsi="Courier New"/>
                <w:sz w:val="20"/>
                <w:szCs w:val="20"/>
              </w:rPr>
              <w:t>próprio para instalação do tipo sobrepor em parede.</w:t>
            </w:r>
          </w:p>
          <w:p>
            <w:pPr>
              <w:pStyle w:val="Contedodatabela"/>
              <w:jc w:val="center"/>
              <w:rPr>
                <w:rFonts w:ascii="Courier New" w:hAnsi="Courier New"/>
                <w:sz w:val="20"/>
                <w:szCs w:val="20"/>
              </w:rPr>
            </w:pPr>
            <w:r>
              <w:rPr>
                <w:rFonts w:ascii="Courier New" w:hAnsi="Courier New"/>
                <w:sz w:val="20"/>
                <w:szCs w:val="20"/>
              </w:rPr>
              <w:t>Deverá possuir porta frontal com visor em acrílico</w:t>
            </w:r>
          </w:p>
          <w:p>
            <w:pPr>
              <w:pStyle w:val="Contedodatabela"/>
              <w:jc w:val="center"/>
              <w:rPr>
                <w:rFonts w:ascii="Courier New" w:hAnsi="Courier New"/>
                <w:sz w:val="20"/>
                <w:szCs w:val="20"/>
              </w:rPr>
            </w:pPr>
            <w:r>
              <w:rPr>
                <w:rFonts w:ascii="Courier New" w:hAnsi="Courier New"/>
                <w:sz w:val="20"/>
                <w:szCs w:val="20"/>
              </w:rPr>
              <w:t>transparente, permitindo a visualização do</w:t>
            </w:r>
          </w:p>
          <w:p>
            <w:pPr>
              <w:pStyle w:val="Contedodatabela"/>
              <w:jc w:val="center"/>
              <w:rPr>
                <w:rFonts w:ascii="Courier New" w:hAnsi="Courier New"/>
                <w:sz w:val="20"/>
                <w:szCs w:val="20"/>
              </w:rPr>
            </w:pPr>
            <w:r>
              <w:rPr>
                <w:rFonts w:ascii="Courier New" w:hAnsi="Courier New"/>
                <w:sz w:val="20"/>
                <w:szCs w:val="20"/>
              </w:rPr>
              <w:t>equipamento sem necessidade de abertura do</w:t>
            </w:r>
          </w:p>
          <w:p>
            <w:pPr>
              <w:pStyle w:val="Contedodatabela"/>
              <w:jc w:val="center"/>
              <w:rPr>
                <w:rFonts w:ascii="Courier New" w:hAnsi="Courier New"/>
                <w:sz w:val="20"/>
                <w:szCs w:val="20"/>
              </w:rPr>
            </w:pPr>
            <w:r>
              <w:rPr>
                <w:rFonts w:ascii="Courier New" w:hAnsi="Courier New"/>
                <w:sz w:val="20"/>
                <w:szCs w:val="20"/>
              </w:rPr>
              <w:t>gabinete, bem como alarme sonoro e visual para</w:t>
            </w:r>
          </w:p>
          <w:p>
            <w:pPr>
              <w:pStyle w:val="Contedodatabela"/>
              <w:jc w:val="center"/>
              <w:rPr>
                <w:rFonts w:ascii="Courier New" w:hAnsi="Courier New"/>
                <w:sz w:val="20"/>
                <w:szCs w:val="20"/>
              </w:rPr>
            </w:pPr>
            <w:r>
              <w:rPr>
                <w:rFonts w:ascii="Courier New" w:hAnsi="Courier New"/>
                <w:sz w:val="20"/>
                <w:szCs w:val="20"/>
              </w:rPr>
              <w:t>sinalização de abertura e/ou retirada do equipamento.</w:t>
            </w:r>
          </w:p>
          <w:p>
            <w:pPr>
              <w:pStyle w:val="Contedodatabela"/>
              <w:jc w:val="center"/>
              <w:rPr>
                <w:rFonts w:ascii="Courier New" w:hAnsi="Courier New"/>
                <w:sz w:val="20"/>
                <w:szCs w:val="20"/>
              </w:rPr>
            </w:pPr>
            <w:r>
              <w:rPr>
                <w:rFonts w:ascii="Courier New" w:hAnsi="Courier New"/>
                <w:sz w:val="20"/>
                <w:szCs w:val="20"/>
              </w:rPr>
              <w:t>O gabinete deverá possuir dimensões internas</w:t>
            </w:r>
          </w:p>
          <w:p>
            <w:pPr>
              <w:pStyle w:val="Contedodatabela"/>
              <w:jc w:val="center"/>
              <w:rPr>
                <w:rFonts w:ascii="Courier New" w:hAnsi="Courier New"/>
                <w:sz w:val="20"/>
                <w:szCs w:val="20"/>
              </w:rPr>
            </w:pPr>
            <w:r>
              <w:rPr>
                <w:rFonts w:ascii="Courier New" w:hAnsi="Courier New"/>
                <w:sz w:val="20"/>
                <w:szCs w:val="20"/>
              </w:rPr>
              <w:t>mínimas de 29,5 cm (altura) × 22,5 cm (largura) × 15,5</w:t>
            </w:r>
          </w:p>
          <w:p>
            <w:pPr>
              <w:pStyle w:val="Contedodatabela"/>
              <w:jc w:val="center"/>
              <w:rPr>
                <w:rFonts w:ascii="Courier New" w:hAnsi="Courier New"/>
                <w:sz w:val="20"/>
                <w:szCs w:val="20"/>
              </w:rPr>
            </w:pPr>
            <w:r>
              <w:rPr>
                <w:rFonts w:ascii="Courier New" w:hAnsi="Courier New"/>
                <w:sz w:val="20"/>
                <w:szCs w:val="20"/>
              </w:rPr>
              <w:t>cm (profundidade), compatível com os modelos de</w:t>
            </w:r>
          </w:p>
          <w:p>
            <w:pPr>
              <w:pStyle w:val="Contedodatabela"/>
              <w:jc w:val="center"/>
              <w:rPr>
                <w:rFonts w:ascii="Courier New" w:hAnsi="Courier New"/>
                <w:sz w:val="20"/>
                <w:szCs w:val="20"/>
              </w:rPr>
            </w:pPr>
            <w:r>
              <w:rPr>
                <w:rFonts w:ascii="Courier New" w:hAnsi="Courier New"/>
                <w:sz w:val="20"/>
                <w:szCs w:val="20"/>
              </w:rPr>
              <w:t>Desfibrilador Externo Automático (DEA/AED)</w:t>
            </w:r>
          </w:p>
          <w:p>
            <w:pPr>
              <w:pStyle w:val="Contedodatabela"/>
              <w:jc w:val="center"/>
              <w:rPr>
                <w:rFonts w:ascii="Courier New" w:hAnsi="Courier New"/>
                <w:sz w:val="20"/>
                <w:szCs w:val="20"/>
              </w:rPr>
            </w:pPr>
            <w:r>
              <w:rPr>
                <w:rFonts w:ascii="Courier New" w:hAnsi="Courier New"/>
                <w:sz w:val="20"/>
                <w:szCs w:val="20"/>
              </w:rPr>
              <w:t>Philips HeartStart FRx, Philips HeartStart FR2+,</w:t>
            </w:r>
          </w:p>
          <w:p>
            <w:pPr>
              <w:pStyle w:val="Contedodatabela"/>
              <w:jc w:val="center"/>
              <w:rPr>
                <w:rFonts w:ascii="Courier New" w:hAnsi="Courier New"/>
                <w:sz w:val="20"/>
                <w:szCs w:val="20"/>
              </w:rPr>
            </w:pPr>
            <w:r>
              <w:rPr>
                <w:rFonts w:ascii="Courier New" w:hAnsi="Courier New"/>
                <w:sz w:val="20"/>
                <w:szCs w:val="20"/>
              </w:rPr>
              <w:t>Philips HeartStart FR2 e CMOS Drake DEA Life 400,</w:t>
            </w:r>
          </w:p>
          <w:p>
            <w:pPr>
              <w:pStyle w:val="Contedodatabela"/>
              <w:jc w:val="center"/>
              <w:rPr>
                <w:rFonts w:ascii="Courier New" w:hAnsi="Courier New"/>
                <w:sz w:val="20"/>
                <w:szCs w:val="20"/>
              </w:rPr>
            </w:pPr>
            <w:r>
              <w:rPr>
                <w:rFonts w:ascii="Courier New" w:hAnsi="Courier New"/>
                <w:sz w:val="20"/>
                <w:szCs w:val="20"/>
              </w:rPr>
              <w:t>bem como permitir o acondicionamento de</w:t>
            </w:r>
          </w:p>
          <w:p>
            <w:pPr>
              <w:pStyle w:val="Contedodatabela"/>
              <w:jc w:val="center"/>
              <w:rPr>
                <w:rFonts w:ascii="Courier New" w:hAnsi="Courier New"/>
                <w:sz w:val="20"/>
                <w:szCs w:val="20"/>
              </w:rPr>
            </w:pPr>
            <w:r>
              <w:rPr>
                <w:rFonts w:ascii="Courier New" w:hAnsi="Courier New"/>
                <w:sz w:val="20"/>
                <w:szCs w:val="20"/>
              </w:rPr>
              <w:t>equipamentos de dimensões equivalentes disponíveis</w:t>
            </w:r>
          </w:p>
          <w:p>
            <w:pPr>
              <w:pStyle w:val="Contedodatabela"/>
              <w:jc w:val="center"/>
              <w:rPr>
                <w:rFonts w:ascii="Courier New" w:hAnsi="Courier New"/>
                <w:sz w:val="20"/>
                <w:szCs w:val="20"/>
              </w:rPr>
            </w:pPr>
            <w:r>
              <w:rPr>
                <w:rFonts w:ascii="Courier New" w:hAnsi="Courier New"/>
                <w:sz w:val="20"/>
                <w:szCs w:val="20"/>
              </w:rPr>
              <w:t>no mercado, devendo apresentar espaço interno</w:t>
            </w:r>
          </w:p>
          <w:p>
            <w:pPr>
              <w:pStyle w:val="Contedodatabela"/>
              <w:jc w:val="center"/>
              <w:rPr>
                <w:rFonts w:ascii="Courier New" w:hAnsi="Courier New"/>
                <w:sz w:val="20"/>
                <w:szCs w:val="20"/>
              </w:rPr>
            </w:pPr>
            <w:r>
              <w:rPr>
                <w:rFonts w:ascii="Courier New" w:hAnsi="Courier New"/>
                <w:sz w:val="20"/>
                <w:szCs w:val="20"/>
              </w:rPr>
              <w:t>suficiente para acomodar adequadamente os</w:t>
            </w:r>
          </w:p>
          <w:p>
            <w:pPr>
              <w:pStyle w:val="Contedodatabela"/>
              <w:jc w:val="center"/>
              <w:rPr>
                <w:rFonts w:ascii="Courier New" w:hAnsi="Courier New"/>
                <w:sz w:val="20"/>
                <w:szCs w:val="20"/>
              </w:rPr>
            </w:pPr>
            <w:r>
              <w:rPr>
                <w:rFonts w:ascii="Courier New" w:hAnsi="Courier New"/>
                <w:sz w:val="20"/>
                <w:szCs w:val="20"/>
              </w:rPr>
              <w:t>equipamentos, seus cabos e acessórios, sem</w:t>
            </w:r>
          </w:p>
          <w:p>
            <w:pPr>
              <w:pStyle w:val="Contedodatabela"/>
              <w:jc w:val="center"/>
              <w:rPr>
                <w:rFonts w:ascii="Courier New" w:hAnsi="Courier New"/>
                <w:sz w:val="20"/>
                <w:szCs w:val="20"/>
              </w:rPr>
            </w:pPr>
            <w:r>
              <w:rPr>
                <w:rFonts w:ascii="Courier New" w:hAnsi="Courier New"/>
                <w:sz w:val="20"/>
                <w:szCs w:val="20"/>
              </w:rPr>
              <w:t>comprometer a retirada rápida e segura do DEA..</w:t>
            </w:r>
          </w:p>
          <w:p>
            <w:pPr>
              <w:pStyle w:val="Contedodatabela"/>
              <w:jc w:val="center"/>
              <w:rPr>
                <w:rFonts w:ascii="Courier New" w:hAnsi="Courier New"/>
                <w:sz w:val="20"/>
                <w:szCs w:val="20"/>
              </w:rPr>
            </w:pPr>
            <w:r>
              <w:rPr>
                <w:rFonts w:ascii="Courier New" w:hAnsi="Courier New"/>
                <w:sz w:val="20"/>
                <w:szCs w:val="20"/>
              </w:rPr>
              <w:t>Deverá possuir sistema adequado de fixação à parede</w:t>
            </w:r>
          </w:p>
          <w:p>
            <w:pPr>
              <w:pStyle w:val="Contedodatabela"/>
              <w:jc w:val="center"/>
              <w:rPr>
                <w:rFonts w:ascii="Courier New" w:hAnsi="Courier New"/>
                <w:sz w:val="20"/>
                <w:szCs w:val="20"/>
              </w:rPr>
            </w:pPr>
            <w:r>
              <w:rPr>
                <w:rFonts w:ascii="Courier New" w:hAnsi="Courier New"/>
                <w:sz w:val="20"/>
                <w:szCs w:val="20"/>
              </w:rPr>
              <w:t>e ser fornecido com todos os acessórios necessários</w:t>
            </w:r>
          </w:p>
          <w:p>
            <w:pPr>
              <w:pStyle w:val="Contedodatabela"/>
              <w:jc w:val="center"/>
              <w:rPr>
                <w:rFonts w:ascii="Courier New" w:hAnsi="Courier New"/>
                <w:sz w:val="20"/>
                <w:szCs w:val="20"/>
              </w:rPr>
            </w:pPr>
            <w:r>
              <w:rPr>
                <w:rFonts w:ascii="Courier New" w:hAnsi="Courier New"/>
                <w:sz w:val="20"/>
                <w:szCs w:val="20"/>
              </w:rPr>
              <w:t>para sua instalação. O produto deverá ser novo, sem</w:t>
            </w:r>
          </w:p>
          <w:p>
            <w:pPr>
              <w:pStyle w:val="Contedodatabela"/>
              <w:jc w:val="center"/>
              <w:rPr>
                <w:rFonts w:ascii="Courier New" w:hAnsi="Courier New"/>
                <w:sz w:val="20"/>
                <w:szCs w:val="20"/>
              </w:rPr>
            </w:pPr>
            <w:r>
              <w:rPr>
                <w:rFonts w:ascii="Courier New" w:hAnsi="Courier New"/>
                <w:sz w:val="20"/>
                <w:szCs w:val="20"/>
              </w:rPr>
              <w:t>uso, acondicionado em embalagem adequada para</w:t>
            </w:r>
          </w:p>
          <w:p>
            <w:pPr>
              <w:pStyle w:val="Contedodatabela"/>
              <w:jc w:val="center"/>
              <w:rPr>
                <w:rFonts w:ascii="Courier New" w:hAnsi="Courier New"/>
                <w:sz w:val="20"/>
                <w:szCs w:val="20"/>
              </w:rPr>
            </w:pPr>
            <w:r>
              <w:rPr>
                <w:rFonts w:ascii="Courier New" w:hAnsi="Courier New"/>
                <w:sz w:val="20"/>
                <w:szCs w:val="20"/>
              </w:rPr>
              <w:t>transporte e armazenamento, acompanhado de</w:t>
            </w:r>
          </w:p>
          <w:p>
            <w:pPr>
              <w:pStyle w:val="Contedodatabela"/>
              <w:jc w:val="center"/>
              <w:rPr>
                <w:rFonts w:ascii="Courier New" w:hAnsi="Courier New"/>
                <w:sz w:val="20"/>
                <w:szCs w:val="20"/>
              </w:rPr>
            </w:pPr>
            <w:r>
              <w:rPr>
                <w:rFonts w:ascii="Courier New" w:hAnsi="Courier New"/>
                <w:sz w:val="20"/>
                <w:szCs w:val="20"/>
              </w:rPr>
              <w:t>manual/instruções de instalação e demais acessórios</w:t>
            </w:r>
          </w:p>
          <w:p>
            <w:pPr>
              <w:pStyle w:val="Contedodatabela"/>
              <w:jc w:val="center"/>
              <w:rPr>
                <w:rFonts w:ascii="Courier New" w:hAnsi="Courier New"/>
                <w:sz w:val="20"/>
                <w:szCs w:val="20"/>
              </w:rPr>
            </w:pPr>
            <w:r>
              <w:rPr>
                <w:rFonts w:ascii="Courier New" w:hAnsi="Courier New"/>
                <w:sz w:val="20"/>
                <w:szCs w:val="20"/>
              </w:rPr>
              <w:t>necessários à sua utilização.</w:t>
            </w:r>
          </w:p>
        </w:tc>
        <w:tc>
          <w:tcPr>
            <w:tcW w:w="102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485930</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UN</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2</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R$ 2.233,26</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R$ 4.466,53</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POLTRONA RECLINÁVEL PARA COLETA DE</w:t>
            </w:r>
          </w:p>
          <w:p>
            <w:pPr>
              <w:pStyle w:val="Contedodatabela"/>
              <w:jc w:val="center"/>
              <w:rPr>
                <w:rFonts w:ascii="Courier New" w:hAnsi="Courier New"/>
                <w:sz w:val="20"/>
                <w:szCs w:val="20"/>
              </w:rPr>
            </w:pPr>
            <w:r>
              <w:rPr>
                <w:rFonts w:ascii="Courier New" w:hAnsi="Courier New"/>
                <w:sz w:val="20"/>
                <w:szCs w:val="20"/>
              </w:rPr>
              <w:t>SANGUE E ADMINISTRAÇÃO DE MEDICAÇÃO, com</w:t>
            </w:r>
          </w:p>
          <w:p>
            <w:pPr>
              <w:pStyle w:val="Contedodatabela"/>
              <w:jc w:val="center"/>
              <w:rPr>
                <w:rFonts w:ascii="Courier New" w:hAnsi="Courier New"/>
                <w:sz w:val="20"/>
                <w:szCs w:val="20"/>
              </w:rPr>
            </w:pPr>
            <w:r>
              <w:rPr>
                <w:rFonts w:ascii="Courier New" w:hAnsi="Courier New"/>
                <w:sz w:val="20"/>
                <w:szCs w:val="20"/>
              </w:rPr>
              <w:t>estrutura confeccionada em aço tubular, com tubo de</w:t>
            </w:r>
          </w:p>
          <w:p>
            <w:pPr>
              <w:pStyle w:val="Contedodatabela"/>
              <w:jc w:val="center"/>
              <w:rPr>
                <w:rFonts w:ascii="Courier New" w:hAnsi="Courier New"/>
                <w:sz w:val="20"/>
                <w:szCs w:val="20"/>
              </w:rPr>
            </w:pPr>
            <w:r>
              <w:rPr>
                <w:rFonts w:ascii="Courier New" w:hAnsi="Courier New"/>
                <w:sz w:val="20"/>
                <w:szCs w:val="20"/>
              </w:rPr>
              <w:t>aproximadamente 1" e espessura de 1,20 mm, com</w:t>
            </w:r>
          </w:p>
          <w:p>
            <w:pPr>
              <w:pStyle w:val="Contedodatabela"/>
              <w:jc w:val="center"/>
              <w:rPr>
                <w:rFonts w:ascii="Courier New" w:hAnsi="Courier New"/>
                <w:sz w:val="20"/>
                <w:szCs w:val="20"/>
              </w:rPr>
            </w:pPr>
            <w:r>
              <w:rPr>
                <w:rFonts w:ascii="Courier New" w:hAnsi="Courier New"/>
                <w:sz w:val="20"/>
                <w:szCs w:val="20"/>
              </w:rPr>
              <w:t>acabamento em pintura eletrostática epóxi, resistente</w:t>
            </w:r>
          </w:p>
          <w:p>
            <w:pPr>
              <w:pStyle w:val="Contedodatabela"/>
              <w:jc w:val="center"/>
              <w:rPr>
                <w:rFonts w:ascii="Courier New" w:hAnsi="Courier New"/>
                <w:sz w:val="20"/>
                <w:szCs w:val="20"/>
              </w:rPr>
            </w:pPr>
            <w:r>
              <w:rPr>
                <w:rFonts w:ascii="Courier New" w:hAnsi="Courier New"/>
                <w:sz w:val="20"/>
                <w:szCs w:val="20"/>
              </w:rPr>
              <w:t>e de fácil higienização. Encosto, assento, apoio para</w:t>
            </w:r>
          </w:p>
          <w:p>
            <w:pPr>
              <w:pStyle w:val="Contedodatabela"/>
              <w:jc w:val="center"/>
              <w:rPr>
                <w:rFonts w:ascii="Courier New" w:hAnsi="Courier New"/>
                <w:sz w:val="20"/>
                <w:szCs w:val="20"/>
              </w:rPr>
            </w:pPr>
            <w:r>
              <w:rPr>
                <w:rFonts w:ascii="Courier New" w:hAnsi="Courier New"/>
                <w:sz w:val="20"/>
                <w:szCs w:val="20"/>
              </w:rPr>
              <w:t>pernas e braços com estofamento anatômico em</w:t>
            </w:r>
          </w:p>
          <w:p>
            <w:pPr>
              <w:pStyle w:val="Contedodatabela"/>
              <w:jc w:val="center"/>
              <w:rPr>
                <w:rFonts w:ascii="Courier New" w:hAnsi="Courier New"/>
                <w:sz w:val="20"/>
                <w:szCs w:val="20"/>
              </w:rPr>
            </w:pPr>
            <w:r>
              <w:rPr>
                <w:rFonts w:ascii="Courier New" w:hAnsi="Courier New"/>
                <w:sz w:val="20"/>
                <w:szCs w:val="20"/>
              </w:rPr>
              <w:t>espuma, revestido em material impermeável, lavável e</w:t>
            </w:r>
          </w:p>
          <w:p>
            <w:pPr>
              <w:pStyle w:val="Contedodatabela"/>
              <w:jc w:val="center"/>
              <w:rPr>
                <w:rFonts w:ascii="Courier New" w:hAnsi="Courier New"/>
                <w:sz w:val="20"/>
                <w:szCs w:val="20"/>
              </w:rPr>
            </w:pPr>
            <w:r>
              <w:rPr>
                <w:rFonts w:ascii="Courier New" w:hAnsi="Courier New"/>
                <w:sz w:val="20"/>
                <w:szCs w:val="20"/>
              </w:rPr>
              <w:t>de fácil higienização, tipo napa ou similar. Deve</w:t>
            </w:r>
          </w:p>
          <w:p>
            <w:pPr>
              <w:pStyle w:val="Contedodatabela"/>
              <w:jc w:val="center"/>
              <w:rPr>
                <w:rFonts w:ascii="Courier New" w:hAnsi="Courier New"/>
                <w:sz w:val="20"/>
                <w:szCs w:val="20"/>
              </w:rPr>
            </w:pPr>
            <w:r>
              <w:rPr>
                <w:rFonts w:ascii="Courier New" w:hAnsi="Courier New"/>
                <w:sz w:val="20"/>
                <w:szCs w:val="20"/>
              </w:rPr>
              <w:t>possuir sistema de reclinação com, no mínimo, 4</w:t>
            </w:r>
          </w:p>
          <w:p>
            <w:pPr>
              <w:pStyle w:val="Contedodatabela"/>
              <w:jc w:val="center"/>
              <w:rPr>
                <w:rFonts w:ascii="Courier New" w:hAnsi="Courier New"/>
                <w:sz w:val="20"/>
                <w:szCs w:val="20"/>
              </w:rPr>
            </w:pPr>
            <w:r>
              <w:rPr>
                <w:rFonts w:ascii="Courier New" w:hAnsi="Courier New"/>
                <w:sz w:val="20"/>
                <w:szCs w:val="20"/>
              </w:rPr>
              <w:t>posições, possibilitando movimentos independentes</w:t>
            </w:r>
          </w:p>
          <w:p>
            <w:pPr>
              <w:pStyle w:val="Contedodatabela"/>
              <w:jc w:val="center"/>
              <w:rPr>
                <w:rFonts w:ascii="Courier New" w:hAnsi="Courier New"/>
                <w:sz w:val="20"/>
                <w:szCs w:val="20"/>
              </w:rPr>
            </w:pPr>
            <w:r>
              <w:rPr>
                <w:rFonts w:ascii="Courier New" w:hAnsi="Courier New"/>
                <w:sz w:val="20"/>
                <w:szCs w:val="20"/>
              </w:rPr>
              <w:t>e/ou concomitantes do encosto e do apoio para</w:t>
            </w:r>
          </w:p>
          <w:p>
            <w:pPr>
              <w:pStyle w:val="Contedodatabela"/>
              <w:jc w:val="center"/>
              <w:rPr>
                <w:rFonts w:ascii="Courier New" w:hAnsi="Courier New"/>
                <w:sz w:val="20"/>
                <w:szCs w:val="20"/>
              </w:rPr>
            </w:pPr>
            <w:r>
              <w:rPr>
                <w:rFonts w:ascii="Courier New" w:hAnsi="Courier New"/>
                <w:sz w:val="20"/>
                <w:szCs w:val="20"/>
              </w:rPr>
              <w:t>membros inferiores. O movimento de inclinação do</w:t>
            </w:r>
          </w:p>
          <w:p>
            <w:pPr>
              <w:pStyle w:val="Contedodatabela"/>
              <w:jc w:val="center"/>
              <w:rPr>
                <w:rFonts w:ascii="Courier New" w:hAnsi="Courier New"/>
                <w:sz w:val="20"/>
                <w:szCs w:val="20"/>
              </w:rPr>
            </w:pPr>
            <w:r>
              <w:rPr>
                <w:rFonts w:ascii="Courier New" w:hAnsi="Courier New"/>
                <w:sz w:val="20"/>
                <w:szCs w:val="20"/>
              </w:rPr>
              <w:t>encosto deverá ocorrer de forma concomitante com a</w:t>
            </w:r>
          </w:p>
          <w:p>
            <w:pPr>
              <w:pStyle w:val="Contedodatabela"/>
              <w:jc w:val="center"/>
              <w:rPr>
                <w:rFonts w:ascii="Courier New" w:hAnsi="Courier New"/>
                <w:sz w:val="20"/>
                <w:szCs w:val="20"/>
              </w:rPr>
            </w:pPr>
            <w:r>
              <w:rPr>
                <w:rFonts w:ascii="Courier New" w:hAnsi="Courier New"/>
                <w:sz w:val="20"/>
                <w:szCs w:val="20"/>
              </w:rPr>
              <w:t>movimentação das pernas, acompanhando o</w:t>
            </w:r>
          </w:p>
          <w:p>
            <w:pPr>
              <w:pStyle w:val="Contedodatabela"/>
              <w:jc w:val="center"/>
              <w:rPr>
                <w:rFonts w:ascii="Courier New" w:hAnsi="Courier New"/>
                <w:sz w:val="20"/>
                <w:szCs w:val="20"/>
              </w:rPr>
            </w:pPr>
            <w:r>
              <w:rPr>
                <w:rFonts w:ascii="Courier New" w:hAnsi="Courier New"/>
                <w:sz w:val="20"/>
                <w:szCs w:val="20"/>
              </w:rPr>
              <w:t>posicionamento do paciente. Acionamento por pistão a</w:t>
            </w:r>
          </w:p>
          <w:p>
            <w:pPr>
              <w:pStyle w:val="Contedodatabela"/>
              <w:jc w:val="center"/>
              <w:rPr>
                <w:rFonts w:ascii="Courier New" w:hAnsi="Courier New"/>
                <w:sz w:val="20"/>
                <w:szCs w:val="20"/>
              </w:rPr>
            </w:pPr>
            <w:r>
              <w:rPr>
                <w:rFonts w:ascii="Courier New" w:hAnsi="Courier New"/>
                <w:sz w:val="20"/>
                <w:szCs w:val="20"/>
              </w:rPr>
              <w:t>gás, com mecanismo de fácil manuseio. Deverá</w:t>
            </w:r>
          </w:p>
          <w:p>
            <w:pPr>
              <w:pStyle w:val="Contedodatabela"/>
              <w:jc w:val="center"/>
              <w:rPr>
                <w:rFonts w:ascii="Courier New" w:hAnsi="Courier New"/>
                <w:sz w:val="20"/>
                <w:szCs w:val="20"/>
              </w:rPr>
            </w:pPr>
            <w:r>
              <w:rPr>
                <w:rFonts w:ascii="Courier New" w:hAnsi="Courier New"/>
                <w:sz w:val="20"/>
                <w:szCs w:val="20"/>
              </w:rPr>
              <w:t>possuir braçadeiras em aço inoxidável, com</w:t>
            </w:r>
          </w:p>
          <w:p>
            <w:pPr>
              <w:pStyle w:val="Contedodatabela"/>
              <w:jc w:val="center"/>
              <w:rPr>
                <w:rFonts w:ascii="Courier New" w:hAnsi="Courier New"/>
                <w:sz w:val="20"/>
                <w:szCs w:val="20"/>
              </w:rPr>
            </w:pPr>
            <w:r>
              <w:rPr>
                <w:rFonts w:ascii="Courier New" w:hAnsi="Courier New"/>
                <w:sz w:val="20"/>
                <w:szCs w:val="20"/>
              </w:rPr>
              <w:t>revestimento/capa de proteção acolchoada,</w:t>
            </w:r>
          </w:p>
          <w:p>
            <w:pPr>
              <w:pStyle w:val="Contedodatabela"/>
              <w:jc w:val="center"/>
              <w:rPr>
                <w:rFonts w:ascii="Courier New" w:hAnsi="Courier New"/>
                <w:sz w:val="20"/>
                <w:szCs w:val="20"/>
              </w:rPr>
            </w:pPr>
            <w:r>
              <w:rPr>
                <w:rFonts w:ascii="Courier New" w:hAnsi="Courier New"/>
                <w:sz w:val="20"/>
                <w:szCs w:val="20"/>
              </w:rPr>
              <w:t>confeccionada com espuma, permitindo adequado</w:t>
            </w:r>
          </w:p>
          <w:p>
            <w:pPr>
              <w:pStyle w:val="Contedodatabela"/>
              <w:jc w:val="center"/>
              <w:rPr>
                <w:rFonts w:ascii="Courier New" w:hAnsi="Courier New"/>
                <w:sz w:val="20"/>
                <w:szCs w:val="20"/>
              </w:rPr>
            </w:pPr>
            <w:r>
              <w:rPr>
                <w:rFonts w:ascii="Courier New" w:hAnsi="Courier New"/>
                <w:sz w:val="20"/>
                <w:szCs w:val="20"/>
              </w:rPr>
              <w:t>apoio e conforto ao paciente, com possibilidade de</w:t>
            </w:r>
          </w:p>
          <w:p>
            <w:pPr>
              <w:pStyle w:val="Contedodatabela"/>
              <w:jc w:val="center"/>
              <w:rPr>
                <w:rFonts w:ascii="Courier New" w:hAnsi="Courier New"/>
                <w:sz w:val="20"/>
                <w:szCs w:val="20"/>
              </w:rPr>
            </w:pPr>
            <w:r>
              <w:rPr>
                <w:rFonts w:ascii="Courier New" w:hAnsi="Courier New"/>
                <w:sz w:val="20"/>
                <w:szCs w:val="20"/>
              </w:rPr>
              <w:t>articulação e ajuste para facilitar os procedimentos de</w:t>
            </w:r>
          </w:p>
          <w:p>
            <w:pPr>
              <w:pStyle w:val="Contedodatabela"/>
              <w:jc w:val="center"/>
              <w:rPr>
                <w:rFonts w:ascii="Courier New" w:hAnsi="Courier New"/>
                <w:sz w:val="20"/>
                <w:szCs w:val="20"/>
              </w:rPr>
            </w:pPr>
            <w:r>
              <w:rPr>
                <w:rFonts w:ascii="Courier New" w:hAnsi="Courier New"/>
                <w:sz w:val="20"/>
                <w:szCs w:val="20"/>
              </w:rPr>
              <w:t>coleta de sangue e administração de medicamentos.</w:t>
            </w:r>
          </w:p>
          <w:p>
            <w:pPr>
              <w:pStyle w:val="Contedodatabela"/>
              <w:jc w:val="center"/>
              <w:rPr>
                <w:rFonts w:ascii="Courier New" w:hAnsi="Courier New"/>
                <w:sz w:val="20"/>
                <w:szCs w:val="20"/>
              </w:rPr>
            </w:pPr>
            <w:r>
              <w:rPr>
                <w:rFonts w:ascii="Courier New" w:hAnsi="Courier New"/>
                <w:sz w:val="20"/>
                <w:szCs w:val="20"/>
              </w:rPr>
              <w:t>Capacidade mínima de 150 kg, dimensões</w:t>
            </w:r>
          </w:p>
          <w:p>
            <w:pPr>
              <w:pStyle w:val="Contedodatabela"/>
              <w:jc w:val="center"/>
              <w:rPr>
                <w:rFonts w:ascii="Courier New" w:hAnsi="Courier New"/>
                <w:sz w:val="20"/>
                <w:szCs w:val="20"/>
              </w:rPr>
            </w:pPr>
            <w:r>
              <w:rPr>
                <w:rFonts w:ascii="Courier New" w:hAnsi="Courier New"/>
                <w:sz w:val="20"/>
                <w:szCs w:val="20"/>
              </w:rPr>
              <w:t>aproximadas de 75 cm de altura × 75 cm de largura</w:t>
            </w:r>
          </w:p>
          <w:p>
            <w:pPr>
              <w:pStyle w:val="Contedodatabela"/>
              <w:jc w:val="center"/>
              <w:rPr>
                <w:rFonts w:ascii="Courier New" w:hAnsi="Courier New"/>
                <w:sz w:val="20"/>
                <w:szCs w:val="20"/>
              </w:rPr>
            </w:pPr>
            <w:r>
              <w:rPr>
                <w:rFonts w:ascii="Courier New" w:hAnsi="Courier New"/>
                <w:sz w:val="20"/>
                <w:szCs w:val="20"/>
              </w:rPr>
              <w:t>× 160 cm de comprimento, e peso aproximado de 30</w:t>
            </w:r>
          </w:p>
          <w:p>
            <w:pPr>
              <w:pStyle w:val="Contedodatabela"/>
              <w:jc w:val="center"/>
              <w:rPr>
                <w:rFonts w:ascii="Courier New" w:hAnsi="Courier New"/>
                <w:sz w:val="20"/>
                <w:szCs w:val="20"/>
              </w:rPr>
            </w:pPr>
            <w:r>
              <w:rPr>
                <w:rFonts w:ascii="Courier New" w:hAnsi="Courier New"/>
                <w:sz w:val="20"/>
                <w:szCs w:val="20"/>
              </w:rPr>
              <w:t>kg. Cor azul-marinho. A poltrona deverá permitir a</w:t>
            </w:r>
          </w:p>
          <w:p>
            <w:pPr>
              <w:pStyle w:val="Contedodatabela"/>
              <w:jc w:val="center"/>
              <w:rPr>
                <w:rFonts w:ascii="Courier New" w:hAnsi="Courier New"/>
                <w:sz w:val="20"/>
                <w:szCs w:val="20"/>
              </w:rPr>
            </w:pPr>
            <w:r>
              <w:rPr>
                <w:rFonts w:ascii="Courier New" w:hAnsi="Courier New"/>
                <w:sz w:val="20"/>
                <w:szCs w:val="20"/>
              </w:rPr>
              <w:t>instalação de suporte para soro, rodízios e bandeja em</w:t>
            </w:r>
          </w:p>
          <w:p>
            <w:pPr>
              <w:pStyle w:val="Contedodatabela"/>
              <w:jc w:val="center"/>
              <w:rPr>
                <w:rFonts w:ascii="Courier New" w:hAnsi="Courier New"/>
                <w:sz w:val="20"/>
                <w:szCs w:val="20"/>
              </w:rPr>
            </w:pPr>
            <w:r>
              <w:rPr>
                <w:rFonts w:ascii="Courier New" w:hAnsi="Courier New"/>
                <w:sz w:val="20"/>
                <w:szCs w:val="20"/>
              </w:rPr>
              <w:t>aço inoxidável, conforme configuração do</w:t>
            </w:r>
          </w:p>
          <w:p>
            <w:pPr>
              <w:pStyle w:val="Contedodatabela"/>
              <w:jc w:val="center"/>
              <w:rPr>
                <w:rFonts w:ascii="Courier New" w:hAnsi="Courier New"/>
                <w:sz w:val="20"/>
                <w:szCs w:val="20"/>
              </w:rPr>
            </w:pPr>
            <w:r>
              <w:rPr>
                <w:rFonts w:ascii="Courier New" w:hAnsi="Courier New"/>
                <w:sz w:val="20"/>
                <w:szCs w:val="20"/>
              </w:rPr>
              <w:t>equipamento.</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355261</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UN</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4</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R$ 1.891,30</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R$ 7.565,23</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25</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25</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w:t>
    </w:r>
    <w:r>
      <w:rPr>
        <w:rFonts w:cs="Arial"/>
        <w:b/>
        <w:bCs/>
        <w:color w:val="1C1C1C"/>
        <w:szCs w:val="20"/>
      </w:rPr>
      <w:t>8</w:t>
    </w:r>
    <w:r>
      <w:rPr>
        <w:rFonts w:cs="Arial"/>
        <w:b/>
        <w:bCs/>
        <w:color w:val="1C1C1C"/>
        <w:szCs w:val="20"/>
      </w:rPr>
      <w:t>6</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6031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6031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46</TotalTime>
  <Application>LibreOffice/24.2.7.2$Linux_X86_64 LibreOffice_project/420$Build-2</Application>
  <AppVersion>15.0000</AppVersion>
  <Pages>25</Pages>
  <Words>7715</Words>
  <Characters>43647</Characters>
  <CharactersWithSpaces>50717</CharactersWithSpaces>
  <Paragraphs>442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2026-10-20T10:42:40Z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