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198</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rFonts w:eastAsia="" w:cs="Arial"/>
          <w:b/>
          <w:bCs/>
          <w:color w:val="405CA1"/>
          <w:sz w:val="32"/>
          <w:szCs w:val="32"/>
          <w:highlight w:val="none"/>
          <w:shd w:fill="auto" w:val="clear"/>
        </w:rPr>
      </w:pPr>
      <w:r>
        <w:rPr>
          <w:rFonts w:eastAsia="" w:cs="Arial"/>
          <w:b/>
          <w:bCs/>
          <w:color w:themeColor="text1" w:themeTint="a6" w:val="595959"/>
          <w:sz w:val="28"/>
          <w:szCs w:val="28"/>
          <w:shd w:fill="auto" w:val="clear"/>
        </w:rPr>
        <w:t>CONTRATAÇÃO DE EMPRESA ESPECIALIZADA EM MANUTENÇÃO DE SUBESTAÇÃO ELÉTRICA REGISTRADA NO CREA</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R$ 25.496,76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03</w:t>
      </w:r>
      <w:r>
        <w:rPr>
          <w:rFonts w:cs="Arial"/>
          <w:bCs/>
          <w:color w:val="5B5B5F"/>
          <w:sz w:val="28"/>
          <w:szCs w:val="28"/>
        </w:rPr>
        <w:t>/</w:t>
      </w:r>
      <w:r>
        <w:rPr>
          <w:rFonts w:cs="Arial"/>
          <w:bCs/>
          <w:color w:val="5B5B5F"/>
          <w:sz w:val="28"/>
          <w:szCs w:val="28"/>
        </w:rPr>
        <w:t>11</w:t>
      </w:r>
      <w:r>
        <w:rPr>
          <w:rFonts w:cs="Arial"/>
          <w:b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000000"/>
          <w:szCs w:val="20"/>
        </w:rPr>
        <w:t>19</w:t>
      </w:r>
      <w:r>
        <w:rPr>
          <w:rFonts w:cs="Arial"/>
          <w:b/>
          <w:color w:val="1C1C1C"/>
          <w:szCs w:val="20"/>
        </w:rPr>
        <w:t>8</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63065.002570/2026-47</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C</w:t>
      </w:r>
      <w:r>
        <w:rPr>
          <w:color w:val="1C1C1C"/>
        </w:rPr>
        <w:t>ontratação de empresa especializada, registrada no Conselho Regional de Engenharia e Agronomia (CREA), com materiais e equipamentos necessários para manutenção preventiva da subestação de energia elétrica (SE), dos seus quadros de distribuição e do Grupo Gerador de emergência, a fim de garantir a confiabilidade de seu funcionamento e a conservação de seus componentes, buscando atender satisfatoriamente a atual demanda e aos possíveis acréscimos de energia elétrica para a Policlínica Naval Nossa Senhora da Glória (PNNSG), conforme condições, quantidades e exigências estabelecidas neste instrumento:</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Manutenção preventiva da</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subestação de energia elétrica</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(SE), dos seus quadros de</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distribuição e do do Grupo</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Gerador de emergência</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(Conforme relação de serviços</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do item 1.11, tabela 1 - Relação</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de serviços do Termo de</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Referência).</w:t>
            </w:r>
          </w:p>
        </w:tc>
        <w:tc>
          <w:tcPr>
            <w:tcW w:w="1027" w:type="dxa"/>
            <w:tcBorders>
              <w:bottom w:val="single" w:sz="6" w:space="0" w:color="666666"/>
              <w:right w:val="single" w:sz="6" w:space="0" w:color="666666"/>
            </w:tcBorders>
          </w:tcPr>
          <w:p>
            <w:pPr>
              <w:pStyle w:val="Contedodatabela"/>
              <w:spacing w:before="57" w:after="57"/>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4871</w:t>
            </w:r>
          </w:p>
        </w:tc>
        <w:tc>
          <w:tcPr>
            <w:tcW w:w="1246"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S</w:t>
            </w:r>
            <w:r>
              <w:rPr>
                <w:rFonts w:ascii="Courier New" w:hAnsi="Courier New"/>
                <w:b w:val="false"/>
                <w:bCs w:val="false"/>
                <w:i w:val="false"/>
                <w:iCs w:val="false"/>
                <w:strike w:val="false"/>
                <w:dstrike w:val="false"/>
                <w:outline w:val="false"/>
                <w:shadow w:val="false"/>
                <w:color w:val="000000"/>
                <w:sz w:val="18"/>
                <w:szCs w:val="18"/>
                <w:u w:val="none"/>
              </w:rPr>
              <w:t xml:space="preserve">erviço </w:t>
            </w:r>
          </w:p>
        </w:tc>
        <w:tc>
          <w:tcPr>
            <w:tcW w:w="1697"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1</w:t>
            </w:r>
          </w:p>
        </w:tc>
        <w:tc>
          <w:tcPr>
            <w:tcW w:w="1477"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R$ 25.496,76</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R$ 25.496,76</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Courier New">
    <w:charset w:val="01"/>
    <w:family w:val="modern"/>
    <w:pitch w:val="fixed"/>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19</w:t>
    </w:r>
    <w:r>
      <w:rPr>
        <w:rFonts w:cs="Arial"/>
        <w:b/>
        <w:bCs/>
        <w:color w:val="1C1C1C"/>
        <w:szCs w:val="20"/>
      </w:rPr>
      <w:t>8/2026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6031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6031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30</TotalTime>
  <Application>LibreOffice/24.2.7.2$Linux_X86_64 LibreOffice_project/420$Build-2</Application>
  <AppVersion>15.0000</AppVersion>
  <Pages>17</Pages>
  <Words>6987</Words>
  <Characters>39223</Characters>
  <CharactersWithSpaces>45698</CharactersWithSpaces>
  <Paragraphs>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2026-10-26T14:52:13Z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