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276"/>
        <w:jc w:val="center"/>
        <w:rPr>
          <w:rFonts w:ascii="Calibri" w:hAnsi="Calibri" w:cs="Times New Roman"/>
          <w:b/>
          <w:b/>
          <w:bCs/>
        </w:rPr>
      </w:pPr>
      <w:r>
        <w:rPr/>
        <w:drawing>
          <wp:inline distT="0" distB="0" distL="0" distR="0">
            <wp:extent cx="720090" cy="720090"/>
            <wp:effectExtent l="0" t="0" r="0" b="0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spacing w:lineRule="auto" w:line="276"/>
        <w:jc w:val="center"/>
        <w:rPr>
          <w:rFonts w:ascii="Calibri" w:hAnsi="Calibri" w:cs="Times New Roman"/>
          <w:b/>
          <w:b/>
          <w:bCs/>
        </w:rPr>
      </w:pPr>
      <w:r>
        <w:rPr>
          <w:rFonts w:cs="Times New Roman" w:ascii="Calibri" w:hAnsi="Calibri"/>
          <w:b/>
          <w:bCs/>
        </w:rPr>
        <w:t>MARINHA DO BRASIL</w:t>
      </w:r>
    </w:p>
    <w:p>
      <w:pPr>
        <w:pStyle w:val="Standard"/>
        <w:spacing w:lineRule="auto" w:line="276"/>
        <w:jc w:val="center"/>
        <w:rPr>
          <w:rFonts w:ascii="Calibri" w:hAnsi="Calibri" w:cs="Times New Roman"/>
          <w:b/>
          <w:b/>
          <w:bCs/>
        </w:rPr>
      </w:pPr>
      <w:r>
        <w:rPr>
          <w:rFonts w:cs="Times New Roman" w:ascii="Calibri" w:hAnsi="Calibri"/>
          <w:b/>
          <w:bCs/>
        </w:rPr>
      </w:r>
    </w:p>
    <w:p>
      <w:pPr>
        <w:pStyle w:val="Textbody"/>
        <w:spacing w:lineRule="auto" w:line="276" w:before="0" w:after="0"/>
        <w:ind w:right="-29" w:hanging="0"/>
        <w:jc w:val="center"/>
        <w:rPr>
          <w:rFonts w:ascii="Calibri" w:hAnsi="Calibri" w:eastAsia="Times New Roman" w:cs="Calibri"/>
          <w:b/>
          <w:b/>
          <w:bCs/>
          <w:lang w:eastAsia="pt-BR"/>
        </w:rPr>
      </w:pPr>
      <w:r>
        <w:rPr>
          <w:rFonts w:eastAsia="Times New Roman" w:cs="Calibri" w:ascii="Calibri" w:hAnsi="Calibri"/>
          <w:b/>
          <w:bCs/>
          <w:lang w:eastAsia="pt-BR"/>
        </w:rPr>
        <w:t>CENTRO DE INSTRUÇÃO E ADESTRAMENTO</w:t>
      </w:r>
    </w:p>
    <w:p>
      <w:pPr>
        <w:pStyle w:val="Textbody"/>
        <w:spacing w:lineRule="auto" w:line="276" w:before="0" w:after="0"/>
        <w:ind w:right="-29" w:hanging="0"/>
        <w:jc w:val="center"/>
        <w:rPr>
          <w:rFonts w:ascii="Calibri" w:hAnsi="Calibri" w:eastAsia="Times New Roman" w:cs="Calibri"/>
          <w:b/>
          <w:b/>
          <w:bCs/>
          <w:lang w:eastAsia="pt-BR"/>
        </w:rPr>
      </w:pPr>
      <w:r>
        <w:rPr>
          <w:rFonts w:eastAsia="Times New Roman" w:cs="Calibri" w:ascii="Calibri" w:hAnsi="Calibri"/>
          <w:b/>
          <w:bCs/>
          <w:lang w:eastAsia="pt-BR"/>
        </w:rPr>
        <w:t>ALMIRANTE ÁTTILA MONTEIRO ACHÉ</w:t>
      </w:r>
    </w:p>
    <w:p>
      <w:pPr>
        <w:pStyle w:val="Textbody"/>
        <w:spacing w:lineRule="auto" w:line="276" w:before="0" w:after="0"/>
        <w:ind w:right="-29" w:hanging="0"/>
        <w:jc w:val="center"/>
        <w:rPr>
          <w:rFonts w:ascii="Calibri" w:hAnsi="Calibri" w:eastAsia="Times New Roman" w:cs="Calibri"/>
          <w:b/>
          <w:b/>
          <w:bCs/>
          <w:lang w:eastAsia="pt-BR"/>
        </w:rPr>
      </w:pPr>
      <w:r>
        <w:rPr>
          <w:rFonts w:eastAsia="Times New Roman" w:cs="Calibri" w:ascii="Calibri" w:hAnsi="Calibri"/>
          <w:b/>
          <w:bCs/>
          <w:lang w:eastAsia="pt-BR"/>
        </w:rPr>
      </w:r>
    </w:p>
    <w:p>
      <w:pPr>
        <w:pStyle w:val="Standard"/>
        <w:spacing w:lineRule="auto" w:line="276"/>
        <w:jc w:val="center"/>
        <w:rPr>
          <w:rFonts w:ascii="Calibri" w:hAnsi="Calibri" w:cs="Times New Roman"/>
        </w:rPr>
      </w:pPr>
      <w:r>
        <w:rPr>
          <w:rFonts w:eastAsia="Times New Roman" w:cs="Times New Roman" w:ascii="Calibri" w:hAnsi="Calibri"/>
          <w:b/>
          <w:bCs/>
          <w:lang w:eastAsia="pt-BR"/>
        </w:rPr>
        <w:t>DOCUMENTO DE FORMALIZAÇÃO DA DEMANDA (DFD)</w:t>
      </w:r>
    </w:p>
    <w:p>
      <w:pPr>
        <w:pStyle w:val="Standard"/>
        <w:spacing w:lineRule="auto" w:line="276"/>
        <w:jc w:val="center"/>
        <w:rPr>
          <w:rFonts w:ascii="Calibri" w:hAnsi="Calibri"/>
          <w:b/>
          <w:b/>
          <w:bCs/>
          <w:lang w:eastAsia="ar-SA"/>
        </w:rPr>
      </w:pPr>
      <w:r>
        <w:rPr>
          <w:rFonts w:ascii="Calibri" w:hAnsi="Calibri"/>
          <w:b/>
          <w:bCs/>
          <w:lang w:eastAsia="ar-SA"/>
        </w:rPr>
      </w:r>
    </w:p>
    <w:p>
      <w:pPr>
        <w:pStyle w:val="Standard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Setor Requisitante: 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Escola de Mergulho</w:t>
      </w:r>
    </w:p>
    <w:p>
      <w:pPr>
        <w:pStyle w:val="Standard"/>
        <w:spacing w:lineRule="auto" w:line="276"/>
        <w:jc w:val="both"/>
        <w:rPr>
          <w:color w:val="111111"/>
        </w:rPr>
      </w:pPr>
      <w:r>
        <w:rPr>
          <w:rFonts w:ascii="Calibri" w:hAnsi="Calibri"/>
          <w:b/>
          <w:bCs/>
          <w:color w:val="111111"/>
        </w:rPr>
        <w:t>Responsável pela Demanda</w:t>
      </w:r>
      <w:r>
        <w:rPr>
          <w:rFonts w:ascii="Calibri" w:hAnsi="Calibri"/>
          <w:b/>
          <w:bCs/>
          <w:color w:val="111111"/>
        </w:rPr>
        <w:t xml:space="preserve">: 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2°SG-MG/ 86.5894.58/ ALLAN DE SOUZA MARCOLINO DA SILVA</w:t>
      </w:r>
    </w:p>
    <w:p>
      <w:pPr>
        <w:pStyle w:val="Standard"/>
        <w:spacing w:lineRule="auto" w:line="276"/>
        <w:jc w:val="both"/>
        <w:rPr>
          <w:color w:val="111111"/>
        </w:rPr>
      </w:pPr>
      <w:r>
        <w:rPr>
          <w:rFonts w:ascii="Calibri" w:hAnsi="Calibri"/>
          <w:b/>
          <w:bCs/>
          <w:color w:val="111111"/>
        </w:rPr>
        <w:t>Telefone para contato:</w:t>
      </w:r>
      <w:r>
        <w:rPr>
          <w:rFonts w:ascii="Calibri" w:hAnsi="Calibri"/>
          <w:color w:val="111111"/>
        </w:rPr>
        <w:t xml:space="preserve"> (21) 2189-1393</w:t>
      </w:r>
    </w:p>
    <w:p>
      <w:pPr>
        <w:pStyle w:val="Standard"/>
        <w:spacing w:lineRule="auto" w:line="276"/>
        <w:jc w:val="both"/>
        <w:rPr>
          <w:color w:val="111111"/>
        </w:rPr>
      </w:pPr>
      <w:r>
        <w:rPr>
          <w:rFonts w:ascii="Calibri" w:hAnsi="Calibri"/>
          <w:b/>
          <w:bCs/>
          <w:color w:val="111111"/>
        </w:rPr>
        <w:t xml:space="preserve">E-mail: </w:t>
      </w:r>
      <w:r>
        <w:rPr>
          <w:rFonts w:ascii="Calibri" w:hAnsi="Calibri"/>
          <w:b w:val="false"/>
          <w:bCs w:val="false"/>
          <w:color w:val="111111"/>
        </w:rPr>
        <w:t>silva.allan</w:t>
      </w:r>
      <w:r>
        <w:rPr>
          <w:rFonts w:ascii="Calibri" w:hAnsi="Calibri"/>
          <w:color w:val="111111"/>
        </w:rPr>
        <w:t>@marinha.mil.br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  <w:color w:val="111111"/>
        </w:rPr>
      </w:pPr>
      <w:r>
        <w:rPr>
          <w:rFonts w:ascii="Calibri" w:hAnsi="Calibri"/>
          <w:b/>
          <w:bCs/>
          <w:color w:val="111111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1. OBJETO</w:t>
      </w:r>
    </w:p>
    <w:p>
      <w:pPr>
        <w:pStyle w:val="Standard"/>
        <w:spacing w:lineRule="auto" w:line="276"/>
        <w:jc w:val="both"/>
        <w:rPr>
          <w:rFonts w:ascii="Calibri" w:hAnsi="Calibri" w:cs="Calibri" w:asciiTheme="minorHAnsi" w:cstheme="minorHAnsi" w:hAnsiTheme="minorHAnsi"/>
          <w:color w:val="111111"/>
        </w:rPr>
      </w:pPr>
      <w:r>
        <w:rPr>
          <w:rFonts w:ascii="Calibri" w:hAnsi="Calibri"/>
          <w:color w:val="111111"/>
        </w:rPr>
        <w:tab/>
      </w:r>
      <w:r>
        <w:rPr>
          <w:rFonts w:cs="Calibri" w:ascii="Calibri" w:hAnsi="Calibri" w:asciiTheme="minorHAnsi" w:cstheme="minorHAnsi" w:hAnsiTheme="minorHAnsi"/>
          <w:color w:val="111111"/>
        </w:rPr>
        <w:t xml:space="preserve">Registro de preços para eventual </w:t>
      </w:r>
      <w:r>
        <w:rPr>
          <w:rFonts w:cs="Calibri" w:ascii="Calibri" w:hAnsi="Calibri" w:asciiTheme="minorHAnsi" w:cstheme="minorHAnsi" w:hAnsiTheme="minorHAnsi"/>
          <w:color w:val="111111"/>
        </w:rPr>
        <w:t>aquisiç</w:t>
      </w:r>
      <w:r>
        <w:rPr>
          <w:rFonts w:eastAsia="SimSun" w:cs="Calibri" w:ascii="Calibri" w:hAnsi="Calibri" w:asciiTheme="minorHAnsi" w:cstheme="minorHAnsi" w:hAnsiTheme="minorHAnsi"/>
          <w:color w:val="111111"/>
          <w:kern w:val="2"/>
          <w:sz w:val="24"/>
          <w:szCs w:val="24"/>
          <w:lang w:val="pt-BR" w:eastAsia="zh-CN" w:bidi="hi-IN"/>
        </w:rPr>
        <w:t xml:space="preserve">ão de equipamentos </w:t>
      </w:r>
      <w:r>
        <w:rPr>
          <w:rFonts w:eastAsia="SimSun" w:cs="Calibri" w:ascii="Calibri" w:hAnsi="Calibri" w:asciiTheme="minorHAnsi" w:cstheme="minorHAnsi" w:hAnsiTheme="minorHAnsi"/>
          <w:color w:val="111111"/>
          <w:kern w:val="2"/>
          <w:sz w:val="24"/>
          <w:szCs w:val="24"/>
          <w:lang w:val="pt-BR" w:eastAsia="zh-CN" w:bidi="hi-IN"/>
        </w:rPr>
        <w:t xml:space="preserve">para manutenção </w:t>
      </w:r>
      <w:r>
        <w:rPr>
          <w:rFonts w:eastAsia="SimSun" w:cs="Calibri" w:ascii="Calibri" w:hAnsi="Calibri" w:asciiTheme="minorHAnsi" w:cstheme="minorHAnsi" w:hAnsiTheme="minorHAnsi"/>
          <w:color w:val="111111"/>
          <w:kern w:val="2"/>
          <w:sz w:val="24"/>
          <w:szCs w:val="24"/>
          <w:lang w:val="pt-BR" w:eastAsia="zh-CN" w:bidi="hi-IN"/>
        </w:rPr>
        <w:t>da descarga do motor da EIM (Embarcação de Instrução de Mergulho) Reitor</w:t>
      </w:r>
      <w:r>
        <w:rPr>
          <w:rFonts w:cs="Calibri" w:ascii="Calibri" w:hAnsi="Calibri" w:asciiTheme="minorHAnsi" w:cstheme="minorHAnsi" w:hAnsiTheme="minorHAnsi"/>
          <w:color w:val="111111"/>
        </w:rPr>
        <w:t>, com especificação técnica detalhada no Termo de Referência, a ser utilizado.</w:t>
      </w:r>
    </w:p>
    <w:p>
      <w:pPr>
        <w:pStyle w:val="Standard"/>
        <w:spacing w:lineRule="auto" w:line="276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2. JUSTIFICATIVA DA NECESSIDADE DA CONTRATAÇÃO, CONSIDERANDO O PLANEJAMENTO ESTRATÉGICO, SE FOR O CASO.</w:t>
      </w:r>
    </w:p>
    <w:p>
      <w:pPr>
        <w:pStyle w:val="Standard"/>
        <w:spacing w:lineRule="auto" w:line="276"/>
        <w:ind w:firstLine="720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  <w:t xml:space="preserve">A presente </w:t>
      </w:r>
      <w:r>
        <w:rPr>
          <w:rFonts w:ascii="Calibri" w:hAnsi="Calibri"/>
          <w:color w:val="111111"/>
        </w:rPr>
        <w:t>aquisiç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  <w:color w:val="111111"/>
        </w:rPr>
        <w:t xml:space="preserve"> visa atender às necessidades operacionais e estratégicas do CIAMA, contribuindo para a continuidade e eficiência das atividades desenvolvidas </w:t>
      </w:r>
      <w:r>
        <w:rPr>
          <w:rFonts w:ascii="Calibri" w:hAnsi="Calibri"/>
          <w:color w:val="111111"/>
        </w:rPr>
        <w:t>nesta embarcaç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  <w:color w:val="111111"/>
        </w:rPr>
        <w:t xml:space="preserve">. </w:t>
      </w:r>
    </w:p>
    <w:p>
      <w:pPr>
        <w:pStyle w:val="Standard"/>
        <w:spacing w:lineRule="auto" w:line="276"/>
        <w:ind w:firstLine="720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  <w:t>Este objeto está alinhado ao planejamento estratégico da instituição, priorizando o uso racional de recursos e a maximização do interesse público.</w:t>
      </w:r>
    </w:p>
    <w:p>
      <w:pPr>
        <w:pStyle w:val="Standard"/>
        <w:spacing w:lineRule="auto" w:line="276"/>
        <w:ind w:firstLine="720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  <w:t>Ressalta-se que a carência do material impactaria diretamente a execução de atividades essenciais, resultando em prejuízo à qualidade e à eficiência do atendimento às demandas institucionais.</w:t>
      </w:r>
    </w:p>
    <w:p>
      <w:pPr>
        <w:pStyle w:val="Standard"/>
        <w:spacing w:lineRule="auto" w:line="276"/>
        <w:ind w:firstLine="720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  <w:t>Portanto, o procedimento torna-se indispensável para o cumprimento dos objetivos institucionais, promovendo a efetividade, economicidade e conformidade com os dispositivos legais vigentes.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  <w:color w:val="111111"/>
        </w:rPr>
      </w:pPr>
      <w:r>
        <w:rPr>
          <w:rFonts w:ascii="Calibri" w:hAnsi="Calibri"/>
          <w:b/>
          <w:bCs/>
          <w:color w:val="111111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3. ESPECIFICAÇÃO E QUANTIDADE DO MATERIAL/SERVIÇO A SER ADQUIRIDO/CONTRATADO (CONSUMO PARA O PERÍODO DE 12 MESES)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ab/>
        <w:t xml:space="preserve"> </w:t>
      </w:r>
      <w:r>
        <w:rPr>
          <w:rFonts w:ascii="Calibri" w:hAnsi="Calibri"/>
          <w:color w:val="111111"/>
        </w:rPr>
        <w:t>A quantidade e a especificação estabelecida do material está será indicado no Termo de Referência.</w:t>
      </w:r>
    </w:p>
    <w:p>
      <w:pPr>
        <w:pStyle w:val="Standard"/>
        <w:spacing w:lineRule="auto" w:line="276"/>
        <w:jc w:val="both"/>
        <w:rPr>
          <w:rFonts w:ascii="Calibri" w:hAnsi="Calibri"/>
          <w:color w:val="111111"/>
        </w:rPr>
      </w:pPr>
      <w:r>
        <w:rPr>
          <w:rFonts w:ascii="Calibri" w:hAnsi="Calibri"/>
          <w:color w:val="111111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4. PREVISÃO DE DATA EM QUE DEVE SER INICIADA A PRESTAÇÃO DO SERVIÇO/AQUISIÇÃO</w:t>
      </w:r>
    </w:p>
    <w:p>
      <w:pPr>
        <w:pStyle w:val="Standard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  <w:color w:val="111111"/>
        </w:rPr>
        <w:t xml:space="preserve">A previsão de utilização será no </w:t>
      </w:r>
      <w:r>
        <w:rPr>
          <w:rFonts w:ascii="Calibri" w:hAnsi="Calibri"/>
          <w:color w:val="111111"/>
        </w:rPr>
        <w:t>primeiro</w:t>
      </w:r>
      <w:r>
        <w:rPr>
          <w:rFonts w:ascii="Calibri" w:hAnsi="Calibri"/>
          <w:color w:val="111111"/>
        </w:rPr>
        <w:t xml:space="preserve"> semestre de </w:t>
      </w:r>
      <w:r>
        <w:rPr>
          <w:rFonts w:ascii="Calibri" w:hAnsi="Calibri"/>
          <w:color w:val="111111"/>
        </w:rPr>
        <w:t>202</w:t>
      </w:r>
      <w:r>
        <w:rPr>
          <w:rFonts w:ascii="Calibri" w:hAnsi="Calibri"/>
          <w:color w:val="111111"/>
        </w:rPr>
        <w:t>6</w:t>
      </w:r>
      <w:r>
        <w:rPr>
          <w:rFonts w:ascii="Calibri" w:hAnsi="Calibri"/>
          <w:color w:val="111111"/>
        </w:rPr>
        <w:t>.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5. ESTIMATIVA PRELIMINAR DA DESPESA</w:t>
      </w:r>
    </w:p>
    <w:p>
      <w:pPr>
        <w:pStyle w:val="Standard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</w:rPr>
        <w:t xml:space="preserve">A presente </w:t>
      </w:r>
      <w:r>
        <w:rPr>
          <w:rFonts w:ascii="Calibri" w:hAnsi="Calibri"/>
        </w:rPr>
        <w:t>aquisiçao</w:t>
      </w:r>
      <w:r>
        <w:rPr>
          <w:rFonts w:ascii="Calibri" w:hAnsi="Calibri"/>
        </w:rPr>
        <w:t xml:space="preserve"> está em conformidade com o Planejamento de Aplicação de Recursos - PAR/202</w:t>
      </w:r>
      <w:r>
        <w:rPr>
          <w:rFonts w:ascii="Calibri" w:hAnsi="Calibri"/>
        </w:rPr>
        <w:t>6</w:t>
      </w:r>
      <w:r>
        <w:rPr>
          <w:rFonts w:ascii="Calibri" w:hAnsi="Calibri"/>
        </w:rPr>
        <w:t xml:space="preserve"> do Centro de Instrução e Adestramento Almirante Áttila Monteiro Aché (CIAMA), consistindo</w:t>
      </w:r>
      <w:r>
        <w:rPr>
          <w:rFonts w:ascii="Calibri" w:hAnsi="Calibri"/>
          <w:color w:val="111111"/>
        </w:rPr>
        <w:t xml:space="preserve"> </w:t>
      </w:r>
      <w:r>
        <w:rPr>
          <w:rFonts w:ascii="Calibri" w:hAnsi="Calibri"/>
          <w:color w:val="111111"/>
        </w:rPr>
        <w:t xml:space="preserve">na </w:t>
      </w:r>
      <w:r>
        <w:rPr>
          <w:rFonts w:ascii="Calibri" w:hAnsi="Calibri"/>
          <w:color w:val="111111"/>
        </w:rPr>
        <w:t>aquisiç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ão de materiais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 xml:space="preserve"> especializado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>s</w:t>
      </w:r>
      <w:r>
        <w:rPr>
          <w:rFonts w:eastAsia="SimSun" w:cs="Mangal" w:ascii="Calibri" w:hAnsi="Calibri"/>
          <w:color w:val="111111"/>
          <w:kern w:val="2"/>
          <w:sz w:val="24"/>
          <w:szCs w:val="24"/>
          <w:lang w:val="pt-BR" w:eastAsia="zh-CN" w:bidi="hi-IN"/>
        </w:rPr>
        <w:t xml:space="preserve"> e</w:t>
      </w:r>
      <w:r>
        <w:rPr>
          <w:rFonts w:ascii="Calibri" w:hAnsi="Calibri"/>
          <w:color w:val="111111"/>
        </w:rPr>
        <w:t xml:space="preserve"> essencia</w:t>
      </w:r>
      <w:r>
        <w:rPr>
          <w:rFonts w:ascii="Calibri" w:hAnsi="Calibri"/>
          <w:color w:val="111111"/>
        </w:rPr>
        <w:t>is</w:t>
      </w:r>
      <w:r>
        <w:rPr>
          <w:rFonts w:ascii="Calibri" w:hAnsi="Calibri"/>
          <w:color w:val="111111"/>
        </w:rPr>
        <w:t xml:space="preserve"> à continuidade dos cursos ministrados, bem como ao suporte das atividades dos setores administrativos do CIAMA.</w:t>
      </w:r>
    </w:p>
    <w:p>
      <w:pPr>
        <w:pStyle w:val="Standard"/>
        <w:spacing w:lineRule="auto" w:line="276"/>
        <w:ind w:firstLine="720"/>
        <w:jc w:val="both"/>
        <w:rPr>
          <w:rFonts w:ascii="Calibri" w:hAnsi="Calibri"/>
        </w:rPr>
      </w:pPr>
      <w:r>
        <w:rPr>
          <w:rFonts w:ascii="Calibri" w:hAnsi="Calibri"/>
        </w:rPr>
        <w:t xml:space="preserve">Fundamenta-se no parágrafo único do artigo 1º do Decreto nº 10.947, de 25 de janeiro de 2022, alterado pelo Decreto nº 11.137, de 18 de julho de 2022, em conjunto com o subitem 1.12 da SGM-102 - Normas sobre Licitações, Acordos e Atos Administrativos. Ademais, o objeto da presente </w:t>
      </w:r>
      <w:r>
        <w:rPr>
          <w:rFonts w:ascii="Calibri" w:hAnsi="Calibri"/>
        </w:rPr>
        <w:t>aquisiç</w:t>
      </w:r>
      <w:r>
        <w:rPr>
          <w:rFonts w:eastAsia="SimSun" w:cs="Mangal" w:ascii="Calibri" w:hAnsi="Calibri"/>
          <w:color w:val="auto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 xml:space="preserve"> encontra-se devidamente previsto no Programa de Aplicação de Recursos - PAR/202</w:t>
      </w:r>
      <w:r>
        <w:rPr>
          <w:rFonts w:ascii="Calibri" w:hAnsi="Calibri"/>
        </w:rPr>
        <w:t>6</w:t>
      </w:r>
      <w:r>
        <w:rPr>
          <w:rFonts w:ascii="Calibri" w:hAnsi="Calibri"/>
        </w:rPr>
        <w:t>, conforme apenso.</w:t>
      </w:r>
    </w:p>
    <w:p>
      <w:pPr>
        <w:pStyle w:val="Standard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6. GRAU DE PRIORIDADE DA PRESTAÇÃO DOS SERVIÇOS/AQUISIÇÃO.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  <w:color w:val="FF0000"/>
        </w:rPr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color w:val="111111"/>
        </w:rPr>
        <w:t>Baixo</w:t>
        <w:tab/>
        <w:t>(  )</w:t>
      </w:r>
    </w:p>
    <w:p>
      <w:pPr>
        <w:pStyle w:val="Standard"/>
        <w:spacing w:lineRule="auto" w:line="276"/>
        <w:jc w:val="both"/>
        <w:rPr>
          <w:color w:val="111111"/>
        </w:rPr>
      </w:pPr>
      <w:r>
        <w:rPr>
          <w:rFonts w:ascii="Calibri" w:hAnsi="Calibri"/>
          <w:color w:val="111111"/>
        </w:rPr>
        <w:tab/>
        <w:t>Médio</w:t>
        <w:tab/>
        <w:t>(  )</w:t>
      </w:r>
    </w:p>
    <w:p>
      <w:pPr>
        <w:pStyle w:val="Standard"/>
        <w:spacing w:lineRule="auto" w:line="276"/>
        <w:jc w:val="both"/>
        <w:rPr>
          <w:color w:val="111111"/>
        </w:rPr>
      </w:pPr>
      <w:r>
        <w:rPr>
          <w:rFonts w:ascii="Calibri" w:hAnsi="Calibri"/>
          <w:color w:val="111111"/>
        </w:rPr>
        <w:tab/>
        <w:t>Alto</w:t>
        <w:tab/>
        <w:t>(X)</w:t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  <w:color w:val="111111"/>
        </w:rPr>
      </w:pPr>
      <w:r>
        <w:rPr>
          <w:rFonts w:ascii="Calibri" w:hAnsi="Calibri"/>
          <w:b/>
          <w:bCs/>
          <w:color w:val="111111"/>
        </w:rPr>
      </w:r>
    </w:p>
    <w:p>
      <w:pPr>
        <w:pStyle w:val="Standard"/>
        <w:spacing w:lineRule="auto" w:line="276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7. Controle e fiscalização da execução</w:t>
      </w:r>
    </w:p>
    <w:p>
      <w:pPr>
        <w:pStyle w:val="Standard"/>
        <w:spacing w:lineRule="auto" w:line="276"/>
        <w:ind w:firstLine="72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Serão designados, por portaria, os membros que comporão a Equipe de Planejamento da Contratação e os responsáveis pelo recebimento do objeto ou pela fiscalização da execução do serviço contratado.</w:t>
      </w:r>
    </w:p>
    <w:p>
      <w:pPr>
        <w:pStyle w:val="Standard"/>
        <w:spacing w:lineRule="auto" w:line="276"/>
        <w:ind w:firstLine="72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</w:rPr>
        <w:t>Este Centro de Instrução e Adestramento indicará, por meio de ato formal, os integrantes da equipe para planejamento e fiscalização, conforme necessidade específica da contratação</w:t>
      </w:r>
      <w:r>
        <w:rPr>
          <w:rFonts w:cs="Calibri" w:ascii="Calibri" w:hAnsi="Calibri" w:asciiTheme="minorHAnsi" w:cstheme="minorHAnsi" w:hAnsiTheme="minorHAnsi"/>
          <w:color w:val="000000"/>
        </w:rPr>
        <w:t>.</w:t>
      </w:r>
    </w:p>
    <w:p>
      <w:pPr>
        <w:pStyle w:val="Standard"/>
        <w:rPr>
          <w:rFonts w:ascii="Carlito" w:hAnsi="Carlito"/>
          <w:color w:val="FF0000"/>
        </w:rPr>
      </w:pPr>
      <w:r>
        <w:rPr>
          <w:rFonts w:ascii="Carlito" w:hAnsi="Carlito"/>
        </w:rPr>
        <w:t>Membros da Equipe da Contratação:</w:t>
      </w:r>
    </w:p>
    <w:p>
      <w:pPr>
        <w:pStyle w:val="Standard"/>
        <w:spacing w:lineRule="auto" w:line="276"/>
        <w:ind w:firstLine="720"/>
        <w:jc w:val="both"/>
        <w:rPr>
          <w:rFonts w:ascii="Carlito" w:hAnsi="Carlito"/>
          <w:color w:val="FF0000"/>
        </w:rPr>
      </w:pPr>
      <w:r>
        <w:rPr>
          <w:rFonts w:ascii="Carlito" w:hAnsi="Carlito"/>
          <w:color w:val="FF0000"/>
        </w:rPr>
      </w:r>
    </w:p>
    <w:tbl>
      <w:tblPr>
        <w:tblW w:w="9071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6"/>
        <w:gridCol w:w="1529"/>
        <w:gridCol w:w="6466"/>
      </w:tblGrid>
      <w:tr>
        <w:trPr/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>1ºSG-</w:t>
            </w: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>MO</w:t>
            </w: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>00.0160.39</w:t>
            </w: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4"/>
                <w:szCs w:val="24"/>
                <w:lang w:val="en-US"/>
              </w:rPr>
              <w:t>CARLOS EDUARDO DE BRITO SILVA</w:t>
            </w:r>
          </w:p>
        </w:tc>
      </w:tr>
      <w:tr>
        <w:trPr/>
        <w:tc>
          <w:tcPr>
            <w:tcW w:w="10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 xml:space="preserve">2° SG-MG </w:t>
            </w:r>
          </w:p>
        </w:tc>
        <w:tc>
          <w:tcPr>
            <w:tcW w:w="1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08.0294.23</w:t>
            </w:r>
          </w:p>
        </w:tc>
        <w:tc>
          <w:tcPr>
            <w:tcW w:w="64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RAFAEL DOS SANTOS SILVA;</w:t>
            </w:r>
          </w:p>
        </w:tc>
      </w:tr>
      <w:tr>
        <w:trPr/>
        <w:tc>
          <w:tcPr>
            <w:tcW w:w="10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 xml:space="preserve">2° SG-MG </w:t>
            </w:r>
          </w:p>
        </w:tc>
        <w:tc>
          <w:tcPr>
            <w:tcW w:w="1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86.5894.58</w:t>
            </w:r>
          </w:p>
        </w:tc>
        <w:tc>
          <w:tcPr>
            <w:tcW w:w="64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both"/>
              <w:rPr/>
            </w:pPr>
            <w:r>
              <w:rPr>
                <w:rStyle w:val="Fontepargpadro"/>
                <w:rFonts w:ascii="Carlito" w:hAnsi="Carlito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ALLAN DE SOUZA MARCOLINO DA SILVA</w:t>
            </w:r>
          </w:p>
        </w:tc>
      </w:tr>
    </w:tbl>
    <w:p>
      <w:pPr>
        <w:pStyle w:val="Standard"/>
        <w:spacing w:lineRule="auto" w:line="276"/>
        <w:jc w:val="right"/>
        <w:rPr>
          <w:rFonts w:ascii="Calibri" w:hAnsi="Calibri" w:cs="Times New Roman"/>
          <w:color w:val="111111"/>
          <w:sz w:val="22"/>
          <w:szCs w:val="22"/>
        </w:rPr>
      </w:pPr>
      <w:r>
        <w:rPr>
          <w:rFonts w:cs="Times New Roman" w:ascii="Calibri" w:hAnsi="Calibri"/>
          <w:color w:val="111111"/>
          <w:sz w:val="22"/>
          <w:szCs w:val="22"/>
        </w:rPr>
      </w:r>
    </w:p>
    <w:p>
      <w:pPr>
        <w:pStyle w:val="Standard"/>
        <w:spacing w:lineRule="auto" w:line="276"/>
        <w:jc w:val="right"/>
        <w:rPr>
          <w:rFonts w:ascii="Calibri" w:hAnsi="Calibri" w:cs="Times New Roman"/>
          <w:color w:val="111111"/>
          <w:sz w:val="22"/>
          <w:szCs w:val="22"/>
        </w:rPr>
      </w:pPr>
      <w:r>
        <w:rPr>
          <w:rFonts w:cs="Times New Roman" w:ascii="Calibri" w:hAnsi="Calibri"/>
          <w:color w:val="111111"/>
          <w:sz w:val="22"/>
          <w:szCs w:val="22"/>
        </w:rPr>
        <w:t>Niterói, RJ, na data da assinatura.</w:t>
      </w:r>
    </w:p>
    <w:p>
      <w:pPr>
        <w:pStyle w:val="Standard"/>
        <w:spacing w:lineRule="auto" w:line="276"/>
        <w:jc w:val="right"/>
        <w:rPr>
          <w:rFonts w:ascii="Calibri" w:hAnsi="Calibri" w:cs="Times New Roman"/>
          <w:color w:val="111111"/>
          <w:sz w:val="22"/>
          <w:szCs w:val="22"/>
        </w:rPr>
      </w:pPr>
      <w:r>
        <w:rPr>
          <w:rFonts w:cs="Times New Roman" w:ascii="Calibri" w:hAnsi="Calibri"/>
          <w:color w:val="111111"/>
          <w:sz w:val="22"/>
          <w:szCs w:val="22"/>
        </w:rPr>
      </w:r>
    </w:p>
    <w:p>
      <w:pPr>
        <w:pStyle w:val="Standard"/>
        <w:spacing w:lineRule="auto" w:line="276"/>
        <w:jc w:val="right"/>
        <w:rPr>
          <w:rFonts w:ascii="Calibri" w:hAnsi="Calibri"/>
          <w:b/>
          <w:b/>
          <w:bCs/>
          <w:color w:val="111111"/>
          <w:sz w:val="22"/>
          <w:szCs w:val="22"/>
        </w:rPr>
      </w:pPr>
      <w:r>
        <w:rPr>
          <w:rFonts w:ascii="Calibri" w:hAnsi="Calibri"/>
          <w:b/>
          <w:bCs/>
          <w:color w:val="111111"/>
          <w:sz w:val="22"/>
          <w:szCs w:val="22"/>
        </w:rPr>
      </w:r>
    </w:p>
    <w:tbl>
      <w:tblPr>
        <w:tblW w:w="9018" w:type="dxa"/>
        <w:jc w:val="left"/>
        <w:tblInd w:w="66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  <w:tblLook w:val="0000" w:noHBand="0" w:noVBand="0" w:firstColumn="0" w:lastRow="0" w:lastColumn="0" w:firstRow="0"/>
      </w:tblPr>
      <w:tblGrid>
        <w:gridCol w:w="4763"/>
        <w:gridCol w:w="4254"/>
      </w:tblGrid>
      <w:tr>
        <w:trPr>
          <w:trHeight w:val="387" w:hRule="atLeast"/>
        </w:trPr>
        <w:tc>
          <w:tcPr>
            <w:tcW w:w="4763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/>
                <w:color w:val="FF3333"/>
              </w:rPr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kern w:val="0"/>
                <w:sz w:val="24"/>
                <w:szCs w:val="24"/>
                <w:lang w:val="en-US" w:eastAsia="en-US" w:bidi="ar-SA"/>
              </w:rPr>
              <w:t>CARLOS EDUARDO DE BRITO SILVA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center"/>
              <w:rPr/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1°SG</w:t>
            </w: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kern w:val="0"/>
                <w:sz w:val="22"/>
                <w:szCs w:val="22"/>
                <w:lang w:val="en-US" w:eastAsia="en-US" w:bidi="ar-SA"/>
              </w:rPr>
              <w:t>-MO</w:t>
            </w:r>
          </w:p>
          <w:p>
            <w:pPr>
              <w:pStyle w:val="Standard"/>
              <w:widowControl w:val="false"/>
              <w:spacing w:lineRule="auto" w:line="276"/>
              <w:jc w:val="center"/>
              <w:rPr>
                <w:color w:val="111111"/>
              </w:rPr>
            </w:pPr>
            <w:r>
              <w:rPr>
                <w:rFonts w:ascii="Calibri" w:hAnsi="Calibri"/>
                <w:color w:val="111111"/>
              </w:rPr>
              <w:t>Membro da Equipe da Contratação</w:t>
            </w:r>
          </w:p>
        </w:tc>
        <w:tc>
          <w:tcPr>
            <w:tcW w:w="425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127" w:leader="none"/>
              </w:tabs>
              <w:suppressAutoHyphens w:val="true"/>
              <w:bidi w:val="0"/>
              <w:spacing w:lineRule="atLeast" w:line="113" w:before="0" w:after="0"/>
              <w:ind w:left="0" w:right="0" w:hanging="0"/>
              <w:jc w:val="center"/>
              <w:rPr/>
            </w:pPr>
            <w:r>
              <w:rPr>
                <w:rStyle w:val="Fontepargpadro"/>
                <w:rFonts w:ascii="Calibri" w:hAnsi="Calibri"/>
                <w:b w:val="false"/>
                <w:bCs w:val="false"/>
                <w:color w:val="111111"/>
                <w:sz w:val="22"/>
                <w:szCs w:val="22"/>
                <w:lang w:val="en-US"/>
              </w:rPr>
              <w:t>ALLAN DE SOUZA MARCOLINO DA SILVA</w:t>
            </w:r>
          </w:p>
          <w:p>
            <w:pPr>
              <w:pStyle w:val="Default"/>
              <w:widowControl w:val="false"/>
              <w:spacing w:lineRule="auto" w:line="276"/>
              <w:jc w:val="center"/>
              <w:rPr>
                <w:color w:val="111111"/>
              </w:rPr>
            </w:pPr>
            <w:r>
              <w:rPr>
                <w:rFonts w:eastAsia="Times New Roman" w:cs="Times New Roman" w:ascii="Calibri" w:hAnsi="Calibri"/>
                <w:color w:val="111111"/>
                <w:kern w:val="2"/>
                <w:sz w:val="24"/>
                <w:szCs w:val="24"/>
                <w:lang w:val="pt-BR" w:eastAsia="zh-CN" w:bidi="hi-IN"/>
              </w:rPr>
              <w:t>2°SG-MG</w:t>
            </w:r>
          </w:p>
          <w:p>
            <w:pPr>
              <w:pStyle w:val="Standard"/>
              <w:widowControl w:val="false"/>
              <w:spacing w:lineRule="auto" w:line="276"/>
              <w:jc w:val="center"/>
              <w:rPr>
                <w:color w:val="111111"/>
              </w:rPr>
            </w:pPr>
            <w:r>
              <w:rPr>
                <w:rFonts w:ascii="Calibri" w:hAnsi="Calibri"/>
                <w:color w:val="111111"/>
              </w:rPr>
              <w:t>Membro da Equipe da Contratação</w:t>
            </w:r>
          </w:p>
        </w:tc>
      </w:tr>
      <w:tr>
        <w:trPr>
          <w:trHeight w:val="1236" w:hRule="atLeast"/>
        </w:trPr>
        <w:tc>
          <w:tcPr>
            <w:tcW w:w="9017" w:type="dxa"/>
            <w:gridSpan w:val="2"/>
            <w:tcBorders/>
          </w:tcPr>
          <w:p>
            <w:pPr>
              <w:pStyle w:val="Default"/>
              <w:widowControl w:val="false"/>
              <w:spacing w:lineRule="auto" w:line="276"/>
              <w:jc w:val="right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</w:r>
          </w:p>
          <w:p>
            <w:pPr>
              <w:pStyle w:val="Default"/>
              <w:widowControl w:val="false"/>
              <w:spacing w:lineRule="auto" w:line="276"/>
              <w:ind w:right="624" w:hanging="0"/>
              <w:jc w:val="right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</w:r>
          </w:p>
          <w:p>
            <w:pPr>
              <w:pStyle w:val="Default"/>
              <w:widowControl w:val="false"/>
              <w:spacing w:lineRule="auto" w:line="276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</w:r>
          </w:p>
          <w:p>
            <w:pPr>
              <w:pStyle w:val="Default"/>
              <w:widowControl w:val="false"/>
              <w:spacing w:lineRule="auto" w:line="276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MARCIO CLAUDIO BOMFIM OLIVEIRA</w:t>
            </w:r>
          </w:p>
          <w:p>
            <w:pPr>
              <w:pStyle w:val="Default"/>
              <w:widowControl w:val="false"/>
              <w:spacing w:lineRule="auto" w:line="276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Capitão de Mar e Guerra</w:t>
            </w:r>
          </w:p>
          <w:p>
            <w:pPr>
              <w:pStyle w:val="Default"/>
              <w:widowControl w:val="false"/>
              <w:spacing w:lineRule="auto" w:line="276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Ordenador de Despesas</w:t>
            </w:r>
          </w:p>
        </w:tc>
      </w:tr>
    </w:tbl>
    <w:p>
      <w:pPr>
        <w:pStyle w:val="Default"/>
        <w:spacing w:lineRule="auto" w:line="276"/>
        <w:rPr>
          <w:rFonts w:ascii="Calibri" w:hAnsi="Calibri"/>
          <w:color w:val="auto"/>
        </w:rPr>
      </w:pPr>
      <w:r>
        <w:rPr/>
      </w:r>
    </w:p>
    <w:sectPr>
      <w:type w:val="nextPage"/>
      <w:pgSz w:w="11906" w:h="16838"/>
      <w:pgMar w:left="1701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arlito">
    <w:altName w:val="Calibri"/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6">
    <w:name w:val="Heading 6"/>
    <w:basedOn w:val="Ttulo"/>
    <w:uiPriority w:val="9"/>
    <w:semiHidden/>
    <w:unhideWhenUsed/>
    <w:qFormat/>
    <w:pPr>
      <w:outlineLvl w:val="5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qFormat/>
    <w:rPr>
      <w:color w:val="000080"/>
      <w:u w:val="single"/>
    </w:rPr>
  </w:style>
  <w:style w:type="character" w:styleId="Fontepargpadro">
    <w:name w:val="Fonte parág. padrão"/>
    <w:qFormat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Standard"/>
    <w:qFormat/>
    <w:pPr/>
    <w:rPr/>
  </w:style>
  <w:style w:type="paragraph" w:styleId="Contedodoquadro" w:customStyle="1">
    <w:name w:val="Conteúdo do quadro"/>
    <w:basedOn w:val="Standard"/>
    <w:qFormat/>
    <w:pPr/>
    <w:rPr/>
  </w:style>
  <w:style w:type="paragraph" w:styleId="TableParagraph" w:customStyle="1">
    <w:name w:val="Table Paragraph"/>
    <w:basedOn w:val="Standard"/>
    <w:qFormat/>
    <w:pPr>
      <w:ind w:left="115" w:hanging="0"/>
    </w:pPr>
    <w:rPr/>
  </w:style>
  <w:style w:type="paragraph" w:styleId="Ttulodetabela" w:customStyle="1">
    <w:name w:val="Título de tabela"/>
    <w:basedOn w:val="Contedodatabela"/>
    <w:qFormat/>
    <w:pPr/>
    <w:rPr/>
  </w:style>
  <w:style w:type="paragraph" w:styleId="NormalWeb">
    <w:name w:val="Normal (Web)"/>
    <w:basedOn w:val="Normal"/>
    <w:uiPriority w:val="99"/>
    <w:semiHidden/>
    <w:unhideWhenUsed/>
    <w:qFormat/>
    <w:rsid w:val="00e44b91"/>
    <w:pPr/>
    <w:rPr>
      <w:rFonts w:ascii="Times New Roman" w:hAnsi="Times New Roman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LibreOffice/7.3.7.2$Linux_X86_64 LibreOffice_project/30$Build-2</Application>
  <AppVersion>15.0000</AppVersion>
  <DocSecurity>0</DocSecurity>
  <Pages>3</Pages>
  <Words>499</Words>
  <Characters>2945</Characters>
  <CharactersWithSpaces>3410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2025-03-27T17:56:00Z</dcterms:created>
  <dc:creator>CGNOR</dc:creator>
  <dc:description/>
  <dc:language>pt-BR</dc:language>
  <cp:lastModifiedBy/>
  <cp:lastPrinted>2023-06-05T14:55:00Z</cp:lastPrinted>
  <dcterms:modified xsi:type="dcterms:W3CDTF">2026-04-13T15:01:45Z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