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ascii="Carlito" w:hAnsi="Carlito"/>
        </w:rPr>
      </w:pPr>
      <w:r>
        <w:rPr>
          <w:rFonts w:cs="Arial" w:ascii="Carlito" w:hAnsi="Carlito"/>
          <w:b/>
          <w:bCs/>
          <w:i/>
          <w:iCs/>
          <w:color w:val="FF0000"/>
          <w:szCs w:val="20"/>
        </w:rPr>
        <w:tab/>
        <w:tab/>
        <w:tab/>
        <w:tab/>
        <w:tab/>
        <w:tab/>
        <w:tab/>
        <w:tab/>
        <w:tab/>
        <w:tab/>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rPr>
          <w:rFonts w:ascii="Carlito" w:hAnsi="Carlito"/>
        </w:rPr>
      </w:pPr>
      <w:r>
        <w:rPr>
          <w:rFonts w:cs="Arial" w:ascii="Carlito" w:hAnsi="Carlito"/>
          <w:color w:val="5B5B5F"/>
          <w:sz w:val="36"/>
          <w:szCs w:val="36"/>
        </w:rPr>
        <w:t>Aviso de</w:t>
      </w:r>
    </w:p>
    <w:p>
      <w:pPr>
        <w:pStyle w:val="Normal"/>
        <w:rPr>
          <w:rFonts w:ascii="Carlito" w:hAnsi="Carlito"/>
        </w:rPr>
      </w:pPr>
      <w:r>
        <w:rPr>
          <w:rFonts w:cs="Arial" w:ascii="Carlito" w:hAnsi="Carlito"/>
          <w:color w:val="405CA1"/>
          <w:sz w:val="56"/>
          <w:szCs w:val="56"/>
        </w:rPr>
        <w:t>CONTRATAÇÃO</w:t>
      </w:r>
    </w:p>
    <w:p>
      <w:pPr>
        <w:pStyle w:val="Normal"/>
        <w:rPr>
          <w:rFonts w:ascii="Carlito" w:hAnsi="Carlito"/>
        </w:rPr>
      </w:pPr>
      <w:r>
        <w:rPr>
          <w:rFonts w:cs="Arial" w:ascii="Carlito" w:hAnsi="Carlito"/>
          <w:color w:val="405CA1"/>
          <w:sz w:val="56"/>
          <w:szCs w:val="56"/>
        </w:rPr>
        <w:t>DIRETA</w:t>
        <w:tab/>
        <w:tab/>
      </w:r>
    </w:p>
    <w:p>
      <w:pPr>
        <w:pStyle w:val="Normal"/>
        <w:rPr>
          <w:rFonts w:ascii="Carlito" w:hAnsi="Carlito"/>
        </w:rPr>
      </w:pPr>
      <w:r>
        <w:rPr>
          <w:rFonts w:cs="Arial" w:ascii="Carlito" w:hAnsi="Carlito"/>
          <w:bCs/>
          <w:color w:val="5B5B5F"/>
          <w:sz w:val="28"/>
          <w:szCs w:val="28"/>
        </w:rPr>
        <w:t xml:space="preserve">             </w:t>
      </w:r>
      <w:r>
        <w:rPr>
          <w:rFonts w:cs="Arial" w:ascii="Carlito" w:hAnsi="Carlito"/>
          <w:bCs/>
          <w:color w:val="5B5B5F"/>
          <w:sz w:val="28"/>
          <w:szCs w:val="28"/>
        </w:rPr>
        <w:t>56</w:t>
      </w:r>
      <w:r>
        <w:rPr>
          <w:rFonts w:cs="Arial" w:ascii="Carlito" w:hAnsi="Carlito"/>
          <w:bCs/>
          <w:color w:val="5B5B5F"/>
          <w:sz w:val="28"/>
          <w:szCs w:val="28"/>
        </w:rPr>
        <w:t>/2026</w:t>
      </w:r>
    </w:p>
    <w:p>
      <w:pPr>
        <w:pStyle w:val="Normal"/>
        <w:spacing w:lineRule="auto" w:line="259"/>
        <w:rPr>
          <w:rFonts w:ascii="Carlito" w:hAnsi="Carlito" w:cs="Arial"/>
          <w:b/>
          <w:b/>
          <w:bCs/>
          <w:color w:val="405CA1"/>
          <w:sz w:val="32"/>
          <w:szCs w:val="32"/>
        </w:rPr>
      </w:pPr>
      <w:r>
        <w:rPr>
          <w:rFonts w:cs="Arial" w:ascii="Carlito" w:hAnsi="Carlito"/>
          <w:b/>
          <w:bCs/>
          <w:color w:val="405CA1"/>
          <w:sz w:val="32"/>
          <w:szCs w:val="32"/>
        </w:rPr>
      </w:r>
    </w:p>
    <w:p>
      <w:pPr>
        <w:pStyle w:val="Normal"/>
        <w:spacing w:lineRule="auto" w:line="259"/>
        <w:rPr>
          <w:rFonts w:ascii="Carlito" w:hAnsi="Carlito"/>
        </w:rPr>
      </w:pPr>
      <w:r>
        <w:rPr>
          <w:rFonts w:cs="Arial" w:ascii="Carlito" w:hAnsi="Carlito"/>
          <w:b/>
          <w:bCs/>
          <w:color w:val="405CA1"/>
          <w:sz w:val="32"/>
          <w:szCs w:val="32"/>
        </w:rPr>
        <w:t>CONTRATANTE (UASG)</w:t>
      </w:r>
    </w:p>
    <w:p>
      <w:pPr>
        <w:pStyle w:val="Normal"/>
        <w:rPr>
          <w:rFonts w:ascii="Carlito" w:hAnsi="Carlito"/>
        </w:rPr>
      </w:pPr>
      <w:r>
        <w:rPr>
          <w:rFonts w:cs="Arial" w:ascii="Carlito" w:hAnsi="Carlito"/>
          <w:bCs/>
          <w:color w:val="5B5B5F"/>
          <w:sz w:val="28"/>
          <w:szCs w:val="28"/>
        </w:rPr>
        <w:t>COMANDO DA FORÇA DE SUBMARINOS (791500)</w:t>
      </w:r>
    </w:p>
    <w:p>
      <w:pPr>
        <w:pStyle w:val="Normal"/>
        <w:rPr>
          <w:rFonts w:ascii="Carlito" w:hAnsi="Carlito" w:cs="Arial"/>
          <w:b/>
          <w:b/>
          <w:bCs/>
          <w:color w:val="405CA1"/>
          <w:sz w:val="32"/>
          <w:szCs w:val="32"/>
        </w:rPr>
      </w:pPr>
      <w:r>
        <w:rPr>
          <w:rFonts w:cs="Arial" w:ascii="Carlito" w:hAnsi="Carlito"/>
          <w:b/>
          <w:bCs/>
          <w:color w:val="405CA1"/>
          <w:sz w:val="32"/>
          <w:szCs w:val="32"/>
        </w:rPr>
      </w:r>
    </w:p>
    <w:p>
      <w:pPr>
        <w:pStyle w:val="Normal"/>
        <w:rPr>
          <w:rFonts w:ascii="Carlito" w:hAnsi="Carlito"/>
        </w:rPr>
      </w:pPr>
      <w:r>
        <w:rPr>
          <w:rFonts w:cs="Arial" w:ascii="Carlito" w:hAnsi="Carlito"/>
          <w:b/>
          <w:bCs/>
          <w:color w:val="405CA1"/>
          <w:sz w:val="32"/>
          <w:szCs w:val="32"/>
        </w:rPr>
        <w:t>OBJETO</w:t>
      </w:r>
    </w:p>
    <w:p>
      <w:pPr>
        <w:pStyle w:val="Normal"/>
        <w:rPr>
          <w:rFonts w:ascii="Carlito" w:hAnsi="Carlito"/>
        </w:rPr>
      </w:pPr>
      <w:r>
        <w:rPr>
          <w:rFonts w:cs="Arial" w:ascii="Carlito" w:hAnsi="Carlito"/>
          <w:bCs/>
          <w:color w:val="1B1B1B"/>
          <w:sz w:val="28"/>
          <w:szCs w:val="28"/>
        </w:rPr>
        <w:t>Aquisiç</w:t>
      </w:r>
      <w:r>
        <w:rPr>
          <w:rFonts w:eastAsia="Times New Roman" w:cs="Arial" w:ascii="Carlito" w:hAnsi="Carlito"/>
          <w:bCs/>
          <w:color w:val="1B1B1B"/>
          <w:kern w:val="2"/>
          <w:sz w:val="28"/>
          <w:szCs w:val="28"/>
          <w:lang w:val="pt-BR" w:eastAsia="pt-BR" w:bidi="hi-IN"/>
        </w:rPr>
        <w:t xml:space="preserve">ão de compensado naval 15 MM (chapa) </w:t>
      </w:r>
    </w:p>
    <w:p>
      <w:pPr>
        <w:pStyle w:val="Normal"/>
        <w:rPr>
          <w:rFonts w:ascii="Carlito" w:hAnsi="Carlito" w:cs="Arial"/>
          <w:color w:val="000000"/>
          <w:sz w:val="32"/>
          <w:szCs w:val="32"/>
        </w:rPr>
      </w:pPr>
      <w:r>
        <w:rPr>
          <w:rFonts w:cs="Arial" w:ascii="Carlito" w:hAnsi="Carlito"/>
          <w:color w:val="000000"/>
          <w:sz w:val="32"/>
          <w:szCs w:val="32"/>
        </w:rPr>
      </w:r>
    </w:p>
    <w:p>
      <w:pPr>
        <w:pStyle w:val="Normal"/>
        <w:rPr>
          <w:rFonts w:ascii="Carlito" w:hAnsi="Carlito"/>
        </w:rPr>
      </w:pPr>
      <w:r>
        <w:rPr>
          <w:rFonts w:cs="Arial" w:ascii="Carlito" w:hAnsi="Carlito"/>
          <w:b/>
          <w:bCs/>
          <w:color w:val="405CA1"/>
          <w:sz w:val="32"/>
          <w:szCs w:val="32"/>
        </w:rPr>
        <w:t>VALOR TOTAL DA CONTRATAÇÃO</w:t>
      </w:r>
    </w:p>
    <w:p>
      <w:pPr>
        <w:pStyle w:val="Normal"/>
        <w:rPr>
          <w:rFonts w:ascii="Carlito" w:hAnsi="Carlito"/>
        </w:rPr>
      </w:pPr>
      <w:r>
        <w:rPr>
          <w:rFonts w:cs="Arial" w:ascii="Carlito" w:hAnsi="Carlito"/>
          <w:b/>
          <w:bCs/>
          <w:color w:val="1B1B1B"/>
          <w:sz w:val="28"/>
          <w:szCs w:val="28"/>
        </w:rPr>
        <w:t>R$ 18.560,00</w:t>
      </w:r>
    </w:p>
    <w:p>
      <w:pPr>
        <w:pStyle w:val="Normal"/>
        <w:rPr>
          <w:rFonts w:ascii="Carlito" w:hAnsi="Carlito" w:cs="Arial"/>
          <w:color w:val="5B5B5F"/>
          <w:sz w:val="32"/>
          <w:szCs w:val="32"/>
        </w:rPr>
      </w:pPr>
      <w:r>
        <w:rPr>
          <w:rFonts w:cs="Arial" w:ascii="Carlito" w:hAnsi="Carlito"/>
          <w:color w:val="5B5B5F"/>
          <w:sz w:val="32"/>
          <w:szCs w:val="32"/>
        </w:rPr>
      </w:r>
    </w:p>
    <w:p>
      <w:pPr>
        <w:pStyle w:val="Normal"/>
        <w:rPr>
          <w:rFonts w:ascii="Carlito" w:hAnsi="Carlito"/>
        </w:rPr>
      </w:pPr>
      <w:r>
        <w:rPr>
          <w:rFonts w:cs="Arial" w:ascii="Carlito" w:hAnsi="Carlito"/>
          <w:b/>
          <w:bCs/>
          <w:color w:val="405CA1"/>
          <w:sz w:val="32"/>
          <w:szCs w:val="32"/>
        </w:rPr>
        <w:t>DATA DA SESSÃO</w:t>
      </w:r>
    </w:p>
    <w:p>
      <w:pPr>
        <w:pStyle w:val="Normal"/>
        <w:rPr>
          <w:rFonts w:ascii="Carlito" w:hAnsi="Carlito"/>
        </w:rPr>
      </w:pPr>
      <w:r>
        <w:rPr>
          <w:rFonts w:cs="Arial" w:ascii="Carlito" w:hAnsi="Carlito"/>
          <w:color w:val="5B5B5F"/>
          <w:sz w:val="28"/>
          <w:szCs w:val="28"/>
        </w:rPr>
        <w:t xml:space="preserve">De     /      </w:t>
      </w:r>
      <w:r>
        <w:rPr>
          <w:rFonts w:cs="Arial" w:ascii="Carlito" w:hAnsi="Carlito"/>
          <w:b/>
          <w:bCs/>
          <w:color w:val="5B5B5F"/>
          <w:sz w:val="28"/>
          <w:szCs w:val="28"/>
        </w:rPr>
        <w:t>/2026</w:t>
        <w:tab/>
      </w:r>
    </w:p>
    <w:p>
      <w:pPr>
        <w:pStyle w:val="Normal"/>
        <w:rPr>
          <w:rFonts w:ascii="Carlito" w:hAnsi="Carlito" w:cs="Arial"/>
          <w:color w:val="5B5B5F"/>
          <w:sz w:val="32"/>
          <w:szCs w:val="32"/>
        </w:rPr>
      </w:pPr>
      <w:r>
        <w:rPr>
          <w:rFonts w:cs="Arial" w:ascii="Carlito" w:hAnsi="Carlito"/>
          <w:color w:val="5B5B5F"/>
          <w:sz w:val="32"/>
          <w:szCs w:val="32"/>
        </w:rPr>
      </w:r>
    </w:p>
    <w:p>
      <w:pPr>
        <w:pStyle w:val="Normal"/>
        <w:rPr>
          <w:rFonts w:ascii="Carlito" w:hAnsi="Carlito"/>
        </w:rPr>
      </w:pPr>
      <w:r>
        <w:rPr>
          <w:rFonts w:cs="Arial" w:ascii="Carlito" w:hAnsi="Carlito"/>
          <w:b/>
          <w:bCs/>
          <w:color w:val="405CA1"/>
          <w:sz w:val="32"/>
          <w:szCs w:val="32"/>
        </w:rPr>
        <w:t>HORÁRIO DA FASE DE LANCES</w:t>
      </w:r>
    </w:p>
    <w:p>
      <w:pPr>
        <w:pStyle w:val="Normal"/>
        <w:rPr>
          <w:rFonts w:ascii="Carlito" w:hAnsi="Carlito"/>
        </w:rPr>
      </w:pPr>
      <w:r>
        <w:rPr>
          <w:rFonts w:cs="Arial" w:ascii="Carlito" w:hAnsi="Carlito"/>
          <w:color w:val="5B5B5F"/>
          <w:sz w:val="28"/>
          <w:szCs w:val="28"/>
        </w:rPr>
        <w:t>Das 8h até 14h</w:t>
      </w:r>
    </w:p>
    <w:p>
      <w:pPr>
        <w:pStyle w:val="Normal"/>
        <w:rPr>
          <w:rFonts w:ascii="Carlito" w:hAnsi="Carlito" w:cs="Arial"/>
          <w:b/>
          <w:b/>
          <w:bCs/>
          <w:color w:val="405CA1"/>
          <w:sz w:val="32"/>
          <w:szCs w:val="32"/>
        </w:rPr>
      </w:pPr>
      <w:r>
        <w:rPr>
          <w:rFonts w:cs="Arial" w:ascii="Carlito" w:hAnsi="Carlito"/>
          <w:b/>
          <w:bCs/>
          <w:color w:val="405CA1"/>
          <w:sz w:val="32"/>
          <w:szCs w:val="32"/>
        </w:rPr>
      </w:r>
    </w:p>
    <w:p>
      <w:pPr>
        <w:pStyle w:val="Normal"/>
        <w:suppressAutoHyphens w:val="false"/>
        <w:spacing w:lineRule="auto" w:line="259" w:before="0" w:after="160"/>
        <w:rPr>
          <w:rFonts w:ascii="Carlito" w:hAnsi="Carlito"/>
        </w:rPr>
      </w:pPr>
      <w:r>
        <w:rPr>
          <w:rFonts w:cs="Arial" w:ascii="Carlito" w:hAnsi="Carlito"/>
          <w:b/>
          <w:bCs/>
          <w:color w:val="405CA1"/>
          <w:sz w:val="32"/>
          <w:szCs w:val="32"/>
        </w:rPr>
        <w:t>PREFERÊNCIA ME/EPP/EQUIPARADAS</w:t>
        <w:br/>
      </w:r>
      <w:r>
        <w:rPr>
          <w:rFonts w:cs="Arial" w:ascii="Carlito" w:hAnsi="Carlito"/>
          <w:b/>
          <w:bCs/>
          <w:color w:val="5B5B5F"/>
          <w:sz w:val="28"/>
          <w:szCs w:val="28"/>
        </w:rPr>
        <w:t>SIM/NÃO</w:t>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r>
        <w:br w:type="page"/>
      </w:r>
    </w:p>
    <w:p>
      <w:pPr>
        <w:pStyle w:val="Normal"/>
        <w:spacing w:lineRule="auto" w:line="276"/>
        <w:jc w:val="center"/>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Ttulodosumrio"/>
        <w:ind w:left="0" w:hanging="0"/>
        <w:rPr/>
      </w:pPr>
      <w:r>
        <w:rPr>
          <w:rFonts w:ascii="Carlito" w:hAnsi="Carlito"/>
        </w:rPr>
        <w:t>Sumário</w:t>
      </w:r>
    </w:p>
    <w:sdt>
      <w:sdtPr>
        <w:docPartObj>
          <w:docPartGallery w:val="Table of Contents"/>
          <w:docPartUnique w:val="true"/>
        </w:docPartObj>
      </w:sdtPr>
      <w:sdtContent>
        <w:p>
          <w:pPr>
            <w:pStyle w:val="Sumrio11"/>
            <w:tabs>
              <w:tab w:val="clear" w:pos="709"/>
              <w:tab w:val="left" w:pos="440" w:leader="none"/>
              <w:tab w:val="right" w:pos="8494" w:leader="dot"/>
            </w:tabs>
            <w:rPr/>
          </w:pPr>
          <w:r>
            <w:fldChar w:fldCharType="begin"/>
          </w:r>
          <w:r>
            <w:rPr>
              <w:rStyle w:val="Vnculodendice"/>
              <w:rFonts w:eastAsia="Arial Unicode MS" w:ascii="Carlito" w:hAnsi="Carlito"/>
            </w:rPr>
            <w:instrText xml:space="preserve"> TOC \t "Título 11,1" \h</w:instrText>
          </w:r>
          <w:r>
            <w:rPr>
              <w:rStyle w:val="Vnculodendice"/>
              <w:rFonts w:eastAsia="Arial Unicode MS" w:ascii="Carlito" w:hAnsi="Carlito"/>
            </w:rPr>
            <w:fldChar w:fldCharType="separate"/>
          </w:r>
          <w:hyperlink w:anchor="_Toc118380899">
            <w:r>
              <w:rPr>
                <w:rStyle w:val="Vnculodendice"/>
                <w:rFonts w:eastAsia="Arial Unicode MS" w:ascii="Carlito" w:hAnsi="Carlito"/>
              </w:rPr>
              <w:t>1.</w:t>
            </w:r>
          </w:hyperlink>
          <w:hyperlink w:anchor="_Toc118380899">
            <w:r>
              <w:rPr>
                <w:webHidden/>
              </w:rPr>
              <w:fldChar w:fldCharType="begin"/>
            </w:r>
            <w:r>
              <w:rPr>
                <w:webHidden/>
              </w:rPr>
              <w:instrText xml:space="preserve">PAGEREF _Toc118380899 \h</w:instrText>
            </w:r>
            <w:r>
              <w:rPr>
                <w:webHidden/>
              </w:rPr>
              <w:fldChar w:fldCharType="separate"/>
            </w:r>
            <w:r>
              <w:rPr>
                <w:rStyle w:val="Vnculodendice"/>
                <w:rFonts w:ascii="Carlito" w:hAnsi="Carlito"/>
              </w:rPr>
              <w:tab/>
            </w:r>
            <w:r>
              <w:rPr>
                <w:webHidden/>
              </w:rPr>
              <w:fldChar w:fldCharType="end"/>
            </w:r>
          </w:hyperlink>
          <w:hyperlink w:anchor="_Toc118380899">
            <w:r>
              <w:rPr>
                <w:webHidden/>
              </w:rPr>
              <w:fldChar w:fldCharType="begin"/>
            </w:r>
            <w:r>
              <w:rPr>
                <w:webHidden/>
              </w:rPr>
              <w:instrText xml:space="preserve">PAGEREF _Toc118380899 \h</w:instrText>
            </w:r>
            <w:r>
              <w:rPr>
                <w:webHidden/>
              </w:rPr>
              <w:fldChar w:fldCharType="separate"/>
            </w:r>
            <w:r>
              <w:rPr>
                <w:rStyle w:val="Vnculodendice"/>
                <w:rFonts w:eastAsia="Arial Unicode MS" w:ascii="Carlito" w:hAnsi="Carlito"/>
              </w:rPr>
              <w:t>OBJETO DA CONTRATAÇÃO DIRETA</w:t>
            </w:r>
            <w:r>
              <w:rPr>
                <w:webHidden/>
              </w:rPr>
              <w:fldChar w:fldCharType="end"/>
            </w:r>
          </w:hyperlink>
          <w:hyperlink w:anchor="_Toc118380899">
            <w:r>
              <w:rPr>
                <w:webHidden/>
              </w:rPr>
              <w:fldChar w:fldCharType="begin"/>
            </w:r>
            <w:r>
              <w:rPr>
                <w:webHidden/>
              </w:rPr>
              <w:instrText xml:space="preserve">PAGEREF _Toc118380899 \h</w:instrText>
            </w:r>
            <w:r>
              <w:rPr>
                <w:webHidden/>
              </w:rPr>
              <w:fldChar w:fldCharType="separate"/>
            </w:r>
            <w:r>
              <w:rPr>
                <w:rStyle w:val="Vnculodendice"/>
                <w:rFonts w:ascii="Carlito" w:hAnsi="Carlito"/>
              </w:rPr>
              <w:tab/>
              <w:t>3</w:t>
            </w:r>
            <w:r>
              <w:rPr>
                <w:webHidden/>
              </w:rPr>
              <w:fldChar w:fldCharType="end"/>
            </w:r>
          </w:hyperlink>
        </w:p>
        <w:p>
          <w:pPr>
            <w:pStyle w:val="Sumrio11"/>
            <w:tabs>
              <w:tab w:val="clear" w:pos="709"/>
              <w:tab w:val="left" w:pos="440" w:leader="none"/>
              <w:tab w:val="right" w:pos="8494" w:leader="dot"/>
            </w:tabs>
            <w:rPr/>
          </w:pPr>
          <w:hyperlink w:anchor="_Toc118380900">
            <w:r>
              <w:rPr>
                <w:rStyle w:val="Vnculodendice"/>
                <w:rFonts w:eastAsia="Arial Unicode MS" w:ascii="Carlito" w:hAnsi="Carlito"/>
              </w:rPr>
              <w:t>2.</w:t>
            </w:r>
          </w:hyperlink>
          <w:hyperlink w:anchor="_Toc118380900">
            <w:r>
              <w:rPr>
                <w:webHidden/>
              </w:rPr>
              <w:fldChar w:fldCharType="begin"/>
            </w:r>
            <w:r>
              <w:rPr>
                <w:webHidden/>
              </w:rPr>
              <w:instrText xml:space="preserve">PAGEREF _Toc118380900 \h</w:instrText>
            </w:r>
            <w:r>
              <w:rPr>
                <w:webHidden/>
              </w:rPr>
              <w:fldChar w:fldCharType="separate"/>
            </w:r>
            <w:r>
              <w:rPr>
                <w:rStyle w:val="Vnculodendice"/>
                <w:rFonts w:ascii="Carlito" w:hAnsi="Carlito"/>
              </w:rPr>
              <w:tab/>
            </w:r>
            <w:r>
              <w:rPr>
                <w:webHidden/>
              </w:rPr>
              <w:fldChar w:fldCharType="end"/>
            </w:r>
          </w:hyperlink>
          <w:hyperlink w:anchor="_Toc118380900">
            <w:r>
              <w:rPr>
                <w:webHidden/>
              </w:rPr>
              <w:fldChar w:fldCharType="begin"/>
            </w:r>
            <w:r>
              <w:rPr>
                <w:webHidden/>
              </w:rPr>
              <w:instrText xml:space="preserve">PAGEREF _Toc118380900 \h</w:instrText>
            </w:r>
            <w:r>
              <w:rPr>
                <w:webHidden/>
              </w:rPr>
              <w:fldChar w:fldCharType="separate"/>
            </w:r>
            <w:r>
              <w:rPr>
                <w:rStyle w:val="Vnculodendice"/>
                <w:rFonts w:eastAsia="Arial Unicode MS" w:ascii="Carlito" w:hAnsi="Carlito"/>
              </w:rPr>
              <w:t>PARTICIPAÇÃO NA DISPENSA ELETRÔNICA.</w:t>
            </w:r>
            <w:r>
              <w:rPr>
                <w:webHidden/>
              </w:rPr>
              <w:fldChar w:fldCharType="end"/>
            </w:r>
          </w:hyperlink>
          <w:hyperlink w:anchor="_Toc118380900">
            <w:r>
              <w:rPr>
                <w:webHidden/>
              </w:rPr>
              <w:fldChar w:fldCharType="begin"/>
            </w:r>
            <w:r>
              <w:rPr>
                <w:webHidden/>
              </w:rPr>
              <w:instrText xml:space="preserve">PAGEREF _Toc118380900 \h</w:instrText>
            </w:r>
            <w:r>
              <w:rPr>
                <w:webHidden/>
              </w:rPr>
              <w:fldChar w:fldCharType="separate"/>
            </w:r>
            <w:r>
              <w:rPr>
                <w:rStyle w:val="Vnculodendice"/>
                <w:rFonts w:ascii="Carlito" w:hAnsi="Carlito"/>
              </w:rPr>
              <w:tab/>
              <w:t>4</w:t>
            </w:r>
            <w:r>
              <w:rPr>
                <w:webHidden/>
              </w:rPr>
              <w:fldChar w:fldCharType="end"/>
            </w:r>
          </w:hyperlink>
        </w:p>
        <w:p>
          <w:pPr>
            <w:pStyle w:val="Sumrio11"/>
            <w:tabs>
              <w:tab w:val="clear" w:pos="709"/>
              <w:tab w:val="left" w:pos="440" w:leader="none"/>
              <w:tab w:val="right" w:pos="8494" w:leader="dot"/>
            </w:tabs>
            <w:rPr/>
          </w:pPr>
          <w:hyperlink w:anchor="_Toc118380901">
            <w:r>
              <w:rPr>
                <w:rStyle w:val="Vnculodendice"/>
                <w:rFonts w:eastAsia="Arial Unicode MS" w:ascii="Carlito" w:hAnsi="Carlito"/>
              </w:rPr>
              <w:t>3.</w:t>
            </w:r>
          </w:hyperlink>
          <w:hyperlink w:anchor="_Toc118380901">
            <w:r>
              <w:rPr>
                <w:webHidden/>
              </w:rPr>
              <w:fldChar w:fldCharType="begin"/>
            </w:r>
            <w:r>
              <w:rPr>
                <w:webHidden/>
              </w:rPr>
              <w:instrText xml:space="preserve">PAGEREF _Toc118380901 \h</w:instrText>
            </w:r>
            <w:r>
              <w:rPr>
                <w:webHidden/>
              </w:rPr>
              <w:fldChar w:fldCharType="separate"/>
            </w:r>
            <w:r>
              <w:rPr>
                <w:rStyle w:val="Vnculodendice"/>
                <w:rFonts w:ascii="Carlito" w:hAnsi="Carlito"/>
              </w:rPr>
              <w:tab/>
            </w:r>
            <w:r>
              <w:rPr>
                <w:webHidden/>
              </w:rPr>
              <w:fldChar w:fldCharType="end"/>
            </w:r>
          </w:hyperlink>
          <w:hyperlink w:anchor="_Toc118380901">
            <w:r>
              <w:rPr>
                <w:webHidden/>
              </w:rPr>
              <w:fldChar w:fldCharType="begin"/>
            </w:r>
            <w:r>
              <w:rPr>
                <w:webHidden/>
              </w:rPr>
              <w:instrText xml:space="preserve">PAGEREF _Toc118380901 \h</w:instrText>
            </w:r>
            <w:r>
              <w:rPr>
                <w:webHidden/>
              </w:rPr>
              <w:fldChar w:fldCharType="separate"/>
            </w:r>
            <w:r>
              <w:rPr>
                <w:rStyle w:val="Vnculodendice"/>
                <w:rFonts w:eastAsia="Arial Unicode MS" w:ascii="Carlito" w:hAnsi="Carlito"/>
              </w:rPr>
              <w:t>INGRESSO NA DISPENSA ELETRÔNICA E CADASTRAMENTO DA PROPOSTA INICIAL</w:t>
            </w:r>
            <w:r>
              <w:rPr>
                <w:webHidden/>
              </w:rPr>
              <w:fldChar w:fldCharType="end"/>
            </w:r>
          </w:hyperlink>
          <w:hyperlink w:anchor="_Toc118380901">
            <w:r>
              <w:rPr>
                <w:webHidden/>
              </w:rPr>
              <w:fldChar w:fldCharType="begin"/>
            </w:r>
            <w:r>
              <w:rPr>
                <w:webHidden/>
              </w:rPr>
              <w:instrText xml:space="preserve">PAGEREF _Toc118380901 \h</w:instrText>
            </w:r>
            <w:r>
              <w:rPr>
                <w:webHidden/>
              </w:rPr>
              <w:fldChar w:fldCharType="separate"/>
            </w:r>
            <w:r>
              <w:rPr>
                <w:rStyle w:val="Vnculodendice"/>
                <w:rFonts w:ascii="Carlito" w:hAnsi="Carlito"/>
              </w:rPr>
              <w:tab/>
              <w:t>5</w:t>
            </w:r>
            <w:r>
              <w:rPr>
                <w:webHidden/>
              </w:rPr>
              <w:fldChar w:fldCharType="end"/>
            </w:r>
          </w:hyperlink>
        </w:p>
        <w:p>
          <w:pPr>
            <w:pStyle w:val="Sumrio11"/>
            <w:tabs>
              <w:tab w:val="clear" w:pos="709"/>
              <w:tab w:val="left" w:pos="440" w:leader="none"/>
              <w:tab w:val="right" w:pos="8494" w:leader="dot"/>
            </w:tabs>
            <w:rPr/>
          </w:pPr>
          <w:hyperlink w:anchor="_Toc118380902">
            <w:r>
              <w:rPr>
                <w:rStyle w:val="Vnculodendice"/>
                <w:rFonts w:eastAsia="Arial Unicode MS" w:ascii="Carlito" w:hAnsi="Carlito"/>
              </w:rPr>
              <w:t>4.</w:t>
            </w:r>
          </w:hyperlink>
          <w:hyperlink w:anchor="_Toc118380902">
            <w:r>
              <w:rPr>
                <w:webHidden/>
              </w:rPr>
              <w:fldChar w:fldCharType="begin"/>
            </w:r>
            <w:r>
              <w:rPr>
                <w:webHidden/>
              </w:rPr>
              <w:instrText xml:space="preserve">PAGEREF _Toc118380902 \h</w:instrText>
            </w:r>
            <w:r>
              <w:rPr>
                <w:webHidden/>
              </w:rPr>
              <w:fldChar w:fldCharType="separate"/>
            </w:r>
            <w:r>
              <w:rPr>
                <w:rStyle w:val="Vnculodendice"/>
                <w:rFonts w:ascii="Carlito" w:hAnsi="Carlito"/>
              </w:rPr>
              <w:tab/>
            </w:r>
            <w:r>
              <w:rPr>
                <w:webHidden/>
              </w:rPr>
              <w:fldChar w:fldCharType="end"/>
            </w:r>
          </w:hyperlink>
          <w:hyperlink w:anchor="_Toc118380902">
            <w:r>
              <w:rPr>
                <w:webHidden/>
              </w:rPr>
              <w:fldChar w:fldCharType="begin"/>
            </w:r>
            <w:r>
              <w:rPr>
                <w:webHidden/>
              </w:rPr>
              <w:instrText xml:space="preserve">PAGEREF _Toc118380902 \h</w:instrText>
            </w:r>
            <w:r>
              <w:rPr>
                <w:webHidden/>
              </w:rPr>
              <w:fldChar w:fldCharType="separate"/>
            </w:r>
            <w:r>
              <w:rPr>
                <w:rStyle w:val="Vnculodendice"/>
                <w:rFonts w:eastAsia="Arial Unicode MS" w:ascii="Carlito" w:hAnsi="Carlito"/>
              </w:rPr>
              <w:t>FASE DE LANCES</w:t>
            </w:r>
            <w:r>
              <w:rPr>
                <w:webHidden/>
              </w:rPr>
              <w:fldChar w:fldCharType="end"/>
            </w:r>
          </w:hyperlink>
          <w:hyperlink w:anchor="_Toc118380902">
            <w:r>
              <w:rPr>
                <w:webHidden/>
              </w:rPr>
              <w:fldChar w:fldCharType="begin"/>
            </w:r>
            <w:r>
              <w:rPr>
                <w:webHidden/>
              </w:rPr>
              <w:instrText xml:space="preserve">PAGEREF _Toc118380902 \h</w:instrText>
            </w:r>
            <w:r>
              <w:rPr>
                <w:webHidden/>
              </w:rPr>
              <w:fldChar w:fldCharType="separate"/>
            </w:r>
            <w:r>
              <w:rPr>
                <w:rStyle w:val="Vnculodendice"/>
                <w:rFonts w:ascii="Carlito" w:hAnsi="Carlito"/>
              </w:rPr>
              <w:tab/>
              <w:t>7</w:t>
            </w:r>
            <w:r>
              <w:rPr>
                <w:webHidden/>
              </w:rPr>
              <w:fldChar w:fldCharType="end"/>
            </w:r>
          </w:hyperlink>
        </w:p>
        <w:p>
          <w:pPr>
            <w:pStyle w:val="Sumrio11"/>
            <w:tabs>
              <w:tab w:val="clear" w:pos="709"/>
              <w:tab w:val="left" w:pos="440" w:leader="none"/>
              <w:tab w:val="right" w:pos="8494" w:leader="dot"/>
            </w:tabs>
            <w:rPr/>
          </w:pPr>
          <w:hyperlink w:anchor="_Toc118380903">
            <w:r>
              <w:rPr>
                <w:rStyle w:val="Vnculodendice"/>
                <w:rFonts w:eastAsia="Arial Unicode MS" w:ascii="Carlito" w:hAnsi="Carlito"/>
              </w:rPr>
              <w:t>5.</w:t>
            </w:r>
          </w:hyperlink>
          <w:hyperlink w:anchor="_Toc118380903">
            <w:r>
              <w:rPr>
                <w:webHidden/>
              </w:rPr>
              <w:fldChar w:fldCharType="begin"/>
            </w:r>
            <w:r>
              <w:rPr>
                <w:webHidden/>
              </w:rPr>
              <w:instrText xml:space="preserve">PAGEREF _Toc118380903 \h</w:instrText>
            </w:r>
            <w:r>
              <w:rPr>
                <w:webHidden/>
              </w:rPr>
              <w:fldChar w:fldCharType="separate"/>
            </w:r>
            <w:r>
              <w:rPr>
                <w:rStyle w:val="Vnculodendice"/>
                <w:rFonts w:ascii="Carlito" w:hAnsi="Carlito"/>
              </w:rPr>
              <w:tab/>
            </w:r>
            <w:r>
              <w:rPr>
                <w:webHidden/>
              </w:rPr>
              <w:fldChar w:fldCharType="end"/>
            </w:r>
          </w:hyperlink>
          <w:hyperlink w:anchor="_Toc118380903">
            <w:r>
              <w:rPr>
                <w:webHidden/>
              </w:rPr>
              <w:fldChar w:fldCharType="begin"/>
            </w:r>
            <w:r>
              <w:rPr>
                <w:webHidden/>
              </w:rPr>
              <w:instrText xml:space="preserve">PAGEREF _Toc118380903 \h</w:instrText>
            </w:r>
            <w:r>
              <w:rPr>
                <w:webHidden/>
              </w:rPr>
              <w:fldChar w:fldCharType="separate"/>
            </w:r>
            <w:r>
              <w:rPr>
                <w:rStyle w:val="Vnculodendice"/>
                <w:rFonts w:eastAsia="Arial Unicode MS" w:ascii="Carlito" w:hAnsi="Carlito"/>
              </w:rPr>
              <w:t>JULGAMENTO DAS PROPOSTAS DE PREÇO</w:t>
            </w:r>
            <w:r>
              <w:rPr>
                <w:webHidden/>
              </w:rPr>
              <w:fldChar w:fldCharType="end"/>
            </w:r>
          </w:hyperlink>
          <w:hyperlink w:anchor="_Toc118380903">
            <w:r>
              <w:rPr>
                <w:webHidden/>
              </w:rPr>
              <w:fldChar w:fldCharType="begin"/>
            </w:r>
            <w:r>
              <w:rPr>
                <w:webHidden/>
              </w:rPr>
              <w:instrText xml:space="preserve">PAGEREF _Toc118380903 \h</w:instrText>
            </w:r>
            <w:r>
              <w:rPr>
                <w:webHidden/>
              </w:rPr>
              <w:fldChar w:fldCharType="separate"/>
            </w:r>
            <w:r>
              <w:rPr>
                <w:rStyle w:val="Vnculodendice"/>
                <w:rFonts w:ascii="Carlito" w:hAnsi="Carlito"/>
              </w:rPr>
              <w:tab/>
              <w:t>7</w:t>
            </w:r>
            <w:r>
              <w:rPr>
                <w:webHidden/>
              </w:rPr>
              <w:fldChar w:fldCharType="end"/>
            </w:r>
          </w:hyperlink>
        </w:p>
        <w:p>
          <w:pPr>
            <w:pStyle w:val="Sumrio11"/>
            <w:tabs>
              <w:tab w:val="clear" w:pos="709"/>
              <w:tab w:val="left" w:pos="440" w:leader="none"/>
              <w:tab w:val="right" w:pos="8494" w:leader="dot"/>
            </w:tabs>
            <w:rPr/>
          </w:pPr>
          <w:hyperlink w:anchor="_Toc118380904">
            <w:r>
              <w:rPr>
                <w:rStyle w:val="Vnculodendice"/>
                <w:rFonts w:eastAsia="Arial Unicode MS" w:ascii="Carlito" w:hAnsi="Carlito"/>
              </w:rPr>
              <w:t>6.</w:t>
            </w:r>
          </w:hyperlink>
          <w:hyperlink w:anchor="_Toc118380904">
            <w:r>
              <w:rPr>
                <w:webHidden/>
              </w:rPr>
              <w:fldChar w:fldCharType="begin"/>
            </w:r>
            <w:r>
              <w:rPr>
                <w:webHidden/>
              </w:rPr>
              <w:instrText xml:space="preserve">PAGEREF _Toc118380904 \h</w:instrText>
            </w:r>
            <w:r>
              <w:rPr>
                <w:webHidden/>
              </w:rPr>
              <w:fldChar w:fldCharType="separate"/>
            </w:r>
            <w:r>
              <w:rPr>
                <w:rStyle w:val="Vnculodendice"/>
                <w:rFonts w:ascii="Carlito" w:hAnsi="Carlito"/>
              </w:rPr>
              <w:tab/>
            </w:r>
            <w:r>
              <w:rPr>
                <w:webHidden/>
              </w:rPr>
              <w:fldChar w:fldCharType="end"/>
            </w:r>
          </w:hyperlink>
          <w:hyperlink w:anchor="_Toc118380904">
            <w:r>
              <w:rPr>
                <w:webHidden/>
              </w:rPr>
              <w:fldChar w:fldCharType="begin"/>
            </w:r>
            <w:r>
              <w:rPr>
                <w:webHidden/>
              </w:rPr>
              <w:instrText xml:space="preserve">PAGEREF _Toc118380904 \h</w:instrText>
            </w:r>
            <w:r>
              <w:rPr>
                <w:webHidden/>
              </w:rPr>
              <w:fldChar w:fldCharType="separate"/>
            </w:r>
            <w:r>
              <w:rPr>
                <w:rStyle w:val="Vnculodendice"/>
                <w:rFonts w:eastAsia="Arial Unicode MS" w:ascii="Carlito" w:hAnsi="Carlito"/>
              </w:rPr>
              <w:t>HABILITAÇÃO</w:t>
            </w:r>
            <w:r>
              <w:rPr>
                <w:webHidden/>
              </w:rPr>
              <w:fldChar w:fldCharType="end"/>
            </w:r>
          </w:hyperlink>
          <w:hyperlink w:anchor="_Toc118380904">
            <w:r>
              <w:rPr>
                <w:webHidden/>
              </w:rPr>
              <w:fldChar w:fldCharType="begin"/>
            </w:r>
            <w:r>
              <w:rPr>
                <w:webHidden/>
              </w:rPr>
              <w:instrText xml:space="preserve">PAGEREF _Toc118380904 \h</w:instrText>
            </w:r>
            <w:r>
              <w:rPr>
                <w:webHidden/>
              </w:rPr>
              <w:fldChar w:fldCharType="separate"/>
            </w:r>
            <w:r>
              <w:rPr>
                <w:rStyle w:val="Vnculodendice"/>
                <w:rFonts w:ascii="Carlito" w:hAnsi="Carlito"/>
              </w:rPr>
              <w:tab/>
              <w:t>9</w:t>
            </w:r>
            <w:r>
              <w:rPr>
                <w:webHidden/>
              </w:rPr>
              <w:fldChar w:fldCharType="end"/>
            </w:r>
          </w:hyperlink>
        </w:p>
        <w:p>
          <w:pPr>
            <w:pStyle w:val="Sumrio11"/>
            <w:tabs>
              <w:tab w:val="clear" w:pos="709"/>
              <w:tab w:val="left" w:pos="440" w:leader="none"/>
              <w:tab w:val="right" w:pos="8494" w:leader="dot"/>
            </w:tabs>
            <w:rPr/>
          </w:pPr>
          <w:hyperlink w:anchor="_Toc118380905">
            <w:r>
              <w:rPr>
                <w:rStyle w:val="Vnculodendice"/>
                <w:rFonts w:eastAsia="Arial Unicode MS" w:ascii="Carlito" w:hAnsi="Carlito"/>
              </w:rPr>
              <w:t>7.</w:t>
            </w:r>
          </w:hyperlink>
          <w:hyperlink w:anchor="_Toc118380905">
            <w:r>
              <w:rPr>
                <w:webHidden/>
              </w:rPr>
              <w:fldChar w:fldCharType="begin"/>
            </w:r>
            <w:r>
              <w:rPr>
                <w:webHidden/>
              </w:rPr>
              <w:instrText xml:space="preserve">PAGEREF _Toc118380905 \h</w:instrText>
            </w:r>
            <w:r>
              <w:rPr>
                <w:webHidden/>
              </w:rPr>
              <w:fldChar w:fldCharType="separate"/>
            </w:r>
            <w:r>
              <w:rPr>
                <w:rStyle w:val="Vnculodendice"/>
                <w:rFonts w:ascii="Carlito" w:hAnsi="Carlito"/>
              </w:rPr>
              <w:tab/>
            </w:r>
            <w:r>
              <w:rPr>
                <w:webHidden/>
              </w:rPr>
              <w:fldChar w:fldCharType="end"/>
            </w:r>
          </w:hyperlink>
          <w:hyperlink w:anchor="_Toc118380905">
            <w:r>
              <w:rPr>
                <w:webHidden/>
              </w:rPr>
              <w:fldChar w:fldCharType="begin"/>
            </w:r>
            <w:r>
              <w:rPr>
                <w:webHidden/>
              </w:rPr>
              <w:instrText xml:space="preserve">PAGEREF _Toc118380905 \h</w:instrText>
            </w:r>
            <w:r>
              <w:rPr>
                <w:webHidden/>
              </w:rPr>
              <w:fldChar w:fldCharType="separate"/>
            </w:r>
            <w:r>
              <w:rPr>
                <w:rStyle w:val="Vnculodendice"/>
                <w:rFonts w:eastAsia="Arial Unicode MS" w:ascii="Carlito" w:hAnsi="Carlito"/>
              </w:rPr>
              <w:t>CONTRATAÇÃO</w:t>
            </w:r>
            <w:r>
              <w:rPr>
                <w:webHidden/>
              </w:rPr>
              <w:fldChar w:fldCharType="end"/>
            </w:r>
          </w:hyperlink>
          <w:hyperlink w:anchor="_Toc118380905">
            <w:r>
              <w:rPr>
                <w:webHidden/>
              </w:rPr>
              <w:fldChar w:fldCharType="begin"/>
            </w:r>
            <w:r>
              <w:rPr>
                <w:webHidden/>
              </w:rPr>
              <w:instrText xml:space="preserve">PAGEREF _Toc118380905 \h</w:instrText>
            </w:r>
            <w:r>
              <w:rPr>
                <w:webHidden/>
              </w:rPr>
              <w:fldChar w:fldCharType="separate"/>
            </w:r>
            <w:r>
              <w:rPr>
                <w:rStyle w:val="Vnculodendice"/>
                <w:rFonts w:ascii="Carlito" w:hAnsi="Carlito"/>
              </w:rPr>
              <w:tab/>
              <w:t>11</w:t>
            </w:r>
            <w:r>
              <w:rPr>
                <w:webHidden/>
              </w:rPr>
              <w:fldChar w:fldCharType="end"/>
            </w:r>
          </w:hyperlink>
        </w:p>
        <w:p>
          <w:pPr>
            <w:pStyle w:val="Sumrio11"/>
            <w:tabs>
              <w:tab w:val="clear" w:pos="709"/>
              <w:tab w:val="left" w:pos="440" w:leader="none"/>
              <w:tab w:val="right" w:pos="8494" w:leader="dot"/>
            </w:tabs>
            <w:rPr/>
          </w:pPr>
          <w:hyperlink w:anchor="_Toc118380906">
            <w:r>
              <w:rPr>
                <w:rStyle w:val="Vnculodendice"/>
                <w:rFonts w:eastAsia="Arial Unicode MS" w:ascii="Carlito" w:hAnsi="Carlito"/>
              </w:rPr>
              <w:t>8.</w:t>
            </w:r>
          </w:hyperlink>
          <w:hyperlink w:anchor="_Toc118380906">
            <w:r>
              <w:rPr>
                <w:webHidden/>
              </w:rPr>
              <w:fldChar w:fldCharType="begin"/>
            </w:r>
            <w:r>
              <w:rPr>
                <w:webHidden/>
              </w:rPr>
              <w:instrText xml:space="preserve">PAGEREF _Toc118380906 \h</w:instrText>
            </w:r>
            <w:r>
              <w:rPr>
                <w:webHidden/>
              </w:rPr>
              <w:fldChar w:fldCharType="separate"/>
            </w:r>
            <w:r>
              <w:rPr>
                <w:rStyle w:val="Vnculodendice"/>
                <w:rFonts w:ascii="Carlito" w:hAnsi="Carlito"/>
              </w:rPr>
              <w:tab/>
            </w:r>
            <w:r>
              <w:rPr>
                <w:webHidden/>
              </w:rPr>
              <w:fldChar w:fldCharType="end"/>
            </w:r>
          </w:hyperlink>
          <w:hyperlink w:anchor="_Toc118380906">
            <w:r>
              <w:rPr>
                <w:webHidden/>
              </w:rPr>
              <w:fldChar w:fldCharType="begin"/>
            </w:r>
            <w:r>
              <w:rPr>
                <w:webHidden/>
              </w:rPr>
              <w:instrText xml:space="preserve">PAGEREF _Toc118380906 \h</w:instrText>
            </w:r>
            <w:r>
              <w:rPr>
                <w:webHidden/>
              </w:rPr>
              <w:fldChar w:fldCharType="separate"/>
            </w:r>
            <w:r>
              <w:rPr>
                <w:rStyle w:val="Vnculodendice"/>
                <w:rFonts w:eastAsia="Arial Unicode MS" w:ascii="Carlito" w:hAnsi="Carlito"/>
              </w:rPr>
              <w:t>INFRAÇÕES E SANÇÕES ADMINISTRATIVAS</w:t>
            </w:r>
            <w:r>
              <w:rPr>
                <w:webHidden/>
              </w:rPr>
              <w:fldChar w:fldCharType="end"/>
            </w:r>
          </w:hyperlink>
          <w:hyperlink w:anchor="_Toc118380906">
            <w:r>
              <w:rPr>
                <w:webHidden/>
              </w:rPr>
              <w:fldChar w:fldCharType="begin"/>
            </w:r>
            <w:r>
              <w:rPr>
                <w:webHidden/>
              </w:rPr>
              <w:instrText xml:space="preserve">PAGEREF _Toc118380906 \h</w:instrText>
            </w:r>
            <w:r>
              <w:rPr>
                <w:webHidden/>
              </w:rPr>
              <w:fldChar w:fldCharType="separate"/>
            </w:r>
            <w:r>
              <w:rPr>
                <w:rStyle w:val="Vnculodendice"/>
                <w:rFonts w:ascii="Carlito" w:hAnsi="Carlito"/>
              </w:rPr>
              <w:tab/>
              <w:t>11</w:t>
            </w:r>
            <w:r>
              <w:rPr>
                <w:webHidden/>
              </w:rPr>
              <w:fldChar w:fldCharType="end"/>
            </w:r>
          </w:hyperlink>
        </w:p>
        <w:p>
          <w:pPr>
            <w:pStyle w:val="Sumrio11"/>
            <w:tabs>
              <w:tab w:val="clear" w:pos="709"/>
              <w:tab w:val="left" w:pos="440" w:leader="none"/>
              <w:tab w:val="right" w:pos="8494" w:leader="dot"/>
            </w:tabs>
            <w:rPr/>
          </w:pPr>
          <w:hyperlink w:anchor="_Toc118380907">
            <w:r>
              <w:rPr>
                <w:rStyle w:val="Vnculodendice"/>
                <w:rFonts w:eastAsia="Arial Unicode MS" w:ascii="Carlito" w:hAnsi="Carlito"/>
              </w:rPr>
              <w:t>9.</w:t>
            </w:r>
          </w:hyperlink>
          <w:hyperlink w:anchor="_Toc118380907">
            <w:r>
              <w:rPr>
                <w:webHidden/>
              </w:rPr>
              <w:fldChar w:fldCharType="begin"/>
            </w:r>
            <w:r>
              <w:rPr>
                <w:webHidden/>
              </w:rPr>
              <w:instrText xml:space="preserve">PAGEREF _Toc118380907 \h</w:instrText>
            </w:r>
            <w:r>
              <w:rPr>
                <w:webHidden/>
              </w:rPr>
              <w:fldChar w:fldCharType="separate"/>
            </w:r>
            <w:r>
              <w:rPr>
                <w:rStyle w:val="Vnculodendice"/>
                <w:rFonts w:ascii="Carlito" w:hAnsi="Carlito"/>
              </w:rPr>
              <w:tab/>
            </w:r>
            <w:r>
              <w:rPr>
                <w:webHidden/>
              </w:rPr>
              <w:fldChar w:fldCharType="end"/>
            </w:r>
          </w:hyperlink>
          <w:hyperlink w:anchor="_Toc118380907">
            <w:r>
              <w:rPr>
                <w:webHidden/>
              </w:rPr>
              <w:fldChar w:fldCharType="begin"/>
            </w:r>
            <w:r>
              <w:rPr>
                <w:webHidden/>
              </w:rPr>
              <w:instrText xml:space="preserve">PAGEREF _Toc118380907 \h</w:instrText>
            </w:r>
            <w:r>
              <w:rPr>
                <w:webHidden/>
              </w:rPr>
              <w:fldChar w:fldCharType="separate"/>
            </w:r>
            <w:r>
              <w:rPr>
                <w:rStyle w:val="Vnculodendice"/>
                <w:rFonts w:eastAsia="Arial Unicode MS" w:ascii="Carlito" w:hAnsi="Carlito"/>
              </w:rPr>
              <w:t>DAS DISPOSIÇÕES GERAIS</w:t>
            </w:r>
            <w:r>
              <w:rPr>
                <w:webHidden/>
              </w:rPr>
              <w:fldChar w:fldCharType="end"/>
            </w:r>
          </w:hyperlink>
          <w:hyperlink w:anchor="_Toc118380907">
            <w:r>
              <w:rPr>
                <w:webHidden/>
              </w:rPr>
              <w:fldChar w:fldCharType="begin"/>
            </w:r>
            <w:r>
              <w:rPr>
                <w:webHidden/>
              </w:rPr>
              <w:instrText xml:space="preserve">PAGEREF _Toc118380907 \h</w:instrText>
            </w:r>
            <w:r>
              <w:rPr>
                <w:webHidden/>
              </w:rPr>
              <w:fldChar w:fldCharType="separate"/>
            </w:r>
            <w:r>
              <w:rPr>
                <w:rStyle w:val="Vnculodendice"/>
                <w:rFonts w:ascii="Carlito" w:hAnsi="Carlito"/>
              </w:rPr>
              <w:tab/>
              <w:t>13</w:t>
            </w:r>
            <w:r>
              <w:rPr>
                <w:webHidden/>
              </w:rPr>
              <w:fldChar w:fldCharType="end"/>
            </w:r>
          </w:hyperlink>
          <w:r>
            <w:rPr>
              <w:rStyle w:val="Vnculodendice"/>
              <w:rFonts w:ascii="Carlito" w:hAnsi="Carlito"/>
            </w:rPr>
            <w:fldChar w:fldCharType="end"/>
          </w:r>
        </w:p>
      </w:sdtContent>
    </w:sdt>
    <w:p>
      <w:pPr>
        <w:pStyle w:val="Normal"/>
        <w:rPr>
          <w:rFonts w:ascii="Carlito" w:hAnsi="Carlito"/>
        </w:rPr>
      </w:pPr>
      <w:r>
        <w:rPr>
          <w:rFonts w:ascii="Carlito" w:hAnsi="Carlito"/>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p>
    <w:p>
      <w:pPr>
        <w:pStyle w:val="Normal"/>
        <w:suppressAutoHyphens w:val="false"/>
        <w:spacing w:lineRule="auto" w:line="259" w:before="0" w:after="160"/>
        <w:rPr>
          <w:rFonts w:ascii="Carlito" w:hAnsi="Carlito" w:cs="Arial"/>
          <w:b/>
          <w:b/>
          <w:bCs/>
          <w:i/>
          <w:i/>
          <w:iCs/>
          <w:color w:val="FF0000"/>
          <w:szCs w:val="20"/>
        </w:rPr>
      </w:pPr>
      <w:r>
        <w:rPr>
          <w:rFonts w:cs="Arial" w:ascii="Carlito" w:hAnsi="Carlito"/>
          <w:b/>
          <w:bCs/>
          <w:i/>
          <w:iCs/>
          <w:color w:val="FF0000"/>
          <w:szCs w:val="20"/>
        </w:rPr>
      </w:r>
      <w:r>
        <w:br w:type="page"/>
      </w:r>
    </w:p>
    <w:p>
      <w:pPr>
        <w:pStyle w:val="Normal"/>
        <w:spacing w:lineRule="auto" w:line="276" w:before="57" w:after="57"/>
        <w:jc w:val="center"/>
        <w:rPr>
          <w:rFonts w:ascii="Carlito" w:hAnsi="Carlito"/>
        </w:rPr>
      </w:pPr>
      <w:r>
        <w:rPr>
          <w:rFonts w:cs="Calibri" w:ascii="Carlito" w:hAnsi="Carlito"/>
          <w:b/>
          <w:bCs/>
          <w:color w:val="000000"/>
          <w:szCs w:val="20"/>
        </w:rPr>
        <w:t>MARINHA DO BRASIL</w:t>
      </w:r>
    </w:p>
    <w:p>
      <w:pPr>
        <w:pStyle w:val="Normal"/>
        <w:spacing w:lineRule="auto" w:line="276" w:before="57" w:after="57"/>
        <w:jc w:val="center"/>
        <w:rPr>
          <w:rFonts w:ascii="Carlito" w:hAnsi="Carlito" w:cs="Calibri"/>
          <w:b/>
          <w:b/>
          <w:bCs/>
          <w:i/>
          <w:i/>
          <w:iCs/>
          <w:color w:val="000000"/>
          <w:szCs w:val="20"/>
        </w:rPr>
      </w:pPr>
      <w:r>
        <w:rPr>
          <w:rFonts w:cs="Calibri" w:ascii="Carlito" w:hAnsi="Carlito"/>
          <w:b/>
          <w:bCs/>
          <w:i/>
          <w:iCs/>
          <w:color w:val="000000"/>
          <w:szCs w:val="20"/>
        </w:rPr>
      </w:r>
    </w:p>
    <w:p>
      <w:pPr>
        <w:pStyle w:val="Ttulo11"/>
        <w:numPr>
          <w:ilvl w:val="0"/>
          <w:numId w:val="0"/>
        </w:numPr>
        <w:spacing w:lineRule="auto" w:line="276" w:before="57" w:after="57"/>
        <w:ind w:left="360" w:hanging="0"/>
        <w:jc w:val="center"/>
        <w:rPr>
          <w:rFonts w:ascii="Carlito" w:hAnsi="Carlito"/>
        </w:rPr>
      </w:pPr>
      <w:r>
        <w:rPr>
          <w:rFonts w:cs="Calibri" w:ascii="Carlito" w:hAnsi="Carlito"/>
          <w:bCs/>
          <w:color w:val="000000"/>
          <w:sz w:val="24"/>
          <w:szCs w:val="24"/>
        </w:rPr>
        <w:t>COMANDO DA FORÇA DE SUBMARINOS</w:t>
      </w:r>
    </w:p>
    <w:p>
      <w:pPr>
        <w:pStyle w:val="Normal"/>
        <w:jc w:val="center"/>
        <w:rPr>
          <w:rFonts w:ascii="Carlito" w:hAnsi="Carlito"/>
        </w:rPr>
      </w:pPr>
      <w:r>
        <w:rPr>
          <w:rFonts w:cs="Arial" w:ascii="Carlito" w:hAnsi="Carlito"/>
          <w:b/>
          <w:bCs/>
          <w:color w:val="000000"/>
          <w:szCs w:val="20"/>
        </w:rPr>
        <w:t xml:space="preserve">AVISO DE CONTRATAÇÃO DIRETA   Nº </w:t>
      </w:r>
    </w:p>
    <w:p>
      <w:pPr>
        <w:pStyle w:val="Normal"/>
        <w:spacing w:lineRule="auto" w:line="276"/>
        <w:jc w:val="center"/>
        <w:rPr>
          <w:rFonts w:ascii="Carlito" w:hAnsi="Carlito" w:cs="Arial"/>
          <w:b/>
          <w:b/>
          <w:bCs/>
          <w:color w:val="000000"/>
          <w:szCs w:val="20"/>
        </w:rPr>
      </w:pPr>
      <w:r>
        <w:rPr>
          <w:rFonts w:cs="Arial" w:ascii="Carlito" w:hAnsi="Carlito"/>
          <w:b/>
          <w:bCs/>
          <w:color w:val="000000"/>
          <w:szCs w:val="20"/>
        </w:rPr>
      </w:r>
    </w:p>
    <w:p>
      <w:pPr>
        <w:pStyle w:val="Normal"/>
        <w:spacing w:lineRule="auto" w:line="276" w:before="0" w:after="120"/>
        <w:ind w:right="-15" w:hanging="0"/>
        <w:jc w:val="center"/>
        <w:rPr>
          <w:rFonts w:ascii="Carlito" w:hAnsi="Carlito"/>
        </w:rPr>
      </w:pPr>
      <w:r>
        <w:rPr>
          <w:rFonts w:cs="Arial" w:ascii="Carlito" w:hAnsi="Carlito"/>
          <w:b/>
          <w:bCs/>
          <w:color w:val="000000"/>
          <w:szCs w:val="20"/>
        </w:rPr>
        <w:t>(Processo Administrativo n.° 63154.000695/2026-33)</w:t>
      </w:r>
    </w:p>
    <w:p>
      <w:pPr>
        <w:pStyle w:val="Normal"/>
        <w:rPr>
          <w:rFonts w:ascii="Carlito" w:hAnsi="Carlito" w:cs="Arial"/>
        </w:rPr>
      </w:pPr>
      <w:r>
        <w:rPr>
          <w:rFonts w:cs="Arial" w:ascii="Carlito" w:hAnsi="Carlito"/>
        </w:rPr>
      </w:r>
    </w:p>
    <w:p>
      <w:pPr>
        <w:pStyle w:val="Normal"/>
        <w:snapToGrid w:val="false"/>
        <w:spacing w:lineRule="auto" w:line="276" w:before="0" w:after="120"/>
        <w:ind w:right="-30" w:firstLine="540"/>
        <w:jc w:val="both"/>
        <w:rPr/>
      </w:pPr>
      <w:r>
        <w:rPr>
          <w:rFonts w:cs="Arial" w:ascii="Carlito" w:hAnsi="Carlito"/>
          <w:color w:val="000000"/>
          <w:szCs w:val="20"/>
        </w:rPr>
        <w:t xml:space="preserve">Torna-se público que o </w:t>
      </w:r>
      <w:r>
        <w:rPr>
          <w:rFonts w:cs="Calibri" w:ascii="Carlito" w:hAnsi="Carlito"/>
          <w:b/>
          <w:bCs/>
          <w:color w:val="000000"/>
          <w:szCs w:val="20"/>
        </w:rPr>
        <w:t xml:space="preserve">COMANDO DA FORÇA DE SUBMARINOS </w:t>
      </w:r>
      <w:r>
        <w:rPr>
          <w:rFonts w:cs="Arial" w:ascii="Carlito" w:hAnsi="Carlito"/>
          <w:color w:val="000000"/>
          <w:szCs w:val="20"/>
        </w:rPr>
        <w:t>, por meio da</w:t>
      </w:r>
      <w:r>
        <w:rPr>
          <w:rFonts w:cs="Calibri" w:ascii="Carlito" w:hAnsi="Carlito"/>
          <w:color w:val="000000"/>
          <w:szCs w:val="20"/>
        </w:rPr>
        <w:t xml:space="preserve"> Divisão de Obtenção </w:t>
      </w:r>
      <w:r>
        <w:rPr>
          <w:rFonts w:cs="Arial" w:ascii="Carlito" w:hAnsi="Carlito"/>
          <w:color w:val="000000"/>
          <w:szCs w:val="20"/>
        </w:rPr>
        <w:t xml:space="preserve">, realizará Dispensa Eletrônica, </w:t>
      </w:r>
      <w:r>
        <w:rPr>
          <w:rFonts w:cs="Arial" w:ascii="Carlito" w:hAnsi="Carlito"/>
          <w:bCs/>
          <w:color w:val="000000"/>
          <w:szCs w:val="20"/>
        </w:rPr>
        <w:t xml:space="preserve">com critério de julgamento </w:t>
      </w:r>
      <w:r>
        <w:rPr>
          <w:rFonts w:cs="Arial" w:ascii="Carlito" w:hAnsi="Carlito"/>
          <w:szCs w:val="20"/>
        </w:rPr>
        <w:t xml:space="preserve">menor preço </w:t>
      </w:r>
      <w:r>
        <w:rPr>
          <w:rFonts w:cs="Arial" w:ascii="Carlito" w:hAnsi="Carlito"/>
          <w:color w:val="000000"/>
          <w:szCs w:val="20"/>
        </w:rPr>
        <w:t xml:space="preserve">na hipótese do </w:t>
      </w:r>
      <w:r>
        <w:fldChar w:fldCharType="begin"/>
      </w:r>
      <w:r>
        <w:rPr>
          <w:rStyle w:val="LinkdaInternet"/>
          <w:szCs w:val="20"/>
          <w:rFonts w:cs="Arial" w:ascii="Carlito" w:hAnsi="Carlito"/>
        </w:rPr>
        <w:instrText xml:space="preserve"> HYPERLINK "http://www.planalto.gov.br/ccivil_03/_ato2019-2022/2021/lei/L14133.htm" \l "art75"</w:instrText>
      </w:r>
      <w:r>
        <w:rPr>
          <w:rStyle w:val="LinkdaInternet"/>
          <w:szCs w:val="20"/>
          <w:rFonts w:cs="Arial" w:ascii="Carlito" w:hAnsi="Carlito"/>
        </w:rPr>
        <w:fldChar w:fldCharType="separate"/>
      </w:r>
      <w:r>
        <w:rPr>
          <w:rStyle w:val="LinkdaInternet"/>
          <w:rFonts w:cs="Arial" w:ascii="Carlito" w:hAnsi="Carlito"/>
          <w:szCs w:val="20"/>
        </w:rPr>
        <w:t>art. 75</w:t>
      </w:r>
      <w:r>
        <w:rPr>
          <w:rStyle w:val="LinkdaInternet"/>
          <w:szCs w:val="20"/>
          <w:rFonts w:cs="Arial" w:ascii="Carlito" w:hAnsi="Carlito"/>
        </w:rPr>
        <w:fldChar w:fldCharType="end"/>
      </w:r>
      <w:r>
        <w:rPr>
          <w:rFonts w:cs="Arial" w:ascii="Carlito" w:hAnsi="Carlito"/>
          <w:i/>
          <w:iCs/>
          <w:color w:val="000000"/>
          <w:szCs w:val="20"/>
        </w:rPr>
        <w:t xml:space="preserve">, </w:t>
      </w:r>
      <w:r>
        <w:rPr>
          <w:rFonts w:cs="Calibri" w:ascii="Carlito" w:hAnsi="Carlito"/>
          <w:bCs/>
          <w:color w:val="000000"/>
          <w:szCs w:val="20"/>
        </w:rPr>
        <w:t>inciso II</w:t>
      </w:r>
      <w:r>
        <w:rPr>
          <w:rFonts w:cs="Arial" w:ascii="Carlito" w:hAnsi="Carlito"/>
          <w:i/>
          <w:iCs/>
          <w:szCs w:val="20"/>
        </w:rPr>
        <w:t xml:space="preserve">, </w:t>
      </w:r>
      <w:r>
        <w:rPr>
          <w:rFonts w:cs="Arial" w:ascii="Carlito" w:hAnsi="Carlito"/>
          <w:bCs/>
          <w:szCs w:val="20"/>
        </w:rPr>
        <w:t xml:space="preserve">nos termos da </w:t>
      </w:r>
      <w:hyperlink r:id="rId2">
        <w:r>
          <w:rPr>
            <w:rStyle w:val="LinkdaInternet"/>
            <w:rFonts w:cs="Arial" w:ascii="Carlito" w:hAnsi="Carlito"/>
            <w:bCs/>
            <w:szCs w:val="20"/>
          </w:rPr>
          <w:t>Lei n.º 14.133, de 1º de abril de 2021</w:t>
        </w:r>
      </w:hyperlink>
      <w:r>
        <w:rPr>
          <w:rFonts w:cs="Arial" w:ascii="Carlito" w:hAnsi="Carlito"/>
          <w:bCs/>
          <w:szCs w:val="20"/>
        </w:rPr>
        <w:t xml:space="preserve">, da </w:t>
      </w:r>
      <w:hyperlink r:id="rId3">
        <w:r>
          <w:rPr>
            <w:rStyle w:val="LinkdaInternet"/>
            <w:rFonts w:cs="Arial" w:ascii="Carlito" w:hAnsi="Carlito"/>
            <w:bCs/>
            <w:szCs w:val="20"/>
          </w:rPr>
          <w:t>Instrução Normativa Seges/MEnº 67, de 2021</w:t>
        </w:r>
      </w:hyperlink>
      <w:r>
        <w:rPr>
          <w:rFonts w:cs="Arial" w:ascii="Carlito" w:hAnsi="Carlito"/>
          <w:bCs/>
          <w:szCs w:val="20"/>
        </w:rPr>
        <w:t>, e demais normas aplicáveis</w:t>
      </w:r>
      <w:r>
        <w:rPr>
          <w:rFonts w:cs="Arial" w:ascii="Carlito" w:hAnsi="Carlito"/>
          <w:color w:val="000000"/>
          <w:szCs w:val="20"/>
        </w:rPr>
        <w:t>.</w:t>
      </w:r>
    </w:p>
    <w:p>
      <w:pPr>
        <w:pStyle w:val="Normal"/>
        <w:spacing w:lineRule="auto" w:line="276"/>
        <w:jc w:val="both"/>
        <w:rPr>
          <w:rFonts w:ascii="Carlito" w:hAnsi="Carlito" w:cs="Arial"/>
          <w:color w:val="000000"/>
          <w:szCs w:val="20"/>
        </w:rPr>
      </w:pPr>
      <w:r>
        <w:rPr>
          <w:rFonts w:cs="Arial" w:ascii="Carlito" w:hAnsi="Carlito"/>
          <w:color w:val="000000"/>
          <w:szCs w:val="20"/>
        </w:rPr>
      </w:r>
    </w:p>
    <w:p>
      <w:pPr>
        <w:pStyle w:val="Normal"/>
        <w:spacing w:lineRule="auto" w:line="276"/>
        <w:jc w:val="both"/>
        <w:rPr>
          <w:rFonts w:ascii="Carlito" w:hAnsi="Carlito"/>
        </w:rPr>
      </w:pPr>
      <w:r>
        <w:rPr>
          <w:rFonts w:cs="Arial" w:ascii="Carlito" w:hAnsi="Carlito"/>
          <w:b/>
          <w:bCs/>
          <w:color w:val="000000"/>
          <w:szCs w:val="20"/>
        </w:rPr>
        <w:t>Data da sessão:</w:t>
      </w:r>
    </w:p>
    <w:p>
      <w:pPr>
        <w:pStyle w:val="Normal"/>
        <w:rPr>
          <w:rFonts w:ascii="Carlito" w:hAnsi="Carlito"/>
        </w:rPr>
      </w:pPr>
      <w:r>
        <w:rPr>
          <w:rFonts w:cs="Arial" w:ascii="Carlito" w:hAnsi="Carlito"/>
          <w:b/>
          <w:bCs/>
          <w:color w:val="000000"/>
          <w:szCs w:val="20"/>
        </w:rPr>
        <w:t xml:space="preserve">Horário da Fase de Lances: </w:t>
      </w:r>
      <w:r>
        <w:rPr>
          <w:rFonts w:cs="Arial" w:ascii="Carlito" w:hAnsi="Carlito"/>
          <w:szCs w:val="20"/>
        </w:rPr>
        <w:t>08:00</w:t>
      </w:r>
      <w:r>
        <w:rPr>
          <w:rFonts w:cs="Arial" w:ascii="Carlito" w:hAnsi="Carlito"/>
          <w:color w:val="000000"/>
          <w:szCs w:val="20"/>
        </w:rPr>
        <w:t>às 14:00</w:t>
      </w:r>
    </w:p>
    <w:p>
      <w:pPr>
        <w:pStyle w:val="Normal"/>
        <w:rPr>
          <w:rFonts w:ascii="Carlito" w:hAnsi="Carlito"/>
        </w:rPr>
      </w:pPr>
      <w:r>
        <w:rPr>
          <w:rFonts w:cs="Arial" w:ascii="Carlito" w:hAnsi="Carlito"/>
          <w:b/>
          <w:bCs/>
          <w:color w:val="000000"/>
          <w:szCs w:val="20"/>
        </w:rPr>
        <w:t>Link</w:t>
      </w:r>
      <w:r>
        <w:rPr>
          <w:rFonts w:cs="Arial" w:ascii="Carlito" w:hAnsi="Carlito"/>
          <w:color w:val="000000"/>
          <w:szCs w:val="20"/>
        </w:rPr>
        <w:t xml:space="preserve">: </w:t>
      </w:r>
      <w:r>
        <w:rPr>
          <w:rFonts w:cs="Calibri" w:ascii="Carlito" w:hAnsi="Carlito"/>
          <w:bCs/>
          <w:color w:val="000000"/>
          <w:szCs w:val="20"/>
        </w:rPr>
        <w:t>https://cnetmobile.estaleiro.serpro.gov.br/comprasnet-web/public/dispensas</w:t>
      </w:r>
    </w:p>
    <w:p>
      <w:pPr>
        <w:pStyle w:val="Normal"/>
        <w:spacing w:lineRule="auto" w:line="276"/>
        <w:ind w:right="-15" w:hanging="0"/>
        <w:jc w:val="both"/>
        <w:rPr>
          <w:rFonts w:ascii="Carlito" w:hAnsi="Carlito"/>
        </w:rPr>
      </w:pPr>
      <w:r>
        <w:rPr>
          <w:rFonts w:cs="Arial" w:ascii="Carlito" w:hAnsi="Carlito"/>
          <w:b/>
          <w:bCs/>
          <w:i/>
          <w:iCs/>
          <w:szCs w:val="20"/>
        </w:rPr>
        <w:t xml:space="preserve">Critério de Julgamento: </w:t>
      </w:r>
      <w:r>
        <w:rPr>
          <w:rFonts w:cs="Arial" w:ascii="Carlito" w:hAnsi="Carlito"/>
          <w:szCs w:val="20"/>
        </w:rPr>
        <w:t>menor preço</w:t>
      </w:r>
    </w:p>
    <w:p>
      <w:pPr>
        <w:pStyle w:val="Normal"/>
        <w:spacing w:lineRule="auto" w:line="276"/>
        <w:ind w:right="-15" w:hanging="0"/>
        <w:jc w:val="both"/>
        <w:rPr>
          <w:rFonts w:ascii="Carlito" w:hAnsi="Carlito"/>
        </w:rPr>
      </w:pPr>
      <w:r>
        <w:rPr>
          <w:rFonts w:ascii="Carlito" w:hAnsi="Carlito"/>
        </w:rPr>
      </w:r>
    </w:p>
    <w:p>
      <w:pPr>
        <w:pStyle w:val="Ttulo11"/>
        <w:numPr>
          <w:ilvl w:val="0"/>
          <w:numId w:val="1"/>
        </w:numPr>
        <w:rPr>
          <w:rFonts w:ascii="Carlito" w:hAnsi="Carlito"/>
        </w:rPr>
      </w:pPr>
      <w:bookmarkStart w:id="0" w:name="_Toc118380899"/>
      <w:r>
        <w:rPr>
          <w:rFonts w:ascii="Carlito" w:hAnsi="Carlito"/>
        </w:rPr>
        <w:t>OBJETO DA CONTRATAÇÃO DIRETA</w:t>
      </w:r>
      <w:bookmarkEnd w:id="0"/>
    </w:p>
    <w:p>
      <w:pPr>
        <w:pStyle w:val="Western"/>
        <w:spacing w:before="280" w:after="0"/>
        <w:ind w:right="-14" w:hanging="0"/>
        <w:rPr>
          <w:rFonts w:ascii="Carlito" w:hAnsi="Carlito"/>
        </w:rPr>
      </w:pPr>
      <w:r>
        <w:rPr>
          <w:rFonts w:cs="Arial" w:ascii="Carlito" w:hAnsi="Carlito"/>
          <w:color w:val="000000"/>
          <w:szCs w:val="20"/>
        </w:rPr>
        <w:t xml:space="preserve">O objeto da presente dispensa é a escolha da proposta mais vantajosa para a contratação, por dispensa de licitação, </w:t>
      </w:r>
      <w:r>
        <w:rPr>
          <w:rFonts w:eastAsia="Times New Roman" w:cs="Arial" w:ascii="Carlito" w:hAnsi="Carlito"/>
          <w:color w:val="000000"/>
          <w:kern w:val="0"/>
          <w:sz w:val="24"/>
          <w:szCs w:val="24"/>
          <w:lang w:val="pt-BR" w:eastAsia="pt-BR" w:bidi="ar-SA"/>
        </w:rPr>
        <w:t>de  aquisição de peça de compensado naval de 15MM</w:t>
      </w:r>
      <w:r>
        <w:rPr>
          <w:rFonts w:eastAsia="Times New Roman" w:cs="Arial" w:ascii="Carlito" w:hAnsi="Carlito"/>
          <w:b w:val="false"/>
          <w:bCs w:val="false"/>
          <w:color w:val="000000"/>
          <w:kern w:val="0"/>
          <w:sz w:val="24"/>
          <w:szCs w:val="20"/>
          <w:lang w:val="pt-BR" w:eastAsia="pt-BR" w:bidi="ar-SA"/>
        </w:rPr>
        <w:t>,</w:t>
      </w:r>
      <w:r>
        <w:rPr>
          <w:rFonts w:eastAsia="Times New Roman" w:cs="Arial" w:ascii="Carlito" w:hAnsi="Carlito"/>
          <w:b/>
          <w:bCs/>
          <w:color w:val="FF0000"/>
          <w:kern w:val="0"/>
          <w:sz w:val="24"/>
          <w:szCs w:val="20"/>
          <w:lang w:val="pt-BR" w:eastAsia="pt-BR" w:bidi="ar-SA"/>
        </w:rPr>
        <w:t xml:space="preserve"> </w:t>
      </w:r>
      <w:r>
        <w:rPr>
          <w:rFonts w:cs="Arial" w:ascii="Carlito" w:hAnsi="Carlito"/>
          <w:color w:val="000000"/>
          <w:szCs w:val="20"/>
        </w:rPr>
        <w:t>conforme condições, quantidades e exigências estabelecidas neste Aviso de Contratação Direta e seus anexos.</w:t>
      </w:r>
    </w:p>
    <w:p>
      <w:pPr>
        <w:pStyle w:val="PADRO"/>
        <w:keepNext w:val="false"/>
        <w:widowControl/>
        <w:numPr>
          <w:ilvl w:val="1"/>
          <w:numId w:val="1"/>
        </w:numPr>
        <w:shd w:val="clear" w:fill="FFFFFF"/>
        <w:spacing w:before="120" w:after="120"/>
        <w:rPr>
          <w:rFonts w:ascii="Carlito" w:hAnsi="Carlito"/>
        </w:rPr>
      </w:pPr>
      <w:r>
        <w:rPr>
          <w:rFonts w:cs="Arial" w:ascii="Carlito" w:hAnsi="Carlito"/>
          <w:szCs w:val="20"/>
        </w:rPr>
        <w:t>A contratação ocorrerá conforme tabela abaixo.</w:t>
      </w:r>
    </w:p>
    <w:tbl>
      <w:tblPr>
        <w:tblW w:w="8463" w:type="dxa"/>
        <w:jc w:val="left"/>
        <w:tblInd w:w="122" w:type="dxa"/>
        <w:tblLayout w:type="fixed"/>
        <w:tblCellMar>
          <w:top w:w="0" w:type="dxa"/>
          <w:left w:w="98" w:type="dxa"/>
          <w:bottom w:w="0" w:type="dxa"/>
          <w:right w:w="108" w:type="dxa"/>
        </w:tblCellMar>
        <w:tblLook w:val="0000" w:noHBand="0" w:noVBand="0" w:firstColumn="0" w:lastRow="0" w:lastColumn="0" w:firstRow="0"/>
      </w:tblPr>
      <w:tblGrid>
        <w:gridCol w:w="854"/>
        <w:gridCol w:w="4305"/>
        <w:gridCol w:w="1188"/>
        <w:gridCol w:w="1356"/>
        <w:gridCol w:w="760"/>
      </w:tblGrid>
      <w:tr>
        <w:trPr/>
        <w:tc>
          <w:tcPr>
            <w:tcW w:w="85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b/>
                <w:bCs/>
                <w:color w:val="000000"/>
                <w:szCs w:val="20"/>
              </w:rPr>
              <w:t>ITEM</w:t>
            </w:r>
          </w:p>
          <w:p>
            <w:pPr>
              <w:pStyle w:val="Normal"/>
              <w:widowControl w:val="false"/>
              <w:spacing w:lineRule="auto" w:line="276"/>
              <w:jc w:val="center"/>
              <w:rPr>
                <w:rFonts w:ascii="Carlito" w:hAnsi="Carlito" w:cs="Arial"/>
                <w:b/>
                <w:b/>
                <w:color w:val="000000"/>
                <w:szCs w:val="20"/>
              </w:rPr>
            </w:pPr>
            <w:r>
              <w:rPr>
                <w:rFonts w:cs="Arial" w:ascii="Carlito" w:hAnsi="Carlito"/>
                <w:b/>
                <w:color w:val="000000"/>
                <w:szCs w:val="20"/>
              </w:rPr>
            </w:r>
          </w:p>
        </w:tc>
        <w:tc>
          <w:tcPr>
            <w:tcW w:w="430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b/>
                <w:bCs/>
                <w:color w:val="000000"/>
                <w:szCs w:val="20"/>
              </w:rPr>
              <w:t>ESPECIFICAÇÃO</w:t>
            </w:r>
          </w:p>
        </w:tc>
        <w:tc>
          <w:tcPr>
            <w:tcW w:w="118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b/>
                <w:bCs/>
                <w:color w:val="000000"/>
                <w:szCs w:val="20"/>
              </w:rPr>
              <w:t>CATSER/CATMAT</w:t>
            </w:r>
          </w:p>
        </w:tc>
        <w:tc>
          <w:tcPr>
            <w:tcW w:w="135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b/>
                <w:bCs/>
                <w:color w:val="000000"/>
                <w:szCs w:val="20"/>
              </w:rPr>
              <w:t>UNIDADE DE MEDIDA</w:t>
            </w:r>
          </w:p>
        </w:tc>
        <w:tc>
          <w:tcPr>
            <w:tcW w:w="76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b/>
                <w:bCs/>
                <w:szCs w:val="20"/>
              </w:rPr>
              <w:t>QTD</w:t>
            </w:r>
          </w:p>
        </w:tc>
      </w:tr>
      <w:tr>
        <w:trPr/>
        <w:tc>
          <w:tcPr>
            <w:tcW w:w="85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color w:val="000000"/>
                <w:szCs w:val="20"/>
              </w:rPr>
              <w:t>1</w:t>
            </w:r>
          </w:p>
        </w:tc>
        <w:tc>
          <w:tcPr>
            <w:tcW w:w="430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bidi w:val="0"/>
              <w:jc w:val="left"/>
              <w:rPr>
                <w:rFonts w:ascii="Arial" w:hAnsi="Arial"/>
                <w:b w:val="false"/>
                <w:b w:val="false"/>
                <w:i w:val="false"/>
                <w:i w:val="false"/>
                <w:strike w:val="false"/>
                <w:dstrike w:val="false"/>
                <w:outline w:val="false"/>
                <w:shadow w:val="false"/>
                <w:color w:val="000000"/>
                <w:sz w:val="19"/>
                <w:highlight w:val="none"/>
                <w:u w:val="none"/>
                <w:shd w:fill="FFFFFF" w:val="clear"/>
                <w:em w:val="none"/>
              </w:rPr>
            </w:pPr>
            <w:r>
              <w:rPr>
                <w:b w:val="false"/>
                <w:i w:val="false"/>
                <w:strike w:val="false"/>
                <w:dstrike w:val="false"/>
                <w:outline w:val="false"/>
                <w:shadow w:val="false"/>
                <w:color w:val="000000"/>
                <w:sz w:val="19"/>
                <w:u w:val="none"/>
                <w:shd w:fill="FFFFFF" w:val="clear"/>
                <w:em w:val="none"/>
              </w:rPr>
              <w:t>Aquisição de compensado naval 15MM(CHAPA) 1,60 x 2,20</w:t>
            </w:r>
          </w:p>
        </w:tc>
        <w:tc>
          <w:tcPr>
            <w:tcW w:w="118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color w:val="1B1B1B"/>
              </w:rPr>
              <w:t>336851</w:t>
            </w:r>
          </w:p>
          <w:p>
            <w:pPr>
              <w:pStyle w:val="Normal"/>
              <w:widowControl w:val="false"/>
              <w:spacing w:lineRule="auto" w:line="276"/>
              <w:rPr>
                <w:rFonts w:ascii="Carlito" w:hAnsi="Carlito" w:cs="Arial"/>
                <w:color w:val="000000"/>
                <w:szCs w:val="20"/>
              </w:rPr>
            </w:pPr>
            <w:r>
              <w:rPr>
                <w:rFonts w:cs="Arial" w:ascii="Carlito" w:hAnsi="Carlito"/>
                <w:color w:val="000000"/>
                <w:szCs w:val="20"/>
              </w:rPr>
            </w:r>
          </w:p>
        </w:tc>
        <w:tc>
          <w:tcPr>
            <w:tcW w:w="135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color w:val="000000"/>
                <w:szCs w:val="20"/>
              </w:rPr>
              <w:t>UN</w:t>
            </w:r>
          </w:p>
        </w:tc>
        <w:tc>
          <w:tcPr>
            <w:tcW w:w="76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jc w:val="center"/>
              <w:rPr>
                <w:rFonts w:ascii="Carlito" w:hAnsi="Carlito"/>
              </w:rPr>
            </w:pPr>
            <w:r>
              <w:rPr>
                <w:rFonts w:cs="Arial" w:ascii="Carlito" w:hAnsi="Carlito"/>
                <w:color w:val="000000"/>
                <w:szCs w:val="20"/>
              </w:rPr>
              <w:t>64</w:t>
            </w:r>
          </w:p>
        </w:tc>
      </w:tr>
    </w:tbl>
    <w:p>
      <w:pPr>
        <w:pStyle w:val="PADRO"/>
        <w:keepNext w:val="false"/>
        <w:widowControl/>
        <w:shd w:val="clear" w:fill="FFFFFF"/>
        <w:spacing w:before="120" w:after="120"/>
        <w:rPr>
          <w:rFonts w:ascii="Carlito" w:hAnsi="Carlito" w:cs="Arial"/>
          <w:szCs w:val="20"/>
        </w:rPr>
      </w:pPr>
      <w:r>
        <w:rPr>
          <w:rFonts w:cs="Arial" w:ascii="Carlito" w:hAnsi="Carlito"/>
          <w:szCs w:val="20"/>
        </w:rPr>
      </w:r>
    </w:p>
    <w:p>
      <w:pPr>
        <w:pStyle w:val="PADRO"/>
        <w:keepNext w:val="false"/>
        <w:widowControl/>
        <w:numPr>
          <w:ilvl w:val="2"/>
          <w:numId w:val="1"/>
        </w:numPr>
        <w:shd w:val="clear" w:fill="FFFFFF"/>
        <w:spacing w:before="120" w:after="120"/>
        <w:rPr>
          <w:rFonts w:ascii="Carlito" w:hAnsi="Carlito"/>
        </w:rPr>
      </w:pPr>
      <w:r>
        <w:rPr>
          <w:rFonts w:cs="Arial" w:ascii="Carlito" w:hAnsi="Carlito"/>
          <w:szCs w:val="20"/>
        </w:rPr>
        <w:t>Havendo mais de um item, faculta-se ao fornecedor a participação em quantos forem de seu interesse.</w:t>
      </w:r>
    </w:p>
    <w:p>
      <w:pPr>
        <w:pStyle w:val="PADRO"/>
        <w:keepNext w:val="false"/>
        <w:widowControl/>
        <w:numPr>
          <w:ilvl w:val="1"/>
          <w:numId w:val="1"/>
        </w:numPr>
        <w:shd w:val="clear" w:fill="FFFFFF"/>
        <w:spacing w:before="120" w:after="120"/>
        <w:rPr>
          <w:rFonts w:ascii="Carlito" w:hAnsi="Carlito"/>
        </w:rPr>
      </w:pPr>
      <w:r>
        <w:rPr>
          <w:rFonts w:cs="Arial" w:ascii="Carlito" w:hAnsi="Carlito"/>
          <w:szCs w:val="20"/>
        </w:rPr>
        <w:t>O critério de julgamento adotado será o menor preço, observadas as exigências contidas neste Aviso de Contratação Direta e seus Anexos quanto às especificações do objeto.</w:t>
      </w:r>
    </w:p>
    <w:p>
      <w:pPr>
        <w:pStyle w:val="Normal"/>
        <w:suppressAutoHyphens w:val="false"/>
        <w:spacing w:lineRule="auto" w:line="259" w:before="0" w:after="160"/>
        <w:rPr>
          <w:rFonts w:ascii="Carlito" w:hAnsi="Carlito" w:eastAsia="WenQuanYi Micro Hei" w:cs="Arial"/>
          <w:b/>
          <w:b/>
          <w:lang w:eastAsia="zh-CN"/>
        </w:rPr>
      </w:pPr>
      <w:r>
        <w:rPr>
          <w:rFonts w:eastAsia="WenQuanYi Micro Hei" w:cs="Arial" w:ascii="Carlito" w:hAnsi="Carlito"/>
          <w:b/>
          <w:lang w:eastAsia="zh-CN"/>
        </w:rPr>
      </w:r>
    </w:p>
    <w:p>
      <w:pPr>
        <w:pStyle w:val="Ttulo11"/>
        <w:numPr>
          <w:ilvl w:val="0"/>
          <w:numId w:val="1"/>
        </w:numPr>
        <w:rPr>
          <w:rFonts w:ascii="Carlito" w:hAnsi="Carlito"/>
        </w:rPr>
      </w:pPr>
      <w:bookmarkStart w:id="1" w:name="_Toc118380900"/>
      <w:r>
        <w:rPr>
          <w:rFonts w:ascii="Carlito" w:hAnsi="Carlito"/>
        </w:rPr>
        <w:t>PARTICIPAÇÃO NA DISPENSA ELETRÔNICA.</w:t>
      </w:r>
      <w:bookmarkEnd w:id="1"/>
    </w:p>
    <w:p>
      <w:pPr>
        <w:pStyle w:val="Normal"/>
        <w:numPr>
          <w:ilvl w:val="1"/>
          <w:numId w:val="1"/>
        </w:numPr>
        <w:spacing w:lineRule="auto" w:line="276" w:before="120" w:after="120"/>
        <w:ind w:left="425" w:hanging="0"/>
        <w:jc w:val="both"/>
        <w:rPr/>
      </w:pPr>
      <w:r>
        <w:rPr>
          <w:rFonts w:cs="Arial" w:ascii="Carlito" w:hAnsi="Carlito"/>
          <w:szCs w:val="20"/>
        </w:rPr>
        <w:t xml:space="preserve">A </w:t>
      </w:r>
      <w:r>
        <w:rPr>
          <w:rFonts w:cs="Arial" w:ascii="Carlito" w:hAnsi="Carlito"/>
          <w:color w:val="000000"/>
          <w:szCs w:val="20"/>
        </w:rPr>
        <w:t>participação</w:t>
      </w:r>
      <w:r>
        <w:rPr>
          <w:rFonts w:cs="Arial" w:ascii="Carlito" w:hAnsi="Carlito"/>
          <w:szCs w:val="20"/>
        </w:rPr>
        <w:t xml:space="preserve"> na presente dispensa eletrônica ocorrerá por meio do </w:t>
      </w:r>
      <w:r>
        <w:rPr>
          <w:rFonts w:cs="Arial" w:ascii="Carlito" w:hAnsi="Carlito"/>
          <w:bCs/>
          <w:szCs w:val="20"/>
        </w:rPr>
        <w:t>Sistema de Dispensa Eletrônica, ferramenta informatizada</w:t>
      </w:r>
      <w:r>
        <w:rPr>
          <w:rFonts w:cs="Arial" w:ascii="Carlito" w:hAnsi="Carlito"/>
          <w:szCs w:val="20"/>
        </w:rPr>
        <w:t xml:space="preserve"> integrante do Sistema de Compras do Governo Federal – Compras.gov.br, disponível no </w:t>
      </w:r>
      <w:r>
        <w:rPr>
          <w:rFonts w:cs="Arial" w:ascii="Carlito" w:hAnsi="Carlito"/>
          <w:bCs/>
          <w:szCs w:val="20"/>
        </w:rPr>
        <w:t xml:space="preserve">Portal de Compras do Governo Federal, no endereço eletrônico </w:t>
      </w:r>
      <w:hyperlink r:id="rId4">
        <w:r>
          <w:rPr>
            <w:rStyle w:val="LinkdaInternet"/>
            <w:rFonts w:cs="Arial" w:ascii="Carlito" w:hAnsi="Carlito"/>
            <w:bCs/>
            <w:szCs w:val="20"/>
          </w:rPr>
          <w:t>www.gov.br/compras</w:t>
        </w:r>
      </w:hyperlink>
      <w:r>
        <w:rPr>
          <w:rFonts w:cs="Arial" w:ascii="Carlito" w:hAnsi="Carlito"/>
          <w:bCs/>
          <w:szCs w:val="20"/>
        </w:rPr>
        <w:t>.</w:t>
      </w:r>
    </w:p>
    <w:p>
      <w:pPr>
        <w:pStyle w:val="Normal"/>
        <w:numPr>
          <w:ilvl w:val="2"/>
          <w:numId w:val="1"/>
        </w:numPr>
        <w:spacing w:lineRule="auto" w:line="276" w:before="120" w:after="120"/>
        <w:jc w:val="both"/>
        <w:rPr/>
      </w:pPr>
      <w:r>
        <w:rPr>
          <w:rFonts w:cs="Arial" w:ascii="Carlito" w:hAnsi="Carlito"/>
          <w:szCs w:val="20"/>
        </w:rPr>
        <w:t xml:space="preserve">O procedimento será divulgado no Compras.gov.br e no </w:t>
      </w:r>
      <w:hyperlink r:id="rId5">
        <w:r>
          <w:rPr>
            <w:rStyle w:val="LinkdaInternet"/>
            <w:rFonts w:cs="Arial" w:ascii="Carlito" w:hAnsi="Carlito"/>
            <w:szCs w:val="20"/>
          </w:rPr>
          <w:t>Portal Nacional de Contratações Públicas - PNCP</w:t>
        </w:r>
      </w:hyperlink>
      <w:r>
        <w:rPr>
          <w:rFonts w:cs="Arial" w:ascii="Carlito" w:hAnsi="Carlito"/>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1"/>
        </w:numPr>
        <w:spacing w:lineRule="auto" w:line="276" w:before="120" w:after="120"/>
        <w:jc w:val="both"/>
        <w:rPr/>
      </w:pPr>
      <w:r>
        <w:rPr>
          <w:rFonts w:cs="Arial" w:ascii="Carlito" w:hAnsi="Carlito"/>
          <w:szCs w:val="20"/>
        </w:rPr>
        <w:t xml:space="preserve">O Compras.gov.br poderá ser acessado pela web ou pelo </w:t>
      </w:r>
      <w:hyperlink r:id="rId6">
        <w:r>
          <w:rPr>
            <w:rStyle w:val="LinkdaInternet"/>
            <w:rFonts w:cs="Arial" w:ascii="Carlito" w:hAnsi="Carlito"/>
            <w:szCs w:val="20"/>
          </w:rPr>
          <w:t>aplicativo Compras.gov.br.</w:t>
        </w:r>
      </w:hyperlink>
    </w:p>
    <w:p>
      <w:pPr>
        <w:pStyle w:val="Normal"/>
        <w:numPr>
          <w:ilvl w:val="2"/>
          <w:numId w:val="1"/>
        </w:numPr>
        <w:snapToGrid w:val="false"/>
        <w:spacing w:lineRule="auto" w:line="276" w:before="120" w:after="120"/>
        <w:jc w:val="both"/>
        <w:rPr>
          <w:rFonts w:ascii="Carlito" w:hAnsi="Carlito"/>
        </w:rPr>
      </w:pPr>
      <w:r>
        <w:rPr>
          <w:rFonts w:cs="Arial" w:ascii="Carlito" w:hAnsi="Carlito"/>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Não poderão participar desta dispensa de licitação os fornecedores:</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que não atendam às condições deste Aviso de Contratação Direta e seu(s) anexo(s);</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que se enquadrem nas seguintes vedações:</w:t>
      </w:r>
    </w:p>
    <w:p>
      <w:pPr>
        <w:pStyle w:val="Normal"/>
        <w:numPr>
          <w:ilvl w:val="3"/>
          <w:numId w:val="3"/>
        </w:numPr>
        <w:spacing w:lineRule="auto" w:line="276" w:before="120" w:after="120"/>
        <w:jc w:val="both"/>
        <w:rPr>
          <w:rFonts w:ascii="Carlito" w:hAnsi="Carlito"/>
        </w:rPr>
      </w:pPr>
      <w:r>
        <w:rPr>
          <w:rFonts w:cs="Arial" w:ascii="Carlito" w:hAnsi="Carlito"/>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3"/>
        </w:numPr>
        <w:spacing w:lineRule="auto" w:line="276" w:before="120" w:after="120"/>
        <w:jc w:val="both"/>
        <w:rPr>
          <w:rFonts w:ascii="Carlito" w:hAnsi="Carlito"/>
        </w:rPr>
      </w:pPr>
      <w:r>
        <w:rPr>
          <w:rFonts w:cs="Arial" w:ascii="Carlito" w:hAnsi="Carlito"/>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3"/>
        </w:numPr>
        <w:spacing w:lineRule="auto" w:line="276" w:before="120" w:after="120"/>
        <w:jc w:val="both"/>
        <w:rPr>
          <w:rFonts w:ascii="Carlito" w:hAnsi="Carlito"/>
        </w:rPr>
      </w:pPr>
      <w:r>
        <w:rPr>
          <w:rFonts w:cs="Arial" w:ascii="Carlito" w:hAnsi="Carlito"/>
          <w:color w:val="000000"/>
          <w:szCs w:val="20"/>
        </w:rPr>
        <w:t>pessoa física ou jurídica que se encontre, ao tempo da contratação, impossibilitada de contratar em decorrência de sanção que lhe foi imposta;</w:t>
      </w:r>
    </w:p>
    <w:p>
      <w:pPr>
        <w:pStyle w:val="Normal"/>
        <w:numPr>
          <w:ilvl w:val="3"/>
          <w:numId w:val="3"/>
        </w:numPr>
        <w:spacing w:lineRule="auto" w:line="276" w:before="120" w:after="120"/>
        <w:jc w:val="both"/>
        <w:rPr>
          <w:rFonts w:ascii="Carlito" w:hAnsi="Carlito"/>
        </w:rPr>
      </w:pPr>
      <w:r>
        <w:rPr>
          <w:rFonts w:cs="Arial" w:ascii="Carlito" w:hAnsi="Carlito"/>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3"/>
        </w:numPr>
        <w:spacing w:lineRule="auto" w:line="276" w:before="120" w:after="120"/>
        <w:jc w:val="both"/>
        <w:rPr/>
      </w:pPr>
      <w:r>
        <w:rPr>
          <w:rFonts w:cs="Arial" w:ascii="Carlito" w:hAnsi="Carlito"/>
          <w:color w:val="000000"/>
          <w:szCs w:val="20"/>
        </w:rPr>
        <w:t>empresas controladoras, controladas ou coligadas, nos termos da </w:t>
      </w:r>
      <w:hyperlink r:id="rId7">
        <w:r>
          <w:rPr>
            <w:rStyle w:val="LinkdaInternet"/>
            <w:rFonts w:eastAsia="Calibri" w:cs="Arial" w:ascii="Carlito" w:hAnsi="Carlito"/>
            <w:szCs w:val="20"/>
          </w:rPr>
          <w:t>Lei nº 6.404, de 15 de dezembro de 1976</w:t>
        </w:r>
      </w:hyperlink>
      <w:r>
        <w:rPr>
          <w:rFonts w:cs="Arial" w:ascii="Carlito" w:hAnsi="Carlito"/>
          <w:color w:val="000000"/>
          <w:szCs w:val="20"/>
        </w:rPr>
        <w:t>, concorrendo entre si;</w:t>
      </w:r>
    </w:p>
    <w:p>
      <w:pPr>
        <w:pStyle w:val="Normal"/>
        <w:numPr>
          <w:ilvl w:val="3"/>
          <w:numId w:val="3"/>
        </w:numPr>
        <w:spacing w:lineRule="auto" w:line="276" w:before="120" w:after="120"/>
        <w:jc w:val="both"/>
        <w:rPr>
          <w:rFonts w:ascii="Carlito" w:hAnsi="Carlito"/>
        </w:rPr>
      </w:pPr>
      <w:r>
        <w:rPr>
          <w:rFonts w:cs="Arial" w:ascii="Carlito" w:hAnsi="Carlito"/>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rPr>
      </w:pPr>
      <w:r>
        <w:rPr>
          <w:rFonts w:cs="Arial" w:ascii="Carlito" w:hAnsi="Carlito"/>
          <w:color w:val="000000"/>
          <w:szCs w:val="20"/>
        </w:rPr>
        <w:t>Equiparam-se aos autores do projeto as empresas integrantes do mesmo grupo econômico;</w:t>
      </w:r>
    </w:p>
    <w:p>
      <w:pPr>
        <w:pStyle w:val="Normal"/>
        <w:numPr>
          <w:ilvl w:val="3"/>
          <w:numId w:val="1"/>
        </w:numPr>
        <w:spacing w:lineRule="auto" w:line="276" w:before="120" w:after="120"/>
        <w:jc w:val="both"/>
        <w:rPr>
          <w:rFonts w:ascii="Carlito" w:hAnsi="Carlito"/>
        </w:rPr>
      </w:pPr>
      <w:r>
        <w:rPr>
          <w:rFonts w:cs="Arial" w:ascii="Carlito" w:hAnsi="Carlito"/>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rPr>
      </w:pPr>
      <w:r>
        <w:rPr>
          <w:rFonts w:cs="Arial" w:ascii="Carlito" w:hAnsi="Carlito"/>
          <w:i/>
          <w:szCs w:val="20"/>
        </w:rPr>
        <w:t>sociedades cooperativas.</w:t>
      </w:r>
    </w:p>
    <w:p>
      <w:pPr>
        <w:pStyle w:val="Normal"/>
        <w:numPr>
          <w:ilvl w:val="1"/>
          <w:numId w:val="1"/>
        </w:numPr>
        <w:spacing w:lineRule="auto" w:line="276" w:before="120" w:after="120"/>
        <w:ind w:left="425" w:hanging="0"/>
        <w:jc w:val="both"/>
        <w:rPr/>
      </w:pPr>
      <w:r>
        <w:rPr>
          <w:rFonts w:cs="Arial" w:ascii="Carlito" w:hAnsi="Carlito"/>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ascii="Carlito" w:hAnsi="Carlito"/>
        </w:rPr>
        <w:instrText xml:space="preserve"> HYPERLINK "http://www.planalto.gov.br/ccivil_03/_ato2019-2022/2021/lei/L14133.htm" \l "art9§1"</w:instrText>
      </w:r>
      <w:r>
        <w:rPr>
          <w:rStyle w:val="LinkdaInternet"/>
          <w:bCs/>
          <w:rFonts w:cs="Arial" w:ascii="Carlito" w:hAnsi="Carlito"/>
        </w:rPr>
        <w:fldChar w:fldCharType="separate"/>
      </w:r>
      <w:r>
        <w:rPr>
          <w:rStyle w:val="LinkdaInternet"/>
          <w:rFonts w:cs="Arial" w:ascii="Carlito" w:hAnsi="Carlito"/>
          <w:bCs/>
        </w:rPr>
        <w:t>§ 1º do art. 9º da Lei n.º 14.133, de 2021</w:t>
      </w:r>
      <w:r>
        <w:rPr>
          <w:rStyle w:val="LinkdaInternet"/>
          <w:bCs/>
          <w:rFonts w:cs="Arial" w:ascii="Carlito" w:hAnsi="Carlito"/>
        </w:rPr>
        <w:fldChar w:fldCharType="end"/>
      </w:r>
      <w:r>
        <w:rPr>
          <w:rFonts w:cs="Arial" w:ascii="Carlito" w:hAnsi="Carlito"/>
          <w:bCs/>
        </w:rPr>
        <w:t>.</w:t>
      </w:r>
    </w:p>
    <w:p>
      <w:pPr>
        <w:pStyle w:val="Normal"/>
        <w:spacing w:lineRule="auto" w:line="276" w:before="120" w:after="120"/>
        <w:ind w:left="425" w:hanging="0"/>
        <w:jc w:val="both"/>
        <w:rPr>
          <w:rFonts w:ascii="Carlito" w:hAnsi="Carlito" w:cs="Arial"/>
          <w:bCs/>
        </w:rPr>
      </w:pPr>
      <w:r>
        <w:rPr>
          <w:rFonts w:cs="Arial" w:ascii="Carlito" w:hAnsi="Carlito"/>
          <w:bCs/>
        </w:rPr>
      </w:r>
    </w:p>
    <w:p>
      <w:pPr>
        <w:pStyle w:val="Ttulo11"/>
        <w:numPr>
          <w:ilvl w:val="0"/>
          <w:numId w:val="1"/>
        </w:numPr>
        <w:rPr>
          <w:rFonts w:ascii="Carlito" w:hAnsi="Carlito"/>
        </w:rPr>
      </w:pPr>
      <w:bookmarkStart w:id="2" w:name="_Toc118380901"/>
      <w:r>
        <w:rPr>
          <w:rFonts w:ascii="Carlito" w:hAnsi="Carlito"/>
        </w:rPr>
        <w:t>INGRESSO NA DISPENSA ELETRÔNICA E CADASTRAMENTO DA PROPOSTA INICIAL</w:t>
      </w:r>
      <w:bookmarkEnd w:id="2"/>
    </w:p>
    <w:p>
      <w:pPr>
        <w:pStyle w:val="Normal"/>
        <w:numPr>
          <w:ilvl w:val="1"/>
          <w:numId w:val="1"/>
        </w:numPr>
        <w:snapToGrid w:val="false"/>
        <w:spacing w:lineRule="auto" w:line="276" w:before="120" w:after="120"/>
        <w:ind w:left="425" w:hanging="0"/>
        <w:jc w:val="both"/>
        <w:rPr>
          <w:rFonts w:ascii="Carlito" w:hAnsi="Carlito"/>
        </w:rPr>
      </w:pPr>
      <w:r>
        <w:rPr>
          <w:rFonts w:cs="Arial" w:ascii="Carlito" w:hAnsi="Carlito"/>
          <w:color w:val="000000"/>
          <w:szCs w:val="20"/>
        </w:rPr>
        <w:t>O ingresso do fornecedor na disputa da dispensa eletrônica ocorrerá com o cadastramento de sua proposta inicial, na forma deste item.</w:t>
      </w:r>
    </w:p>
    <w:p>
      <w:pPr>
        <w:pStyle w:val="Normal"/>
        <w:numPr>
          <w:ilvl w:val="1"/>
          <w:numId w:val="1"/>
        </w:numPr>
        <w:snapToGrid w:val="false"/>
        <w:spacing w:lineRule="auto" w:line="276" w:before="120" w:after="120"/>
        <w:ind w:left="425" w:hanging="0"/>
        <w:jc w:val="both"/>
        <w:rPr>
          <w:rFonts w:ascii="Carlito" w:hAnsi="Carlito"/>
        </w:rPr>
      </w:pPr>
      <w:r>
        <w:rPr>
          <w:rFonts w:cs="Arial" w:ascii="Carlito" w:hAnsi="Carlito"/>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1"/>
        </w:numPr>
        <w:spacing w:lineRule="auto" w:line="276" w:before="120" w:after="120"/>
        <w:ind w:left="425" w:hanging="0"/>
        <w:jc w:val="both"/>
        <w:rPr>
          <w:rFonts w:ascii="Carlito" w:hAnsi="Carlito"/>
        </w:rPr>
      </w:pPr>
      <w:r>
        <w:rPr>
          <w:rFonts w:cs="Arial" w:ascii="Carlito" w:hAnsi="Carlito"/>
          <w:szCs w:val="20"/>
        </w:rPr>
        <w:t xml:space="preserve">Todas as especificações do </w:t>
      </w:r>
      <w:r>
        <w:rPr>
          <w:rFonts w:cs="Arial" w:ascii="Carlito" w:hAnsi="Carlito"/>
          <w:color w:val="000000"/>
          <w:szCs w:val="20"/>
        </w:rPr>
        <w:t>objeto</w:t>
      </w:r>
      <w:r>
        <w:rPr>
          <w:rFonts w:cs="Arial" w:ascii="Carlito" w:hAnsi="Carlito"/>
          <w:szCs w:val="20"/>
        </w:rPr>
        <w:t xml:space="preserve"> contidas na proposta, em especial o preço ou o desconto ofertados, vinculam a Contratada.</w:t>
      </w:r>
    </w:p>
    <w:p>
      <w:pPr>
        <w:pStyle w:val="Normal"/>
        <w:numPr>
          <w:ilvl w:val="1"/>
          <w:numId w:val="1"/>
        </w:numPr>
        <w:spacing w:lineRule="auto" w:line="276" w:before="120" w:after="120"/>
        <w:ind w:left="425" w:hanging="0"/>
        <w:jc w:val="both"/>
        <w:rPr>
          <w:rFonts w:ascii="Carlito" w:hAnsi="Carlito"/>
        </w:rPr>
      </w:pPr>
      <w:r>
        <w:rPr>
          <w:rFonts w:cs="Arial" w:ascii="Carlito" w:hAnsi="Carlito"/>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
        </w:numPr>
        <w:spacing w:lineRule="auto" w:line="276" w:before="120" w:after="120"/>
        <w:jc w:val="both"/>
        <w:rPr>
          <w:rFonts w:ascii="Carlito" w:hAnsi="Carlito"/>
        </w:rPr>
      </w:pPr>
      <w:r>
        <w:rPr>
          <w:rFonts w:cs="Arial" w:ascii="Carlito" w:hAnsi="Carlito"/>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
        </w:numPr>
        <w:spacing w:lineRule="auto" w:line="276" w:before="120" w:after="120"/>
        <w:jc w:val="both"/>
        <w:rPr>
          <w:rFonts w:ascii="Carlito" w:hAnsi="Carlito"/>
        </w:rPr>
      </w:pPr>
      <w:r>
        <w:rPr>
          <w:rFonts w:cs="Arial" w:ascii="Carlito" w:hAnsi="Carlito"/>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ascii="Carlito" w:hAnsi="Carlito"/>
        </w:rPr>
      </w:pPr>
      <w:r>
        <w:rPr>
          <w:rFonts w:cs="Arial" w:ascii="Carlito" w:hAnsi="Carlito"/>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
        </w:numPr>
        <w:spacing w:lineRule="auto" w:line="276" w:before="120" w:after="120"/>
        <w:ind w:left="425" w:hanging="0"/>
        <w:jc w:val="both"/>
        <w:rPr>
          <w:rFonts w:ascii="Carlito" w:hAnsi="Carlito"/>
        </w:rPr>
      </w:pPr>
      <w:r>
        <w:rPr>
          <w:rFonts w:cs="Arial" w:ascii="Carlito" w:hAnsi="Carlito"/>
          <w:szCs w:val="20"/>
        </w:rPr>
        <w:t>Independentemente do percentual do tributo que constar da planilha, no pagamento serão retidos na fonte os percentuais estabelecidos pela legislação vigente.</w:t>
      </w:r>
    </w:p>
    <w:p>
      <w:pPr>
        <w:pStyle w:val="Normal"/>
        <w:numPr>
          <w:ilvl w:val="1"/>
          <w:numId w:val="1"/>
        </w:numPr>
        <w:spacing w:lineRule="auto" w:line="276" w:before="120" w:after="120"/>
        <w:ind w:left="425" w:hanging="0"/>
        <w:jc w:val="both"/>
        <w:rPr>
          <w:rFonts w:ascii="Carlito" w:hAnsi="Carlito"/>
        </w:rPr>
      </w:pPr>
      <w:r>
        <w:rPr>
          <w:rFonts w:cs="Arial" w:ascii="Carlito" w:hAnsi="Carlito"/>
          <w:szCs w:val="20"/>
        </w:rPr>
        <w:t xml:space="preserve">A apresentação das propostas implica obrigatoriedade do cumprimento das disposições nelas contidas, em conformidade com o que dispõe este aviso e/ou o </w:t>
      </w:r>
      <w:r>
        <w:rPr>
          <w:rFonts w:cs="Arial" w:ascii="Carlito" w:hAnsi="Carlito"/>
          <w:iCs/>
          <w:szCs w:val="20"/>
        </w:rPr>
        <w:t>Termo de Referência</w:t>
      </w:r>
      <w:r>
        <w:rPr>
          <w:rFonts w:cs="Arial" w:ascii="Carlito" w:hAnsi="Carlito"/>
          <w:i/>
          <w:szCs w:val="20"/>
        </w:rPr>
        <w:t>,</w:t>
      </w:r>
      <w:r>
        <w:rPr>
          <w:rFonts w:cs="Arial" w:ascii="Carlito" w:hAnsi="Carlito"/>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No cadastramento da proposta inicial, o fornecedor deverá, também, assinalar Termo de Aceitação, em campo próprio do sistema eletrônico, relativo às seguintes declarações:</w:t>
      </w:r>
    </w:p>
    <w:p>
      <w:pPr>
        <w:pStyle w:val="ListParagraph"/>
        <w:numPr>
          <w:ilvl w:val="0"/>
          <w:numId w:val="2"/>
        </w:numPr>
        <w:tabs>
          <w:tab w:val="clear" w:pos="709"/>
          <w:tab w:val="left" w:pos="1440" w:leader="none"/>
        </w:tabs>
        <w:snapToGrid w:val="false"/>
        <w:spacing w:lineRule="auto" w:line="276" w:before="120" w:after="120"/>
        <w:contextualSpacing/>
        <w:jc w:val="both"/>
        <w:rPr>
          <w:rFonts w:ascii="Carlito" w:hAnsi="Carlito" w:cs="Arial"/>
          <w:bCs/>
          <w:vanish/>
          <w:color w:val="000000"/>
          <w:szCs w:val="20"/>
        </w:rPr>
      </w:pPr>
      <w:r>
        <w:rPr>
          <w:rFonts w:cs="Arial" w:ascii="Carlito" w:hAnsi="Carlito"/>
          <w:bCs/>
          <w:vanish/>
          <w:color w:val="000000"/>
          <w:szCs w:val="20"/>
        </w:rPr>
      </w:r>
    </w:p>
    <w:p>
      <w:pPr>
        <w:pStyle w:val="ListParagraph"/>
        <w:numPr>
          <w:ilvl w:val="1"/>
          <w:numId w:val="2"/>
        </w:numPr>
        <w:tabs>
          <w:tab w:val="clear" w:pos="709"/>
          <w:tab w:val="left" w:pos="1440" w:leader="none"/>
        </w:tabs>
        <w:snapToGrid w:val="false"/>
        <w:spacing w:lineRule="auto" w:line="276" w:before="120" w:after="120"/>
        <w:contextualSpacing/>
        <w:jc w:val="both"/>
        <w:rPr>
          <w:rFonts w:ascii="Carlito" w:hAnsi="Carlito" w:cs="Arial"/>
          <w:bCs/>
          <w:vanish/>
          <w:color w:val="000000"/>
          <w:szCs w:val="20"/>
        </w:rPr>
      </w:pPr>
      <w:r>
        <w:rPr>
          <w:rFonts w:cs="Arial" w:ascii="Carlito" w:hAnsi="Carlito"/>
          <w:bCs/>
          <w:vanish/>
          <w:color w:val="000000"/>
          <w:szCs w:val="20"/>
        </w:rPr>
      </w:r>
    </w:p>
    <w:p>
      <w:pPr>
        <w:pStyle w:val="ListParagraph"/>
        <w:numPr>
          <w:ilvl w:val="1"/>
          <w:numId w:val="2"/>
        </w:numPr>
        <w:tabs>
          <w:tab w:val="clear" w:pos="709"/>
          <w:tab w:val="left" w:pos="1440" w:leader="none"/>
        </w:tabs>
        <w:snapToGrid w:val="false"/>
        <w:spacing w:lineRule="auto" w:line="276" w:before="120" w:after="120"/>
        <w:contextualSpacing/>
        <w:jc w:val="both"/>
        <w:rPr>
          <w:rFonts w:ascii="Carlito" w:hAnsi="Carlito" w:cs="Arial"/>
          <w:bCs/>
          <w:vanish/>
          <w:color w:val="000000"/>
          <w:szCs w:val="20"/>
        </w:rPr>
      </w:pPr>
      <w:r>
        <w:rPr>
          <w:rFonts w:cs="Arial" w:ascii="Carlito" w:hAnsi="Carlito"/>
          <w:bCs/>
          <w:vanish/>
          <w:color w:val="000000"/>
          <w:szCs w:val="20"/>
        </w:rPr>
      </w:r>
    </w:p>
    <w:p>
      <w:pPr>
        <w:pStyle w:val="ListParagraph"/>
        <w:numPr>
          <w:ilvl w:val="1"/>
          <w:numId w:val="2"/>
        </w:numPr>
        <w:tabs>
          <w:tab w:val="clear" w:pos="709"/>
          <w:tab w:val="left" w:pos="1440" w:leader="none"/>
        </w:tabs>
        <w:snapToGrid w:val="false"/>
        <w:spacing w:lineRule="auto" w:line="276" w:before="120" w:after="120"/>
        <w:contextualSpacing/>
        <w:jc w:val="both"/>
        <w:rPr>
          <w:rFonts w:ascii="Carlito" w:hAnsi="Carlito" w:cs="Arial"/>
          <w:bCs/>
          <w:vanish/>
          <w:color w:val="000000"/>
          <w:szCs w:val="20"/>
        </w:rPr>
      </w:pPr>
      <w:r>
        <w:rPr>
          <w:rFonts w:cs="Arial" w:ascii="Carlito" w:hAnsi="Carlito"/>
          <w:bCs/>
          <w:vanish/>
          <w:color w:val="000000"/>
          <w:szCs w:val="20"/>
        </w:rPr>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que se responsabiliza pelas transações que forem efetuadas no sistema, assumindo-as como firmes e verdadeiras;</w:t>
      </w:r>
    </w:p>
    <w:p>
      <w:pPr>
        <w:pStyle w:val="Normal"/>
        <w:numPr>
          <w:ilvl w:val="2"/>
          <w:numId w:val="1"/>
        </w:numPr>
        <w:spacing w:lineRule="auto" w:line="276" w:before="120" w:after="120"/>
        <w:jc w:val="both"/>
        <w:rPr/>
      </w:pPr>
      <w:r>
        <w:rPr>
          <w:rFonts w:cs="Arial" w:ascii="Carlito" w:hAnsi="Carlito"/>
          <w:color w:val="000000"/>
          <w:szCs w:val="20"/>
        </w:rPr>
        <w:t xml:space="preserve">que cumpre as exigências de reserva de cargos para pessoa com deficiência e para reabilitado da Previdência Social, de que trata </w:t>
      </w:r>
      <w:r>
        <w:fldChar w:fldCharType="begin"/>
      </w:r>
      <w:r>
        <w:rPr>
          <w:rStyle w:val="LinkdaInternet"/>
          <w:szCs w:val="20"/>
          <w:rFonts w:cs="Arial" w:ascii="Carlito" w:hAnsi="Carlito"/>
        </w:rPr>
        <w:instrText xml:space="preserve"> HYPERLINK "https://www.planalto.gov.br/ccivil_03/leis/l8213cons.htm" \l "art93"</w:instrText>
      </w:r>
      <w:r>
        <w:rPr>
          <w:rStyle w:val="LinkdaInternet"/>
          <w:szCs w:val="20"/>
          <w:rFonts w:cs="Arial" w:ascii="Carlito" w:hAnsi="Carlito"/>
        </w:rPr>
        <w:fldChar w:fldCharType="separate"/>
      </w:r>
      <w:r>
        <w:rPr>
          <w:rStyle w:val="LinkdaInternet"/>
          <w:rFonts w:cs="Arial" w:ascii="Carlito" w:hAnsi="Carlito"/>
          <w:szCs w:val="20"/>
        </w:rPr>
        <w:t>o art. 93 da Lei nº 8.213/91</w:t>
      </w:r>
      <w:r>
        <w:rPr>
          <w:rStyle w:val="LinkdaInternet"/>
          <w:szCs w:val="20"/>
          <w:rFonts w:cs="Arial" w:ascii="Carlito" w:hAnsi="Carlito"/>
        </w:rPr>
        <w:fldChar w:fldCharType="end"/>
      </w:r>
      <w:r>
        <w:rPr>
          <w:rFonts w:cs="Arial" w:ascii="Carlito" w:hAnsi="Carlito"/>
          <w:color w:val="000000"/>
          <w:szCs w:val="20"/>
        </w:rPr>
        <w:t>.</w:t>
      </w:r>
    </w:p>
    <w:p>
      <w:pPr>
        <w:pStyle w:val="Normal"/>
        <w:numPr>
          <w:ilvl w:val="2"/>
          <w:numId w:val="1"/>
        </w:numPr>
        <w:spacing w:lineRule="auto" w:line="276" w:before="120" w:after="120"/>
        <w:jc w:val="both"/>
        <w:rPr/>
      </w:pPr>
      <w:r>
        <w:rPr>
          <w:rFonts w:cs="Arial" w:ascii="Carlito" w:hAnsi="Carlito"/>
          <w:color w:val="000000"/>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ascii="Carlito" w:hAnsi="Carlito"/>
        </w:rPr>
        <w:instrText xml:space="preserve"> HYPERLINK "https://normas.leg.br/?urn=urn:lex:br:federal:constituicao:1988-10-05;1988" \l "art7"</w:instrText>
      </w:r>
      <w:r>
        <w:rPr>
          <w:rStyle w:val="LinkdaInternet"/>
          <w:szCs w:val="20"/>
          <w:rFonts w:cs="Arial" w:ascii="Carlito" w:hAnsi="Carlito"/>
        </w:rPr>
        <w:fldChar w:fldCharType="separate"/>
      </w:r>
      <w:r>
        <w:rPr>
          <w:rStyle w:val="LinkdaInternet"/>
          <w:rFonts w:cs="Arial" w:ascii="Carlito" w:hAnsi="Carlito"/>
          <w:szCs w:val="20"/>
        </w:rPr>
        <w:t>artigo 7°, XXXIII, da Constituição</w:t>
      </w:r>
      <w:r>
        <w:rPr>
          <w:rStyle w:val="LinkdaInternet"/>
          <w:szCs w:val="20"/>
          <w:rFonts w:cs="Arial" w:ascii="Carlito" w:hAnsi="Carlito"/>
        </w:rPr>
        <w:fldChar w:fldCharType="end"/>
      </w:r>
      <w:r>
        <w:rPr>
          <w:rFonts w:cs="Arial" w:ascii="Carlito" w:hAnsi="Carlito"/>
          <w:color w:val="000000"/>
          <w:szCs w:val="20"/>
        </w:rPr>
        <w:t>;</w:t>
      </w:r>
    </w:p>
    <w:p>
      <w:pPr>
        <w:pStyle w:val="Normal"/>
        <w:numPr>
          <w:ilvl w:val="1"/>
          <w:numId w:val="1"/>
        </w:numPr>
        <w:spacing w:lineRule="auto" w:line="276" w:before="120" w:after="120"/>
        <w:jc w:val="both"/>
        <w:rPr/>
      </w:pPr>
      <w:r>
        <w:rPr>
          <w:rFonts w:cs="Arial" w:ascii="Carlito" w:hAnsi="Carlito"/>
          <w:color w:val="000000"/>
          <w:szCs w:val="20"/>
        </w:rPr>
        <w:t xml:space="preserve">O licitante organizado em cooperativa deverá declarar, ainda, em campo próprio do sistema eletrônico, que cumpre os requisitos estabelecidos no </w:t>
      </w:r>
      <w:r>
        <w:fldChar w:fldCharType="begin"/>
      </w:r>
      <w:r>
        <w:rPr>
          <w:rStyle w:val="LinkdaInternet"/>
          <w:szCs w:val="20"/>
          <w:rFonts w:cs="Arial" w:ascii="Carlito" w:hAnsi="Carlito"/>
        </w:rPr>
        <w:instrText xml:space="preserve"> HYPERLINK "http://www.planalto.gov.br/ccivil_03/_ato2019-2022/2021/lei/L14133.htm" \l "art16"</w:instrText>
      </w:r>
      <w:r>
        <w:rPr>
          <w:rStyle w:val="LinkdaInternet"/>
          <w:szCs w:val="20"/>
          <w:rFonts w:cs="Arial" w:ascii="Carlito" w:hAnsi="Carlito"/>
        </w:rPr>
        <w:fldChar w:fldCharType="separate"/>
      </w:r>
      <w:r>
        <w:rPr>
          <w:rStyle w:val="LinkdaInternet"/>
          <w:rFonts w:cs="Arial" w:ascii="Carlito" w:hAnsi="Carlito"/>
          <w:szCs w:val="20"/>
        </w:rPr>
        <w:t>artigo 16 da Lei nº 14.133, de 2021.</w:t>
      </w:r>
      <w:r>
        <w:rPr>
          <w:rStyle w:val="LinkdaInternet"/>
          <w:szCs w:val="20"/>
          <w:rFonts w:cs="Arial" w:ascii="Carlito" w:hAnsi="Carlito"/>
        </w:rPr>
        <w:fldChar w:fldCharType="end"/>
      </w:r>
    </w:p>
    <w:p>
      <w:pPr>
        <w:pStyle w:val="Normal"/>
        <w:numPr>
          <w:ilvl w:val="1"/>
          <w:numId w:val="1"/>
        </w:numPr>
        <w:spacing w:lineRule="auto" w:line="276" w:before="120" w:after="120"/>
        <w:jc w:val="both"/>
        <w:rPr/>
      </w:pPr>
      <w:r>
        <w:rPr>
          <w:rFonts w:cs="Arial" w:ascii="Carlito" w:hAnsi="Carlito"/>
          <w:color w:val="000000"/>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ascii="Carlito" w:hAnsi="Carlito"/>
        </w:rPr>
        <w:instrText xml:space="preserve"> HYPERLINK "https://www.planalto.gov.br/ccivil_03/leis/lcp/lcp123.htm" \l "art3"</w:instrText>
      </w:r>
      <w:r>
        <w:rPr>
          <w:rStyle w:val="LinkdaInternet"/>
          <w:szCs w:val="20"/>
          <w:rFonts w:cs="Arial" w:ascii="Carlito" w:hAnsi="Carlito"/>
        </w:rPr>
        <w:fldChar w:fldCharType="separate"/>
      </w:r>
      <w:r>
        <w:rPr>
          <w:rStyle w:val="LinkdaInternet"/>
          <w:rFonts w:cs="Arial" w:ascii="Carlito" w:hAnsi="Carlito"/>
          <w:szCs w:val="20"/>
        </w:rPr>
        <w:t>artigo 3° da Lei Complementar nº 123, de 2006</w:t>
      </w:r>
      <w:r>
        <w:rPr>
          <w:rStyle w:val="LinkdaInternet"/>
          <w:szCs w:val="20"/>
          <w:rFonts w:cs="Arial" w:ascii="Carlito" w:hAnsi="Carlito"/>
        </w:rPr>
        <w:fldChar w:fldCharType="end"/>
      </w:r>
      <w:r>
        <w:rPr>
          <w:rFonts w:cs="Arial" w:ascii="Carlito" w:hAnsi="Carlito"/>
          <w:color w:val="000000"/>
          <w:szCs w:val="20"/>
        </w:rPr>
        <w:t xml:space="preserve">, estando apto a usufruir do tratamento favorecido estabelecido em seus arts. 42 a 49, observado o disposto nos </w:t>
      </w:r>
      <w:r>
        <w:fldChar w:fldCharType="begin"/>
      </w:r>
      <w:r>
        <w:rPr>
          <w:rStyle w:val="LinkdaInternet"/>
          <w:szCs w:val="20"/>
          <w:rFonts w:cs="Arial" w:ascii="Carlito" w:hAnsi="Carlito"/>
        </w:rPr>
        <w:instrText xml:space="preserve"> HYPERLINK "http://www.planalto.gov.br/ccivil_03/_ato2019-2022/2021/lei/L14133.htm" \l "art4§1"</w:instrText>
      </w:r>
      <w:r>
        <w:rPr>
          <w:rStyle w:val="LinkdaInternet"/>
          <w:szCs w:val="20"/>
          <w:rFonts w:cs="Arial" w:ascii="Carlito" w:hAnsi="Carlito"/>
        </w:rPr>
        <w:fldChar w:fldCharType="separate"/>
      </w:r>
      <w:r>
        <w:rPr>
          <w:rStyle w:val="LinkdaInternet"/>
          <w:rFonts w:cs="Arial" w:ascii="Carlito" w:hAnsi="Carlito"/>
          <w:szCs w:val="20"/>
        </w:rPr>
        <w:t>§§ 1º ao 3º do art. 4º, da Lei n.º 14.133, de 2021.</w:t>
      </w:r>
      <w:r>
        <w:rPr>
          <w:rStyle w:val="LinkdaInternet"/>
          <w:szCs w:val="20"/>
          <w:rFonts w:cs="Arial" w:ascii="Carlito" w:hAnsi="Carlito"/>
        </w:rPr>
        <w:fldChar w:fldCharType="end"/>
      </w:r>
    </w:p>
    <w:p>
      <w:pPr>
        <w:pStyle w:val="Normal"/>
        <w:numPr>
          <w:ilvl w:val="1"/>
          <w:numId w:val="1"/>
        </w:numPr>
        <w:spacing w:lineRule="auto" w:line="276" w:before="120" w:after="120"/>
        <w:jc w:val="both"/>
        <w:rPr>
          <w:rFonts w:ascii="Carlito" w:hAnsi="Carlito"/>
        </w:rPr>
      </w:pPr>
      <w:r>
        <w:rPr>
          <w:rFonts w:cs="Arial" w:ascii="Carlito" w:hAnsi="Carlito"/>
          <w:szCs w:val="20"/>
        </w:rPr>
        <w:t>Desde que disponibilizada a funcionalidade no sistema, fica facultado ao fornecedor, ao cadastrar sua proposta inicial, a parametrização de valor final mínimo, com o registro do seu lance final aceitável.</w:t>
      </w:r>
    </w:p>
    <w:p>
      <w:pPr>
        <w:pStyle w:val="Normal"/>
        <w:numPr>
          <w:ilvl w:val="2"/>
          <w:numId w:val="1"/>
        </w:numPr>
        <w:spacing w:lineRule="auto" w:line="276" w:before="120" w:after="120"/>
        <w:jc w:val="both"/>
        <w:rPr>
          <w:rFonts w:ascii="Carlito" w:hAnsi="Carlito"/>
        </w:rPr>
      </w:pPr>
      <w:r>
        <w:rPr>
          <w:rFonts w:cs="Arial" w:ascii="Carlito" w:hAnsi="Carlito"/>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rPr>
      </w:pPr>
      <w:r>
        <w:rPr>
          <w:rFonts w:cs="Arial" w:ascii="Carlito" w:hAnsi="Carlito"/>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rPr>
      </w:pPr>
      <w:r>
        <w:rPr>
          <w:rFonts w:cs="Arial" w:ascii="Carlito" w:hAnsi="Carlito"/>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rPr>
      </w:pPr>
      <w:r>
        <w:rPr>
          <w:rFonts w:cs="Arial" w:ascii="Carlito" w:hAnsi="Carlito"/>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1"/>
        <w:numPr>
          <w:ilvl w:val="0"/>
          <w:numId w:val="1"/>
        </w:numPr>
        <w:rPr>
          <w:rFonts w:ascii="Carlito" w:hAnsi="Carlito"/>
        </w:rPr>
      </w:pPr>
      <w:bookmarkStart w:id="3" w:name="_Toc118380902"/>
      <w:r>
        <w:rPr>
          <w:rFonts w:ascii="Carlito" w:hAnsi="Carlito"/>
        </w:rPr>
        <w:t>FASE DE LANCES</w:t>
      </w:r>
      <w:bookmarkEnd w:id="3"/>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 xml:space="preserve">A partir da data e horário estabelecidos neste Aviso de Contratação Direta, a sessão pública será automaticamente aberta pelo sistema para o envio de lances públicos e sucessivos, </w:t>
      </w:r>
      <w:r>
        <w:rPr>
          <w:rFonts w:cs="Arial" w:ascii="Carlito" w:hAnsi="Carlito"/>
          <w:bCs/>
          <w:szCs w:val="20"/>
          <w:lang w:eastAsia="en-US"/>
        </w:rPr>
        <w:t>exclusivamente por meio do sistema eletrônico</w:t>
      </w:r>
      <w:r>
        <w:rPr>
          <w:rFonts w:cs="Arial" w:ascii="Carlito" w:hAnsi="Carlito"/>
          <w:szCs w:val="20"/>
          <w:lang w:eastAsia="en-US"/>
        </w:rPr>
        <w:t xml:space="preserve">, </w:t>
      </w:r>
      <w:r>
        <w:rPr>
          <w:rFonts w:cs="Arial" w:ascii="Carlito" w:hAnsi="Carlito"/>
          <w:color w:val="000000"/>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rPr>
      </w:pPr>
      <w:r>
        <w:rPr>
          <w:rFonts w:cs="Arial" w:ascii="Carlito" w:hAnsi="Carlito"/>
          <w:szCs w:val="20"/>
        </w:rPr>
        <w:t xml:space="preserve">O lance </w:t>
      </w:r>
      <w:r>
        <w:rPr>
          <w:rFonts w:cs="Arial" w:ascii="Carlito" w:hAnsi="Carlito"/>
          <w:color w:val="000000"/>
          <w:szCs w:val="20"/>
          <w:lang w:eastAsia="en-US"/>
        </w:rPr>
        <w:t>deverá</w:t>
      </w:r>
      <w:r>
        <w:rPr>
          <w:rFonts w:cs="Arial" w:ascii="Carlito" w:hAnsi="Carlito"/>
          <w:szCs w:val="20"/>
        </w:rPr>
        <w:t xml:space="preserve"> ser ofertado pelo valor unitário do item.</w:t>
      </w:r>
    </w:p>
    <w:p>
      <w:pPr>
        <w:pStyle w:val="Quote"/>
        <w:numPr>
          <w:ilvl w:val="1"/>
          <w:numId w:val="1"/>
        </w:numPr>
        <w:shd w:val="clear" w:color="auto" w:fill="FFFFFF"/>
        <w:spacing w:lineRule="auto" w:line="276" w:before="0" w:after="120"/>
        <w:contextualSpacing/>
        <w:rPr>
          <w:rFonts w:ascii="Carlito" w:hAnsi="Carlito"/>
        </w:rPr>
      </w:pPr>
      <w:r>
        <w:rPr>
          <w:rFonts w:cs="Arial" w:ascii="Carlito" w:hAnsi="Carlito"/>
          <w:i w:val="false"/>
          <w:iCs w:val="false"/>
          <w:szCs w:val="20"/>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rlito" w:hAnsi="Carlito"/>
        </w:rPr>
      </w:pPr>
      <w:r>
        <w:rPr>
          <w:rFonts w:cs="Arial" w:ascii="Carlito" w:hAnsi="Carlito"/>
          <w:szCs w:val="20"/>
        </w:rPr>
        <w:t xml:space="preserve">O intervalo mínimo de diferença de valores ou percentuais entre os lances, que incidirá tanto em relação aos lances intermediários quanto em relação ao que cobrir a melhor oferta é de </w:t>
      </w:r>
      <w:r>
        <w:rPr>
          <w:rFonts w:cs="Arial" w:ascii="Carlito" w:hAnsi="Carlito"/>
          <w:color w:val="000000"/>
          <w:szCs w:val="20"/>
        </w:rPr>
        <w:t>R$ 10</w:t>
      </w:r>
      <w:r>
        <w:rPr>
          <w:rFonts w:cs="Arial" w:ascii="Carlito" w:hAnsi="Carlito"/>
          <w:color w:val="FF0000"/>
          <w:szCs w:val="20"/>
        </w:rPr>
        <w:t>.</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Durante o procedimento, os fornecedores serão informados, em tempo real, do valor do menor lance ou do maior desconto registrado, vedada a identificação do fornecedor.</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lang w:eastAsia="en-US"/>
        </w:rPr>
        <w:t>O encerramento da fase de lances ocorrerá de forma automática pontualmente no horário indicado, sem qualquer possibilidade de prorrogação e não havendo tempo aleatório ou mecanismo similar.</w:t>
      </w:r>
    </w:p>
    <w:p>
      <w:pPr>
        <w:pStyle w:val="Ttulo11"/>
        <w:numPr>
          <w:ilvl w:val="0"/>
          <w:numId w:val="1"/>
        </w:numPr>
        <w:rPr>
          <w:rFonts w:ascii="Carlito" w:hAnsi="Carlito"/>
        </w:rPr>
      </w:pPr>
      <w:bookmarkStart w:id="4" w:name="_Toc118380903"/>
      <w:r>
        <w:rPr>
          <w:rFonts w:ascii="Carlito" w:hAnsi="Carlito"/>
        </w:rPr>
        <w:t>JULGAMENTO DAS PROPOSTAS DE PREÇO</w:t>
      </w:r>
      <w:bookmarkEnd w:id="4"/>
    </w:p>
    <w:p>
      <w:pPr>
        <w:pStyle w:val="ListParagraph"/>
        <w:numPr>
          <w:ilvl w:val="1"/>
          <w:numId w:val="1"/>
        </w:numPr>
        <w:spacing w:lineRule="auto" w:line="276" w:before="120" w:after="120"/>
        <w:contextualSpacing/>
        <w:jc w:val="both"/>
        <w:rPr>
          <w:rFonts w:ascii="Carlito" w:hAnsi="Carlito"/>
        </w:rPr>
      </w:pPr>
      <w:r>
        <w:rPr>
          <w:rFonts w:cs="Arial" w:ascii="Carlito" w:hAnsi="Carlito"/>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rPr>
      </w:pPr>
      <w:r>
        <w:rPr>
          <w:rFonts w:cs="Arial" w:ascii="Carlito" w:hAnsi="Carlito"/>
        </w:rPr>
        <w:t>No caso de o preço da proposta do primeiro colocado estar acima do preço máximo definido para a contratação, poderá haver a negociação de condições mais vantajosas.</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rPr>
        <w:t>Neste caso, será encaminhada contraproposta ao fornecedor que tenha apresentado o melhor preço, para que seja obtida a melhor proposta com preço compatível ao estipulado pela Administração.</w:t>
      </w:r>
    </w:p>
    <w:p>
      <w:pPr>
        <w:pStyle w:val="ListParagraph"/>
        <w:numPr>
          <w:ilvl w:val="2"/>
          <w:numId w:val="1"/>
        </w:numPr>
        <w:spacing w:lineRule="auto" w:line="276" w:before="120" w:after="120"/>
        <w:contextualSpacing/>
        <w:jc w:val="both"/>
        <w:rPr>
          <w:rFonts w:ascii="Carlito" w:hAnsi="Carlito"/>
        </w:rPr>
      </w:pPr>
      <w:r>
        <w:rPr>
          <w:rFonts w:cs="Arial" w:ascii="Carlito" w:hAnsi="Carlito"/>
        </w:rPr>
        <w:t xml:space="preserve">A negociação poderá ser feita com os demais fornecedores classificados, </w:t>
      </w:r>
      <w:r>
        <w:rPr>
          <w:rFonts w:ascii="Carlito" w:hAnsi="Carlito"/>
          <w:highlight w:val="white"/>
        </w:rPr>
        <w:t>exclusivamente por meio do sistema,</w:t>
      </w:r>
      <w:r>
        <w:rPr>
          <w:rFonts w:cs="Arial" w:ascii="Carlito" w:hAnsi="Carlito"/>
        </w:rPr>
        <w:t xml:space="preserve"> respeitada a ordem de classificação, quando o primeiro colocado, mesmo após a negociação, for desclassificado em razão de sua proposta permanecer acima do preço máximo definido para a contratação.</w:t>
      </w:r>
    </w:p>
    <w:p>
      <w:pPr>
        <w:pStyle w:val="ListParagraph"/>
        <w:numPr>
          <w:ilvl w:val="1"/>
          <w:numId w:val="1"/>
        </w:numPr>
        <w:spacing w:lineRule="auto" w:line="276" w:before="120" w:after="120"/>
        <w:contextualSpacing/>
        <w:jc w:val="both"/>
        <w:rPr>
          <w:rFonts w:ascii="Carlito" w:hAnsi="Carlito"/>
        </w:rPr>
      </w:pPr>
      <w:r>
        <w:rPr>
          <w:rFonts w:cs="Arial" w:ascii="Carlito" w:hAnsi="Carlito"/>
        </w:rPr>
        <w:t xml:space="preserve">Em qualquer caso, concluída a negociação, se houver, o resultado será registrado na ata do procedimento da dispensa eletrônica, </w:t>
      </w:r>
      <w:r>
        <w:rPr>
          <w:rFonts w:ascii="Carlito" w:hAnsi="Carlito"/>
          <w:highlight w:val="white"/>
        </w:rPr>
        <w:t>devendo esta ser anexada aos autos do processo de contratação.</w:t>
      </w:r>
    </w:p>
    <w:p>
      <w:pPr>
        <w:pStyle w:val="ListParagraph"/>
        <w:numPr>
          <w:ilvl w:val="1"/>
          <w:numId w:val="1"/>
        </w:numPr>
        <w:spacing w:lineRule="auto" w:line="276" w:before="120" w:after="120"/>
        <w:contextualSpacing/>
        <w:jc w:val="both"/>
        <w:rPr>
          <w:rFonts w:ascii="Carlito" w:hAnsi="Carlito"/>
        </w:rPr>
      </w:pPr>
      <w:r>
        <w:rPr>
          <w:rFonts w:ascii="Carlito" w:hAnsi="Carlito"/>
          <w:iCs/>
        </w:rPr>
        <w:t xml:space="preserve">Constatada a compatibilidade entre o valor da proposta e o estipulado para a contratação, será solicitada ao fornecedora adequação da proposta ao valor negociado, acompanhada de documentos complementares, se necessários. </w:t>
      </w:r>
    </w:p>
    <w:p>
      <w:pPr>
        <w:pStyle w:val="Normal"/>
        <w:numPr>
          <w:ilvl w:val="1"/>
          <w:numId w:val="1"/>
        </w:numPr>
        <w:spacing w:lineRule="auto" w:line="276" w:before="120" w:after="120"/>
        <w:jc w:val="both"/>
        <w:rPr>
          <w:rFonts w:ascii="Carlito" w:hAnsi="Carlito"/>
        </w:rPr>
      </w:pPr>
      <w:r>
        <w:rPr>
          <w:rFonts w:cs="Arial" w:ascii="Carlito" w:hAnsi="Carlito"/>
          <w:color w:val="000000"/>
          <w:szCs w:val="20"/>
        </w:rPr>
        <w:t xml:space="preserve">O prazo de validade </w:t>
      </w:r>
      <w:r>
        <w:rPr>
          <w:rFonts w:cs="Arial" w:ascii="Carlito" w:hAnsi="Carlito"/>
          <w:szCs w:val="20"/>
        </w:rPr>
        <w:t>da</w:t>
      </w:r>
      <w:r>
        <w:rPr>
          <w:rFonts w:cs="Arial" w:ascii="Carlito" w:hAnsi="Carlito"/>
          <w:color w:val="000000"/>
          <w:szCs w:val="20"/>
        </w:rPr>
        <w:t xml:space="preserve"> proposta não será inferior a </w:t>
      </w:r>
      <w:r>
        <w:rPr>
          <w:rFonts w:cs="Arial" w:ascii="Carlito" w:hAnsi="Carlito"/>
          <w:szCs w:val="20"/>
        </w:rPr>
        <w:t>60</w:t>
      </w:r>
      <w:r>
        <w:rPr>
          <w:rFonts w:cs="Arial" w:ascii="Carlito" w:hAnsi="Carlito"/>
          <w:color w:val="000000"/>
          <w:szCs w:val="20"/>
        </w:rPr>
        <w:t xml:space="preserve"> dias</w:t>
      </w:r>
      <w:r>
        <w:rPr>
          <w:rFonts w:cs="Arial" w:ascii="Carlito" w:hAnsi="Carlito"/>
          <w:b/>
          <w:bCs/>
          <w:color w:val="000000"/>
          <w:szCs w:val="20"/>
        </w:rPr>
        <w:t>,</w:t>
      </w:r>
      <w:r>
        <w:rPr>
          <w:rFonts w:cs="Arial" w:ascii="Carlito" w:hAnsi="Carlito"/>
          <w:color w:val="000000"/>
          <w:szCs w:val="20"/>
        </w:rPr>
        <w:t xml:space="preserve"> a contar da data de sua apresentação.</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rPr>
        <w:t>contiver vícios insanáveis</w:t>
      </w:r>
      <w:r>
        <w:rPr>
          <w:rFonts w:cs="Arial" w:ascii="Carlito" w:hAnsi="Carlito"/>
          <w:iCs/>
          <w:color w:val="000000"/>
          <w:szCs w:val="20"/>
        </w:rPr>
        <w:t>;</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rPr>
        <w:t>não obedecer às especificações técnicas pormenorizadas neste aviso ou em seus anexos</w:t>
      </w:r>
      <w:r>
        <w:rPr>
          <w:rFonts w:cs="Arial" w:ascii="Carlito" w:hAnsi="Carlito"/>
          <w:iCs/>
          <w:color w:val="000000"/>
          <w:szCs w:val="20"/>
        </w:rPr>
        <w:t>;</w:t>
      </w:r>
    </w:p>
    <w:p>
      <w:pPr>
        <w:pStyle w:val="ListParagraph"/>
        <w:numPr>
          <w:ilvl w:val="2"/>
          <w:numId w:val="1"/>
        </w:numPr>
        <w:spacing w:lineRule="auto" w:line="276" w:before="120" w:after="120"/>
        <w:contextualSpacing/>
        <w:jc w:val="both"/>
        <w:rPr>
          <w:rFonts w:ascii="Carlito" w:hAnsi="Carlito"/>
        </w:rPr>
      </w:pPr>
      <w:r>
        <w:rPr>
          <w:rFonts w:cs="Arial" w:ascii="Carlito" w:hAnsi="Carlito"/>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rPr>
        <w:t>não tiver sua exequibilidade demonstrada, quando exigido pela Administração</w:t>
      </w:r>
      <w:r>
        <w:rPr>
          <w:rFonts w:cs="Arial" w:ascii="Carlito" w:hAnsi="Carlito"/>
          <w:iCs/>
          <w:color w:val="000000"/>
          <w:szCs w:val="20"/>
        </w:rPr>
        <w:t>;</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Quando</w:t>
      </w:r>
      <w:r>
        <w:rPr>
          <w:rFonts w:cs="Arial" w:ascii="Carlito" w:hAnsi="Carlito"/>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rPr>
      </w:pPr>
      <w:r>
        <w:rPr>
          <w:rFonts w:cs="Arial" w:ascii="Carlito" w:hAnsi="Carlito"/>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rPr>
      </w:pPr>
      <w:r>
        <w:rPr>
          <w:rFonts w:cs="Arial" w:ascii="Carlito" w:hAnsi="Carlito"/>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spacing w:lineRule="auto" w:line="276" w:before="120" w:after="120"/>
        <w:ind w:left="1224" w:right="-15" w:hanging="0"/>
        <w:contextualSpacing/>
        <w:jc w:val="both"/>
        <w:rPr>
          <w:rFonts w:ascii="Carlito" w:hAnsi="Carlito"/>
        </w:rPr>
      </w:pPr>
      <w:r>
        <w:rPr>
          <w:rFonts w:ascii="Carlito" w:hAnsi="Carlito"/>
        </w:rPr>
      </w:r>
    </w:p>
    <w:p>
      <w:pPr>
        <w:pStyle w:val="ListParagraph"/>
        <w:numPr>
          <w:ilvl w:val="1"/>
          <w:numId w:val="1"/>
        </w:numPr>
        <w:spacing w:lineRule="auto" w:line="276" w:before="120" w:after="120"/>
        <w:ind w:left="858" w:right="-15" w:hanging="432"/>
        <w:contextualSpacing/>
        <w:jc w:val="both"/>
        <w:rPr>
          <w:rFonts w:ascii="Carlito" w:hAnsi="Carlito"/>
        </w:rPr>
      </w:pPr>
      <w:r>
        <w:rPr>
          <w:rFonts w:cs="Arial" w:ascii="Carlito" w:hAnsi="Carlito"/>
          <w:color w:val="000000"/>
          <w:szCs w:val="20"/>
          <w:lang w:eastAsia="en-US"/>
        </w:rPr>
        <w:t xml:space="preserve">Se houver indícios de inexequibilidade da proposta de preço, ou em caso da necessidade de esclarecimentos </w:t>
      </w:r>
      <w:r>
        <w:rPr>
          <w:rFonts w:cs="Arial" w:ascii="Carlito" w:hAnsi="Carlito"/>
          <w:szCs w:val="20"/>
        </w:rPr>
        <w:t>complementares</w:t>
      </w:r>
      <w:r>
        <w:rPr>
          <w:rFonts w:cs="Arial" w:ascii="Carlito" w:hAnsi="Carlito"/>
          <w:color w:val="000000"/>
          <w:szCs w:val="20"/>
          <w:lang w:eastAsia="en-US"/>
        </w:rPr>
        <w:t xml:space="preserve">, poderão ser efetuadas diligências, para que o fornecedor comprove a exequibilidade da proposta.  </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 xml:space="preserve">Erros no preenchimento da planilha não constituem motivo para a desclassificação da proposta. A planilha </w:t>
      </w:r>
      <w:r>
        <w:rPr>
          <w:rFonts w:cs="Arial" w:ascii="Carlito" w:hAnsi="Carlito"/>
          <w:szCs w:val="20"/>
        </w:rPr>
        <w:t>poderá</w:t>
      </w:r>
      <w:r>
        <w:rPr>
          <w:rFonts w:cs="Arial" w:ascii="Carlito" w:hAnsi="Carlito"/>
          <w:color w:val="000000"/>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rPr>
      </w:pPr>
      <w:r>
        <w:rPr>
          <w:rFonts w:cs="Arial" w:ascii="Carlito" w:hAnsi="Carlito"/>
          <w:color w:val="000000"/>
          <w:szCs w:val="20"/>
          <w:lang w:eastAsia="en-US"/>
        </w:rPr>
        <w:t>Considera-se erro no preenchimento da planilha passível de correção a indicação de recolhimento de impostos e contribuiç</w:t>
      </w:r>
      <w:r>
        <w:rPr>
          <w:rFonts w:eastAsia="Times New Roman" w:cs="Arial" w:ascii="Carlito" w:hAnsi="Carlito"/>
          <w:color w:val="000000"/>
          <w:kern w:val="2"/>
          <w:sz w:val="24"/>
          <w:szCs w:val="20"/>
          <w:lang w:val="pt-BR" w:eastAsia="en-US" w:bidi="hi-IN"/>
        </w:rPr>
        <w:t>ões</w:t>
      </w:r>
      <w:r>
        <w:rPr>
          <w:rFonts w:cs="Arial" w:ascii="Carlito" w:hAnsi="Carlito"/>
          <w:color w:val="000000"/>
          <w:szCs w:val="20"/>
          <w:lang w:eastAsia="en-US"/>
        </w:rPr>
        <w:t xml:space="preserve"> na forma do Simples Nacional, quando não cabível esse regime.</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rPr>
      </w:pPr>
      <w:r>
        <w:rPr>
          <w:rFonts w:cs="Arial" w:ascii="Carlito" w:hAnsi="Carlito"/>
          <w:color w:val="000000"/>
          <w:szCs w:val="20"/>
          <w:lang w:eastAsia="en-US"/>
        </w:rPr>
        <w:t>Encerrada a análise quanto à aceitação da proposta, será iniciada a fase de habilitação, observado o disposto neste Aviso de Contratação Direta.</w:t>
      </w:r>
    </w:p>
    <w:p>
      <w:pPr>
        <w:pStyle w:val="Ttulo11"/>
        <w:numPr>
          <w:ilvl w:val="0"/>
          <w:numId w:val="1"/>
        </w:numPr>
        <w:rPr>
          <w:rFonts w:ascii="Carlito" w:hAnsi="Carlito"/>
        </w:rPr>
      </w:pPr>
      <w:bookmarkStart w:id="5" w:name="_Toc118380904"/>
      <w:r>
        <w:rPr>
          <w:rFonts w:ascii="Carlito" w:hAnsi="Carlito"/>
        </w:rPr>
        <w:t>HABILITAÇÃO</w:t>
      </w:r>
      <w:bookmarkEnd w:id="5"/>
    </w:p>
    <w:p>
      <w:pPr>
        <w:pStyle w:val="Normal"/>
        <w:numPr>
          <w:ilvl w:val="1"/>
          <w:numId w:val="1"/>
        </w:numPr>
        <w:spacing w:lineRule="auto" w:line="276" w:before="120" w:after="120"/>
        <w:contextualSpacing/>
        <w:jc w:val="both"/>
        <w:rPr>
          <w:rFonts w:ascii="Carlito" w:hAnsi="Carlito"/>
        </w:rPr>
      </w:pPr>
      <w:r>
        <w:rPr>
          <w:rFonts w:cs="Arial" w:ascii="Carlito" w:hAnsi="Carlito"/>
          <w:szCs w:val="20"/>
          <w:lang w:eastAsia="ar-SA"/>
        </w:rPr>
        <w:t xml:space="preserve">Os </w:t>
      </w:r>
      <w:r>
        <w:rPr>
          <w:rFonts w:cs="Arial" w:ascii="Carlito" w:hAnsi="Carlito"/>
          <w:color w:val="000000"/>
          <w:szCs w:val="20"/>
        </w:rPr>
        <w:t>documentos</w:t>
      </w:r>
      <w:r>
        <w:rPr>
          <w:rFonts w:cs="Arial" w:ascii="Carlito" w:hAnsi="Carlito"/>
          <w:szCs w:val="20"/>
          <w:lang w:eastAsia="ar-SA"/>
        </w:rPr>
        <w:t xml:space="preserve"> a serem exigidos para fins de habilitação constam do </w:t>
      </w:r>
      <w:r>
        <w:rPr>
          <w:rFonts w:cs="Arial" w:ascii="Carlito" w:hAnsi="Carlito"/>
          <w:b/>
          <w:szCs w:val="20"/>
          <w:lang w:eastAsia="ar-SA"/>
        </w:rPr>
        <w:t xml:space="preserve">ANEXO I – DOCUMENTAÇÃO EXIGIDA PARA HABILITAÇÃO </w:t>
      </w:r>
      <w:r>
        <w:rPr>
          <w:rFonts w:cs="Arial" w:ascii="Carlito" w:hAnsi="Carlito"/>
          <w:szCs w:val="20"/>
          <w:lang w:eastAsia="ar-SA"/>
        </w:rPr>
        <w:t>deste aviso e serão solicitados do fornecedor mais bem classificado na fase de lances.</w:t>
      </w:r>
    </w:p>
    <w:p>
      <w:pPr>
        <w:pStyle w:val="Normal"/>
        <w:numPr>
          <w:ilvl w:val="1"/>
          <w:numId w:val="1"/>
        </w:numPr>
        <w:spacing w:lineRule="auto" w:line="276" w:before="120" w:after="120"/>
        <w:contextualSpacing/>
        <w:jc w:val="both"/>
        <w:rPr>
          <w:rFonts w:ascii="Carlito" w:hAnsi="Carlito"/>
        </w:rPr>
      </w:pPr>
      <w:r>
        <w:rPr>
          <w:rFonts w:cs="Arial" w:ascii="Carlito" w:hAnsi="Carlito"/>
          <w:szCs w:val="20"/>
          <w:lang w:eastAsia="ar-SA"/>
        </w:rPr>
        <w:t xml:space="preserve">Como </w:t>
      </w:r>
      <w:r>
        <w:rPr>
          <w:rFonts w:cs="Arial" w:ascii="Carlito" w:hAnsi="Carlito"/>
          <w:color w:val="000000"/>
          <w:szCs w:val="20"/>
        </w:rPr>
        <w:t>condição</w:t>
      </w:r>
      <w:r>
        <w:rPr>
          <w:rFonts w:cs="Arial" w:ascii="Carlito" w:hAnsi="Carlito"/>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pPr>
        <w:pStyle w:val="ListParagraph"/>
        <w:spacing w:lineRule="auto" w:line="276" w:before="120" w:after="120"/>
        <w:ind w:left="1134" w:hanging="0"/>
        <w:contextualSpacing/>
        <w:jc w:val="both"/>
        <w:rPr/>
      </w:pPr>
      <w:r>
        <w:rPr>
          <w:rFonts w:cs="Arial" w:ascii="Carlito" w:hAnsi="Carlito"/>
          <w:szCs w:val="20"/>
          <w:lang w:eastAsia="ar-SA"/>
        </w:rPr>
        <w:t xml:space="preserve">a) </w:t>
      </w:r>
      <w:hyperlink r:id="rId8">
        <w:r>
          <w:rPr>
            <w:rStyle w:val="LinkdaInternet"/>
            <w:rFonts w:cs="Arial" w:ascii="Carlito" w:hAnsi="Carlito"/>
            <w:szCs w:val="20"/>
            <w:lang w:eastAsia="ar-SA"/>
          </w:rPr>
          <w:t>SICAF</w:t>
        </w:r>
      </w:hyperlink>
      <w:r>
        <w:rPr>
          <w:rFonts w:cs="Arial" w:ascii="Carlito" w:hAnsi="Carlito"/>
          <w:szCs w:val="20"/>
          <w:lang w:eastAsia="ar-SA"/>
        </w:rPr>
        <w:t xml:space="preserve">;  </w:t>
      </w:r>
    </w:p>
    <w:p>
      <w:pPr>
        <w:pStyle w:val="ListParagraph"/>
        <w:spacing w:lineRule="auto" w:line="276" w:before="120" w:after="120"/>
        <w:ind w:left="1134" w:hanging="0"/>
        <w:contextualSpacing/>
        <w:jc w:val="both"/>
        <w:rPr>
          <w:rFonts w:ascii="Carlito" w:hAnsi="Carlito"/>
        </w:rPr>
      </w:pPr>
      <w:r>
        <w:rPr>
          <w:rFonts w:cs="Arial" w:ascii="Carlito" w:hAnsi="Carlito"/>
          <w:szCs w:val="20"/>
          <w:lang w:eastAsia="ar-SA"/>
        </w:rPr>
        <w:t>b) Cadastro Nacional de Empresas Inidôneas e Suspensas - CEIS, mantido pela Controladoria-Geral da União</w:t>
      </w:r>
    </w:p>
    <w:p>
      <w:pPr>
        <w:pStyle w:val="ListParagraph"/>
        <w:spacing w:lineRule="auto" w:line="276" w:before="120" w:after="120"/>
        <w:ind w:left="1134" w:hanging="0"/>
        <w:contextualSpacing/>
        <w:jc w:val="both"/>
        <w:rPr/>
      </w:pPr>
      <w:r>
        <w:rPr>
          <w:rFonts w:cs="Arial" w:ascii="Carlito" w:hAnsi="Carlito"/>
          <w:szCs w:val="20"/>
          <w:lang w:eastAsia="ar-SA"/>
        </w:rPr>
        <w:t>(</w:t>
      </w:r>
      <w:hyperlink r:id="rId9">
        <w:r>
          <w:rPr>
            <w:rStyle w:val="LinkdaInternet"/>
            <w:rFonts w:ascii="Carlito" w:hAnsi="Carlito"/>
          </w:rPr>
          <w:t>https://portaldatransparencia.gov.br/sancoes/consulta?cadastro=1%2C2</w:t>
        </w:r>
      </w:hyperlink>
      <w:r>
        <w:rPr>
          <w:rFonts w:cs="Arial" w:ascii="Carlito" w:hAnsi="Carlito"/>
          <w:szCs w:val="20"/>
          <w:lang w:eastAsia="ar-SA"/>
        </w:rPr>
        <w:t>); e</w:t>
      </w:r>
    </w:p>
    <w:p>
      <w:pPr>
        <w:pStyle w:val="ListParagraph"/>
        <w:spacing w:lineRule="auto" w:line="276" w:before="120" w:after="120"/>
        <w:ind w:left="1134" w:hanging="0"/>
        <w:contextualSpacing/>
        <w:jc w:val="both"/>
        <w:rPr>
          <w:rFonts w:ascii="Carlito" w:hAnsi="Carlito"/>
        </w:rPr>
      </w:pPr>
      <w:r>
        <w:rPr>
          <w:rFonts w:cs="Arial" w:ascii="Carlito" w:hAnsi="Carlito"/>
          <w:szCs w:val="20"/>
          <w:lang w:eastAsia="ar-SA"/>
        </w:rPr>
        <w:t>c) Cadastro Nacional de Empresas Punidas – CNEP, mantido pela Controladoria-Geral da União</w:t>
      </w:r>
    </w:p>
    <w:p>
      <w:pPr>
        <w:pStyle w:val="ListParagraph"/>
        <w:spacing w:lineRule="auto" w:line="276" w:before="120" w:after="120"/>
        <w:ind w:left="1134" w:hanging="0"/>
        <w:contextualSpacing/>
        <w:jc w:val="both"/>
        <w:rPr/>
      </w:pPr>
      <w:r>
        <w:rPr>
          <w:rFonts w:cs="Arial" w:ascii="Carlito" w:hAnsi="Carlito"/>
          <w:szCs w:val="20"/>
          <w:lang w:eastAsia="ar-SA"/>
        </w:rPr>
        <w:t>(</w:t>
      </w:r>
      <w:hyperlink r:id="rId10">
        <w:r>
          <w:rPr>
            <w:rStyle w:val="LinkdaInternet"/>
            <w:rFonts w:ascii="Carlito" w:hAnsi="Carlito"/>
          </w:rPr>
          <w:t>https://portaldatransparencia.gov.br/sancoes/consulta?cadastro=1%2C2</w:t>
        </w:r>
      </w:hyperlink>
      <w:r>
        <w:rPr>
          <w:rFonts w:cs="Arial" w:ascii="Carlito" w:hAnsi="Carlito"/>
          <w:szCs w:val="20"/>
          <w:lang w:eastAsia="ar-SA"/>
        </w:rPr>
        <w:t>).</w:t>
      </w:r>
    </w:p>
    <w:p>
      <w:pPr>
        <w:pStyle w:val="Normal"/>
        <w:numPr>
          <w:ilvl w:val="2"/>
          <w:numId w:val="1"/>
        </w:numPr>
        <w:spacing w:lineRule="auto" w:line="276" w:before="120" w:after="120"/>
        <w:contextualSpacing/>
        <w:jc w:val="both"/>
        <w:rPr/>
      </w:pPr>
      <w:r>
        <w:rPr>
          <w:rFonts w:cs="Arial" w:ascii="Carlito" w:hAnsi="Carlito"/>
          <w:color w:val="000000"/>
          <w:szCs w:val="20"/>
        </w:rPr>
        <w:t xml:space="preserve">A consulta aos </w:t>
      </w:r>
      <w:r>
        <w:rPr>
          <w:rFonts w:cs="Arial" w:ascii="Carlito" w:hAnsi="Carlito"/>
          <w:szCs w:val="20"/>
          <w:lang w:eastAsia="ar-SA"/>
        </w:rPr>
        <w:t>cadastros</w:t>
      </w:r>
      <w:r>
        <w:rPr>
          <w:rFonts w:cs="Arial" w:ascii="Carlito" w:hAnsi="Carlito"/>
          <w:color w:val="000000"/>
          <w:szCs w:val="20"/>
        </w:rPr>
        <w:t xml:space="preserve"> será realizada em nome da empresa fornecedora e de seu sócio majoritário, por força do </w:t>
      </w:r>
      <w:r>
        <w:fldChar w:fldCharType="begin"/>
      </w:r>
      <w:r>
        <w:rPr>
          <w:rStyle w:val="LinkdaInternet"/>
          <w:szCs w:val="20"/>
          <w:rFonts w:cs="Arial" w:ascii="Carlito" w:hAnsi="Carlito"/>
        </w:rPr>
        <w:instrText xml:space="preserve"> HYPERLINK "https://www.planalto.gov.br/ccivil_03/leis/l8429.htm" \l "art12"</w:instrText>
      </w:r>
      <w:r>
        <w:rPr>
          <w:rStyle w:val="LinkdaInternet"/>
          <w:szCs w:val="20"/>
          <w:rFonts w:cs="Arial" w:ascii="Carlito" w:hAnsi="Carlito"/>
        </w:rPr>
        <w:fldChar w:fldCharType="separate"/>
      </w:r>
      <w:r>
        <w:rPr>
          <w:rStyle w:val="LinkdaInternet"/>
          <w:rFonts w:cs="Arial" w:ascii="Carlito" w:hAnsi="Carlito"/>
          <w:szCs w:val="20"/>
        </w:rPr>
        <w:t>artigo 12 da Lei n° 8.429, de 2 de junho de 1992</w:t>
      </w:r>
      <w:r>
        <w:rPr>
          <w:rStyle w:val="LinkdaInternet"/>
          <w:szCs w:val="20"/>
          <w:rFonts w:cs="Arial" w:ascii="Carlito" w:hAnsi="Carlito"/>
        </w:rPr>
        <w:fldChar w:fldCharType="end"/>
      </w:r>
      <w:r>
        <w:rPr>
          <w:rFonts w:cs="Arial" w:ascii="Carlito" w:hAnsi="Carlito"/>
          <w:color w:val="000000"/>
          <w:szCs w:val="20"/>
        </w:rPr>
        <w:t>,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3"/>
          <w:numId w:val="1"/>
        </w:numPr>
        <w:spacing w:lineRule="auto" w:line="276" w:before="120" w:after="120"/>
        <w:contextualSpacing/>
        <w:jc w:val="both"/>
        <w:rPr>
          <w:rFonts w:ascii="Carlito" w:hAnsi="Carlito"/>
        </w:rPr>
      </w:pPr>
      <w:r>
        <w:rPr>
          <w:rFonts w:cs="Arial" w:ascii="Carlito" w:hAnsi="Carlito"/>
          <w:color w:val="000000"/>
          <w:szCs w:val="20"/>
        </w:rPr>
        <w:t>Caso conste na Consulta de Situação do Fornecedor a existência de Ocorrências Impeditivas Indiretas, o gestor diligenciará para verificar se houve fraude por parte das empresas apontadas no respectivo Relatório.</w:t>
      </w:r>
    </w:p>
    <w:p>
      <w:pPr>
        <w:pStyle w:val="Normal"/>
        <w:numPr>
          <w:ilvl w:val="4"/>
          <w:numId w:val="1"/>
        </w:numPr>
        <w:spacing w:lineRule="auto" w:line="276" w:before="120" w:after="120"/>
        <w:contextualSpacing/>
        <w:jc w:val="both"/>
        <w:rPr>
          <w:rFonts w:ascii="Carlito" w:hAnsi="Carlito"/>
        </w:rPr>
      </w:pPr>
      <w:r>
        <w:rPr>
          <w:rFonts w:cs="Arial" w:ascii="Carlito" w:hAnsi="Carlito"/>
          <w:color w:val="000000"/>
          <w:szCs w:val="20"/>
        </w:rPr>
        <w:t>A tentativa de burla será verificada por meio dos vínculos societários, linhas de fornecimento similares, dentre outros.</w:t>
      </w:r>
    </w:p>
    <w:p>
      <w:pPr>
        <w:pStyle w:val="Normal"/>
        <w:numPr>
          <w:ilvl w:val="4"/>
          <w:numId w:val="1"/>
        </w:numPr>
        <w:spacing w:lineRule="auto" w:line="276" w:before="120" w:after="120"/>
        <w:contextualSpacing/>
        <w:jc w:val="both"/>
        <w:rPr>
          <w:rFonts w:ascii="Carlito" w:hAnsi="Carlito"/>
        </w:rPr>
      </w:pPr>
      <w:r>
        <w:rPr>
          <w:rFonts w:cs="Arial" w:ascii="Carlito" w:hAnsi="Carlito"/>
          <w:color w:val="000000"/>
          <w:szCs w:val="20"/>
        </w:rPr>
        <w:t>O fornecedor será convocado para manifestação previamente à sua desclassificação</w:t>
      </w:r>
    </w:p>
    <w:p>
      <w:pPr>
        <w:pStyle w:val="Normal"/>
        <w:numPr>
          <w:ilvl w:val="2"/>
          <w:numId w:val="1"/>
        </w:numPr>
        <w:spacing w:lineRule="auto" w:line="276" w:before="120" w:after="120"/>
        <w:contextualSpacing/>
        <w:jc w:val="both"/>
        <w:rPr>
          <w:rFonts w:ascii="Carlito" w:hAnsi="Carlito"/>
        </w:rPr>
      </w:pPr>
      <w:r>
        <w:rPr>
          <w:rFonts w:cs="Arial" w:ascii="Carlito" w:hAnsi="Carlito"/>
          <w:color w:val="000000"/>
          <w:szCs w:val="20"/>
        </w:rPr>
        <w:t>Constatada a existência de sanção, o fornecedor será considerado inabilitado, por falta de condição de participação.</w:t>
      </w:r>
    </w:p>
    <w:p>
      <w:pPr>
        <w:pStyle w:val="Normal"/>
        <w:numPr>
          <w:ilvl w:val="1"/>
          <w:numId w:val="1"/>
        </w:numPr>
        <w:spacing w:lineRule="auto" w:line="276" w:before="120" w:after="120"/>
        <w:contextualSpacing/>
        <w:jc w:val="both"/>
        <w:rPr>
          <w:rFonts w:ascii="Carlito" w:hAnsi="Carlito"/>
        </w:rPr>
      </w:pPr>
      <w:r>
        <w:rPr>
          <w:rFonts w:cs="Arial" w:ascii="Carlito" w:hAnsi="Carlito"/>
          <w:color w:val="000000"/>
          <w:szCs w:val="20"/>
        </w:rPr>
        <w:t xml:space="preserve">Caso atendidas as condições de participação, </w:t>
      </w:r>
      <w:r>
        <w:rPr>
          <w:rFonts w:cs="Arial" w:ascii="Carlito" w:hAnsi="Carlito"/>
          <w:szCs w:val="20"/>
        </w:rPr>
        <w:t>a habilitação dos fornecedores será verificada por meio do SICAF, nos documentos por ele abrangidos</w:t>
      </w:r>
      <w:r>
        <w:rPr>
          <w:rFonts w:cs="Arial" w:ascii="Carlito" w:hAnsi="Carlito"/>
          <w:color w:val="000000"/>
          <w:szCs w:val="20"/>
        </w:rPr>
        <w:t>.</w:t>
      </w:r>
    </w:p>
    <w:p>
      <w:pPr>
        <w:pStyle w:val="Normal"/>
        <w:numPr>
          <w:ilvl w:val="2"/>
          <w:numId w:val="1"/>
        </w:numPr>
        <w:spacing w:lineRule="auto" w:line="276" w:before="120" w:after="120"/>
        <w:contextualSpacing/>
        <w:jc w:val="both"/>
        <w:rPr>
          <w:rFonts w:ascii="Carlito" w:hAnsi="Carlito"/>
        </w:rPr>
      </w:pPr>
      <w:r>
        <w:rPr>
          <w:rFonts w:cs="Arial" w:ascii="Carlito" w:hAnsi="Carlito"/>
          <w:color w:val="000000"/>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1"/>
        </w:numPr>
        <w:spacing w:lineRule="auto" w:line="276" w:before="120" w:after="120"/>
        <w:contextualSpacing/>
        <w:jc w:val="both"/>
        <w:rPr>
          <w:rFonts w:ascii="Carlito" w:hAnsi="Carlito"/>
        </w:rPr>
      </w:pPr>
      <w:r>
        <w:rPr>
          <w:rFonts w:cs="Arial" w:ascii="Carlito" w:hAnsi="Carlito"/>
          <w:color w:val="000000"/>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1"/>
        </w:numPr>
        <w:spacing w:lineRule="auto" w:line="276" w:before="120" w:after="120"/>
        <w:contextualSpacing/>
        <w:jc w:val="both"/>
        <w:rPr/>
      </w:pPr>
      <w:r>
        <w:rPr>
          <w:rFonts w:cs="Arial" w:ascii="Carlito" w:hAnsi="Carlito"/>
          <w:color w:val="000000"/>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2H</w:t>
      </w:r>
      <w:r>
        <w:rPr>
          <w:rFonts w:cs="Arial" w:ascii="Carlito" w:hAnsi="Carlito"/>
          <w:color w:val="FF0000"/>
          <w:szCs w:val="20"/>
        </w:rPr>
        <w:t>,</w:t>
      </w:r>
      <w:r>
        <w:rPr>
          <w:rFonts w:cs="Arial" w:ascii="Carlito" w:hAnsi="Carlito"/>
          <w:color w:val="000000"/>
          <w:szCs w:val="20"/>
        </w:rPr>
        <w:t xml:space="preserve"> sob pena de inabilitação. (</w:t>
      </w:r>
      <w:r>
        <w:fldChar w:fldCharType="begin"/>
      </w:r>
      <w:r>
        <w:rPr>
          <w:rStyle w:val="LinkdaInternet"/>
          <w:szCs w:val="20"/>
          <w:rFonts w:cs="Arial" w:ascii="Carlito" w:hAnsi="Carlito"/>
        </w:rPr>
        <w:instrText xml:space="preserve"> HYPERLINK "https://www.in.gov.br/en/web/dou/-/instrucao-normativa-seges/me-n-67-de-8-de-julho-de-2021-330985107" \l "art19§3"</w:instrText>
      </w:r>
      <w:r>
        <w:rPr>
          <w:rStyle w:val="LinkdaInternet"/>
          <w:szCs w:val="20"/>
          <w:rFonts w:cs="Arial" w:ascii="Carlito" w:hAnsi="Carlito"/>
        </w:rPr>
        <w:fldChar w:fldCharType="separate"/>
      </w:r>
      <w:r>
        <w:rPr>
          <w:rStyle w:val="LinkdaInternet"/>
          <w:rFonts w:cs="Arial" w:ascii="Carlito" w:hAnsi="Carlito"/>
          <w:szCs w:val="20"/>
        </w:rPr>
        <w:t>art. 19, § 3º, da IN Seges/ME nº 67, de 2021</w:t>
      </w:r>
      <w:r>
        <w:rPr>
          <w:rStyle w:val="LinkdaInternet"/>
          <w:szCs w:val="20"/>
          <w:rFonts w:cs="Arial" w:ascii="Carlito" w:hAnsi="Carlito"/>
        </w:rPr>
        <w:fldChar w:fldCharType="end"/>
      </w:r>
      <w:r>
        <w:rPr>
          <w:rFonts w:cs="Arial" w:ascii="Carlito" w:hAnsi="Carlito"/>
          <w:color w:val="000000"/>
          <w:szCs w:val="20"/>
        </w:rPr>
        <w:t>).</w:t>
      </w:r>
    </w:p>
    <w:p>
      <w:pPr>
        <w:pStyle w:val="Normal"/>
        <w:numPr>
          <w:ilvl w:val="1"/>
          <w:numId w:val="1"/>
        </w:numPr>
        <w:spacing w:lineRule="auto" w:line="276" w:before="120" w:after="120"/>
        <w:contextualSpacing/>
        <w:jc w:val="both"/>
        <w:rPr>
          <w:rFonts w:ascii="Carlito" w:hAnsi="Carlito"/>
        </w:rPr>
      </w:pPr>
      <w:r>
        <w:rPr>
          <w:rFonts w:cs="Arial" w:ascii="Carlito" w:hAnsi="Carlito"/>
          <w:color w:val="000000"/>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1"/>
        </w:numPr>
        <w:spacing w:lineRule="auto" w:line="276" w:before="120" w:after="120"/>
        <w:contextualSpacing/>
        <w:jc w:val="both"/>
        <w:rPr>
          <w:rFonts w:ascii="Carlito" w:hAnsi="Carlito"/>
        </w:rPr>
      </w:pPr>
      <w:r>
        <w:rPr>
          <w:rFonts w:cs="Arial" w:ascii="Carlito" w:hAnsi="Carlito"/>
          <w:color w:val="000000"/>
          <w:szCs w:val="20"/>
        </w:rPr>
        <w:t>Não serão aceitos documentos de habilitação com indicação de CNPJ/CPF diferentes, salvo aqueles legalmente permitidos.</w:t>
      </w:r>
    </w:p>
    <w:p>
      <w:pPr>
        <w:pStyle w:val="Normal"/>
        <w:numPr>
          <w:ilvl w:val="1"/>
          <w:numId w:val="1"/>
        </w:numPr>
        <w:spacing w:lineRule="auto" w:line="276" w:before="120" w:after="120"/>
        <w:contextualSpacing/>
        <w:jc w:val="both"/>
        <w:rPr>
          <w:rFonts w:ascii="Carlito" w:hAnsi="Carlito"/>
        </w:rPr>
      </w:pPr>
      <w:r>
        <w:rPr>
          <w:rFonts w:cs="Arial" w:ascii="Carlito" w:hAnsi="Carlito"/>
          <w:color w:val="00000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1"/>
        </w:numPr>
        <w:spacing w:lineRule="auto" w:line="276" w:before="120" w:after="120"/>
        <w:contextualSpacing/>
        <w:jc w:val="both"/>
        <w:rPr>
          <w:rFonts w:ascii="Carlito" w:hAnsi="Carlito"/>
        </w:rPr>
      </w:pPr>
      <w:r>
        <w:rPr>
          <w:rFonts w:cs="Arial" w:ascii="Carlito" w:hAnsi="Carlito"/>
          <w:color w:val="000000"/>
          <w:szCs w:val="20"/>
        </w:rPr>
        <w:t>Serão aceitos registros de CNPJ de licitante matriz e filial com diferenças de números de documentos pertinentes ao CND e ao CRF/FGTS, quando for comprovada a centralização do recolhimento dessas contribuições.</w:t>
      </w:r>
    </w:p>
    <w:p>
      <w:pPr>
        <w:pStyle w:val="Normal"/>
        <w:numPr>
          <w:ilvl w:val="1"/>
          <w:numId w:val="1"/>
        </w:numPr>
        <w:spacing w:lineRule="auto" w:line="276" w:before="120" w:after="120"/>
        <w:contextualSpacing/>
        <w:jc w:val="both"/>
        <w:rPr>
          <w:rFonts w:ascii="Carlito" w:hAnsi="Carlito"/>
        </w:rPr>
      </w:pPr>
      <w:r>
        <w:rPr>
          <w:rFonts w:cs="Arial" w:ascii="Carlito" w:hAnsi="Carlito"/>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1"/>
        </w:numPr>
        <w:spacing w:lineRule="auto" w:line="276" w:before="120" w:after="120"/>
        <w:contextualSpacing/>
        <w:jc w:val="both"/>
        <w:rPr>
          <w:rFonts w:ascii="Carlito" w:hAnsi="Carlito"/>
        </w:rPr>
      </w:pPr>
      <w:r>
        <w:rPr>
          <w:rFonts w:cs="Arial" w:ascii="Carlito" w:hAnsi="Carlito"/>
          <w:i/>
          <w:szCs w:val="20"/>
        </w:rPr>
        <w:t>Não havendo a comprovação cumulativa dos requisitos de habilitação, a inabilitação recairá sobre o(s) item(ns) de menor(es) valor(es) cuja retirada(s) seja(m) suficiente(s) para a habilitação do fornecedor nos remanescentes.</w:t>
      </w:r>
    </w:p>
    <w:p>
      <w:pPr>
        <w:pStyle w:val="Normal"/>
        <w:spacing w:lineRule="auto" w:line="276" w:before="120" w:after="120"/>
        <w:ind w:left="1224" w:hanging="0"/>
        <w:contextualSpacing/>
        <w:jc w:val="both"/>
        <w:rPr>
          <w:rFonts w:ascii="Carlito" w:hAnsi="Carlito" w:cs="Arial"/>
          <w:i/>
          <w:i/>
          <w:color w:val="FF0000"/>
          <w:szCs w:val="20"/>
        </w:rPr>
      </w:pPr>
      <w:r>
        <w:rPr>
          <w:rFonts w:cs="Arial" w:ascii="Carlito" w:hAnsi="Carlito"/>
          <w:i/>
          <w:color w:val="FF0000"/>
          <w:szCs w:val="20"/>
        </w:rPr>
      </w:r>
    </w:p>
    <w:p>
      <w:pPr>
        <w:pStyle w:val="Normal"/>
        <w:numPr>
          <w:ilvl w:val="1"/>
          <w:numId w:val="1"/>
        </w:numPr>
        <w:spacing w:lineRule="auto" w:line="276" w:before="120" w:after="120"/>
        <w:contextualSpacing/>
        <w:jc w:val="both"/>
        <w:rPr>
          <w:rFonts w:ascii="Carlito" w:hAnsi="Carlito"/>
        </w:rPr>
      </w:pPr>
      <w:r>
        <w:rPr>
          <w:rFonts w:cs="Arial" w:ascii="Carlito" w:hAnsi="Carlito"/>
          <w:bCs/>
          <w:szCs w:val="20"/>
        </w:rPr>
        <w:t xml:space="preserve">Havendo </w:t>
      </w:r>
      <w:r>
        <w:rPr>
          <w:rFonts w:cs="Arial" w:ascii="Carlito" w:hAnsi="Carlito"/>
          <w:iCs/>
        </w:rPr>
        <w:t>necessidade</w:t>
      </w:r>
      <w:r>
        <w:rPr>
          <w:rFonts w:cs="Arial" w:ascii="Carlito" w:hAnsi="Carlito"/>
          <w:bCs/>
          <w:szCs w:val="20"/>
        </w:rPr>
        <w:t xml:space="preserve"> de analisar minuciosamente os documentos exigidos, a sessão será suspensa, sendo informada a nova data e horário para a sua continuidade.</w:t>
      </w:r>
    </w:p>
    <w:p>
      <w:pPr>
        <w:pStyle w:val="Normal"/>
        <w:numPr>
          <w:ilvl w:val="1"/>
          <w:numId w:val="1"/>
        </w:numPr>
        <w:spacing w:lineRule="auto" w:line="276" w:before="120" w:after="120"/>
        <w:contextualSpacing/>
        <w:jc w:val="both"/>
        <w:rPr>
          <w:rFonts w:ascii="Carlito" w:hAnsi="Carlito"/>
        </w:rPr>
      </w:pPr>
      <w:r>
        <w:rPr>
          <w:rFonts w:cs="Arial" w:ascii="Carlito" w:hAnsi="Carlito"/>
          <w:color w:val="000000"/>
          <w:szCs w:val="20"/>
        </w:rPr>
        <w:t xml:space="preserve">Será inabilitado o fornecedor que não comprovar sua habilitação, seja por não apresentar </w:t>
      </w:r>
      <w:r>
        <w:rPr>
          <w:rFonts w:cs="Arial" w:ascii="Carlito" w:hAnsi="Carlito"/>
          <w:iCs/>
        </w:rPr>
        <w:t>quaisquer</w:t>
      </w:r>
      <w:r>
        <w:rPr>
          <w:rFonts w:cs="Arial" w:ascii="Carlito" w:hAnsi="Carlito"/>
          <w:color w:val="000000"/>
          <w:szCs w:val="20"/>
        </w:rPr>
        <w:t xml:space="preserve"> dos </w:t>
      </w:r>
      <w:r>
        <w:rPr>
          <w:rFonts w:cs="Arial" w:ascii="Carlito" w:hAnsi="Carlito"/>
          <w:bCs/>
          <w:szCs w:val="20"/>
        </w:rPr>
        <w:t>documentos</w:t>
      </w:r>
      <w:r>
        <w:rPr>
          <w:rFonts w:cs="Arial" w:ascii="Carlito" w:hAnsi="Carlito"/>
          <w:color w:val="000000"/>
          <w:szCs w:val="20"/>
        </w:rPr>
        <w:t xml:space="preserve"> exigidos, ou apresentá-los em desacordo com o estabelecido neste Aviso de Contratação Direta.</w:t>
      </w:r>
    </w:p>
    <w:p>
      <w:pPr>
        <w:pStyle w:val="Normal"/>
        <w:numPr>
          <w:ilvl w:val="2"/>
          <w:numId w:val="1"/>
        </w:numPr>
        <w:spacing w:lineRule="auto" w:line="276" w:before="120" w:after="120"/>
        <w:contextualSpacing/>
        <w:jc w:val="both"/>
        <w:rPr>
          <w:rFonts w:ascii="Carlito" w:hAnsi="Carlito"/>
        </w:rPr>
      </w:pPr>
      <w:r>
        <w:rPr>
          <w:rFonts w:cs="Arial" w:ascii="Carlito" w:hAnsi="Carlito"/>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1"/>
        </w:numPr>
        <w:spacing w:lineRule="auto" w:line="276" w:before="120" w:after="120"/>
        <w:contextualSpacing/>
        <w:jc w:val="both"/>
        <w:rPr>
          <w:rFonts w:ascii="Carlito" w:hAnsi="Carlito"/>
        </w:rPr>
      </w:pPr>
      <w:r>
        <w:rPr>
          <w:rFonts w:cs="Arial" w:ascii="Carlito" w:hAnsi="Carlito"/>
          <w:iCs/>
        </w:rPr>
        <w:t>Constatado o atendimento às exigências de habilitação, o fornecedor será habilitado.</w:t>
      </w:r>
    </w:p>
    <w:p>
      <w:pPr>
        <w:pStyle w:val="Ttulo11"/>
        <w:numPr>
          <w:ilvl w:val="0"/>
          <w:numId w:val="1"/>
        </w:numPr>
        <w:rPr>
          <w:rFonts w:ascii="Carlito" w:hAnsi="Carlito"/>
        </w:rPr>
      </w:pPr>
      <w:bookmarkStart w:id="6" w:name="_Toc118380905"/>
      <w:r>
        <w:rPr>
          <w:rFonts w:ascii="Carlito" w:hAnsi="Carlito"/>
        </w:rPr>
        <w:t>CONTRATAÇÃO</w:t>
      </w:r>
      <w:bookmarkEnd w:id="6"/>
    </w:p>
    <w:p>
      <w:pPr>
        <w:pStyle w:val="Normal"/>
        <w:numPr>
          <w:ilvl w:val="1"/>
          <w:numId w:val="1"/>
        </w:numPr>
        <w:spacing w:lineRule="auto" w:line="276" w:before="120" w:after="120"/>
        <w:ind w:left="425" w:hanging="0"/>
        <w:jc w:val="both"/>
        <w:rPr>
          <w:rFonts w:ascii="Carlito" w:hAnsi="Carlito"/>
        </w:rPr>
      </w:pPr>
      <w:r>
        <w:rPr>
          <w:rFonts w:eastAsia="Arial" w:cs="Arial" w:ascii="Carlito" w:hAnsi="Carlito"/>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Carlito" w:hAnsi="Carlito"/>
        </w:rPr>
      </w:pPr>
      <w:r>
        <w:rPr>
          <w:rFonts w:eastAsia="Arial" w:cs="Arial" w:ascii="Carlito" w:hAnsi="Carlito"/>
          <w:color w:val="000000"/>
          <w:szCs w:val="20"/>
        </w:rPr>
        <w:t xml:space="preserve">O adjudicatário terá o prazo de </w:t>
      </w:r>
      <w:r>
        <w:rPr>
          <w:rFonts w:eastAsia="Arial" w:cs="Arial" w:ascii="Carlito" w:hAnsi="Carlito"/>
          <w:szCs w:val="20"/>
        </w:rPr>
        <w:t>05dias úteis</w:t>
      </w:r>
      <w:r>
        <w:rPr>
          <w:rFonts w:eastAsia="Arial" w:cs="Arial" w:ascii="Carlito" w:hAnsi="Carlito"/>
          <w:i/>
          <w:color w:val="000000"/>
          <w:szCs w:val="20"/>
        </w:rPr>
        <w:t>,</w:t>
      </w:r>
      <w:r>
        <w:rPr>
          <w:rFonts w:eastAsia="Arial" w:cs="Arial" w:ascii="Carlito" w:hAnsi="Carlito"/>
          <w:color w:val="000000"/>
          <w:szCs w:val="20"/>
        </w:rPr>
        <w:t xml:space="preserve"> contados a partir da data de sua convocação, para </w:t>
      </w:r>
      <w:r>
        <w:rPr>
          <w:rFonts w:eastAsia="Arial" w:cs="Arial" w:ascii="Carlito" w:hAnsi="Carlito"/>
          <w:szCs w:val="20"/>
        </w:rPr>
        <w:t xml:space="preserve">assinar o Termo de Contrato ou aceitar instrumento equivalente, conforme o caso (Nota de Empenho/Carta Contrato/Autorização), </w:t>
      </w:r>
      <w:r>
        <w:rPr>
          <w:rFonts w:eastAsia="Arial" w:cs="Arial" w:ascii="Carlito" w:hAnsi="Carlito"/>
          <w:color w:val="000000"/>
          <w:szCs w:val="20"/>
        </w:rPr>
        <w:t xml:space="preserve">sob pena de decair o direito à contratação, sem prejuízo das sanções previstas neste Aviso de Contratação Direta. </w:t>
      </w:r>
    </w:p>
    <w:p>
      <w:pPr>
        <w:pStyle w:val="Normal"/>
        <w:numPr>
          <w:ilvl w:val="2"/>
          <w:numId w:val="1"/>
        </w:numPr>
        <w:spacing w:lineRule="auto" w:line="276" w:before="120" w:after="120"/>
        <w:jc w:val="both"/>
        <w:rPr>
          <w:rFonts w:ascii="Carlito" w:hAnsi="Carlito"/>
        </w:rPr>
      </w:pPr>
      <w:r>
        <w:rPr>
          <w:rFonts w:eastAsia="Arial" w:cs="Arial" w:ascii="Carlito" w:hAnsi="Carlito"/>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ascii="Carlito" w:hAnsi="Carlito"/>
          <w:color w:val="000000"/>
        </w:rPr>
        <w:t>disponibilização de acesso à sistema de processo eletrônico para esse fim ou outro</w:t>
      </w:r>
      <w:r>
        <w:rPr>
          <w:rFonts w:eastAsia="Arial" w:cs="Arial" w:ascii="Carlito" w:hAnsi="Carlito"/>
          <w:color w:val="000000"/>
          <w:szCs w:val="20"/>
        </w:rPr>
        <w:t xml:space="preserve"> meio eletrônico, para que seja assinado e devolvido no prazo de </w:t>
      </w:r>
      <w:r>
        <w:rPr>
          <w:rFonts w:eastAsia="Arial" w:cs="Arial" w:ascii="Carlito" w:hAnsi="Carlito"/>
          <w:szCs w:val="20"/>
        </w:rPr>
        <w:t xml:space="preserve">03 dias </w:t>
      </w:r>
      <w:r>
        <w:rPr>
          <w:rFonts w:eastAsia="Arial" w:cs="Arial" w:ascii="Carlito" w:hAnsi="Carlito"/>
          <w:i/>
          <w:szCs w:val="20"/>
        </w:rPr>
        <w:t>úteis</w:t>
      </w:r>
      <w:r>
        <w:rPr>
          <w:rFonts w:eastAsia="Arial" w:cs="Arial" w:ascii="Carlito" w:hAnsi="Carlito"/>
          <w:color w:val="000000"/>
          <w:szCs w:val="20"/>
        </w:rPr>
        <w:t>, a contar da data de seu recebimento</w:t>
      </w:r>
      <w:r>
        <w:rPr>
          <w:rFonts w:eastAsia="Arial" w:ascii="Carlito" w:hAnsi="Carlito"/>
          <w:color w:val="000000"/>
        </w:rPr>
        <w:t xml:space="preserve"> ou da disponibilização do acesso ao sistema de processo eletrônico.</w:t>
      </w:r>
    </w:p>
    <w:p>
      <w:pPr>
        <w:pStyle w:val="Normal"/>
        <w:numPr>
          <w:ilvl w:val="2"/>
          <w:numId w:val="1"/>
        </w:numPr>
        <w:spacing w:lineRule="auto" w:line="276" w:before="120" w:after="120"/>
        <w:jc w:val="both"/>
        <w:rPr>
          <w:rFonts w:ascii="Carlito" w:hAnsi="Carlito"/>
        </w:rPr>
      </w:pPr>
      <w:r>
        <w:rPr>
          <w:rFonts w:eastAsia="Arial" w:cs="Arial" w:ascii="Carlito" w:hAnsi="Carlito"/>
          <w:color w:val="000000"/>
          <w:szCs w:val="20"/>
        </w:rPr>
        <w:t>O prazo previsto no subitem anterior poderá ser prorrogado, por igual período, por solicitação justificada do adjudicatário e aceita pela Administração.</w:t>
      </w:r>
    </w:p>
    <w:p>
      <w:pPr>
        <w:pStyle w:val="Normal"/>
        <w:numPr>
          <w:ilvl w:val="1"/>
          <w:numId w:val="1"/>
        </w:numPr>
        <w:spacing w:lineRule="auto" w:line="276" w:before="120" w:after="120"/>
        <w:ind w:left="425" w:hanging="0"/>
        <w:jc w:val="both"/>
        <w:rPr>
          <w:rFonts w:ascii="Carlito" w:hAnsi="Carlito"/>
        </w:rPr>
      </w:pPr>
      <w:r>
        <w:rPr>
          <w:rFonts w:eastAsia="Arial" w:cs="Arial" w:ascii="Carlito" w:hAnsi="Carlito"/>
          <w:szCs w:val="20"/>
        </w:rPr>
        <w:t>O Aceite da Nota de Empenho ou do instrumento equivalente, emitida ao fornecedor adjudicado, implica o reconhecimento de que:</w:t>
      </w:r>
    </w:p>
    <w:p>
      <w:pPr>
        <w:pStyle w:val="Normal"/>
        <w:numPr>
          <w:ilvl w:val="2"/>
          <w:numId w:val="1"/>
        </w:numPr>
        <w:spacing w:lineRule="auto" w:line="276" w:before="120" w:after="120"/>
        <w:jc w:val="both"/>
        <w:rPr/>
      </w:pPr>
      <w:r>
        <w:rPr>
          <w:rFonts w:eastAsia="Arial" w:cs="Arial" w:ascii="Carlito" w:hAnsi="Carlito"/>
          <w:szCs w:val="20"/>
        </w:rPr>
        <w:t xml:space="preserve">referida Nota está substituindo o contrato, aplicando-se à relação de negócios ali estabelecida as disposições da </w:t>
      </w:r>
      <w:hyperlink r:id="rId11">
        <w:r>
          <w:rPr>
            <w:rStyle w:val="LinkdaInternet"/>
            <w:rFonts w:eastAsia="Arial" w:cs="Arial" w:ascii="Carlito" w:hAnsi="Carlito"/>
            <w:color w:val="auto"/>
            <w:szCs w:val="20"/>
          </w:rPr>
          <w:t>Lei nº 14.133, de 2021</w:t>
        </w:r>
      </w:hyperlink>
      <w:r>
        <w:rPr>
          <w:rFonts w:eastAsia="Arial" w:cs="Arial" w:ascii="Carlito" w:hAnsi="Carlito"/>
          <w:szCs w:val="20"/>
        </w:rPr>
        <w:t>;</w:t>
      </w:r>
    </w:p>
    <w:p>
      <w:pPr>
        <w:pStyle w:val="Normal"/>
        <w:numPr>
          <w:ilvl w:val="2"/>
          <w:numId w:val="1"/>
        </w:numPr>
        <w:spacing w:lineRule="auto" w:line="276" w:before="120" w:after="120"/>
        <w:jc w:val="both"/>
        <w:rPr>
          <w:rFonts w:ascii="Carlito" w:hAnsi="Carlito"/>
        </w:rPr>
      </w:pPr>
      <w:r>
        <w:rPr>
          <w:rFonts w:eastAsia="Arial" w:cs="Arial" w:ascii="Carlito" w:hAnsi="Carlito"/>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pPr>
      <w:r>
        <w:rPr>
          <w:rFonts w:eastAsia="Arial" w:cs="Arial" w:ascii="Carlito" w:hAnsi="Carlito"/>
          <w:szCs w:val="20"/>
        </w:rPr>
        <w:t xml:space="preserve">a contratada reconhece que as hipóteses de rescisão são aquelas previstas nos </w:t>
      </w:r>
      <w:r>
        <w:fldChar w:fldCharType="begin"/>
      </w:r>
      <w:r>
        <w:rPr>
          <w:rStyle w:val="LinkdaInternet"/>
          <w:szCs w:val="20"/>
          <w:rFonts w:eastAsia="Arial" w:cs="Arial" w:ascii="Carlito" w:hAnsi="Carlito"/>
          <w:color w:val="auto"/>
        </w:rPr>
        <w:instrText xml:space="preserve"> HYPERLINK "http://www.planalto.gov.br/ccivil_03/_ato2019-2022/2021/lei/L14133.htm" \l "art137"</w:instrText>
      </w:r>
      <w:r>
        <w:rPr>
          <w:rStyle w:val="LinkdaInternet"/>
          <w:szCs w:val="20"/>
          <w:rFonts w:eastAsia="Arial" w:cs="Arial" w:ascii="Carlito" w:hAnsi="Carlito"/>
          <w:color w:val="auto"/>
        </w:rPr>
        <w:fldChar w:fldCharType="separate"/>
      </w:r>
      <w:r>
        <w:rPr>
          <w:rStyle w:val="LinkdaInternet"/>
          <w:rFonts w:eastAsia="Arial" w:cs="Arial" w:ascii="Carlito" w:hAnsi="Carlito"/>
          <w:color w:val="auto"/>
          <w:szCs w:val="20"/>
        </w:rPr>
        <w:t>artigos 137 e 138 da Lei nº 14.133, de 2021</w:t>
      </w:r>
      <w:r>
        <w:rPr>
          <w:rStyle w:val="LinkdaInternet"/>
          <w:szCs w:val="20"/>
          <w:rFonts w:eastAsia="Arial" w:cs="Arial" w:ascii="Carlito" w:hAnsi="Carlito"/>
          <w:color w:val="auto"/>
        </w:rPr>
        <w:fldChar w:fldCharType="end"/>
      </w:r>
      <w:r>
        <w:rPr>
          <w:rFonts w:eastAsia="Arial" w:cs="Arial" w:ascii="Carlito" w:hAnsi="Carlito"/>
          <w:szCs w:val="20"/>
        </w:rPr>
        <w:t xml:space="preserve"> e reconhece os direitos da Administração previstos nos </w:t>
      </w:r>
      <w:r>
        <w:fldChar w:fldCharType="begin"/>
      </w:r>
      <w:r>
        <w:rPr>
          <w:rStyle w:val="LinkdaInternet"/>
          <w:szCs w:val="20"/>
          <w:rFonts w:eastAsia="Arial" w:cs="Arial" w:ascii="Carlito" w:hAnsi="Carlito"/>
          <w:color w:val="auto"/>
        </w:rPr>
        <w:instrText xml:space="preserve"> HYPERLINK "http://www.planalto.gov.br/ccivil_03/_ato2019-2022/2021/lei/L14133.htm" \l "art137"</w:instrText>
      </w:r>
      <w:r>
        <w:rPr>
          <w:rStyle w:val="LinkdaInternet"/>
          <w:szCs w:val="20"/>
          <w:rFonts w:eastAsia="Arial" w:cs="Arial" w:ascii="Carlito" w:hAnsi="Carlito"/>
          <w:color w:val="auto"/>
        </w:rPr>
        <w:fldChar w:fldCharType="separate"/>
      </w:r>
      <w:r>
        <w:rPr>
          <w:rStyle w:val="LinkdaInternet"/>
          <w:rFonts w:eastAsia="Arial" w:cs="Arial" w:ascii="Carlito" w:hAnsi="Carlito"/>
          <w:color w:val="auto"/>
          <w:szCs w:val="20"/>
        </w:rPr>
        <w:t>artigos 137 a 139 da mesma Lei</w:t>
      </w:r>
      <w:r>
        <w:rPr>
          <w:rStyle w:val="LinkdaInternet"/>
          <w:szCs w:val="20"/>
          <w:rFonts w:eastAsia="Arial" w:cs="Arial" w:ascii="Carlito" w:hAnsi="Carlito"/>
          <w:color w:val="auto"/>
        </w:rPr>
        <w:fldChar w:fldCharType="end"/>
      </w:r>
      <w:r>
        <w:rPr>
          <w:rFonts w:eastAsia="Arial" w:cs="Arial" w:ascii="Carlito" w:hAnsi="Carlito"/>
          <w:szCs w:val="20"/>
        </w:rPr>
        <w:t>.</w:t>
      </w:r>
    </w:p>
    <w:p>
      <w:pPr>
        <w:pStyle w:val="Normal"/>
        <w:numPr>
          <w:ilvl w:val="1"/>
          <w:numId w:val="1"/>
        </w:numPr>
        <w:spacing w:lineRule="auto" w:line="276" w:before="120" w:after="120"/>
        <w:ind w:left="425" w:hanging="0"/>
        <w:jc w:val="both"/>
        <w:rPr>
          <w:rFonts w:ascii="Carlito" w:hAnsi="Carlito"/>
        </w:rPr>
      </w:pPr>
      <w:r>
        <w:rPr>
          <w:rFonts w:eastAsia="Arial" w:cs="Arial" w:ascii="Carlito" w:hAnsi="Carlito"/>
          <w:szCs w:val="20"/>
        </w:rPr>
        <w:t xml:space="preserve">O prazo de vigência da contratação é o estabelecido no Termo de Referência e /ou Formalização de Demanda. </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Ttulo11"/>
        <w:numPr>
          <w:ilvl w:val="0"/>
          <w:numId w:val="1"/>
        </w:numPr>
        <w:rPr>
          <w:rFonts w:ascii="Carlito" w:hAnsi="Carlito"/>
        </w:rPr>
      </w:pPr>
      <w:bookmarkStart w:id="7" w:name="_Toc118380906"/>
      <w:r>
        <w:rPr>
          <w:rFonts w:ascii="Carlito" w:hAnsi="Carlito"/>
        </w:rPr>
        <w:t>INFRAÇÕES E SANÇÕES ADMINISTRATIVAS</w:t>
      </w:r>
      <w:bookmarkEnd w:id="7"/>
    </w:p>
    <w:p>
      <w:pPr>
        <w:pStyle w:val="Normal"/>
        <w:numPr>
          <w:ilvl w:val="1"/>
          <w:numId w:val="1"/>
        </w:numPr>
        <w:spacing w:lineRule="auto" w:line="276" w:before="120" w:after="120"/>
        <w:ind w:left="425" w:hanging="0"/>
        <w:jc w:val="both"/>
        <w:rPr/>
      </w:pPr>
      <w:r>
        <w:rPr>
          <w:rFonts w:cs="Arial" w:ascii="Carlito" w:hAnsi="Carlito"/>
        </w:rPr>
        <w:t xml:space="preserve">Comete infração administrativa o fornecedor que praticar quaisquer das hipóteses previstas no </w:t>
      </w:r>
      <w:r>
        <w:fldChar w:fldCharType="begin"/>
      </w:r>
      <w:r>
        <w:rPr>
          <w:rStyle w:val="LinkdaInternet"/>
          <w:rFonts w:cs="Arial" w:ascii="Carlito" w:hAnsi="Carlito"/>
        </w:rPr>
        <w:instrText xml:space="preserve"> HYPERLINK "http://www.planalto.gov.br/ccivil_03/_ato2019-2022/2021/lei/L14133.htm" \l "art155"</w:instrText>
      </w:r>
      <w:r>
        <w:rPr>
          <w:rStyle w:val="LinkdaInternet"/>
          <w:rFonts w:cs="Arial" w:ascii="Carlito" w:hAnsi="Carlito"/>
        </w:rPr>
        <w:fldChar w:fldCharType="separate"/>
      </w:r>
      <w:r>
        <w:rPr>
          <w:rStyle w:val="LinkdaInternet"/>
          <w:rFonts w:cs="Arial" w:ascii="Carlito" w:hAnsi="Carlito"/>
        </w:rPr>
        <w:t>art. 155 da Lei nº 14.133, de 2021</w:t>
      </w:r>
      <w:r>
        <w:rPr>
          <w:rStyle w:val="LinkdaInternet"/>
          <w:rFonts w:cs="Arial" w:ascii="Carlito" w:hAnsi="Carlito"/>
        </w:rPr>
        <w:fldChar w:fldCharType="end"/>
      </w:r>
      <w:r>
        <w:rPr>
          <w:rFonts w:cs="Arial" w:ascii="Carlito" w:hAnsi="Carlito"/>
        </w:rPr>
        <w:t xml:space="preserve">, quais sejam: </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dar causa à inexecução parcial do contrato</w:t>
      </w:r>
      <w:r>
        <w:rPr>
          <w:rFonts w:cs="Arial" w:ascii="Carlito" w:hAnsi="Carlito"/>
        </w:rPr>
        <w:t>;</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dar causa à inexecução total do contrato;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deixar de entregar a documentação exigida para o certame;</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 </w:t>
      </w:r>
      <w:r>
        <w:rPr>
          <w:rFonts w:cs="Arial" w:ascii="Carlito" w:hAnsi="Carlito"/>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fraudar a dispensa eletrônica ou praticar ato fraudulento na execução do contrato;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 </w:t>
      </w:r>
      <w:r>
        <w:rPr>
          <w:rFonts w:cs="Arial" w:ascii="Carlito" w:hAnsi="Carlito"/>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ascii="Carlito" w:hAnsi="Carlito"/>
        </w:rPr>
      </w:pPr>
      <w:r>
        <w:rPr>
          <w:rFonts w:cs="Arial" w:ascii="Carlito" w:hAnsi="Carlito"/>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 </w:t>
      </w:r>
      <w:r>
        <w:rPr>
          <w:rFonts w:cs="Arial" w:ascii="Carlito" w:hAnsi="Carlito"/>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ascii="Carlito" w:hAnsi="Carlito"/>
          <w:color w:val="000000"/>
          <w:szCs w:val="20"/>
        </w:rPr>
        <w:t>praticar ato lesivo previsto no </w:t>
      </w:r>
      <w:r>
        <w:fldChar w:fldCharType="begin"/>
      </w:r>
      <w:r>
        <w:rPr>
          <w:rStyle w:val="LinkdaInternet"/>
          <w:rFonts w:ascii="Carlito" w:hAnsi="Carlito"/>
        </w:rPr>
        <w:instrText xml:space="preserve"> HYPERLINK "http://www.planalto.gov.br/ccivil_03/_ato2019-2022/2021/lei/L14133.htm" \l "art5"</w:instrText>
      </w:r>
      <w:r>
        <w:rPr>
          <w:rStyle w:val="LinkdaInternet"/>
          <w:rFonts w:ascii="Carlito" w:hAnsi="Carlito"/>
        </w:rPr>
        <w:fldChar w:fldCharType="separate"/>
      </w:r>
      <w:r>
        <w:rPr>
          <w:rStyle w:val="LinkdaInternet"/>
          <w:rFonts w:ascii="Carlito" w:hAnsi="Carlito"/>
        </w:rPr>
        <w:t>art. 5º da Lei nº 12.846, de 1º de agosto de 2013.</w:t>
      </w:r>
      <w:r>
        <w:rPr>
          <w:rStyle w:val="LinkdaInternet"/>
          <w:rFonts w:ascii="Carlito" w:hAnsi="Carlito"/>
        </w:rPr>
        <w:fldChar w:fldCharType="end"/>
      </w:r>
    </w:p>
    <w:p>
      <w:pPr>
        <w:pStyle w:val="Normal"/>
        <w:numPr>
          <w:ilvl w:val="1"/>
          <w:numId w:val="1"/>
        </w:numPr>
        <w:spacing w:lineRule="auto" w:line="276" w:before="120" w:after="120"/>
        <w:ind w:left="425" w:hanging="0"/>
        <w:jc w:val="both"/>
        <w:rPr>
          <w:rFonts w:ascii="Carlito" w:hAnsi="Carlito"/>
        </w:rPr>
      </w:pPr>
      <w:r>
        <w:rPr>
          <w:rFonts w:cs="Arial" w:ascii="Carlito" w:hAnsi="Carlito"/>
        </w:rPr>
        <w:t>O fornecedor que cometer qualquer das infrações discriminadas nos subitens anteriores ficará sujeito, sem prejuízo da responsabilidade civil e criminal, às seguintes sanções:</w:t>
      </w:r>
    </w:p>
    <w:p>
      <w:pPr>
        <w:pStyle w:val="Normal"/>
        <w:numPr>
          <w:ilvl w:val="2"/>
          <w:numId w:val="4"/>
        </w:numPr>
        <w:spacing w:lineRule="auto" w:line="276" w:before="120" w:after="120"/>
        <w:jc w:val="both"/>
        <w:rPr>
          <w:rFonts w:ascii="Carlito" w:hAnsi="Carlito"/>
        </w:rPr>
      </w:pPr>
      <w:r>
        <w:rPr>
          <w:rFonts w:cs="Arial" w:ascii="Carlito" w:hAnsi="Carlito"/>
        </w:rPr>
        <w:t>Advertência pela falta do subitem 8.1.1 deste Aviso de Contratação Direta,quando não se justificar a imposição de penalidade mais grave;</w:t>
      </w:r>
    </w:p>
    <w:p>
      <w:pPr>
        <w:pStyle w:val="Normal"/>
        <w:numPr>
          <w:ilvl w:val="2"/>
          <w:numId w:val="4"/>
        </w:numPr>
        <w:spacing w:lineRule="auto" w:line="276" w:before="120" w:after="120"/>
        <w:jc w:val="both"/>
        <w:rPr>
          <w:rFonts w:ascii="Carlito" w:hAnsi="Carlito"/>
        </w:rPr>
      </w:pPr>
      <w:r>
        <w:rPr>
          <w:rFonts w:cs="Arial" w:ascii="Carlito" w:hAnsi="Carlito"/>
        </w:rPr>
        <w:t>Multa de 10% (dez por cento)sobre o valor estimado do(s) item(s) prejudicado(s) pela conduta do fornecedor, por qualquer das infrações dos subitens 8.1.1 a 8.1.12;</w:t>
      </w:r>
    </w:p>
    <w:p>
      <w:pPr>
        <w:pStyle w:val="Normal"/>
        <w:numPr>
          <w:ilvl w:val="2"/>
          <w:numId w:val="4"/>
        </w:numPr>
        <w:spacing w:lineRule="auto" w:line="276" w:before="120" w:after="120"/>
        <w:jc w:val="both"/>
        <w:rPr>
          <w:rFonts w:ascii="Carlito" w:hAnsi="Carlito"/>
        </w:rPr>
      </w:pPr>
      <w:r>
        <w:rPr>
          <w:rFonts w:cs="Arial" w:ascii="Carlito" w:hAnsi="Carlito"/>
          <w:color w:val="00000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rlito" w:hAnsi="Carlito"/>
        </w:rPr>
        <w:t>;</w:t>
      </w:r>
    </w:p>
    <w:p>
      <w:pPr>
        <w:pStyle w:val="Normal"/>
        <w:numPr>
          <w:ilvl w:val="2"/>
          <w:numId w:val="4"/>
        </w:numPr>
        <w:spacing w:lineRule="auto" w:line="276" w:before="120" w:after="120"/>
        <w:jc w:val="both"/>
        <w:rPr>
          <w:rFonts w:ascii="Carlito" w:hAnsi="Carlito"/>
        </w:rPr>
      </w:pPr>
      <w:r>
        <w:rPr>
          <w:rFonts w:cs="Arial" w:ascii="Carlito" w:hAnsi="Carlito"/>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rlito" w:hAnsi="Carlito"/>
        </w:rPr>
        <w:t>;</w:t>
      </w:r>
    </w:p>
    <w:p>
      <w:pPr>
        <w:pStyle w:val="Normal"/>
        <w:numPr>
          <w:ilvl w:val="1"/>
          <w:numId w:val="1"/>
        </w:numPr>
        <w:spacing w:lineRule="auto" w:line="276" w:before="120" w:after="120"/>
        <w:ind w:left="425" w:hanging="0"/>
        <w:jc w:val="both"/>
        <w:rPr/>
      </w:pPr>
      <w:r>
        <w:rPr>
          <w:rFonts w:cs="Arial" w:ascii="Carlito" w:hAnsi="Carlito"/>
          <w:bCs/>
        </w:rPr>
        <w:t>A aplicação das sanções previstas neste Contrato não exclui, em hipótese alguma, a obrigação de reparação integral do dano causado à Contratante (</w:t>
      </w:r>
      <w:r>
        <w:fldChar w:fldCharType="begin"/>
      </w:r>
      <w:r>
        <w:rPr>
          <w:rStyle w:val="LinkdaInternet"/>
          <w:bCs/>
          <w:rFonts w:cs="Arial" w:ascii="Carlito" w:hAnsi="Carlito"/>
        </w:rPr>
        <w:instrText xml:space="preserve"> HYPERLINK "http://www.planalto.gov.br/ccivil_03/_ato2019-2022/2021/lei/L14133.htm" \l "art156§9"</w:instrText>
      </w:r>
      <w:r>
        <w:rPr>
          <w:rStyle w:val="LinkdaInternet"/>
          <w:bCs/>
          <w:rFonts w:cs="Arial" w:ascii="Carlito" w:hAnsi="Carlito"/>
        </w:rPr>
        <w:fldChar w:fldCharType="separate"/>
      </w:r>
      <w:r>
        <w:rPr>
          <w:rStyle w:val="LinkdaInternet"/>
          <w:rFonts w:cs="Arial" w:ascii="Carlito" w:hAnsi="Carlito"/>
          <w:bCs/>
        </w:rPr>
        <w:t>art. 156, §9º</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pPr>
      <w:r>
        <w:rPr>
          <w:rFonts w:cs="Arial" w:ascii="Carlito" w:hAnsi="Carlito"/>
          <w:bCs/>
        </w:rPr>
        <w:t xml:space="preserve">Todas as sanções previstas neste Aviso poderão ser aplicadas cumulativamente com a multa </w:t>
      </w:r>
      <w:r>
        <w:fldChar w:fldCharType="begin"/>
      </w:r>
      <w:r>
        <w:rPr>
          <w:rStyle w:val="LinkdaInternet"/>
          <w:bCs/>
          <w:rFonts w:cs="Arial" w:ascii="Carlito" w:hAnsi="Carlito"/>
        </w:rPr>
        <w:instrText xml:space="preserve"> HYPERLINK "http://www.planalto.gov.br/ccivil_03/_ato2019-2022/2021/lei/L14133.htm" \l "art156§7"</w:instrText>
      </w:r>
      <w:r>
        <w:rPr>
          <w:rStyle w:val="LinkdaInternet"/>
          <w:bCs/>
          <w:rFonts w:cs="Arial" w:ascii="Carlito" w:hAnsi="Carlito"/>
        </w:rPr>
        <w:fldChar w:fldCharType="separate"/>
      </w:r>
      <w:r>
        <w:rPr>
          <w:rStyle w:val="LinkdaInternet"/>
          <w:rFonts w:cs="Arial" w:ascii="Carlito" w:hAnsi="Carlito"/>
          <w:bCs/>
        </w:rPr>
        <w:t>(art. 156, §7º</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pPr>
      <w:r>
        <w:rPr>
          <w:rFonts w:cs="Arial" w:ascii="Carlito" w:hAnsi="Carlito"/>
          <w:bCs/>
        </w:rPr>
        <w:t>Antes da aplicação da multa, será facultada a defesa do interessado no prazo de 15 (quinze) dias úteis, contado da data de sua intimação (</w:t>
      </w:r>
      <w:r>
        <w:fldChar w:fldCharType="begin"/>
      </w:r>
      <w:r>
        <w:rPr>
          <w:rStyle w:val="LinkdaInternet"/>
          <w:bCs/>
          <w:rFonts w:cs="Arial" w:ascii="Carlito" w:hAnsi="Carlito"/>
        </w:rPr>
        <w:instrText xml:space="preserve"> HYPERLINK "http://www.planalto.gov.br/ccivil_03/_ato2019-2022/2021/lei/L14133.htm" \l "art157"</w:instrText>
      </w:r>
      <w:r>
        <w:rPr>
          <w:rStyle w:val="LinkdaInternet"/>
          <w:bCs/>
          <w:rFonts w:cs="Arial" w:ascii="Carlito" w:hAnsi="Carlito"/>
        </w:rPr>
        <w:fldChar w:fldCharType="separate"/>
      </w:r>
      <w:r>
        <w:rPr>
          <w:rStyle w:val="LinkdaInternet"/>
          <w:rFonts w:cs="Arial" w:ascii="Carlito" w:hAnsi="Carlito"/>
          <w:bCs/>
        </w:rPr>
        <w:t>art. 157</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pPr>
      <w:r>
        <w:rPr>
          <w:rFonts w:cs="Arial" w:ascii="Carlito" w:hAnsi="Carlito"/>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ascii="Carlito" w:hAnsi="Carlito"/>
        </w:rPr>
        <w:instrText xml:space="preserve"> HYPERLINK "http://www.planalto.gov.br/ccivil_03/_ato2019-2022/2021/lei/L14133.htm" \l "art156§8"</w:instrText>
      </w:r>
      <w:r>
        <w:rPr>
          <w:rStyle w:val="LinkdaInternet"/>
          <w:bCs/>
          <w:rFonts w:cs="Arial" w:ascii="Carlito" w:hAnsi="Carlito"/>
        </w:rPr>
        <w:fldChar w:fldCharType="separate"/>
      </w:r>
      <w:r>
        <w:rPr>
          <w:rStyle w:val="LinkdaInternet"/>
          <w:rFonts w:cs="Arial" w:ascii="Carlito" w:hAnsi="Carlito"/>
          <w:bCs/>
        </w:rPr>
        <w:t>art. 156, §8º</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rFonts w:ascii="Carlito" w:hAnsi="Carlito"/>
        </w:rPr>
      </w:pPr>
      <w:r>
        <w:rPr>
          <w:rFonts w:cs="Arial" w:ascii="Carlito" w:hAnsi="Carlito"/>
          <w:bCs/>
        </w:rPr>
        <w:t xml:space="preserve">Previamente ao encaminhamento à cobrança judicial, a multa poderá ser recolhida administrativamente no prazo máximo de 30 </w:t>
      </w:r>
      <w:r>
        <w:rPr>
          <w:rFonts w:cs="Arial" w:ascii="Carlito" w:hAnsi="Carlito"/>
          <w:i/>
        </w:rPr>
        <w:t>(trinta)</w:t>
      </w:r>
      <w:r>
        <w:rPr>
          <w:rFonts w:cs="Arial" w:ascii="Carlito" w:hAnsi="Carlito"/>
          <w:bCs/>
        </w:rPr>
        <w:t>dias, a contar da data do recebimento da comunicação enviada pela autoridade competente.</w:t>
      </w:r>
      <w:bookmarkStart w:id="8" w:name="_Hlk78351618"/>
      <w:bookmarkEnd w:id="8"/>
    </w:p>
    <w:p>
      <w:pPr>
        <w:pStyle w:val="Normal"/>
        <w:numPr>
          <w:ilvl w:val="1"/>
          <w:numId w:val="1"/>
        </w:numPr>
        <w:spacing w:lineRule="auto" w:line="276" w:before="120" w:after="120"/>
        <w:ind w:left="425" w:hanging="0"/>
        <w:jc w:val="both"/>
        <w:rPr/>
      </w:pPr>
      <w:r>
        <w:rPr>
          <w:rFonts w:cs="Arial" w:ascii="Carlito" w:hAnsi="Carlito"/>
          <w:bCs/>
        </w:rPr>
        <w:t xml:space="preserve">A aplicação das sanções realizar-se-á em processo administrativo que assegure o contraditório e a ampla defesa ao Contratado, observando-se o procedimento previsto no </w:t>
      </w:r>
      <w:r>
        <w:rPr>
          <w:rFonts w:cs="Arial" w:ascii="Carlito" w:hAnsi="Carlito"/>
          <w:b/>
          <w:bCs/>
        </w:rPr>
        <w:t xml:space="preserve">caput </w:t>
      </w:r>
      <w:r>
        <w:rPr>
          <w:rFonts w:cs="Arial" w:ascii="Carlito" w:hAnsi="Carlito"/>
          <w:bCs/>
        </w:rPr>
        <w:t xml:space="preserve">e parágrafos do </w:t>
      </w:r>
      <w:r>
        <w:fldChar w:fldCharType="begin"/>
      </w:r>
      <w:r>
        <w:rPr>
          <w:rStyle w:val="LinkdaInternet"/>
          <w:bCs/>
          <w:rFonts w:cs="Arial" w:ascii="Carlito" w:hAnsi="Carlito"/>
        </w:rPr>
        <w:instrText xml:space="preserve"> HYPERLINK "http://www.planalto.gov.br/ccivil_03/_ato2019-2022/2021/lei/L14133.htm" \l "art158"</w:instrText>
      </w:r>
      <w:r>
        <w:rPr>
          <w:rStyle w:val="LinkdaInternet"/>
          <w:bCs/>
          <w:rFonts w:cs="Arial" w:ascii="Carlito" w:hAnsi="Carlito"/>
        </w:rPr>
        <w:fldChar w:fldCharType="separate"/>
      </w:r>
      <w:r>
        <w:rPr>
          <w:rStyle w:val="LinkdaInternet"/>
          <w:rFonts w:cs="Arial" w:ascii="Carlito" w:hAnsi="Carlito"/>
          <w:bCs/>
        </w:rPr>
        <w:t>art. 158 da Lei nº 14.133, de 2021</w:t>
      </w:r>
      <w:r>
        <w:rPr>
          <w:rStyle w:val="LinkdaInternet"/>
          <w:bCs/>
          <w:rFonts w:cs="Arial" w:ascii="Carlito" w:hAnsi="Carlito"/>
        </w:rPr>
        <w:fldChar w:fldCharType="end"/>
      </w:r>
      <w:r>
        <w:rPr>
          <w:rFonts w:cs="Arial" w:ascii="Carlito" w:hAnsi="Carlito"/>
          <w:bCs/>
        </w:rPr>
        <w:t>, para as penalidades de impedimento de licitar e contratar e de declaração de inidoneidade para licitar ou contratar.</w:t>
      </w:r>
    </w:p>
    <w:p>
      <w:pPr>
        <w:pStyle w:val="Normal"/>
        <w:numPr>
          <w:ilvl w:val="1"/>
          <w:numId w:val="1"/>
        </w:numPr>
        <w:spacing w:lineRule="auto" w:line="276" w:before="120" w:after="120"/>
        <w:ind w:left="425" w:hanging="0"/>
        <w:jc w:val="both"/>
        <w:rPr/>
      </w:pPr>
      <w:r>
        <w:rPr>
          <w:rFonts w:cs="Arial" w:ascii="Carlito" w:hAnsi="Carlito"/>
          <w:bCs/>
        </w:rPr>
        <w:t>Na aplicação das sanções serão considerados (</w:t>
      </w:r>
      <w:r>
        <w:fldChar w:fldCharType="begin"/>
      </w:r>
      <w:r>
        <w:rPr>
          <w:rStyle w:val="LinkdaInternet"/>
          <w:bCs/>
          <w:rFonts w:cs="Arial" w:ascii="Carlito" w:hAnsi="Carlito"/>
        </w:rPr>
        <w:instrText xml:space="preserve"> HYPERLINK "http://www.planalto.gov.br/ccivil_03/_ato2019-2022/2021/lei/L14133.htm" \l "art156§1"</w:instrText>
      </w:r>
      <w:r>
        <w:rPr>
          <w:rStyle w:val="LinkdaInternet"/>
          <w:bCs/>
          <w:rFonts w:cs="Arial" w:ascii="Carlito" w:hAnsi="Carlito"/>
        </w:rPr>
        <w:fldChar w:fldCharType="separate"/>
      </w:r>
      <w:r>
        <w:rPr>
          <w:rStyle w:val="LinkdaInternet"/>
          <w:rFonts w:cs="Arial" w:ascii="Carlito" w:hAnsi="Carlito"/>
          <w:bCs/>
        </w:rPr>
        <w:t>art. 156, §1º</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rFonts w:ascii="Carlito" w:hAnsi="Carlito"/>
        </w:rPr>
      </w:pPr>
      <w:r>
        <w:rPr>
          <w:rFonts w:cs="Arial" w:ascii="Carlito" w:hAnsi="Carlito"/>
          <w:bCs/>
        </w:rPr>
        <w:t>a natureza e a gravidade da infração cometida;</w:t>
      </w:r>
    </w:p>
    <w:p>
      <w:pPr>
        <w:pStyle w:val="Normal"/>
        <w:numPr>
          <w:ilvl w:val="1"/>
          <w:numId w:val="1"/>
        </w:numPr>
        <w:spacing w:lineRule="auto" w:line="276" w:before="120" w:after="120"/>
        <w:ind w:left="425" w:hanging="0"/>
        <w:jc w:val="both"/>
        <w:rPr>
          <w:rFonts w:ascii="Carlito" w:hAnsi="Carlito"/>
        </w:rPr>
      </w:pPr>
      <w:r>
        <w:rPr>
          <w:rFonts w:cs="Arial" w:ascii="Carlito" w:hAnsi="Carlito"/>
          <w:bCs/>
        </w:rPr>
        <w:t>as peculiaridades do caso concreto;</w:t>
      </w:r>
    </w:p>
    <w:p>
      <w:pPr>
        <w:pStyle w:val="Normal"/>
        <w:numPr>
          <w:ilvl w:val="1"/>
          <w:numId w:val="1"/>
        </w:numPr>
        <w:spacing w:lineRule="auto" w:line="276" w:before="120" w:after="120"/>
        <w:ind w:left="425" w:hanging="0"/>
        <w:jc w:val="both"/>
        <w:rPr>
          <w:rFonts w:ascii="Carlito" w:hAnsi="Carlito"/>
        </w:rPr>
      </w:pPr>
      <w:r>
        <w:rPr>
          <w:rFonts w:cs="Arial" w:ascii="Carlito" w:hAnsi="Carlito"/>
          <w:bCs/>
        </w:rPr>
        <w:t>as circunstâncias agravantes ou atenuantes;</w:t>
      </w:r>
    </w:p>
    <w:p>
      <w:pPr>
        <w:pStyle w:val="Normal"/>
        <w:numPr>
          <w:ilvl w:val="1"/>
          <w:numId w:val="1"/>
        </w:numPr>
        <w:spacing w:lineRule="auto" w:line="276" w:before="120" w:after="120"/>
        <w:ind w:left="425" w:hanging="0"/>
        <w:jc w:val="both"/>
        <w:rPr>
          <w:rFonts w:ascii="Carlito" w:hAnsi="Carlito"/>
        </w:rPr>
      </w:pPr>
      <w:r>
        <w:rPr>
          <w:rFonts w:cs="Arial" w:ascii="Carlito" w:hAnsi="Carlito"/>
          <w:bCs/>
        </w:rPr>
        <w:t>os danos que dela provierem para o Contratante;</w:t>
      </w:r>
    </w:p>
    <w:p>
      <w:pPr>
        <w:pStyle w:val="Normal"/>
        <w:numPr>
          <w:ilvl w:val="1"/>
          <w:numId w:val="1"/>
        </w:numPr>
        <w:spacing w:lineRule="auto" w:line="276" w:before="120" w:after="120"/>
        <w:ind w:left="425" w:hanging="0"/>
        <w:jc w:val="both"/>
        <w:rPr>
          <w:rFonts w:ascii="Carlito" w:hAnsi="Carlito"/>
        </w:rPr>
      </w:pPr>
      <w:r>
        <w:rPr>
          <w:rFonts w:cs="Arial" w:ascii="Carlito" w:hAnsi="Carlito"/>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pPr>
      <w:r>
        <w:rPr>
          <w:rFonts w:cs="Arial" w:ascii="Carlito" w:hAnsi="Carlito"/>
          <w:bCs/>
        </w:rPr>
        <w:t xml:space="preserve">Os atos previstos como infrações administrativas na </w:t>
      </w:r>
      <w:hyperlink r:id="rId12">
        <w:r>
          <w:rPr>
            <w:rStyle w:val="LinkdaInternet"/>
            <w:rFonts w:cs="Arial" w:ascii="Carlito" w:hAnsi="Carlito"/>
            <w:bCs/>
          </w:rPr>
          <w:t>Lei nº 14.133, de 2021</w:t>
        </w:r>
      </w:hyperlink>
      <w:r>
        <w:rPr>
          <w:rFonts w:cs="Arial" w:ascii="Carlito" w:hAnsi="Carlito"/>
          <w:bCs/>
        </w:rPr>
        <w:t xml:space="preserve">, ou em outras leis de licitações e contratos da Administração Pública que também sejam tipificados como atos lesivos na </w:t>
      </w:r>
      <w:hyperlink r:id="rId13">
        <w:r>
          <w:rPr>
            <w:rStyle w:val="LinkdaInternet"/>
            <w:rFonts w:cs="Arial" w:ascii="Carlito" w:hAnsi="Carlito"/>
            <w:bCs/>
          </w:rPr>
          <w:t>Lei nº 12.846, de 1º de agosto de 2013</w:t>
        </w:r>
      </w:hyperlink>
      <w:r>
        <w:rPr>
          <w:rFonts w:cs="Arial" w:ascii="Carlito" w:hAnsi="Carlito"/>
          <w:bCs/>
        </w:rPr>
        <w:t>, serão apurados e julgados conjuntamente, nos mesmos autos, observados o rito procedimental e autoridade competente definidos na referida Lei (</w:t>
      </w:r>
      <w:r>
        <w:fldChar w:fldCharType="begin"/>
      </w:r>
      <w:r>
        <w:rPr>
          <w:rStyle w:val="LinkdaInternet"/>
          <w:bCs/>
          <w:rFonts w:cs="Arial" w:ascii="Carlito" w:hAnsi="Carlito"/>
        </w:rPr>
        <w:instrText xml:space="preserve"> HYPERLINK "http://www.planalto.gov.br/ccivil_03/_ato2019-2022/2021/lei/L14133.htm" \l "art159"</w:instrText>
      </w:r>
      <w:r>
        <w:rPr>
          <w:rStyle w:val="LinkdaInternet"/>
          <w:bCs/>
          <w:rFonts w:cs="Arial" w:ascii="Carlito" w:hAnsi="Carlito"/>
        </w:rPr>
        <w:fldChar w:fldCharType="separate"/>
      </w:r>
      <w:r>
        <w:rPr>
          <w:rStyle w:val="LinkdaInternet"/>
          <w:rFonts w:cs="Arial" w:ascii="Carlito" w:hAnsi="Carlito"/>
          <w:bCs/>
        </w:rPr>
        <w:t>art. 159</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pPr>
      <w:r>
        <w:rPr>
          <w:rFonts w:cs="Arial" w:ascii="Carlito" w:hAnsi="Carlito"/>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ascii="Carlito" w:hAnsi="Carlito"/>
        </w:rPr>
        <w:instrText xml:space="preserve"> HYPERLINK "http://www.planalto.gov.br/ccivil_03/_ato2019-2022/2021/lei/L14133.htm" \l "art160"</w:instrText>
      </w:r>
      <w:r>
        <w:rPr>
          <w:rStyle w:val="LinkdaInternet"/>
          <w:bCs/>
          <w:rFonts w:cs="Arial" w:ascii="Carlito" w:hAnsi="Carlito"/>
        </w:rPr>
        <w:fldChar w:fldCharType="separate"/>
      </w:r>
      <w:r>
        <w:rPr>
          <w:rStyle w:val="LinkdaInternet"/>
          <w:rFonts w:cs="Arial" w:ascii="Carlito" w:hAnsi="Carlito"/>
          <w:bCs/>
        </w:rPr>
        <w:t>art. 160</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pPr>
      <w:r>
        <w:rPr>
          <w:rFonts w:cs="Arial" w:ascii="Carlito" w:hAnsi="Carlito"/>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ascii="Carlito" w:hAnsi="Carlito"/>
        </w:rPr>
        <w:instrText xml:space="preserve"> HYPERLINK "http://www.planalto.gov.br/ccivil_03/_ato2019-2022/2021/lei/L14133.htm" \l "art161"</w:instrText>
      </w:r>
      <w:r>
        <w:rPr>
          <w:rStyle w:val="LinkdaInternet"/>
          <w:bCs/>
          <w:rFonts w:cs="Arial" w:ascii="Carlito" w:hAnsi="Carlito"/>
        </w:rPr>
        <w:fldChar w:fldCharType="separate"/>
      </w:r>
      <w:r>
        <w:rPr>
          <w:rStyle w:val="LinkdaInternet"/>
          <w:rFonts w:cs="Arial" w:ascii="Carlito" w:hAnsi="Carlito"/>
          <w:bCs/>
        </w:rPr>
        <w:t>Art. 161</w:t>
      </w:r>
      <w:r>
        <w:rPr>
          <w:rStyle w:val="LinkdaInternet"/>
          <w:bCs/>
          <w:rFonts w:cs="Arial" w:ascii="Carlito" w:hAnsi="Carlito"/>
        </w:rPr>
        <w:fldChar w:fldCharType="end"/>
      </w:r>
      <w:r>
        <w:rPr>
          <w:rFonts w:cs="Arial" w:ascii="Carlito" w:hAnsi="Carlito"/>
          <w:bCs/>
        </w:rPr>
        <w:t>)</w:t>
      </w:r>
    </w:p>
    <w:p>
      <w:pPr>
        <w:pStyle w:val="Normal"/>
        <w:numPr>
          <w:ilvl w:val="1"/>
          <w:numId w:val="1"/>
        </w:numPr>
        <w:spacing w:lineRule="auto" w:line="276" w:before="120" w:after="120"/>
        <w:ind w:left="425" w:hanging="0"/>
        <w:jc w:val="both"/>
        <w:rPr/>
      </w:pPr>
      <w:r>
        <w:rPr>
          <w:rFonts w:cs="Arial" w:ascii="Carlito" w:hAnsi="Carlito"/>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ascii="Carlito" w:hAnsi="Carlito"/>
        </w:rPr>
        <w:instrText xml:space="preserve"> HYPERLINK "http://www.planalto.gov.br/ccivil_03/_ato2019-2022/2021/lei/L14133.htm" \l "art163"</w:instrText>
      </w:r>
      <w:r>
        <w:rPr>
          <w:rStyle w:val="LinkdaInternet"/>
          <w:bCs/>
          <w:rFonts w:cs="Arial" w:ascii="Carlito" w:hAnsi="Carlito"/>
        </w:rPr>
        <w:fldChar w:fldCharType="separate"/>
      </w:r>
      <w:r>
        <w:rPr>
          <w:rStyle w:val="LinkdaInternet"/>
          <w:rFonts w:cs="Arial" w:ascii="Carlito" w:hAnsi="Carlito"/>
          <w:bCs/>
        </w:rPr>
        <w:t>art. 163 da Lei nº 14.133, de 2021.</w:t>
      </w:r>
      <w:r>
        <w:rPr>
          <w:rStyle w:val="LinkdaInternet"/>
          <w:bCs/>
          <w:rFonts w:cs="Arial" w:ascii="Carlito" w:hAnsi="Carlito"/>
        </w:rPr>
        <w:fldChar w:fldCharType="end"/>
      </w:r>
    </w:p>
    <w:p>
      <w:pPr>
        <w:pStyle w:val="Normal"/>
        <w:numPr>
          <w:ilvl w:val="1"/>
          <w:numId w:val="1"/>
        </w:numPr>
        <w:spacing w:lineRule="auto" w:line="276" w:before="120" w:after="120"/>
        <w:ind w:left="425" w:hanging="0"/>
        <w:jc w:val="both"/>
        <w:rPr>
          <w:rFonts w:ascii="Carlito" w:hAnsi="Carlito"/>
        </w:rPr>
      </w:pPr>
      <w:r>
        <w:rPr>
          <w:rFonts w:cs="Arial" w:ascii="Carlito" w:hAnsi="Carlito"/>
        </w:rPr>
        <w:t>As sanções por atos praticados no decorrer da contratação estão previstas nos anexos a este Aviso.</w:t>
      </w:r>
    </w:p>
    <w:p>
      <w:pPr>
        <w:pStyle w:val="Normal"/>
        <w:spacing w:lineRule="auto" w:line="276" w:before="120" w:after="120"/>
        <w:ind w:left="425" w:hanging="0"/>
        <w:jc w:val="both"/>
        <w:rPr>
          <w:rFonts w:ascii="Carlito" w:hAnsi="Carlito" w:cs="Arial"/>
        </w:rPr>
      </w:pPr>
      <w:r>
        <w:rPr>
          <w:rFonts w:cs="Arial" w:ascii="Carlito" w:hAnsi="Carlito"/>
        </w:rPr>
      </w:r>
    </w:p>
    <w:p>
      <w:pPr>
        <w:pStyle w:val="Ttulo11"/>
        <w:numPr>
          <w:ilvl w:val="0"/>
          <w:numId w:val="1"/>
        </w:numPr>
        <w:rPr>
          <w:rFonts w:ascii="Carlito" w:hAnsi="Carlito"/>
        </w:rPr>
      </w:pPr>
      <w:bookmarkStart w:id="9" w:name="_Toc118380907"/>
      <w:r>
        <w:rPr>
          <w:rFonts w:ascii="Carlito" w:hAnsi="Carlito"/>
        </w:rPr>
        <w:t>DAS DISPOSIÇÕES GERAIS</w:t>
      </w:r>
      <w:bookmarkEnd w:id="9"/>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republicar o presente aviso com uma nova data;</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ascii="Carlito" w:hAnsi="Carlito"/>
        </w:rPr>
      </w:pPr>
      <w:r>
        <w:rPr>
          <w:rFonts w:cs="Arial" w:ascii="Carlito" w:hAnsi="Carlito"/>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As providências dos subitens 9.1.1 e 9.1.2 também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ascii="Carlito" w:hAnsi="Carlito"/>
        </w:rPr>
      </w:pPr>
      <w:r>
        <w:rPr>
          <w:rFonts w:cs="Arial" w:ascii="Carlito" w:hAnsi="Carlito"/>
          <w:color w:val="000000"/>
          <w:szCs w:val="20"/>
        </w:rPr>
        <w:t>Integram este Aviso de Contratação Direta, para todos os fins e efeitos, os seguintes anexos:</w:t>
      </w:r>
    </w:p>
    <w:p>
      <w:pPr>
        <w:pStyle w:val="Normal"/>
        <w:spacing w:lineRule="auto" w:line="276" w:before="120" w:after="120"/>
        <w:ind w:left="425" w:hanging="0"/>
        <w:jc w:val="both"/>
        <w:rPr>
          <w:rFonts w:ascii="Carlito" w:hAnsi="Carlito"/>
        </w:rPr>
      </w:pPr>
      <w:r>
        <w:rPr>
          <w:rFonts w:ascii="Carlito" w:hAnsi="Carlito"/>
        </w:rPr>
      </w:r>
    </w:p>
    <w:p>
      <w:pPr>
        <w:pStyle w:val="Normal"/>
        <w:spacing w:lineRule="auto" w:line="276" w:before="120" w:after="120"/>
        <w:ind w:left="425" w:hanging="0"/>
        <w:jc w:val="both"/>
        <w:rPr>
          <w:rFonts w:ascii="Carlito" w:hAnsi="Carlito"/>
        </w:rPr>
      </w:pPr>
      <w:r>
        <w:rPr>
          <w:rFonts w:ascii="Carlito" w:hAnsi="Carlito"/>
        </w:rPr>
      </w:r>
    </w:p>
    <w:p>
      <w:pPr>
        <w:pStyle w:val="Normal"/>
        <w:numPr>
          <w:ilvl w:val="2"/>
          <w:numId w:val="1"/>
        </w:numPr>
        <w:spacing w:lineRule="auto" w:line="276" w:before="120" w:after="120"/>
        <w:jc w:val="both"/>
        <w:rPr>
          <w:rFonts w:ascii="Carlito" w:hAnsi="Carlito"/>
        </w:rPr>
      </w:pPr>
      <w:r>
        <w:rPr>
          <w:rFonts w:cs="Arial" w:ascii="Carlito" w:hAnsi="Carlito"/>
          <w:color w:val="000000"/>
          <w:szCs w:val="20"/>
        </w:rPr>
        <w:t xml:space="preserve">ANEXO I – </w:t>
      </w:r>
      <w:r>
        <w:rPr>
          <w:rFonts w:cs="Arial" w:ascii="Carlito" w:hAnsi="Carlito"/>
          <w:i/>
          <w:iCs/>
          <w:color w:val="000000"/>
          <w:szCs w:val="20"/>
        </w:rPr>
        <w:t>Formalizaç</w:t>
      </w:r>
      <w:r>
        <w:rPr>
          <w:rFonts w:eastAsia="Times New Roman" w:cs="Arial" w:ascii="Carlito" w:hAnsi="Carlito"/>
          <w:i/>
          <w:iCs/>
          <w:color w:val="000000"/>
          <w:kern w:val="2"/>
          <w:sz w:val="24"/>
          <w:szCs w:val="20"/>
          <w:lang w:val="pt-BR" w:eastAsia="pt-BR" w:bidi="hi-IN"/>
        </w:rPr>
        <w:t>ão da Demanda</w:t>
      </w:r>
      <w:r>
        <w:rPr>
          <w:rFonts w:cs="Arial" w:ascii="Carlito" w:hAnsi="Carlito"/>
          <w:i/>
          <w:iCs/>
          <w:color w:val="000000"/>
          <w:szCs w:val="20"/>
        </w:rPr>
        <w:t>;</w:t>
      </w:r>
    </w:p>
    <w:p>
      <w:pPr>
        <w:pStyle w:val="Normal"/>
        <w:numPr>
          <w:ilvl w:val="2"/>
          <w:numId w:val="1"/>
        </w:numPr>
        <w:spacing w:lineRule="auto" w:line="276" w:before="120" w:after="120"/>
        <w:jc w:val="both"/>
        <w:rPr>
          <w:i/>
          <w:i/>
          <w:iCs/>
        </w:rPr>
      </w:pPr>
      <w:r>
        <w:rPr>
          <w:rFonts w:cs="Arial" w:ascii="Carlito" w:hAnsi="Carlito"/>
          <w:i/>
          <w:iCs/>
          <w:color w:val="000000"/>
          <w:szCs w:val="20"/>
        </w:rPr>
        <w:t>ANEXO II – Estudo T</w:t>
      </w:r>
      <w:r>
        <w:rPr>
          <w:rFonts w:eastAsia="Times New Roman" w:cs="Arial" w:ascii="Carlito" w:hAnsi="Carlito"/>
          <w:i/>
          <w:iCs/>
          <w:color w:val="000000"/>
          <w:kern w:val="2"/>
          <w:sz w:val="24"/>
          <w:szCs w:val="20"/>
          <w:lang w:val="pt-BR" w:eastAsia="pt-BR" w:bidi="hi-IN"/>
        </w:rPr>
        <w:t>écnico Preliminar</w:t>
      </w:r>
      <w:r>
        <w:rPr>
          <w:rFonts w:cs="Arial" w:ascii="Carlito" w:hAnsi="Carlito"/>
          <w:i/>
          <w:iCs/>
          <w:color w:val="000000"/>
          <w:szCs w:val="20"/>
        </w:rPr>
        <w:t>;</w:t>
      </w:r>
    </w:p>
    <w:p>
      <w:pPr>
        <w:pStyle w:val="Normal"/>
        <w:numPr>
          <w:ilvl w:val="2"/>
          <w:numId w:val="1"/>
        </w:numPr>
        <w:spacing w:lineRule="auto" w:line="276" w:before="120" w:after="120"/>
        <w:jc w:val="both"/>
        <w:rPr>
          <w:i/>
          <w:i/>
          <w:iCs/>
        </w:rPr>
      </w:pPr>
      <w:r>
        <w:rPr>
          <w:rFonts w:cs="Arial" w:ascii="Carlito" w:hAnsi="Carlito"/>
          <w:i/>
          <w:iCs/>
          <w:color w:val="000000"/>
          <w:szCs w:val="20"/>
        </w:rPr>
        <w:t>ANEXO III - Estimativa de Despesa e Justificativa de Preço</w:t>
      </w:r>
      <w:r>
        <w:rPr>
          <w:rFonts w:eastAsia="Times New Roman" w:cs="Arial" w:ascii="Carlito" w:hAnsi="Carlito"/>
          <w:i/>
          <w:iCs/>
          <w:color w:val="000000"/>
          <w:kern w:val="2"/>
          <w:sz w:val="24"/>
          <w:szCs w:val="20"/>
          <w:lang w:val="pt-BR" w:eastAsia="pt-BR" w:bidi="hi-IN"/>
        </w:rPr>
        <w:t>;</w:t>
      </w:r>
    </w:p>
    <w:p>
      <w:pPr>
        <w:pStyle w:val="Normal"/>
        <w:numPr>
          <w:ilvl w:val="2"/>
          <w:numId w:val="1"/>
        </w:numPr>
        <w:spacing w:lineRule="auto" w:line="276" w:before="120" w:after="120"/>
        <w:jc w:val="both"/>
        <w:rPr>
          <w:rFonts w:ascii="Carlito" w:hAnsi="Carlito"/>
        </w:rPr>
      </w:pPr>
      <w:r>
        <w:rPr>
          <w:rFonts w:cs="Arial" w:ascii="Carlito" w:hAnsi="Carlito"/>
          <w:i/>
          <w:iCs/>
          <w:color w:val="000000"/>
          <w:szCs w:val="20"/>
        </w:rPr>
        <w:t xml:space="preserve">ANEXO </w:t>
      </w:r>
      <w:r>
        <w:rPr>
          <w:rFonts w:eastAsia="Times New Roman" w:cs="Arial" w:ascii="Carlito" w:hAnsi="Carlito"/>
          <w:i/>
          <w:iCs/>
          <w:color w:val="000000"/>
          <w:kern w:val="2"/>
          <w:sz w:val="24"/>
          <w:szCs w:val="20"/>
          <w:lang w:val="pt-BR" w:eastAsia="pt-BR" w:bidi="hi-IN"/>
        </w:rPr>
        <w:t>IV</w:t>
      </w:r>
      <w:r>
        <w:rPr>
          <w:rFonts w:cs="Arial" w:ascii="Carlito" w:hAnsi="Carlito"/>
          <w:i/>
          <w:iCs/>
          <w:color w:val="000000"/>
          <w:szCs w:val="20"/>
        </w:rPr>
        <w:t xml:space="preserve"> – </w:t>
      </w:r>
      <w:r>
        <w:rPr>
          <w:rFonts w:eastAsia="Times New Roman" w:cs="Arial" w:ascii="Carlito" w:hAnsi="Carlito"/>
          <w:i/>
          <w:iCs/>
          <w:color w:val="000000"/>
          <w:kern w:val="2"/>
          <w:sz w:val="24"/>
          <w:szCs w:val="20"/>
          <w:lang w:val="pt-BR" w:eastAsia="pt-BR" w:bidi="hi-IN"/>
        </w:rPr>
        <w:t>Mapa de Gerenciamento de Risco ;</w:t>
      </w:r>
    </w:p>
    <w:p>
      <w:pPr>
        <w:pStyle w:val="Normal"/>
        <w:numPr>
          <w:ilvl w:val="2"/>
          <w:numId w:val="1"/>
        </w:numPr>
        <w:spacing w:lineRule="auto" w:line="276" w:before="120" w:after="120"/>
        <w:jc w:val="both"/>
        <w:rPr>
          <w:rFonts w:ascii="Carlito" w:hAnsi="Carlito"/>
        </w:rPr>
      </w:pPr>
      <w:r>
        <w:rPr>
          <w:rFonts w:eastAsia="Times New Roman" w:cs="Arial" w:ascii="Carlito" w:hAnsi="Carlito"/>
          <w:i/>
          <w:iCs/>
          <w:color w:val="000000"/>
          <w:kern w:val="2"/>
          <w:sz w:val="24"/>
          <w:szCs w:val="20"/>
          <w:lang w:val="pt-BR" w:eastAsia="pt-BR" w:bidi="hi-IN"/>
        </w:rPr>
        <w:t>ANEXO V – Aviso de Dispensa Eletrônica;</w:t>
      </w:r>
    </w:p>
    <w:p>
      <w:pPr>
        <w:pStyle w:val="Normal"/>
        <w:numPr>
          <w:ilvl w:val="2"/>
          <w:numId w:val="1"/>
        </w:numPr>
        <w:spacing w:lineRule="auto" w:line="276" w:before="120" w:after="120"/>
        <w:jc w:val="both"/>
        <w:rPr>
          <w:rFonts w:ascii="Carlito" w:hAnsi="Carlito"/>
        </w:rPr>
      </w:pPr>
      <w:r>
        <w:rPr>
          <w:rFonts w:eastAsia="Times New Roman" w:cs="Arial" w:ascii="Carlito" w:hAnsi="Carlito"/>
          <w:i/>
          <w:iCs/>
          <w:color w:val="000000"/>
          <w:kern w:val="2"/>
          <w:sz w:val="24"/>
          <w:szCs w:val="20"/>
          <w:lang w:val="pt-BR" w:eastAsia="pt-BR" w:bidi="hi-IN"/>
        </w:rPr>
        <w:t xml:space="preserve">ANEXO VI – Termo de Referência; e </w:t>
      </w:r>
    </w:p>
    <w:p>
      <w:pPr>
        <w:pStyle w:val="Normal"/>
        <w:numPr>
          <w:ilvl w:val="2"/>
          <w:numId w:val="1"/>
        </w:numPr>
        <w:spacing w:lineRule="auto" w:line="276" w:before="120" w:after="120"/>
        <w:jc w:val="both"/>
        <w:rPr>
          <w:rFonts w:ascii="Carlito" w:hAnsi="Carlito"/>
        </w:rPr>
      </w:pPr>
      <w:r>
        <w:rPr>
          <w:rFonts w:eastAsia="Times New Roman" w:cs="Arial" w:ascii="Carlito" w:hAnsi="Carlito"/>
          <w:i/>
          <w:iCs/>
          <w:color w:val="000000"/>
          <w:kern w:val="2"/>
          <w:sz w:val="24"/>
          <w:szCs w:val="20"/>
          <w:lang w:val="pt-BR" w:eastAsia="pt-BR" w:bidi="hi-IN"/>
        </w:rPr>
        <w:t>ANEXO VII – Mapa Comparativo de Preços.</w:t>
      </w:r>
    </w:p>
    <w:p>
      <w:pPr>
        <w:pStyle w:val="Normal"/>
        <w:spacing w:lineRule="auto" w:line="276" w:before="120" w:after="120"/>
        <w:jc w:val="both"/>
        <w:rPr>
          <w:rFonts w:ascii="Carlito" w:hAnsi="Carlito"/>
        </w:rPr>
      </w:pPr>
      <w:r>
        <w:rPr>
          <w:rFonts w:ascii="Carlito" w:hAnsi="Carlito"/>
        </w:rPr>
      </w:r>
    </w:p>
    <w:p>
      <w:pPr>
        <w:pStyle w:val="Normal"/>
        <w:spacing w:lineRule="auto" w:line="276" w:before="120" w:after="120"/>
        <w:jc w:val="both"/>
        <w:rPr>
          <w:rFonts w:ascii="Carlito" w:hAnsi="Carlito"/>
        </w:rPr>
      </w:pPr>
      <w:r>
        <w:rPr>
          <w:rFonts w:ascii="Carlito" w:hAnsi="Carlito"/>
        </w:rPr>
      </w:r>
    </w:p>
    <w:p>
      <w:pPr>
        <w:pStyle w:val="Normal"/>
        <w:numPr>
          <w:ilvl w:val="0"/>
          <w:numId w:val="0"/>
        </w:numPr>
        <w:spacing w:lineRule="auto" w:line="276" w:before="120" w:after="120"/>
        <w:ind w:left="1224" w:hanging="0"/>
        <w:jc w:val="both"/>
        <w:rPr>
          <w:rFonts w:ascii="Carlito" w:hAnsi="Carlito"/>
          <w:color w:val="000000"/>
        </w:rPr>
      </w:pPr>
      <w:r>
        <w:rPr>
          <w:rFonts w:ascii="Carlito" w:hAnsi="Carlito"/>
          <w:color w:val="000000"/>
        </w:rPr>
      </w:r>
    </w:p>
    <w:p>
      <w:pPr>
        <w:pStyle w:val="Normal"/>
        <w:spacing w:lineRule="auto" w:line="276" w:before="0" w:after="120"/>
        <w:ind w:left="360" w:right="-15" w:hanging="0"/>
        <w:jc w:val="both"/>
        <w:rPr>
          <w:rFonts w:ascii="Carlito" w:hAnsi="Carlito" w:cs="Arial"/>
          <w:color w:val="000000"/>
          <w:szCs w:val="20"/>
        </w:rPr>
      </w:pPr>
      <w:r>
        <w:rPr>
          <w:rFonts w:cs="Arial" w:ascii="Carlito" w:hAnsi="Carlito"/>
          <w:color w:val="000000"/>
          <w:szCs w:val="20"/>
        </w:rPr>
      </w:r>
    </w:p>
    <w:p>
      <w:pPr>
        <w:pStyle w:val="Normal"/>
        <w:spacing w:lineRule="auto" w:line="276" w:before="0" w:after="120"/>
        <w:ind w:left="360" w:right="-15" w:hanging="0"/>
        <w:jc w:val="right"/>
        <w:rPr/>
      </w:pPr>
      <w:r>
        <w:rPr>
          <w:rFonts w:cs="Arial" w:ascii="Carlito" w:hAnsi="Carlito"/>
          <w:color w:val="000000"/>
          <w:szCs w:val="20"/>
        </w:rPr>
        <w:t>Itagua</w:t>
      </w:r>
      <w:r>
        <w:rPr>
          <w:rFonts w:eastAsia="Times New Roman" w:cs="Arial" w:ascii="Carlito" w:hAnsi="Carlito"/>
          <w:color w:val="000000"/>
          <w:kern w:val="2"/>
          <w:sz w:val="24"/>
          <w:szCs w:val="20"/>
          <w:lang w:val="pt-BR" w:eastAsia="pt-BR" w:bidi="hi-IN"/>
        </w:rPr>
        <w:t>í-RJ.</w:t>
      </w:r>
    </w:p>
    <w:p>
      <w:pPr>
        <w:pStyle w:val="Normal"/>
        <w:spacing w:lineRule="auto" w:line="276"/>
        <w:jc w:val="both"/>
        <w:rPr>
          <w:rFonts w:ascii="Carlito" w:hAnsi="Carlito" w:cs="Arial"/>
          <w:b/>
          <w:b/>
          <w:bCs/>
          <w:iCs/>
          <w:color w:val="000000"/>
          <w:szCs w:val="20"/>
        </w:rPr>
      </w:pPr>
      <w:r>
        <w:rPr>
          <w:rFonts w:cs="Arial" w:ascii="Carlito" w:hAnsi="Carlito"/>
          <w:b/>
          <w:bCs/>
          <w:iCs/>
          <w:color w:val="000000"/>
          <w:szCs w:val="20"/>
        </w:rPr>
      </w:r>
    </w:p>
    <w:p>
      <w:pPr>
        <w:pStyle w:val="Default"/>
        <w:jc w:val="center"/>
        <w:rPr>
          <w:rFonts w:ascii="Carlito" w:hAnsi="Carlito"/>
          <w:strike w:val="false"/>
          <w:dstrike w:val="false"/>
          <w:color w:val="000000"/>
          <w:sz w:val="23"/>
          <w:u w:val="none"/>
        </w:rPr>
      </w:pPr>
      <w:r>
        <w:rPr>
          <w:rFonts w:ascii="Carlito" w:hAnsi="Carlito"/>
          <w:strike w:val="false"/>
          <w:dstrike w:val="false"/>
          <w:color w:val="000000"/>
          <w:sz w:val="23"/>
          <w:u w:val="none"/>
        </w:rPr>
        <w:t>LUIZ PAULO PENNA DE ARAÚJO LIMA</w:t>
      </w:r>
    </w:p>
    <w:p>
      <w:pPr>
        <w:pStyle w:val="Default"/>
        <w:jc w:val="center"/>
        <w:rPr>
          <w:rFonts w:ascii="Carlito" w:hAnsi="Carlito"/>
          <w:strike w:val="false"/>
          <w:dstrike w:val="false"/>
          <w:color w:val="000000"/>
          <w:sz w:val="23"/>
          <w:u w:val="none"/>
        </w:rPr>
      </w:pPr>
      <w:r>
        <w:rPr>
          <w:rFonts w:ascii="Carlito" w:hAnsi="Carlito"/>
          <w:strike w:val="false"/>
          <w:dstrike w:val="false"/>
          <w:color w:val="000000"/>
          <w:sz w:val="23"/>
          <w:u w:val="none"/>
        </w:rPr>
        <w:t>Capitão de Mar e Guerra</w:t>
      </w:r>
    </w:p>
    <w:p>
      <w:pPr>
        <w:pStyle w:val="Default"/>
        <w:jc w:val="center"/>
        <w:rPr>
          <w:rFonts w:ascii="Carlito" w:hAnsi="Carlito"/>
        </w:rPr>
      </w:pPr>
      <w:r>
        <w:rPr>
          <w:rFonts w:cs="Calibri" w:ascii="Carlito" w:hAnsi="Carlito"/>
          <w:strike w:val="false"/>
          <w:dstrike w:val="false"/>
          <w:color w:val="000000"/>
          <w:sz w:val="23"/>
          <w:szCs w:val="20"/>
          <w:highlight w:val="white"/>
          <w:u w:val="none"/>
        </w:rPr>
        <w:t xml:space="preserve"> </w:t>
      </w:r>
      <w:r>
        <w:rPr>
          <w:rFonts w:cs="Calibri" w:ascii="Carlito" w:hAnsi="Carlito"/>
          <w:strike w:val="false"/>
          <w:dstrike w:val="false"/>
          <w:color w:val="000000"/>
          <w:sz w:val="23"/>
          <w:szCs w:val="20"/>
          <w:highlight w:val="white"/>
          <w:u w:val="none"/>
        </w:rPr>
        <w:t>Ordenador de Despesas</w:t>
      </w:r>
    </w:p>
    <w:p>
      <w:pPr>
        <w:pStyle w:val="Normal"/>
        <w:jc w:val="center"/>
        <w:rPr>
          <w:rFonts w:ascii="Carlito" w:hAnsi="Carlito"/>
        </w:rPr>
      </w:pPr>
      <w:r>
        <w:rPr>
          <w:rFonts w:ascii="Carlito" w:hAnsi="Carlito"/>
        </w:rPr>
      </w:r>
    </w:p>
    <w:p>
      <w:pPr>
        <w:pStyle w:val="Normal"/>
        <w:jc w:val="center"/>
        <w:rPr>
          <w:rFonts w:ascii="Carlito" w:hAnsi="Carlito" w:cs="Arial"/>
          <w:b/>
          <w:b/>
          <w:bCs/>
          <w:lang w:eastAsia="en-US"/>
        </w:rPr>
      </w:pPr>
      <w:r>
        <w:rPr>
          <w:rFonts w:cs="Arial" w:ascii="Carlito" w:hAnsi="Carlito"/>
          <w:b/>
          <w:bCs/>
          <w:lang w:eastAsia="en-US"/>
        </w:rPr>
      </w:r>
    </w:p>
    <w:p>
      <w:pPr>
        <w:pStyle w:val="Normal"/>
        <w:jc w:val="center"/>
        <w:rPr>
          <w:rFonts w:ascii="Carlito" w:hAnsi="Carlito" w:cs="Arial"/>
          <w:b/>
          <w:b/>
          <w:bCs/>
          <w:lang w:eastAsia="en-US"/>
        </w:rPr>
      </w:pPr>
      <w:r>
        <w:rPr>
          <w:rFonts w:cs="Arial" w:ascii="Carlito" w:hAnsi="Carlito"/>
          <w:b/>
          <w:bCs/>
          <w:lang w:eastAsia="en-US"/>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cs="Arial"/>
          <w:b/>
          <w:b/>
          <w:szCs w:val="20"/>
          <w:lang w:eastAsia="ar-SA"/>
        </w:rPr>
      </w:pPr>
      <w:r>
        <w:rPr>
          <w:rFonts w:cs="Arial" w:ascii="Carlito" w:hAnsi="Carlito"/>
          <w:b/>
          <w:szCs w:val="20"/>
          <w:lang w:eastAsia="ar-SA"/>
        </w:rPr>
      </w:r>
    </w:p>
    <w:p>
      <w:pPr>
        <w:pStyle w:val="Normal"/>
        <w:spacing w:lineRule="auto" w:line="276" w:before="0" w:after="0"/>
        <w:contextualSpacing/>
        <w:jc w:val="both"/>
        <w:rPr>
          <w:rFonts w:ascii="Carlito" w:hAnsi="Carlito"/>
        </w:rPr>
      </w:pPr>
      <w:r>
        <w:rPr>
          <w:rFonts w:cs="Arial" w:ascii="Carlito" w:hAnsi="Carlito"/>
          <w:b/>
          <w:szCs w:val="20"/>
          <w:lang w:eastAsia="ar-SA"/>
        </w:rPr>
        <w:t>ANEXO I – DOCUMENTAÇÃO EXIGIDA PARA HABILITAÇÃO</w:t>
      </w:r>
    </w:p>
    <w:p>
      <w:pPr>
        <w:pStyle w:val="Normal"/>
        <w:spacing w:lineRule="auto" w:line="276" w:before="0" w:after="0"/>
        <w:contextualSpacing/>
        <w:jc w:val="both"/>
        <w:rPr>
          <w:rFonts w:ascii="Carlito" w:hAnsi="Carlito" w:eastAsia="Calibri" w:cs="Arial"/>
          <w:iCs/>
          <w:szCs w:val="20"/>
          <w:lang w:eastAsia="en-US"/>
        </w:rPr>
      </w:pPr>
      <w:r>
        <w:rPr>
          <w:rFonts w:eastAsia="Calibri" w:cs="Arial" w:ascii="Carlito" w:hAnsi="Carlito"/>
          <w:iCs/>
          <w:szCs w:val="20"/>
          <w:lang w:eastAsia="en-US"/>
        </w:rPr>
      </w:r>
    </w:p>
    <w:p>
      <w:pPr>
        <w:pStyle w:val="ListParagraph"/>
        <w:spacing w:lineRule="auto" w:line="276" w:before="120" w:after="120"/>
        <w:ind w:left="1145" w:hanging="0"/>
        <w:contextualSpacing/>
        <w:jc w:val="both"/>
        <w:rPr>
          <w:rFonts w:ascii="Carlito" w:hAnsi="Carlito" w:eastAsia="WenQuanYi Micro Hei" w:cs="Arial"/>
          <w:color w:val="000000"/>
          <w:szCs w:val="20"/>
          <w:lang w:eastAsia="zh-CN"/>
        </w:rPr>
      </w:pPr>
      <w:r>
        <w:rPr>
          <w:rFonts w:eastAsia="WenQuanYi Micro Hei" w:cs="Arial" w:ascii="Carlito" w:hAnsi="Carlito"/>
          <w:color w:val="000000"/>
          <w:szCs w:val="20"/>
          <w:lang w:eastAsia="zh-CN"/>
        </w:rPr>
      </w:r>
    </w:p>
    <w:p>
      <w:pPr>
        <w:pStyle w:val="ListParagraph"/>
        <w:numPr>
          <w:ilvl w:val="0"/>
          <w:numId w:val="6"/>
        </w:numPr>
        <w:spacing w:lineRule="auto" w:line="276" w:before="120" w:after="120"/>
        <w:ind w:left="0" w:hanging="0"/>
        <w:contextualSpacing/>
        <w:jc w:val="both"/>
        <w:rPr>
          <w:rFonts w:ascii="Carlito" w:hAnsi="Carlito"/>
        </w:rPr>
      </w:pPr>
      <w:r>
        <w:rPr>
          <w:rFonts w:eastAsia="WenQuanYi Micro Hei" w:cs="Arial" w:ascii="Carlito" w:hAnsi="Carlito"/>
          <w:color w:val="000000"/>
          <w:szCs w:val="20"/>
          <w:lang w:eastAsia="zh-C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ascii="Carlito" w:hAnsi="Carlito" w:cs="Arial"/>
          <w:b/>
          <w:b/>
          <w:color w:val="000000"/>
          <w:szCs w:val="20"/>
        </w:rPr>
      </w:pPr>
      <w:r>
        <w:rPr>
          <w:rFonts w:cs="Arial" w:ascii="Carlito" w:hAnsi="Carlito"/>
          <w:b/>
          <w:color w:val="000000"/>
          <w:szCs w:val="20"/>
        </w:rPr>
      </w:r>
    </w:p>
    <w:p>
      <w:pPr>
        <w:pStyle w:val="ListParagraph"/>
        <w:tabs>
          <w:tab w:val="clear" w:pos="709"/>
          <w:tab w:val="left" w:pos="1440" w:leader="none"/>
        </w:tabs>
        <w:snapToGrid w:val="false"/>
        <w:spacing w:lineRule="auto" w:line="276" w:before="120" w:after="120"/>
        <w:ind w:left="2290" w:hanging="0"/>
        <w:contextualSpacing/>
        <w:jc w:val="both"/>
        <w:rPr>
          <w:rFonts w:ascii="Carlito" w:hAnsi="Carlito" w:cs="Arial"/>
          <w:bCs/>
          <w:color w:val="000000"/>
          <w:szCs w:val="20"/>
        </w:rPr>
      </w:pPr>
      <w:r>
        <w:rPr>
          <w:rFonts w:cs="Arial" w:ascii="Carlito" w:hAnsi="Carlito"/>
          <w:bCs/>
          <w:color w:val="000000"/>
          <w:szCs w:val="20"/>
        </w:rPr>
      </w:r>
    </w:p>
    <w:p>
      <w:pPr>
        <w:pStyle w:val="ListParagraph"/>
        <w:numPr>
          <w:ilvl w:val="1"/>
          <w:numId w:val="5"/>
        </w:numPr>
        <w:spacing w:lineRule="auto" w:line="276" w:before="120" w:after="120"/>
        <w:contextualSpacing/>
        <w:jc w:val="both"/>
        <w:rPr>
          <w:rFonts w:ascii="Carlito" w:hAnsi="Carlito"/>
        </w:rPr>
      </w:pPr>
      <w:r>
        <w:rPr>
          <w:rFonts w:eastAsia="WenQuanYi Micro Hei" w:cs="Arial" w:ascii="Carlito" w:hAnsi="Carlito"/>
          <w:b/>
          <w:bCs/>
          <w:color w:val="000000"/>
          <w:szCs w:val="20"/>
          <w:lang w:eastAsia="zh-CN"/>
        </w:rPr>
        <w:t>Habilitações fiscal, social e trabalhista:</w:t>
      </w:r>
    </w:p>
    <w:p>
      <w:pPr>
        <w:pStyle w:val="ListParagraph"/>
        <w:tabs>
          <w:tab w:val="clear" w:pos="709"/>
          <w:tab w:val="left" w:pos="1440" w:leader="none"/>
        </w:tabs>
        <w:snapToGrid w:val="false"/>
        <w:spacing w:lineRule="auto" w:line="276" w:before="120" w:after="120"/>
        <w:ind w:left="2290" w:hanging="0"/>
        <w:contextualSpacing/>
        <w:jc w:val="both"/>
        <w:rPr>
          <w:rFonts w:ascii="Carlito" w:hAnsi="Carlito" w:cs="Arial"/>
          <w:i/>
          <w:i/>
          <w:iCs/>
          <w:color w:val="FF0000"/>
          <w:szCs w:val="20"/>
        </w:rPr>
      </w:pPr>
      <w:r>
        <w:rPr>
          <w:rFonts w:cs="Arial" w:ascii="Carlito" w:hAnsi="Carlito"/>
          <w:i/>
          <w:iCs/>
          <w:color w:val="FF0000"/>
          <w:szCs w:val="20"/>
        </w:rPr>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szCs w:val="20"/>
        </w:rPr>
        <w:t>prova de inscrição no Cadastro Nacional da Pessoa Jurídica (CNPJ);</w:t>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color w:val="000000"/>
          <w:szCs w:val="20"/>
        </w:rPr>
        <w:t xml:space="preserve">prova </w:t>
      </w:r>
      <w:r>
        <w:rPr>
          <w:rFonts w:cs="Arial" w:ascii="Carlito" w:hAnsi="Carlito"/>
          <w:szCs w:val="20"/>
        </w:rPr>
        <w:t>de</w:t>
      </w:r>
      <w:r>
        <w:rPr>
          <w:rFonts w:cs="Arial" w:ascii="Carlito" w:hAnsi="Carlito"/>
          <w:color w:val="000000"/>
          <w:szCs w:val="20"/>
        </w:rPr>
        <w:t xml:space="preserve"> regularidade com o Fundo de Garantia do Tempo de Serviço (FGTS);</w:t>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bCs/>
          <w:szCs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bCs/>
          <w:szCs w:val="20"/>
        </w:rPr>
        <w:t xml:space="preserve">prova de </w:t>
      </w:r>
      <w:r>
        <w:rPr>
          <w:rFonts w:cs="Arial" w:ascii="Carlito" w:hAnsi="Carlito"/>
          <w:color w:val="000000"/>
          <w:szCs w:val="20"/>
        </w:rPr>
        <w:t xml:space="preserve">inscrição no cadastro de contribuintes </w:t>
      </w:r>
      <w:r>
        <w:rPr>
          <w:rFonts w:cs="Arial" w:ascii="Carlito" w:hAnsi="Carlito"/>
          <w:i/>
          <w:szCs w:val="20"/>
        </w:rPr>
        <w:t xml:space="preserve">estadual e/ou municipal </w:t>
      </w:r>
      <w:r>
        <w:rPr>
          <w:rFonts w:cs="Arial" w:ascii="Carlito" w:hAnsi="Carlito"/>
          <w:color w:val="000000"/>
          <w:szCs w:val="20"/>
        </w:rPr>
        <w:t xml:space="preserve">se houver, relativo ao domicílio ou sede do fornecedor, </w:t>
      </w:r>
      <w:r>
        <w:rPr>
          <w:rFonts w:cs="Arial" w:ascii="Carlito" w:hAnsi="Carlito"/>
          <w:szCs w:val="20"/>
        </w:rPr>
        <w:t>pertinente</w:t>
      </w:r>
      <w:r>
        <w:rPr>
          <w:rFonts w:cs="Arial" w:ascii="Carlito" w:hAnsi="Carlito"/>
          <w:color w:val="000000"/>
          <w:szCs w:val="20"/>
        </w:rPr>
        <w:t xml:space="preserve"> ao seu ramo de atividade e compatível com o objeto contratual</w:t>
      </w:r>
      <w:r>
        <w:rPr>
          <w:rFonts w:cs="Arial" w:ascii="Carlito" w:hAnsi="Carlito"/>
          <w:bCs/>
          <w:szCs w:val="20"/>
        </w:rPr>
        <w:t xml:space="preserve">; </w:t>
      </w:r>
    </w:p>
    <w:p>
      <w:pPr>
        <w:pStyle w:val="ListParagraph"/>
        <w:numPr>
          <w:ilvl w:val="3"/>
          <w:numId w:val="5"/>
        </w:numPr>
        <w:spacing w:lineRule="auto" w:line="276" w:before="120" w:after="120"/>
        <w:contextualSpacing/>
        <w:jc w:val="both"/>
        <w:rPr/>
      </w:pPr>
      <w:r>
        <w:rPr>
          <w:rFonts w:cs="Arial" w:ascii="Carlito" w:hAnsi="Carlito"/>
          <w:bCs/>
          <w:szCs w:val="20"/>
        </w:rPr>
        <w:t xml:space="preserve">O fornecedor enquadrado como microempreendedor individual que pretenda auferir os benefícios do tratamento diferenciado previstos na </w:t>
      </w:r>
      <w:hyperlink r:id="rId14">
        <w:r>
          <w:rPr>
            <w:rStyle w:val="LinkdaInternet"/>
            <w:rFonts w:cs="Arial" w:ascii="Carlito" w:hAnsi="Carlito"/>
            <w:bCs/>
            <w:color w:val="auto"/>
            <w:szCs w:val="20"/>
          </w:rPr>
          <w:t>Lei Complementar n. 123, de 2006</w:t>
        </w:r>
      </w:hyperlink>
      <w:r>
        <w:rPr>
          <w:rFonts w:cs="Arial" w:ascii="Carlito" w:hAnsi="Carlito"/>
          <w:bCs/>
          <w:szCs w:val="20"/>
        </w:rPr>
        <w:t>, estará dispensado da prova de inscrição nos cadastros de contribuintes estadual e municipal.</w:t>
      </w:r>
    </w:p>
    <w:p>
      <w:pPr>
        <w:pStyle w:val="ListParagraph"/>
        <w:numPr>
          <w:ilvl w:val="2"/>
          <w:numId w:val="5"/>
        </w:numPr>
        <w:tabs>
          <w:tab w:val="clear" w:pos="709"/>
          <w:tab w:val="left" w:pos="1440" w:leader="none"/>
        </w:tabs>
        <w:snapToGrid w:val="false"/>
        <w:spacing w:lineRule="auto" w:line="276" w:before="120" w:after="120"/>
        <w:contextualSpacing/>
        <w:jc w:val="both"/>
        <w:rPr>
          <w:rFonts w:ascii="Carlito" w:hAnsi="Carlito"/>
        </w:rPr>
      </w:pPr>
      <w:r>
        <w:rPr>
          <w:rFonts w:cs="Arial" w:ascii="Carlito" w:hAnsi="Carlito"/>
          <w:szCs w:val="20"/>
        </w:rPr>
        <w:t xml:space="preserve">prova de </w:t>
      </w:r>
      <w:r>
        <w:rPr>
          <w:rFonts w:cs="Arial" w:ascii="Carlito" w:hAnsi="Carlito"/>
          <w:bCs/>
          <w:szCs w:val="20"/>
        </w:rPr>
        <w:t>regularidade</w:t>
      </w:r>
      <w:r>
        <w:rPr>
          <w:rFonts w:cs="Arial" w:ascii="Carlito" w:hAnsi="Carlito"/>
          <w:szCs w:val="20"/>
        </w:rPr>
        <w:t xml:space="preserve"> com a Fazenda Estadual e/ou Municipal ou Distrital do domicílio ou sede do fornecedor, relativa à </w:t>
      </w:r>
      <w:r>
        <w:rPr>
          <w:rFonts w:cs="Arial" w:ascii="Carlito" w:hAnsi="Carlito"/>
          <w:bCs/>
          <w:szCs w:val="20"/>
        </w:rPr>
        <w:t>atividade</w:t>
      </w:r>
      <w:r>
        <w:rPr>
          <w:rFonts w:cs="Arial" w:ascii="Carlito" w:hAnsi="Carlito"/>
          <w:szCs w:val="20"/>
        </w:rPr>
        <w:t xml:space="preserve"> em cujo exercício contrata ou concorre; </w:t>
      </w:r>
    </w:p>
    <w:p>
      <w:pPr>
        <w:pStyle w:val="ListParagraph"/>
        <w:numPr>
          <w:ilvl w:val="3"/>
          <w:numId w:val="5"/>
        </w:numPr>
        <w:spacing w:lineRule="auto" w:line="276" w:before="120" w:after="120"/>
        <w:contextualSpacing/>
        <w:jc w:val="both"/>
        <w:rPr>
          <w:rFonts w:ascii="Carlito" w:hAnsi="Carlito"/>
        </w:rPr>
      </w:pPr>
      <w:r>
        <w:rPr>
          <w:rFonts w:cs="Arial" w:ascii="Carlito" w:hAnsi="Carlito"/>
          <w:szCs w:val="20"/>
        </w:rPr>
        <w:t>caso o fornecedor seja considerado isento dos tributos estaduais,municipais</w:t>
      </w:r>
      <w:r>
        <w:rPr>
          <w:rFonts w:cs="Arial" w:ascii="Carlito" w:hAnsi="Carlito"/>
          <w:iCs/>
          <w:szCs w:val="20"/>
        </w:rPr>
        <w:t xml:space="preserve"> ou distritais </w:t>
      </w:r>
      <w:r>
        <w:rPr>
          <w:rFonts w:cs="Arial" w:ascii="Carlito" w:hAnsi="Carlito"/>
          <w:bCs/>
          <w:szCs w:val="20"/>
        </w:rPr>
        <w:t>relacionados</w:t>
      </w:r>
      <w:r>
        <w:rPr>
          <w:rFonts w:cs="Arial" w:ascii="Carlito" w:hAnsi="Carlito"/>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pPr>
        <w:pStyle w:val="ListParagraph"/>
        <w:ind w:left="360" w:hanging="0"/>
        <w:rPr>
          <w:rFonts w:ascii="Carlito" w:hAnsi="Carlito" w:eastAsia="WenQuanYi Micro Hei" w:cs="Arial"/>
          <w:color w:val="000000"/>
          <w:szCs w:val="20"/>
          <w:highlight w:val="green"/>
          <w:lang w:eastAsia="zh-CN"/>
        </w:rPr>
      </w:pPr>
      <w:r>
        <w:rPr>
          <w:rFonts w:eastAsia="WenQuanYi Micro Hei" w:cs="Arial" w:ascii="Carlito" w:hAnsi="Carlito"/>
          <w:color w:val="000000"/>
          <w:szCs w:val="20"/>
          <w:highlight w:val="green"/>
          <w:lang w:eastAsia="zh-CN"/>
        </w:rPr>
      </w:r>
    </w:p>
    <w:p>
      <w:pPr>
        <w:pStyle w:val="Normal"/>
        <w:tabs>
          <w:tab w:val="clear" w:pos="709"/>
          <w:tab w:val="left" w:pos="1440" w:leader="none"/>
        </w:tabs>
        <w:snapToGrid w:val="false"/>
        <w:spacing w:lineRule="auto" w:line="276" w:before="120" w:after="120"/>
        <w:ind w:left="2290" w:hanging="0"/>
        <w:jc w:val="both"/>
        <w:rPr>
          <w:rFonts w:ascii="Carlito" w:hAnsi="Carlito"/>
        </w:rPr>
      </w:pPr>
      <w:r>
        <w:rPr>
          <w:rFonts w:ascii="Carlito" w:hAnsi="Carlito"/>
        </w:rPr>
      </w:r>
    </w:p>
    <w:p>
      <w:pPr>
        <w:pStyle w:val="ListParagraph"/>
        <w:numPr>
          <w:ilvl w:val="1"/>
          <w:numId w:val="5"/>
        </w:numPr>
        <w:spacing w:lineRule="auto" w:line="276" w:before="120" w:after="120"/>
        <w:contextualSpacing/>
        <w:jc w:val="both"/>
        <w:rPr>
          <w:rFonts w:ascii="Carlito" w:hAnsi="Carlito"/>
        </w:rPr>
      </w:pPr>
      <w:r>
        <w:rPr>
          <w:rFonts w:cs="Arial" w:ascii="Carlito" w:hAnsi="Carlito"/>
          <w:b/>
          <w:bCs/>
          <w:color w:val="000000"/>
          <w:szCs w:val="20"/>
        </w:rPr>
        <w:t>Habilitação técnica:</w:t>
      </w:r>
    </w:p>
    <w:p>
      <w:pPr>
        <w:pStyle w:val="ListParagraph"/>
        <w:spacing w:lineRule="auto" w:line="276" w:before="120" w:after="120"/>
        <w:ind w:left="2290" w:hanging="0"/>
        <w:contextualSpacing/>
        <w:jc w:val="both"/>
        <w:rPr>
          <w:rFonts w:ascii="Carlito" w:hAnsi="Carlito"/>
        </w:rPr>
      </w:pPr>
      <w:r>
        <w:rPr>
          <w:rFonts w:ascii="Carlito" w:hAnsi="Carlito"/>
        </w:rPr>
      </w:r>
    </w:p>
    <w:p>
      <w:pPr>
        <w:pStyle w:val="ListParagraph"/>
        <w:numPr>
          <w:ilvl w:val="2"/>
          <w:numId w:val="5"/>
        </w:numPr>
        <w:spacing w:lineRule="auto" w:line="276" w:before="120" w:after="120"/>
        <w:contextualSpacing/>
        <w:jc w:val="both"/>
        <w:textAlignment w:val="baseline"/>
        <w:rPr>
          <w:rFonts w:ascii="Carlito" w:hAnsi="Carlito"/>
        </w:rPr>
      </w:pPr>
      <w:r>
        <w:rPr>
          <w:rFonts w:cs="Arial" w:ascii="Carlito" w:hAnsi="Carlito"/>
          <w:i/>
          <w:iCs/>
          <w:szCs w:val="20"/>
        </w:rPr>
        <w:t xml:space="preserve">Declaração do fornecedor atestando que conhece o local e as condições de </w:t>
      </w:r>
      <w:r>
        <w:rPr>
          <w:rFonts w:cs="Arial" w:ascii="Carlito" w:hAnsi="Carlito"/>
          <w:b/>
          <w:bCs/>
          <w:szCs w:val="20"/>
        </w:rPr>
        <w:t>realização do serviço,</w:t>
      </w:r>
      <w:r>
        <w:rPr>
          <w:rFonts w:cs="Arial" w:ascii="Carlito" w:hAnsi="Carlito"/>
          <w:i/>
          <w:iCs/>
          <w:szCs w:val="20"/>
        </w:rPr>
        <w:t xml:space="preserve"> independentemente de ter exercido, ou não, o direito de vistoria disciplinado no Termo de Referência, </w:t>
      </w:r>
      <w:r>
        <w:rPr>
          <w:rFonts w:cs="Arial" w:ascii="Carlito" w:hAnsi="Carlito"/>
          <w:szCs w:val="20"/>
        </w:rPr>
        <w:t>ou, alternativamente</w:t>
      </w:r>
      <w:r>
        <w:rPr>
          <w:rFonts w:cs="Arial" w:ascii="Carlito" w:hAnsi="Carlito"/>
          <w:b/>
          <w:i/>
          <w:iCs/>
          <w:szCs w:val="20"/>
        </w:rPr>
        <w:t>,</w:t>
      </w:r>
      <w:r>
        <w:rPr>
          <w:rFonts w:cs="Arial" w:ascii="Carlito" w:hAnsi="Carlito"/>
          <w:i/>
          <w:iCs/>
          <w:szCs w:val="20"/>
        </w:rPr>
        <w:t xml:space="preserve"> declaração formal do fornecedor, assinada por seu responsável técnico, acerca do conhecimento pleno das condições e peculiaridades da contratação. </w:t>
      </w:r>
    </w:p>
    <w:p>
      <w:pPr>
        <w:pStyle w:val="PADRO"/>
        <w:keepNext w:val="false"/>
        <w:widowControl/>
        <w:shd w:val="clear" w:fill="FFFFFF"/>
        <w:spacing w:before="120" w:after="120"/>
        <w:ind w:left="2290" w:hanging="0"/>
        <w:textAlignment w:val="auto"/>
        <w:rPr>
          <w:rFonts w:ascii="Carlito" w:hAnsi="Carlito"/>
        </w:rPr>
      </w:pPr>
      <w:r>
        <w:rPr>
          <w:rFonts w:ascii="Carlito" w:hAnsi="Carlito"/>
        </w:rPr>
      </w:r>
    </w:p>
    <w:p>
      <w:pPr>
        <w:pStyle w:val="Normal"/>
        <w:rPr/>
      </w:pPr>
      <w:r>
        <w:rPr/>
      </w:r>
    </w:p>
    <w:sectPr>
      <w:headerReference w:type="default" r:id="rId15"/>
      <w:headerReference w:type="first" r:id="rId16"/>
      <w:footerReference w:type="default" r:id="rId17"/>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roman"/>
    <w:pitch w:val="variable"/>
  </w:font>
  <w:font w:name="Times New Roman">
    <w:charset w:val="01"/>
    <w:family w:val="roman"/>
    <w:pitch w:val="variable"/>
  </w:font>
  <w:font w:name="Futura Bk BT">
    <w:charset w:val="01"/>
    <w:family w:val="roman"/>
    <w:pitch w:val="variable"/>
  </w:font>
  <w:font w:name="Lohit Devanagari">
    <w:charset w:val="01"/>
    <w:family w:val="roman"/>
    <w:pitch w:val="variable"/>
  </w:font>
  <w:font w:name="Carlito">
    <w:altName w:val="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1"/>
      <w:rPr>
        <w:sz w:val="12"/>
        <w:szCs w:val="12"/>
      </w:rPr>
    </w:pPr>
    <w:r>
      <w:rPr>
        <w:sz w:val="12"/>
        <w:szCs w:val="12"/>
      </w:rPr>
    </w:r>
  </w:p>
  <w:p>
    <w:pPr>
      <w:pStyle w:val="Normal"/>
      <w:tabs>
        <w:tab w:val="clear" w:pos="709"/>
        <w:tab w:val="center" w:pos="4550" w:leader="none"/>
        <w:tab w:val="left" w:pos="5818" w:leader="none"/>
      </w:tabs>
      <w:ind w:right="260" w:hanging="0"/>
      <w:jc w:val="right"/>
      <w:rPr/>
    </w:pPr>
    <w:r>
      <w:rPr>
        <w:color w:val="8496B0"/>
        <w:spacing w:val="60"/>
        <w:sz w:val="18"/>
        <w:szCs w:val="18"/>
      </w:rPr>
      <w:t>Página</w:t>
    </w:r>
    <w:r>
      <w:rPr>
        <w:sz w:val="18"/>
        <w:szCs w:val="18"/>
      </w:rPr>
      <w:fldChar w:fldCharType="begin"/>
    </w:r>
    <w:r>
      <w:rPr>
        <w:sz w:val="18"/>
        <w:szCs w:val="18"/>
      </w:rPr>
      <w:instrText xml:space="preserve"> PAGE </w:instrText>
    </w:r>
    <w:r>
      <w:rPr>
        <w:sz w:val="18"/>
        <w:szCs w:val="18"/>
      </w:rPr>
      <w:fldChar w:fldCharType="separate"/>
    </w:r>
    <w:r>
      <w:rPr>
        <w:sz w:val="18"/>
        <w:szCs w:val="18"/>
      </w:rPr>
      <w:t>2</w:t>
    </w:r>
    <w:r>
      <w:rPr>
        <w:sz w:val="18"/>
        <w:szCs w:val="18"/>
      </w:rPr>
      <w:fldChar w:fldCharType="end"/>
    </w:r>
    <w:r>
      <w:rPr>
        <w:color w:val="323E4F"/>
        <w:sz w:val="18"/>
        <w:szCs w:val="18"/>
      </w:rPr>
      <w:t xml:space="preserve"> | </w:t>
    </w:r>
    <w:r>
      <w:rPr>
        <w:sz w:val="18"/>
        <w:szCs w:val="18"/>
      </w:rPr>
      <w:fldChar w:fldCharType="begin"/>
    </w:r>
    <w:r>
      <w:rPr>
        <w:sz w:val="18"/>
        <w:szCs w:val="18"/>
      </w:rPr>
      <w:instrText xml:space="preserve"> NUMPAGES </w:instrText>
    </w:r>
    <w:r>
      <w:rPr>
        <w:sz w:val="18"/>
        <w:szCs w:val="18"/>
      </w:rPr>
      <w:fldChar w:fldCharType="separate"/>
    </w:r>
    <w:r>
      <w:rPr>
        <w:sz w:val="18"/>
        <w:szCs w:val="18"/>
      </w:rPr>
      <w:t>20</w:t>
    </w:r>
    <w:r>
      <w:rPr>
        <w:sz w:val="18"/>
        <w:szCs w:val="18"/>
      </w:rPr>
      <w:fldChar w:fldCharType="end"/>
    </w:r>
  </w:p>
  <w:p>
    <w:pPr>
      <w:pStyle w:val="Rodap1"/>
      <w:rPr>
        <w:sz w:val="12"/>
        <w:szCs w:val="12"/>
      </w:rPr>
    </w:pPr>
    <w:r>
      <w:rPr>
        <w:sz w:val="12"/>
        <w:szCs w:val="12"/>
      </w:rPr>
    </w:r>
  </w:p>
  <w:p>
    <w:pPr>
      <w:pStyle w:val="Rodap1"/>
      <w:rPr>
        <w:sz w:val="12"/>
        <w:szCs w:val="12"/>
      </w:rPr>
    </w:pPr>
    <w:r>
      <w:rPr>
        <w:sz w:val="12"/>
        <w:szCs w:val="12"/>
      </w:rPr>
      <w:t>Câmara Nacional de Modelos de Licitações e Contratos – CNMLC/CGU/AGU</w:t>
    </w:r>
  </w:p>
  <w:p>
    <w:pPr>
      <w:pStyle w:val="Rodap1"/>
      <w:rPr>
        <w:sz w:val="12"/>
        <w:szCs w:val="12"/>
      </w:rPr>
    </w:pPr>
    <w:r>
      <w:rPr>
        <w:sz w:val="12"/>
        <w:szCs w:val="12"/>
      </w:rPr>
      <w:t>Aviso de Contratação Direta – Lei nº 14.133/21 e IN SEGES/ME nº 67/2021</w:t>
    </w:r>
  </w:p>
  <w:p>
    <w:pPr>
      <w:pStyle w:val="Rodap1"/>
      <w:rPr>
        <w:sz w:val="12"/>
        <w:szCs w:val="12"/>
      </w:rPr>
    </w:pPr>
    <w:r>
      <w:rPr>
        <w:sz w:val="12"/>
        <w:szCs w:val="12"/>
      </w:rPr>
      <w:t>Versão: novembro/2022</w:t>
    </w:r>
  </w:p>
  <w:p>
    <w:pPr>
      <w:pStyle w:val="Rodap1"/>
      <w:rPr>
        <w:sz w:val="12"/>
        <w:szCs w:val="12"/>
      </w:rPr>
    </w:pPr>
    <w:r>
      <w:rPr>
        <w:sz w:val="12"/>
        <w:szCs w:val="12"/>
      </w:rPr>
      <w:t>Aprovado pela Secretaria de Gestão.</w:t>
    </w:r>
  </w:p>
  <w:p>
    <w:pPr>
      <w:pStyle w:val="Rodap1"/>
      <w:rPr>
        <w:sz w:val="12"/>
        <w:szCs w:val="12"/>
      </w:rPr>
    </w:pPr>
    <w:r>
      <w:rPr>
        <w:sz w:val="12"/>
        <w:szCs w:val="12"/>
      </w:rPr>
      <w:t>Identidade visual pela Secretaria de Gestão (versão novembro/2022)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1"/>
      <w:rPr/>
    </w:pPr>
    <w:r>
      <w:rPr/>
    </w:r>
  </w:p>
  <w:p>
    <w:pPr>
      <w:pStyle w:val="Cabealho1"/>
      <w:rPr/>
    </w:pPr>
    <w:r>
      <w:rPr/>
    </w:r>
  </w:p>
  <w:p>
    <w:pPr>
      <w:pStyle w:val="Cabealho1"/>
      <w:rPr/>
    </w:pPr>
    <w:r>
      <w:rPr/>
    </w:r>
  </w:p>
  <w:p>
    <w:pPr>
      <w:pStyle w:val="Normal"/>
      <w:jc w:val="right"/>
      <w:rPr>
        <w:szCs w:val="20"/>
      </w:rPr>
    </w:pPr>
    <w:r>
      <w:rPr>
        <w:szCs w:val="20"/>
      </w:rPr>
      <w:t xml:space="preserve">AVISO DE CONTRATAÇÃO DIRETA Nº      </w:t>
    </w:r>
    <w:r>
      <w:rPr>
        <w:rFonts w:cs="Arial"/>
        <w:bCs/>
        <w:color w:val="000000"/>
        <w:szCs w:val="20"/>
      </w:rPr>
      <w:t>/2026</w:t>
    </w:r>
  </w:p>
  <w:p>
    <w:pPr>
      <w:pStyle w:val="Cabealho1"/>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1"/>
      <w:rPr/>
    </w:pPr>
    <w:r>
      <w:rPr/>
      <w:drawing>
        <wp:anchor behindDoc="1" distT="0" distB="0" distL="0" distR="0" simplePos="0" locked="0" layoutInCell="0" allowOverlap="1" relativeHeight="2">
          <wp:simplePos x="0" y="0"/>
          <wp:positionH relativeFrom="column">
            <wp:posOffset>-1080135</wp:posOffset>
          </wp:positionH>
          <wp:positionV relativeFrom="paragraph">
            <wp:posOffset>635</wp:posOffset>
          </wp:positionV>
          <wp:extent cx="7560310" cy="10692130"/>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i w:val="false"/>
        <w:b/>
        <w:iCs/>
        <w:rFonts w:ascii="Carlito" w:hAnsi="Carlito"/>
        <w:color w:val="auto"/>
      </w:rPr>
    </w:lvl>
    <w:lvl w:ilvl="2">
      <w:start w:val="1"/>
      <w:numFmt w:val="decimal"/>
      <w:lvlText w:val="%1.%2.%3."/>
      <w:lvlJc w:val="left"/>
      <w:pPr>
        <w:tabs>
          <w:tab w:val="num" w:pos="0"/>
        </w:tabs>
        <w:ind w:left="1224" w:hanging="504"/>
      </w:pPr>
      <w:rPr>
        <w:i w:val="false"/>
        <w:b w:val="false"/>
        <w:iCs/>
        <w:rFonts w:ascii="Carlito" w:hAnsi="Carlito"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rFonts w:ascii="Carlito" w:hAnsi="Carlito"/>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i w:val="false"/>
        <w:b w:val="false"/>
        <w:iCs w:val="false"/>
        <w:bCs/>
        <w:rFonts w:eastAsia="WenQuanYi Micro Hei"/>
        <w:color w:val="auto"/>
      </w:rPr>
    </w:lvl>
    <w:lvl w:ilvl="1">
      <w:start w:val="1"/>
      <w:numFmt w:val="decimal"/>
      <w:lvlText w:val="%1.%2"/>
      <w:lvlJc w:val="left"/>
      <w:pPr>
        <w:tabs>
          <w:tab w:val="num" w:pos="0"/>
        </w:tabs>
        <w:ind w:left="1145" w:hanging="360"/>
      </w:pPr>
      <w:rPr>
        <w:i w:val="false"/>
        <w:b/>
        <w:iCs w:val="false"/>
        <w:bCs/>
        <w:rFonts w:ascii="Carlito" w:hAnsi="Carlito" w:eastAsia="WenQuanYi Micro Hei" w:cs="Arial"/>
        <w:color w:val="auto"/>
      </w:rPr>
    </w:lvl>
    <w:lvl w:ilvl="2">
      <w:start w:val="1"/>
      <w:numFmt w:val="decimal"/>
      <w:lvlText w:val="%1.%2.%3"/>
      <w:lvlJc w:val="left"/>
      <w:pPr>
        <w:tabs>
          <w:tab w:val="num" w:pos="0"/>
        </w:tabs>
        <w:ind w:left="2290" w:hanging="720"/>
      </w:pPr>
      <w:rPr>
        <w:dstrike w:val="false"/>
        <w:strike w:val="false"/>
        <w:sz w:val="24"/>
        <w:i w:val="false"/>
        <w:u w:val="none"/>
        <w:b/>
        <w:effect w:val="none"/>
        <w:szCs w:val="20"/>
        <w:bCs/>
        <w:rFonts w:ascii="Carlito" w:hAnsi="Carlito" w:eastAsia="WenQuanYi Micro Hei" w:cs="Arial"/>
        <w:color w:val="000000"/>
      </w:rPr>
    </w:lvl>
    <w:lvl w:ilvl="3">
      <w:start w:val="1"/>
      <w:numFmt w:val="decimal"/>
      <w:lvlText w:val="%1.%2.%3.%4"/>
      <w:lvlJc w:val="left"/>
      <w:pPr>
        <w:tabs>
          <w:tab w:val="num" w:pos="0"/>
        </w:tabs>
        <w:ind w:left="3075" w:hanging="720"/>
      </w:pPr>
      <w:rPr>
        <w:i w:val="false"/>
        <w:b/>
        <w:rFonts w:ascii="Carlito" w:hAnsi="Carlito" w:eastAsia="WenQuanYi Micro Hei"/>
        <w:color w:val="000000"/>
      </w:rPr>
    </w:lvl>
    <w:lvl w:ilvl="4">
      <w:start w:val="1"/>
      <w:numFmt w:val="decimal"/>
      <w:lvlText w:val="%1.%2.%3.%4.%5"/>
      <w:lvlJc w:val="left"/>
      <w:pPr>
        <w:tabs>
          <w:tab w:val="num" w:pos="0"/>
        </w:tabs>
        <w:ind w:left="4220" w:hanging="1080"/>
      </w:pPr>
      <w:rPr>
        <w:i w:val="false"/>
        <w:b w:val="false"/>
        <w:rFonts w:eastAsia="WenQuanYi Micro Hei"/>
        <w:color w:val="000000"/>
      </w:rPr>
    </w:lvl>
    <w:lvl w:ilvl="5">
      <w:start w:val="1"/>
      <w:numFmt w:val="decimal"/>
      <w:lvlText w:val="%1.%2.%3.%4.%5.%6"/>
      <w:lvlJc w:val="left"/>
      <w:pPr>
        <w:tabs>
          <w:tab w:val="num" w:pos="0"/>
        </w:tabs>
        <w:ind w:left="5005" w:hanging="1080"/>
      </w:pPr>
      <w:rPr>
        <w:i w:val="false"/>
        <w:b/>
        <w:rFonts w:eastAsia="WenQuanYi Micro Hei"/>
        <w:color w:val="000000"/>
      </w:rPr>
    </w:lvl>
    <w:lvl w:ilvl="6">
      <w:start w:val="1"/>
      <w:numFmt w:val="decimal"/>
      <w:lvlText w:val="%1.%2.%3.%4.%5.%6.%7"/>
      <w:lvlJc w:val="left"/>
      <w:pPr>
        <w:tabs>
          <w:tab w:val="num" w:pos="0"/>
        </w:tabs>
        <w:ind w:left="6150" w:hanging="1440"/>
      </w:pPr>
      <w:rPr>
        <w:i w:val="false"/>
        <w:b/>
        <w:rFonts w:eastAsia="WenQuanYi Micro Hei"/>
        <w:color w:val="000000"/>
      </w:rPr>
    </w:lvl>
    <w:lvl w:ilvl="7">
      <w:start w:val="1"/>
      <w:numFmt w:val="decimal"/>
      <w:lvlText w:val="%1.%2.%3.%4.%5.%6.%7.%8"/>
      <w:lvlJc w:val="left"/>
      <w:pPr>
        <w:tabs>
          <w:tab w:val="num" w:pos="0"/>
        </w:tabs>
        <w:ind w:left="6935" w:hanging="1440"/>
      </w:pPr>
      <w:rPr>
        <w:i w:val="false"/>
        <w:b/>
        <w:rFonts w:eastAsia="WenQuanYi Micro Hei"/>
        <w:color w:val="000000"/>
      </w:rPr>
    </w:lvl>
    <w:lvl w:ilvl="8">
      <w:start w:val="1"/>
      <w:numFmt w:val="decimal"/>
      <w:lvlText w:val="%1.%2.%3.%4.%5.%6.%7.%8.%9"/>
      <w:lvlJc w:val="left"/>
      <w:pPr>
        <w:tabs>
          <w:tab w:val="num" w:pos="0"/>
        </w:tabs>
        <w:ind w:left="8080" w:hanging="1800"/>
      </w:pPr>
      <w:rPr>
        <w:i w:val="false"/>
        <w:b/>
        <w:rFonts w:eastAsia="WenQuanYi Micro Hei"/>
        <w:color w:val="000000"/>
      </w:rPr>
    </w:lvl>
  </w:abstractNum>
  <w:abstractNum w:abstractNumId="6">
    <w:lvl w:ilvl="0">
      <w:start w:val="1"/>
      <w:numFmt w:val="decimal"/>
      <w:lvlText w:val="%1."/>
      <w:lvlJc w:val="left"/>
      <w:pPr>
        <w:tabs>
          <w:tab w:val="num" w:pos="0"/>
        </w:tabs>
        <w:ind w:left="1865" w:hanging="360"/>
      </w:pPr>
      <w:rPr/>
    </w:lvl>
    <w:lvl w:ilvl="1">
      <w:start w:val="1"/>
      <w:numFmt w:val="lowerLetter"/>
      <w:lvlText w:val="%2."/>
      <w:lvlJc w:val="left"/>
      <w:pPr>
        <w:tabs>
          <w:tab w:val="num" w:pos="0"/>
        </w:tabs>
        <w:ind w:left="2585" w:hanging="360"/>
      </w:pPr>
      <w:rPr/>
    </w:lvl>
    <w:lvl w:ilvl="2">
      <w:start w:val="1"/>
      <w:numFmt w:val="lowerRoman"/>
      <w:lvlText w:val="%3."/>
      <w:lvlJc w:val="right"/>
      <w:pPr>
        <w:tabs>
          <w:tab w:val="num" w:pos="0"/>
        </w:tabs>
        <w:ind w:left="3305" w:hanging="180"/>
      </w:pPr>
      <w:rPr/>
    </w:lvl>
    <w:lvl w:ilvl="3">
      <w:start w:val="1"/>
      <w:numFmt w:val="decimal"/>
      <w:lvlText w:val="%4."/>
      <w:lvlJc w:val="left"/>
      <w:pPr>
        <w:tabs>
          <w:tab w:val="num" w:pos="0"/>
        </w:tabs>
        <w:ind w:left="4025" w:hanging="360"/>
      </w:pPr>
      <w:rPr/>
    </w:lvl>
    <w:lvl w:ilvl="4">
      <w:start w:val="1"/>
      <w:numFmt w:val="lowerLetter"/>
      <w:lvlText w:val="%5."/>
      <w:lvlJc w:val="left"/>
      <w:pPr>
        <w:tabs>
          <w:tab w:val="num" w:pos="0"/>
        </w:tabs>
        <w:ind w:left="4745" w:hanging="360"/>
      </w:pPr>
      <w:rPr/>
    </w:lvl>
    <w:lvl w:ilvl="5">
      <w:start w:val="1"/>
      <w:numFmt w:val="lowerRoman"/>
      <w:lvlText w:val="%6."/>
      <w:lvlJc w:val="right"/>
      <w:pPr>
        <w:tabs>
          <w:tab w:val="num" w:pos="0"/>
        </w:tabs>
        <w:ind w:left="5465" w:hanging="180"/>
      </w:pPr>
      <w:rPr/>
    </w:lvl>
    <w:lvl w:ilvl="6">
      <w:start w:val="1"/>
      <w:numFmt w:val="decimal"/>
      <w:lvlText w:val="%7."/>
      <w:lvlJc w:val="left"/>
      <w:pPr>
        <w:tabs>
          <w:tab w:val="num" w:pos="0"/>
        </w:tabs>
        <w:ind w:left="6185" w:hanging="360"/>
      </w:pPr>
      <w:rPr/>
    </w:lvl>
    <w:lvl w:ilvl="7">
      <w:start w:val="1"/>
      <w:numFmt w:val="lowerLetter"/>
      <w:lvlText w:val="%8."/>
      <w:lvlJc w:val="left"/>
      <w:pPr>
        <w:tabs>
          <w:tab w:val="num" w:pos="0"/>
        </w:tabs>
        <w:ind w:left="6905" w:hanging="360"/>
      </w:pPr>
      <w:rPr/>
    </w:lvl>
    <w:lvl w:ilvl="8">
      <w:start w:val="1"/>
      <w:numFmt w:val="lowerRoman"/>
      <w:lvlText w:val="%9."/>
      <w:lvlJc w:val="right"/>
      <w:pPr>
        <w:tabs>
          <w:tab w:val="num" w:pos="0"/>
        </w:tabs>
        <w:ind w:left="7625" w:hanging="1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076b"/>
    <w:pPr>
      <w:widowControl/>
      <w:suppressAutoHyphens w:val="true"/>
      <w:bidi w:val="0"/>
      <w:spacing w:before="0" w:after="0"/>
      <w:jc w:val="left"/>
    </w:pPr>
    <w:rPr>
      <w:rFonts w:ascii="Arial" w:hAnsi="Arial" w:eastAsia="Times New Roman" w:cs="Tahoma"/>
      <w:color w:val="auto"/>
      <w:kern w:val="2"/>
      <w:sz w:val="24"/>
      <w:szCs w:val="24"/>
      <w:lang w:val="pt-BR" w:eastAsia="pt-BR" w:bidi="hi-I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70076b"/>
    <w:rPr>
      <w:rFonts w:ascii="Arial" w:hAnsi="Arial" w:eastAsia="WenQuanYi Micro Hei" w:cs="Arial"/>
      <w:b/>
      <w:sz w:val="20"/>
      <w:szCs w:val="24"/>
      <w:lang w:eastAsia="zh-CN" w:bidi="hi-IN"/>
    </w:rPr>
  </w:style>
  <w:style w:type="character" w:styleId="CitaoChar" w:customStyle="1">
    <w:name w:val="Citação Char"/>
    <w:basedOn w:val="DefaultParagraphFont"/>
    <w:qFormat/>
    <w:rsid w:val="0070076b"/>
    <w:rPr>
      <w:rFonts w:ascii="Arial" w:hAnsi="Arial" w:eastAsia="Calibri" w:cs="Tahoma"/>
      <w:i/>
      <w:iCs/>
      <w:color w:val="000000"/>
      <w:sz w:val="20"/>
      <w:szCs w:val="24"/>
    </w:rPr>
  </w:style>
  <w:style w:type="character" w:styleId="Nivel01Char" w:customStyle="1">
    <w:name w:val="Nivel 01 Char"/>
    <w:basedOn w:val="Ttulo1Char"/>
    <w:qFormat/>
    <w:rsid w:val="0070076b"/>
    <w:rPr>
      <w:rFonts w:ascii="Arial" w:hAnsi="Arial" w:eastAsia="Calibri" w:cs="Times New Roman"/>
      <w:b w:val="false"/>
      <w:bCs/>
      <w:color w:val="000000"/>
      <w:sz w:val="20"/>
      <w:szCs w:val="20"/>
      <w:lang w:eastAsia="pt-BR" w:bidi="hi-IN"/>
    </w:rPr>
  </w:style>
  <w:style w:type="character" w:styleId="Citao2Char" w:customStyle="1">
    <w:name w:val="citação 2 Char"/>
    <w:basedOn w:val="CitaoChar"/>
    <w:qFormat/>
    <w:rsid w:val="0070076b"/>
    <w:rPr>
      <w:rFonts w:ascii="Arial" w:hAnsi="Arial" w:eastAsia="Calibri" w:cs="Tahoma"/>
      <w:i/>
      <w:iCs/>
      <w:color w:val="000000"/>
      <w:sz w:val="20"/>
      <w:szCs w:val="20"/>
    </w:rPr>
  </w:style>
  <w:style w:type="character" w:styleId="QuoteChar" w:customStyle="1">
    <w:name w:val="Quote Char"/>
    <w:basedOn w:val="DefaultParagraphFont"/>
    <w:qFormat/>
    <w:rsid w:val="0070076b"/>
    <w:rPr>
      <w:rFonts w:ascii="Ecofont_Spranq_eco_Sans" w:hAnsi="Ecofont_Spranq_eco_Sans" w:eastAsia="Calibri" w:cs="Tahoma"/>
      <w:i/>
      <w:iCs/>
      <w:color w:val="000000"/>
    </w:rPr>
  </w:style>
  <w:style w:type="character" w:styleId="Annotationreference">
    <w:name w:val="annotation reference"/>
    <w:basedOn w:val="DefaultParagraphFont"/>
    <w:qFormat/>
    <w:rsid w:val="0070076b"/>
    <w:rPr>
      <w:sz w:val="16"/>
      <w:szCs w:val="16"/>
    </w:rPr>
  </w:style>
  <w:style w:type="character" w:styleId="TextodecomentrioChar" w:customStyle="1">
    <w:name w:val="Texto de comentário Char"/>
    <w:basedOn w:val="DefaultParagraphFont"/>
    <w:qFormat/>
    <w:rsid w:val="0070076b"/>
    <w:rPr>
      <w:rFonts w:ascii="Arial" w:hAnsi="Arial" w:eastAsia="Times New Roman" w:cs="Tahoma"/>
      <w:sz w:val="20"/>
      <w:szCs w:val="20"/>
      <w:lang w:eastAsia="pt-BR"/>
    </w:rPr>
  </w:style>
  <w:style w:type="character" w:styleId="AssuntodocomentrioChar" w:customStyle="1">
    <w:name w:val="Assunto do comentário Char"/>
    <w:basedOn w:val="TextodecomentrioChar"/>
    <w:qFormat/>
    <w:rsid w:val="0070076b"/>
    <w:rPr>
      <w:rFonts w:ascii="Arial" w:hAnsi="Arial" w:eastAsia="Times New Roman" w:cs="Tahoma"/>
      <w:b/>
      <w:bCs/>
      <w:sz w:val="20"/>
      <w:szCs w:val="20"/>
      <w:lang w:eastAsia="pt-BR"/>
    </w:rPr>
  </w:style>
  <w:style w:type="character" w:styleId="LinkdaInternet" w:customStyle="1">
    <w:name w:val="Link da Internet"/>
    <w:basedOn w:val="DefaultParagraphFont"/>
    <w:rsid w:val="0070076b"/>
    <w:rPr>
      <w:color w:val="0563C1"/>
      <w:u w:val="single"/>
    </w:rPr>
  </w:style>
  <w:style w:type="character" w:styleId="Nivel4Char" w:customStyle="1">
    <w:name w:val="Nivel 4 Char"/>
    <w:basedOn w:val="DefaultParagraphFont"/>
    <w:qFormat/>
    <w:rsid w:val="0070076b"/>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qFormat/>
    <w:rsid w:val="0070076b"/>
    <w:rPr>
      <w:rFonts w:ascii="Segoe UI" w:hAnsi="Segoe UI" w:eastAsia="Times New Roman" w:cs="Segoe UI"/>
      <w:sz w:val="18"/>
      <w:szCs w:val="18"/>
      <w:lang w:eastAsia="pt-BR"/>
    </w:rPr>
  </w:style>
  <w:style w:type="character" w:styleId="CabealhoChar" w:customStyle="1">
    <w:name w:val="Cabeçalho Char"/>
    <w:basedOn w:val="DefaultParagraphFont"/>
    <w:qFormat/>
    <w:rsid w:val="0070076b"/>
    <w:rPr>
      <w:rFonts w:ascii="Arial" w:hAnsi="Arial" w:eastAsia="Times New Roman" w:cs="Tahoma"/>
      <w:sz w:val="20"/>
      <w:szCs w:val="24"/>
      <w:lang w:eastAsia="pt-BR"/>
    </w:rPr>
  </w:style>
  <w:style w:type="character" w:styleId="RodapChar" w:customStyle="1">
    <w:name w:val="Rodapé Char"/>
    <w:basedOn w:val="DefaultParagraphFont"/>
    <w:qFormat/>
    <w:rsid w:val="0070076b"/>
    <w:rPr>
      <w:rFonts w:ascii="Arial" w:hAnsi="Arial" w:eastAsia="Times New Roman" w:cs="Tahoma"/>
      <w:sz w:val="20"/>
      <w:szCs w:val="24"/>
      <w:lang w:eastAsia="pt-BR"/>
    </w:rPr>
  </w:style>
  <w:style w:type="character" w:styleId="Linkdainternetvisitado" w:customStyle="1">
    <w:name w:val="Link da internet visitado"/>
    <w:basedOn w:val="DefaultParagraphFont"/>
    <w:qFormat/>
    <w:rsid w:val="0070076b"/>
    <w:rPr>
      <w:color w:val="954F72"/>
      <w:u w:val="single"/>
    </w:rPr>
  </w:style>
  <w:style w:type="character" w:styleId="Strong">
    <w:name w:val="Strong"/>
    <w:basedOn w:val="DefaultParagraphFont"/>
    <w:qFormat/>
    <w:rsid w:val="0070076b"/>
    <w:rPr>
      <w:b/>
      <w:bCs/>
    </w:rPr>
  </w:style>
  <w:style w:type="character" w:styleId="TtuloChar" w:customStyle="1">
    <w:name w:val="Título Char"/>
    <w:basedOn w:val="DefaultParagraphFont"/>
    <w:qFormat/>
    <w:rsid w:val="0070076b"/>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70076b"/>
    <w:rPr>
      <w:rFonts w:ascii="Arial" w:hAnsi="Arial" w:eastAsia="Times New Roman" w:cs="Tahoma"/>
      <w:sz w:val="20"/>
      <w:szCs w:val="24"/>
      <w:lang w:eastAsia="pt-BR"/>
    </w:rPr>
  </w:style>
  <w:style w:type="character" w:styleId="CitaoChar1" w:customStyle="1">
    <w:name w:val="Citação Char1"/>
    <w:basedOn w:val="DefaultParagraphFont"/>
    <w:qFormat/>
    <w:rsid w:val="0070076b"/>
    <w:rPr>
      <w:rFonts w:ascii="Arial" w:hAnsi="Arial" w:eastAsia="Times New Roman" w:cs="Tahoma"/>
      <w:i/>
      <w:iCs/>
      <w:color w:val="404040"/>
      <w:sz w:val="20"/>
      <w:szCs w:val="24"/>
      <w:lang w:eastAsia="pt-BR"/>
    </w:rPr>
  </w:style>
  <w:style w:type="character" w:styleId="TextodecomentrioChar1" w:customStyle="1">
    <w:name w:val="Texto de comentário Char1"/>
    <w:basedOn w:val="DefaultParagraphFont"/>
    <w:qFormat/>
    <w:rsid w:val="0070076b"/>
    <w:rPr>
      <w:rFonts w:ascii="Arial" w:hAnsi="Arial" w:eastAsia="Times New Roman" w:cs="Tahoma"/>
      <w:sz w:val="20"/>
      <w:szCs w:val="20"/>
      <w:lang w:eastAsia="pt-BR"/>
    </w:rPr>
  </w:style>
  <w:style w:type="character" w:styleId="AssuntodocomentrioChar1" w:customStyle="1">
    <w:name w:val="Assunto do comentário Char1"/>
    <w:basedOn w:val="TextodecomentrioChar1"/>
    <w:qFormat/>
    <w:rsid w:val="0070076b"/>
    <w:rPr>
      <w:rFonts w:ascii="Arial" w:hAnsi="Arial" w:eastAsia="Times New Roman" w:cs="Tahoma"/>
      <w:b/>
      <w:bCs/>
      <w:sz w:val="20"/>
      <w:szCs w:val="20"/>
      <w:lang w:eastAsia="pt-BR"/>
    </w:rPr>
  </w:style>
  <w:style w:type="character" w:styleId="TextodebaloChar1" w:customStyle="1">
    <w:name w:val="Texto de balão Char1"/>
    <w:basedOn w:val="DefaultParagraphFont"/>
    <w:qFormat/>
    <w:rsid w:val="0070076b"/>
    <w:rPr>
      <w:rFonts w:ascii="Segoe UI" w:hAnsi="Segoe UI" w:eastAsia="Times New Roman" w:cs="Segoe UI"/>
      <w:sz w:val="18"/>
      <w:szCs w:val="18"/>
      <w:lang w:eastAsia="pt-BR"/>
    </w:rPr>
  </w:style>
  <w:style w:type="character" w:styleId="CabealhoChar1" w:customStyle="1">
    <w:name w:val="Cabeçalho Char1"/>
    <w:basedOn w:val="DefaultParagraphFont"/>
    <w:qFormat/>
    <w:rsid w:val="0070076b"/>
    <w:rPr>
      <w:rFonts w:ascii="Arial" w:hAnsi="Arial" w:eastAsia="Times New Roman" w:cs="Tahoma"/>
      <w:sz w:val="20"/>
      <w:szCs w:val="24"/>
      <w:lang w:eastAsia="pt-BR"/>
    </w:rPr>
  </w:style>
  <w:style w:type="character" w:styleId="RodapChar1" w:customStyle="1">
    <w:name w:val="Rodapé Char1"/>
    <w:basedOn w:val="DefaultParagraphFont"/>
    <w:qFormat/>
    <w:rsid w:val="0070076b"/>
    <w:rPr>
      <w:rFonts w:ascii="Arial" w:hAnsi="Arial" w:eastAsia="Times New Roman" w:cs="Tahoma"/>
      <w:sz w:val="20"/>
      <w:szCs w:val="24"/>
      <w:lang w:eastAsia="pt-BR"/>
    </w:rPr>
  </w:style>
  <w:style w:type="character" w:styleId="Cf01" w:customStyle="1">
    <w:name w:val="cf01"/>
    <w:basedOn w:val="DefaultParagraphFont"/>
    <w:qFormat/>
    <w:rsid w:val="0070076b"/>
    <w:rPr>
      <w:rFonts w:ascii="Segoe UI" w:hAnsi="Segoe UI" w:cs="Segoe UI"/>
      <w:color w:val="555555"/>
      <w:sz w:val="18"/>
      <w:szCs w:val="18"/>
    </w:rPr>
  </w:style>
  <w:style w:type="character" w:styleId="MenoPendente1" w:customStyle="1">
    <w:name w:val="Menção Pendente1"/>
    <w:basedOn w:val="DefaultParagraphFont"/>
    <w:qFormat/>
    <w:rsid w:val="0070076b"/>
    <w:rPr>
      <w:color w:val="605E5C"/>
    </w:rPr>
  </w:style>
  <w:style w:type="character" w:styleId="PlaceholderText">
    <w:name w:val="Placeholder Text"/>
    <w:basedOn w:val="DefaultParagraphFont"/>
    <w:qFormat/>
    <w:rsid w:val="0070076b"/>
    <w:rPr>
      <w:color w:val="808080"/>
    </w:rPr>
  </w:style>
  <w:style w:type="character" w:styleId="Estilo1" w:customStyle="1">
    <w:name w:val="Estilo1"/>
    <w:basedOn w:val="DefaultParagraphFont"/>
    <w:qFormat/>
    <w:rsid w:val="0070076b"/>
    <w:rPr>
      <w:rFonts w:ascii="Arial" w:hAnsi="Arial"/>
      <w:b/>
      <w:color w:val="538135"/>
      <w:sz w:val="24"/>
    </w:rPr>
  </w:style>
  <w:style w:type="character" w:styleId="MenoPendente2" w:customStyle="1">
    <w:name w:val="Menção Pendente2"/>
    <w:basedOn w:val="DefaultParagraphFont"/>
    <w:qFormat/>
    <w:rsid w:val="0070076b"/>
    <w:rPr>
      <w:color w:val="605E5C"/>
    </w:rPr>
  </w:style>
  <w:style w:type="character" w:styleId="Vnculodendice" w:customStyle="1">
    <w:name w:val="Vínculo de índice"/>
    <w:qFormat/>
    <w:rsid w:val="0070076b"/>
    <w:rPr/>
  </w:style>
  <w:style w:type="character" w:styleId="Nfaseforte" w:customStyle="1">
    <w:name w:val="Ênfase forte"/>
    <w:qFormat/>
    <w:rsid w:val="00f72b4f"/>
    <w:rPr>
      <w:b/>
      <w:bCs/>
    </w:rPr>
  </w:style>
  <w:style w:type="character" w:styleId="Fontepargpadro1" w:customStyle="1">
    <w:name w:val="Fonte parág. padrão1"/>
    <w:qFormat/>
    <w:rsid w:val="00f72b4f"/>
    <w:rPr/>
  </w:style>
  <w:style w:type="character" w:styleId="AbsatzStandardschriftart" w:customStyle="1">
    <w:name w:val="Absatz-Standardschriftart"/>
    <w:qFormat/>
    <w:rsid w:val="00f72b4f"/>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rsid w:val="0070076b"/>
    <w:pPr>
      <w:spacing w:lineRule="auto" w:line="276" w:before="0" w:after="140"/>
    </w:pPr>
    <w:rPr/>
  </w:style>
  <w:style w:type="paragraph" w:styleId="Lista">
    <w:name w:val="List"/>
    <w:basedOn w:val="Corpodotexto"/>
    <w:rsid w:val="0070076b"/>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70076b"/>
    <w:pPr>
      <w:suppressLineNumbers/>
    </w:pPr>
    <w:rPr>
      <w:rFonts w:cs="FreeSans"/>
    </w:rPr>
  </w:style>
  <w:style w:type="paragraph" w:styleId="Ttulododocumento">
    <w:name w:val="Title"/>
    <w:basedOn w:val="Normal"/>
    <w:qFormat/>
    <w:rsid w:val="0070076b"/>
    <w:pPr>
      <w:keepNext w:val="true"/>
      <w:spacing w:before="240" w:after="120"/>
    </w:pPr>
    <w:rPr>
      <w:rFonts w:ascii="Liberation Sans" w:hAnsi="Liberation Sans" w:eastAsia="Noto Sans CJK SC" w:cs="FreeSans"/>
      <w:sz w:val="28"/>
      <w:szCs w:val="28"/>
    </w:rPr>
  </w:style>
  <w:style w:type="paragraph" w:styleId="Legenda1" w:customStyle="1">
    <w:name w:val="Legenda1"/>
    <w:basedOn w:val="Normal"/>
    <w:qFormat/>
    <w:rsid w:val="00f72b4f"/>
    <w:pPr>
      <w:suppressLineNumbers/>
      <w:spacing w:before="120" w:after="120"/>
    </w:pPr>
    <w:rPr>
      <w:rFonts w:cs="Mangal"/>
      <w:i/>
      <w:iCs/>
    </w:rPr>
  </w:style>
  <w:style w:type="paragraph" w:styleId="Ttulo11" w:customStyle="1">
    <w:name w:val="Título 11"/>
    <w:basedOn w:val="Ttulododocumento"/>
    <w:next w:val="Normal"/>
    <w:qFormat/>
    <w:rsid w:val="0070076b"/>
    <w:pPr>
      <w:keepNext w:val="false"/>
      <w:spacing w:before="120" w:after="120"/>
      <w:outlineLvl w:val="0"/>
    </w:pPr>
    <w:rPr>
      <w:rFonts w:ascii="Arial" w:hAnsi="Arial" w:eastAsia="Calibri" w:cs="Arial"/>
      <w:b/>
      <w:sz w:val="20"/>
      <w:szCs w:val="22"/>
      <w:lang w:eastAsia="en-US"/>
    </w:rPr>
  </w:style>
  <w:style w:type="paragraph" w:styleId="Caption">
    <w:name w:val="caption"/>
    <w:basedOn w:val="Normal"/>
    <w:qFormat/>
    <w:rsid w:val="0070076b"/>
    <w:pPr>
      <w:suppressLineNumbers/>
      <w:spacing w:before="120" w:after="120"/>
    </w:pPr>
    <w:rPr>
      <w:rFonts w:cs="FreeSans"/>
      <w:i/>
      <w:iCs/>
    </w:rPr>
  </w:style>
  <w:style w:type="paragraph" w:styleId="Quote">
    <w:name w:val="Quote"/>
    <w:basedOn w:val="Normal"/>
    <w:next w:val="Normal"/>
    <w:qFormat/>
    <w:rsid w:val="0070076b"/>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1"/>
    <w:next w:val="Normal"/>
    <w:qFormat/>
    <w:rsid w:val="0070076b"/>
    <w:pPr>
      <w:spacing w:before="480" w:after="120"/>
      <w:ind w:right="-15" w:hanging="0"/>
    </w:pPr>
    <w:rPr>
      <w:rFonts w:cs="Times New Roman"/>
      <w:b w:val="false"/>
      <w:bCs/>
      <w:color w:val="000000"/>
      <w:szCs w:val="20"/>
    </w:rPr>
  </w:style>
  <w:style w:type="paragraph" w:styleId="PADRO" w:customStyle="1">
    <w:name w:val="PADRÃO"/>
    <w:qFormat/>
    <w:rsid w:val="0070076b"/>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2"/>
      <w:sz w:val="24"/>
      <w:szCs w:val="24"/>
      <w:lang w:val="pt-BR" w:eastAsia="zh-CN" w:bidi="hi-IN"/>
    </w:rPr>
  </w:style>
  <w:style w:type="paragraph" w:styleId="ListParagraph">
    <w:name w:val="List Paragraph"/>
    <w:basedOn w:val="Normal"/>
    <w:qFormat/>
    <w:rsid w:val="0070076b"/>
    <w:pPr>
      <w:spacing w:before="0" w:after="0"/>
      <w:ind w:left="720" w:hanging="0"/>
      <w:contextualSpacing/>
    </w:pPr>
    <w:rPr/>
  </w:style>
  <w:style w:type="paragraph" w:styleId="Citao2" w:customStyle="1">
    <w:name w:val="citação 2"/>
    <w:basedOn w:val="Quote"/>
    <w:qFormat/>
    <w:rsid w:val="0070076b"/>
    <w:pPr>
      <w:shd w:val="clear" w:fill="FFFFCC"/>
    </w:pPr>
    <w:rPr>
      <w:szCs w:val="20"/>
    </w:rPr>
  </w:style>
  <w:style w:type="paragraph" w:styleId="Citao1" w:customStyle="1">
    <w:name w:val="Citação1"/>
    <w:basedOn w:val="Normal"/>
    <w:next w:val="Normal"/>
    <w:qFormat/>
    <w:rsid w:val="0070076b"/>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rsid w:val="0070076b"/>
    <w:pPr/>
    <w:rPr>
      <w:szCs w:val="20"/>
    </w:rPr>
  </w:style>
  <w:style w:type="paragraph" w:styleId="Annotationsubject">
    <w:name w:val="annotation subject"/>
    <w:basedOn w:val="Annotationtext"/>
    <w:qFormat/>
    <w:rsid w:val="0070076b"/>
    <w:pPr/>
    <w:rPr>
      <w:b/>
      <w:bCs/>
    </w:rPr>
  </w:style>
  <w:style w:type="paragraph" w:styleId="Nivel1" w:customStyle="1">
    <w:name w:val="Nivel1"/>
    <w:basedOn w:val="Ttulo11"/>
    <w:qFormat/>
    <w:rsid w:val="0070076b"/>
    <w:pPr>
      <w:spacing w:before="480" w:after="120"/>
      <w:ind w:left="644" w:hanging="0"/>
    </w:pPr>
    <w:rPr>
      <w:rFonts w:cs="Times New Roman"/>
      <w:b w:val="false"/>
      <w:color w:val="000000"/>
      <w:szCs w:val="20"/>
    </w:rPr>
  </w:style>
  <w:style w:type="paragraph" w:styleId="Nivel2" w:customStyle="1">
    <w:name w:val="Nivel 2"/>
    <w:qFormat/>
    <w:rsid w:val="0070076b"/>
    <w:pPr>
      <w:widowControl/>
      <w:suppressAutoHyphens w:val="true"/>
      <w:bidi w:val="0"/>
      <w:spacing w:lineRule="auto" w:line="276" w:before="120" w:after="120"/>
      <w:jc w:val="both"/>
    </w:pPr>
    <w:rPr>
      <w:rFonts w:ascii="Ecofont_Spranq_eco_Sans" w:hAnsi="Ecofont_Spranq_eco_Sans" w:eastAsia="Arial Unicode MS" w:cs="Times New Roman"/>
      <w:color w:val="auto"/>
      <w:kern w:val="2"/>
      <w:sz w:val="24"/>
      <w:szCs w:val="20"/>
      <w:lang w:val="pt-BR" w:eastAsia="pt-BR" w:bidi="hi-IN"/>
    </w:rPr>
  </w:style>
  <w:style w:type="paragraph" w:styleId="Nivel11" w:customStyle="1">
    <w:name w:val="Nivel 1"/>
    <w:basedOn w:val="Nivel2"/>
    <w:qFormat/>
    <w:rsid w:val="0070076b"/>
    <w:pPr/>
    <w:rPr>
      <w:rFonts w:cs="Arial"/>
      <w:b/>
    </w:rPr>
  </w:style>
  <w:style w:type="paragraph" w:styleId="Nivel3" w:customStyle="1">
    <w:name w:val="Nivel 3"/>
    <w:basedOn w:val="Nivel2"/>
    <w:qFormat/>
    <w:rsid w:val="0070076b"/>
    <w:pPr/>
    <w:rPr>
      <w:rFonts w:cs="Arial"/>
      <w:color w:val="000000"/>
    </w:rPr>
  </w:style>
  <w:style w:type="paragraph" w:styleId="Nivel4" w:customStyle="1">
    <w:name w:val="Nivel 4"/>
    <w:basedOn w:val="Nivel3"/>
    <w:qFormat/>
    <w:rsid w:val="0070076b"/>
    <w:pPr/>
    <w:rPr>
      <w:color w:val="auto"/>
    </w:rPr>
  </w:style>
  <w:style w:type="paragraph" w:styleId="Nivel5" w:customStyle="1">
    <w:name w:val="Nivel 5"/>
    <w:basedOn w:val="Nivel4"/>
    <w:qFormat/>
    <w:rsid w:val="0070076b"/>
    <w:pPr>
      <w:tabs>
        <w:tab w:val="clear" w:pos="709"/>
        <w:tab w:val="left" w:pos="360" w:leader="none"/>
      </w:tabs>
    </w:pPr>
    <w:rPr/>
  </w:style>
  <w:style w:type="paragraph" w:styleId="BalloonText">
    <w:name w:val="Balloon Text"/>
    <w:basedOn w:val="Normal"/>
    <w:qFormat/>
    <w:rsid w:val="0070076b"/>
    <w:pPr/>
    <w:rPr>
      <w:rFonts w:ascii="Segoe UI" w:hAnsi="Segoe UI" w:cs="Segoe UI"/>
      <w:sz w:val="18"/>
      <w:szCs w:val="18"/>
    </w:rPr>
  </w:style>
  <w:style w:type="paragraph" w:styleId="CabealhoeRodap" w:customStyle="1">
    <w:name w:val="Cabeçalho e Rodapé"/>
    <w:basedOn w:val="Normal"/>
    <w:qFormat/>
    <w:rsid w:val="00f72b4f"/>
    <w:pPr>
      <w:suppressLineNumbers/>
      <w:tabs>
        <w:tab w:val="clear" w:pos="709"/>
        <w:tab w:val="center" w:pos="4819" w:leader="none"/>
        <w:tab w:val="right" w:pos="9638" w:leader="none"/>
      </w:tabs>
    </w:pPr>
    <w:rPr/>
  </w:style>
  <w:style w:type="paragraph" w:styleId="Cabealho1" w:customStyle="1">
    <w:name w:val="Cabeçalho1"/>
    <w:basedOn w:val="Normal"/>
    <w:qFormat/>
    <w:rsid w:val="0070076b"/>
    <w:pPr>
      <w:tabs>
        <w:tab w:val="clear" w:pos="709"/>
        <w:tab w:val="center" w:pos="4252" w:leader="none"/>
        <w:tab w:val="right" w:pos="8504" w:leader="none"/>
      </w:tabs>
    </w:pPr>
    <w:rPr/>
  </w:style>
  <w:style w:type="paragraph" w:styleId="Rodap1" w:customStyle="1">
    <w:name w:val="Rodapé1"/>
    <w:basedOn w:val="Normal"/>
    <w:qFormat/>
    <w:rsid w:val="0070076b"/>
    <w:pPr>
      <w:tabs>
        <w:tab w:val="clear" w:pos="709"/>
        <w:tab w:val="center" w:pos="4252" w:leader="none"/>
        <w:tab w:val="right" w:pos="8504" w:leader="none"/>
      </w:tabs>
    </w:pPr>
    <w:rPr/>
  </w:style>
  <w:style w:type="paragraph" w:styleId="Nivel01Titulo" w:customStyle="1">
    <w:name w:val="Nivel_01_Titulo"/>
    <w:basedOn w:val="Ttulo11"/>
    <w:next w:val="Normal"/>
    <w:qFormat/>
    <w:rsid w:val="0070076b"/>
    <w:pPr>
      <w:tabs>
        <w:tab w:val="clear" w:pos="709"/>
        <w:tab w:val="left" w:pos="360" w:leader="none"/>
        <w:tab w:val="left" w:pos="567" w:leader="none"/>
      </w:tabs>
    </w:pPr>
    <w:rPr>
      <w:rFonts w:cs="Times New Roman"/>
      <w:b w:val="false"/>
      <w:bCs/>
      <w:szCs w:val="20"/>
    </w:rPr>
  </w:style>
  <w:style w:type="paragraph" w:styleId="Revision">
    <w:name w:val="Revision"/>
    <w:qFormat/>
    <w:rsid w:val="0070076b"/>
    <w:pPr>
      <w:widowControl/>
      <w:suppressAutoHyphens w:val="true"/>
      <w:bidi w:val="0"/>
      <w:spacing w:before="0" w:after="0"/>
      <w:jc w:val="left"/>
    </w:pPr>
    <w:rPr>
      <w:rFonts w:ascii="Arial" w:hAnsi="Arial" w:eastAsia="Times New Roman" w:cs="Tahoma"/>
      <w:color w:val="auto"/>
      <w:kern w:val="2"/>
      <w:sz w:val="24"/>
      <w:szCs w:val="24"/>
      <w:lang w:val="pt-BR" w:eastAsia="pt-BR" w:bidi="hi-IN"/>
    </w:rPr>
  </w:style>
  <w:style w:type="paragraph" w:styleId="Ttulodendiceremissivo1" w:customStyle="1">
    <w:name w:val="Título de índice remissivo1"/>
    <w:basedOn w:val="Ttulododocumento"/>
    <w:qFormat/>
    <w:rsid w:val="00f72b4f"/>
    <w:pPr/>
    <w:rPr/>
  </w:style>
  <w:style w:type="paragraph" w:styleId="Ttulodondicealfabtico">
    <w:name w:val="Index Heading"/>
    <w:basedOn w:val="Ttulo"/>
    <w:pPr/>
    <w:rPr/>
  </w:style>
  <w:style w:type="paragraph" w:styleId="Ttulodosumrio">
    <w:name w:val="TOC Heading"/>
    <w:basedOn w:val="Ttulo11"/>
    <w:next w:val="Normal"/>
    <w:qFormat/>
    <w:rsid w:val="0070076b"/>
    <w:pPr>
      <w:keepNext w:val="true"/>
      <w:keepLines/>
      <w:suppressAutoHyphens w:val="false"/>
      <w:spacing w:lineRule="auto" w:line="259" w:before="240" w:after="0"/>
    </w:pPr>
    <w:rPr>
      <w:rFonts w:ascii="Calibri Light" w:hAnsi="Calibri Light" w:cs="Times New Roman"/>
      <w:b w:val="false"/>
      <w:color w:val="2E74B5"/>
      <w:sz w:val="32"/>
      <w:szCs w:val="32"/>
      <w:lang w:eastAsia="pt-BR"/>
    </w:rPr>
  </w:style>
  <w:style w:type="paragraph" w:styleId="Sumrio11" w:customStyle="1">
    <w:name w:val="Sumário 11"/>
    <w:basedOn w:val="Normal"/>
    <w:next w:val="Normal"/>
    <w:autoRedefine/>
    <w:qFormat/>
    <w:rsid w:val="0070076b"/>
    <w:pPr>
      <w:spacing w:before="0" w:after="100"/>
    </w:pPr>
    <w:rPr/>
  </w:style>
  <w:style w:type="paragraph" w:styleId="Contedodatabela" w:customStyle="1">
    <w:name w:val="Conteúdo da tabela"/>
    <w:basedOn w:val="Normal"/>
    <w:qFormat/>
    <w:rsid w:val="0070076b"/>
    <w:pPr>
      <w:suppressLineNumbers/>
    </w:pPr>
    <w:rPr/>
  </w:style>
  <w:style w:type="paragraph" w:styleId="Default" w:customStyle="1">
    <w:name w:val="Default"/>
    <w:qFormat/>
    <w:rsid w:val="00f72b4f"/>
    <w:pPr>
      <w:widowControl/>
      <w:suppressAutoHyphens w:val="true"/>
      <w:bidi w:val="0"/>
      <w:spacing w:before="0" w:after="0"/>
      <w:jc w:val="left"/>
    </w:pPr>
    <w:rPr>
      <w:rFonts w:ascii="Times New Roman" w:hAnsi="Times New Roman" w:eastAsia="Noto Sans CJK SC" w:cs="Lohit Devanagari"/>
      <w:color w:val="000000"/>
      <w:kern w:val="2"/>
      <w:sz w:val="24"/>
      <w:szCs w:val="24"/>
      <w:lang w:val="pt-BR" w:eastAsia="zh-CN" w:bidi="hi-IN"/>
    </w:rPr>
  </w:style>
  <w:style w:type="paragraph" w:styleId="Contedodoquadro" w:customStyle="1">
    <w:name w:val="Conteúdo do quadro"/>
    <w:basedOn w:val="Normal"/>
    <w:qFormat/>
    <w:rsid w:val="00f72b4f"/>
    <w:pPr/>
    <w:rPr/>
  </w:style>
  <w:style w:type="paragraph" w:styleId="Ttulodetabela" w:customStyle="1">
    <w:name w:val="Título de tabela"/>
    <w:qFormat/>
    <w:rsid w:val="00f72b4f"/>
    <w:pPr>
      <w:widowControl w:val="false"/>
      <w:suppressAutoHyphens w:val="true"/>
      <w:bidi w:val="0"/>
      <w:spacing w:before="0" w:after="0"/>
      <w:jc w:val="center"/>
    </w:pPr>
    <w:rPr>
      <w:rFonts w:ascii="Liberation Serif" w:hAnsi="Liberation Serif" w:eastAsia="Noto Sans CJK SC" w:cs="Lohit Devanagari"/>
      <w:b/>
      <w:bCs/>
      <w:color w:val="auto"/>
      <w:kern w:val="2"/>
      <w:sz w:val="24"/>
      <w:szCs w:val="24"/>
      <w:lang w:val="pt-BR" w:eastAsia="zh-CN" w:bidi="hi-IN"/>
    </w:rPr>
  </w:style>
  <w:style w:type="paragraph" w:styleId="Contedodetabela" w:customStyle="1">
    <w:name w:val="Conteúdo de tabela"/>
    <w:basedOn w:val="Normal"/>
    <w:qFormat/>
    <w:rsid w:val="00f72b4f"/>
    <w:pPr>
      <w:suppressLineNumbers/>
    </w:pPr>
    <w:rPr/>
  </w:style>
  <w:style w:type="paragraph" w:styleId="ANEXO" w:customStyle="1">
    <w:name w:val="ANEXO"/>
    <w:basedOn w:val="Normal"/>
    <w:qFormat/>
    <w:rsid w:val="00f72b4f"/>
    <w:pPr>
      <w:tabs>
        <w:tab w:val="clear" w:pos="709"/>
        <w:tab w:val="left" w:pos="240" w:leader="none"/>
      </w:tabs>
      <w:snapToGrid w:val="false"/>
      <w:ind w:left="1134" w:hanging="1134"/>
      <w:jc w:val="both"/>
    </w:pPr>
    <w:rPr>
      <w:rFonts w:ascii="Futura Bk BT" w:hAnsi="Futura Bk BT"/>
      <w:sz w:val="20"/>
      <w:szCs w:val="20"/>
    </w:rPr>
  </w:style>
  <w:style w:type="paragraph" w:styleId="Ttulo1" w:customStyle="1">
    <w:name w:val="Título1"/>
    <w:basedOn w:val="Normal"/>
    <w:qFormat/>
    <w:rsid w:val="00f72b4f"/>
    <w:pPr>
      <w:keepNext w:val="true"/>
      <w:spacing w:before="240" w:after="120"/>
    </w:pPr>
    <w:rPr>
      <w:rFonts w:eastAsia="Arial Unicode MS" w:cs="Mangal"/>
      <w:sz w:val="28"/>
      <w:szCs w:val="28"/>
    </w:rPr>
  </w:style>
  <w:style w:type="paragraph" w:styleId="Western" w:customStyle="1">
    <w:name w:val="western"/>
    <w:basedOn w:val="Normal"/>
    <w:qFormat/>
    <w:rsid w:val="0030795a"/>
    <w:pPr>
      <w:suppressAutoHyphens w:val="false"/>
      <w:spacing w:beforeAutospacing="1" w:after="115"/>
    </w:pPr>
    <w:rPr>
      <w:rFonts w:ascii="Ecofont_Spranq_eco_Sans" w:hAnsi="Ecofont_Spranq_eco_Sans" w:cs="Times New Roman"/>
      <w:color w:val="00000A"/>
      <w:kern w:val="0"/>
      <w:lang w:bidi="ar-SA"/>
    </w:rPr>
  </w:style>
  <w:style w:type="paragraph" w:styleId="Cabealho2" w:customStyle="1">
    <w:name w:val="Cabeçalho2"/>
    <w:basedOn w:val="CabealhoeRodap"/>
    <w:qFormat/>
    <w:rsid w:val="00f72b4f"/>
    <w:pPr/>
    <w:rPr/>
  </w:style>
  <w:style w:type="paragraph" w:styleId="Rodap2" w:customStyle="1">
    <w:name w:val="Rodapé2"/>
    <w:basedOn w:val="CabealhoeRodap"/>
    <w:qFormat/>
    <w:rsid w:val="00f72b4f"/>
    <w:pPr/>
    <w:rPr/>
  </w:style>
  <w:style w:type="paragraph" w:styleId="Padro1" w:customStyle="1">
    <w:name w:val="Padrão"/>
    <w:qFormat/>
    <w:rsid w:val="00f72b4f"/>
    <w:pPr>
      <w:widowControl/>
      <w:suppressAutoHyphens w:val="true"/>
      <w:bidi w:val="0"/>
      <w:spacing w:lineRule="atLeast" w:line="200" w:before="0" w:after="0"/>
      <w:jc w:val="left"/>
    </w:pPr>
    <w:rPr>
      <w:rFonts w:ascii="Lohit Devanagari" w:hAnsi="Lohit Devanagari" w:eastAsia="DejaVu Sans" w:cs="Liberation Sans"/>
      <w:color w:val="000000"/>
      <w:kern w:val="2"/>
      <w:sz w:val="36"/>
      <w:szCs w:val="24"/>
      <w:lang w:val="pt-BR" w:eastAsia="en-US" w:bidi="ar-SA"/>
    </w:rPr>
  </w:style>
  <w:style w:type="paragraph" w:styleId="Cabealho">
    <w:name w:val="Header"/>
    <w:basedOn w:val="CabealhoeRodap"/>
    <w:pPr/>
    <w:rPr/>
  </w:style>
  <w:style w:type="paragraph" w:styleId="Rodap">
    <w:name w:val="Footer"/>
    <w:basedOn w:val="CabealhoeRodap"/>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s://www3.comprasnet.gov.br/sicaf-web/index.jsf" TargetMode="External"/><Relationship Id="rId9" Type="http://schemas.openxmlformats.org/officeDocument/2006/relationships/hyperlink" Target="https://portaldatransparencia.gov.br/sancoes/consulta?cadastro=1%2C2" TargetMode="External"/><Relationship Id="rId10" Type="http://schemas.openxmlformats.org/officeDocument/2006/relationships/hyperlink" Target="https://portaldatransparencia.gov.br/sancoes/consulta?cadastro=1%2C2"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1-2014/2013/lei/l12846.htm" TargetMode="External"/><Relationship Id="rId14" Type="http://schemas.openxmlformats.org/officeDocument/2006/relationships/hyperlink" Target="https://www.planalto.gov.br/ccivil_03/leis/lcp/lcp123.htm"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Application>LibreOffice/7.3.7.2$Linux_X86_64 LibreOffice_project/30$Build-2</Application>
  <AppVersion>15.0000</AppVersion>
  <Pages>20</Pages>
  <Words>5519</Words>
  <Characters>31487</Characters>
  <CharactersWithSpaces>36642</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2023-05-15T18:09:00Z</dcterms:created>
  <dc:creator>Mateus</dc:creator>
  <dc:description/>
  <dc:language>pt-BR</dc:language>
  <cp:lastModifiedBy/>
  <dcterms:modified xsi:type="dcterms:W3CDTF">2026-06-23T15:57:33Z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