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11</w:t>
      </w:r>
      <w:r>
        <w:rPr>
          <w:rFonts w:cs="Arial"/>
          <w:bCs/>
          <w:i/>
          <w:iCs/>
          <w:color w:val="5B5B5F"/>
          <w:sz w:val="28"/>
          <w:szCs w:val="28"/>
        </w:rPr>
        <w:t>9</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b w:val="false"/>
          <w:bCs w:val="false"/>
          <w:color w:val="666666"/>
          <w:sz w:val="30"/>
          <w:szCs w:val="30"/>
        </w:rPr>
      </w:pPr>
      <w:r>
        <w:rPr>
          <w:rFonts w:eastAsia="" w:cs="Arial"/>
          <w:b w:val="false"/>
          <w:bCs w:val="false"/>
          <w:color w:val="666666"/>
          <w:sz w:val="30"/>
          <w:szCs w:val="30"/>
          <w:shd w:fill="auto" w:val="clear"/>
        </w:rPr>
        <w:t xml:space="preserve">AQUISIÇÃO DE </w:t>
      </w:r>
      <w:r>
        <w:rPr>
          <w:rFonts w:eastAsia="" w:cs="Arial"/>
          <w:b w:val="false"/>
          <w:bCs w:val="false"/>
          <w:color w:val="666666"/>
          <w:sz w:val="30"/>
          <w:szCs w:val="30"/>
          <w:shd w:fill="auto" w:val="clear"/>
        </w:rPr>
        <w:t>BOMBA HIDRÁULICA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b/>
          <w:bCs/>
          <w:color w:val="999999"/>
          <w:sz w:val="28"/>
          <w:szCs w:val="28"/>
        </w:rPr>
      </w:pPr>
      <w:r>
        <w:rPr>
          <w:rFonts w:cs="Arial"/>
          <w:b/>
          <w:bCs/>
          <w:color w:val="999999"/>
          <w:sz w:val="28"/>
          <w:szCs w:val="28"/>
        </w:rPr>
        <w:t>R$</w:t>
      </w:r>
      <w:r>
        <w:rPr>
          <w:rFonts w:cs="Arial" w:ascii="Liberation Sans" w:hAnsi="Liberation Sans"/>
          <w:b/>
          <w:bCs/>
          <w:i w:val="false"/>
          <w:iCs w:val="false"/>
          <w:strike w:val="false"/>
          <w:dstrike w:val="false"/>
          <w:outline w:val="false"/>
          <w:shadow w:val="false"/>
          <w:color w:val="999999"/>
          <w:sz w:val="28"/>
          <w:szCs w:val="28"/>
          <w:u w:val="none"/>
        </w:rPr>
        <w:t xml:space="preserve"> 8.805,65</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w:t>
      </w:r>
      <w:r>
        <w:rPr>
          <w:rFonts w:cs="Arial"/>
          <w:bCs/>
          <w:color w:val="5B5B5F"/>
          <w:sz w:val="28"/>
          <w:szCs w:val="28"/>
        </w:rPr>
        <w:t>1</w:t>
      </w:r>
      <w:r>
        <w:rPr>
          <w:rFonts w:cs="Arial"/>
          <w:bCs/>
          <w:color w:val="5B5B5F"/>
          <w:sz w:val="28"/>
          <w:szCs w:val="28"/>
        </w:rPr>
        <w:t>/0</w:t>
      </w:r>
      <w:r>
        <w:rPr>
          <w:rFonts w:cs="Arial"/>
          <w:bCs/>
          <w:color w:val="5B5B5F"/>
          <w:sz w:val="28"/>
          <w:szCs w:val="28"/>
        </w:rPr>
        <w:t>7</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11</w:t>
      </w:r>
      <w:r>
        <w:rPr>
          <w:rFonts w:cs="Arial"/>
          <w:b/>
          <w:color w:val="1C1C1C"/>
          <w:szCs w:val="20"/>
        </w:rPr>
        <w:t>9</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63065.001686/2026-69</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PargrafodaLista"/>
        <w:widowControl/>
        <w:numPr>
          <w:ilvl w:val="1"/>
          <w:numId w:val="1"/>
        </w:numPr>
        <w:tabs>
          <w:tab w:val="left" w:pos="738" w:leader="none"/>
        </w:tabs>
        <w:suppressAutoHyphens w:val="true"/>
        <w:ind w:hanging="0" w:left="0" w:right="0"/>
        <w:jc w:val="both"/>
        <w:rPr/>
      </w:pPr>
      <w:r>
        <w:rPr>
          <w:rStyle w:val="Fontepargpadro"/>
          <w:rFonts w:eastAsia="Arial" w:cs="Times New Roman" w:ascii="Calibri" w:hAnsi="Calibri"/>
          <w:b w:val="false"/>
          <w:bCs w:val="false"/>
          <w:i w:val="false"/>
          <w:iCs/>
          <w:strike w:val="false"/>
          <w:dstrike w:val="false"/>
          <w:outline w:val="false"/>
          <w:shadow w:val="false"/>
          <w:color w:val="000000"/>
          <w:sz w:val="24"/>
          <w:szCs w:val="24"/>
          <w:u w:val="none"/>
          <w:shd w:fill="auto" w:val="clear"/>
          <w:em w:val="none"/>
          <w:lang w:eastAsia="pt-BR"/>
        </w:rPr>
        <w:t>Aquisição de duas (02) bombas centrífugas Dancor, modelo 620 TJM, potência de 5 CV, motor elétrico trifásico nas tensões 220V/380V, frequência 60 Hz  para atendimento às demandas de recalque de água e climatização do Prédio Assistencial da Policlínica Naval Nossa Senhora da Glória (PNNSG), nos termos da tabela abaixo, conforme as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Normal"/>
              <w:jc w:val="left"/>
              <w:rPr>
                <w:rFonts w:ascii="Calibri" w:hAnsi="Calibri"/>
                <w:sz w:val="21"/>
                <w:szCs w:val="21"/>
              </w:rPr>
            </w:pPr>
            <w:r>
              <w:rPr>
                <w:rFonts w:eastAsia="SimSun" w:cs="Tahoma" w:ascii="Calibri" w:hAnsi="Calibri"/>
                <w:color w:val="auto"/>
                <w:kern w:val="2"/>
                <w:sz w:val="21"/>
                <w:szCs w:val="21"/>
                <w:lang w:val="pt-BR" w:eastAsia="zh-CN" w:bidi="hi-IN"/>
              </w:rPr>
              <w:t xml:space="preserve">Bomba </w:t>
            </w:r>
            <w:r>
              <w:rPr>
                <w:rFonts w:eastAsia="SimSun" w:cs="Tahoma" w:ascii="Calibri" w:hAnsi="Calibri"/>
                <w:color w:val="auto"/>
                <w:kern w:val="2"/>
                <w:sz w:val="21"/>
                <w:szCs w:val="21"/>
                <w:lang w:val="pt-BR" w:eastAsia="zh-CN" w:bidi="hi-IN"/>
              </w:rPr>
              <w:t>nova,</w:t>
            </w:r>
            <w:r>
              <w:rPr>
                <w:rFonts w:eastAsia="SimSun" w:cs="Tahoma" w:ascii="Calibri" w:hAnsi="Calibri"/>
                <w:color w:val="auto"/>
                <w:kern w:val="2"/>
                <w:sz w:val="21"/>
                <w:szCs w:val="21"/>
                <w:lang w:val="pt-BR" w:eastAsia="zh-CN" w:bidi="hi-IN"/>
              </w:rPr>
              <w:t xml:space="preserve"> Centrífuga </w:t>
            </w:r>
            <w:r>
              <w:rPr>
                <w:rFonts w:eastAsia="SimSun" w:cs="Tahoma" w:ascii="Calibri" w:hAnsi="Calibri"/>
                <w:color w:val="auto"/>
                <w:kern w:val="2"/>
                <w:sz w:val="21"/>
                <w:szCs w:val="21"/>
                <w:lang w:val="pt-BR" w:eastAsia="zh-CN" w:bidi="hi-IN"/>
              </w:rPr>
              <w:t xml:space="preserve">de </w:t>
            </w:r>
            <w:r>
              <w:rPr>
                <w:rFonts w:eastAsia="SimSun" w:cs="Tahoma" w:ascii="Calibri" w:hAnsi="Calibri"/>
                <w:color w:val="auto"/>
                <w:kern w:val="2"/>
                <w:sz w:val="21"/>
                <w:szCs w:val="21"/>
                <w:lang w:val="pt-BR" w:eastAsia="zh-CN" w:bidi="hi-IN"/>
              </w:rPr>
              <w:t xml:space="preserve">Motor Elétrico  Dancor </w:t>
            </w:r>
            <w:r>
              <w:rPr>
                <w:rFonts w:eastAsia="SimSun" w:cs="Tahoma" w:ascii="Calibri" w:hAnsi="Calibri"/>
                <w:color w:val="auto"/>
                <w:kern w:val="2"/>
                <w:sz w:val="21"/>
                <w:szCs w:val="21"/>
                <w:lang w:val="pt-BR" w:eastAsia="zh-CN" w:bidi="hi-IN"/>
              </w:rPr>
              <w:t>e modelo</w:t>
            </w:r>
            <w:r>
              <w:rPr>
                <w:rFonts w:eastAsia="SimSun" w:cs="Tahoma" w:ascii="Calibri" w:hAnsi="Calibri"/>
                <w:color w:val="auto"/>
                <w:kern w:val="2"/>
                <w:sz w:val="21"/>
                <w:szCs w:val="21"/>
                <w:lang w:val="pt-BR" w:eastAsia="zh-CN" w:bidi="hi-IN"/>
              </w:rPr>
              <w:t xml:space="preserve"> 620 </w:t>
            </w:r>
            <w:r>
              <w:rPr>
                <w:rFonts w:eastAsia="SimSun" w:cs="Tahoma" w:ascii="Calibri" w:hAnsi="Calibri"/>
                <w:color w:val="auto"/>
                <w:kern w:val="2"/>
                <w:sz w:val="21"/>
                <w:szCs w:val="21"/>
                <w:lang w:val="pt-BR" w:eastAsia="zh-CN" w:bidi="hi-IN"/>
              </w:rPr>
              <w:t>TJM de</w:t>
            </w:r>
            <w:r>
              <w:rPr>
                <w:rFonts w:eastAsia="SimSun" w:cs="Tahoma" w:ascii="Calibri" w:hAnsi="Calibri"/>
                <w:color w:val="auto"/>
                <w:kern w:val="2"/>
                <w:sz w:val="21"/>
                <w:szCs w:val="21"/>
                <w:lang w:val="pt-BR" w:eastAsia="zh-CN" w:bidi="hi-IN"/>
              </w:rPr>
              <w:t xml:space="preserve"> Potência: 5CV;</w:t>
            </w:r>
            <w:r>
              <w:rPr>
                <w:rFonts w:eastAsia="SimSun" w:cs="Tahoma" w:ascii="Calibri" w:hAnsi="Calibri"/>
                <w:color w:val="auto"/>
                <w:kern w:val="2"/>
                <w:sz w:val="21"/>
                <w:szCs w:val="21"/>
                <w:lang w:val="pt-BR" w:eastAsia="zh-CN" w:bidi="hi-IN"/>
              </w:rPr>
              <w:t xml:space="preserve"> tensão 220v/380V, sucção: 2 polegadas e recalque(saída): 1.1/2 polegadas, vazão máxima 6.600 L/hora para 46 mca, Motor TFVE (IP55), rotação: 3500 rpm(alta rotação),carcaça de alumínio e rotor de alumínio (fechado) 168 mm, eixo 1 ¼ pol</w:t>
            </w:r>
            <w:r>
              <w:rPr>
                <w:rFonts w:eastAsia="SimSun" w:cs="Tahoma" w:ascii="Calibri" w:hAnsi="Calibri"/>
                <w:color w:val="auto"/>
                <w:kern w:val="2"/>
                <w:sz w:val="21"/>
                <w:szCs w:val="21"/>
                <w:lang w:val="pt-BR" w:eastAsia="zh-CN" w:bidi="hi-IN"/>
              </w:rPr>
              <w:br/>
              <w:t>– Trifásico</w:t>
              <w:br/>
              <w:t>– Tensão: 220/380V</w:t>
              <w:br/>
              <w:t>– Grau de proteção: IP55 (TFVE),</w:t>
            </w:r>
            <w:r>
              <w:rPr>
                <w:rFonts w:eastAsia="SimSun" w:cs="Tahoma" w:ascii="Calibri" w:hAnsi="Calibri"/>
                <w:color w:val="auto"/>
                <w:kern w:val="2"/>
                <w:sz w:val="21"/>
                <w:szCs w:val="21"/>
                <w:lang w:val="pt-BR" w:eastAsia="zh-CN" w:bidi="hi-IN"/>
              </w:rPr>
              <w:t xml:space="preserve"> </w:t>
            </w:r>
          </w:p>
          <w:p>
            <w:pPr>
              <w:pStyle w:val="Contedodatabela"/>
              <w:jc w:val="left"/>
              <w:rPr>
                <w:rFonts w:ascii="Calibri" w:hAnsi="Calibri" w:eastAsia="SimSun" w:cs="Tahoma"/>
                <w:color w:val="auto"/>
                <w:kern w:val="2"/>
                <w:sz w:val="21"/>
                <w:szCs w:val="21"/>
                <w:lang w:val="pt-BR" w:eastAsia="zh-CN" w:bidi="hi-IN"/>
              </w:rPr>
            </w:pPr>
            <w:r>
              <w:rPr>
                <w:rFonts w:eastAsia="SimSun" w:cs="Tahoma" w:ascii="Calibri" w:hAnsi="Calibri"/>
                <w:color w:val="auto"/>
                <w:kern w:val="2"/>
                <w:sz w:val="21"/>
                <w:szCs w:val="21"/>
                <w:lang w:val="pt-BR" w:eastAsia="zh-CN" w:bidi="hi-IN"/>
              </w:rPr>
              <w:t>-Rotação : 3.500 rpm (Alta rotação), carcaça em alumínio .</w:t>
            </w:r>
          </w:p>
          <w:p>
            <w:pPr>
              <w:pStyle w:val="Contedodatabela"/>
              <w:jc w:val="left"/>
              <w:rPr>
                <w:rFonts w:ascii="Calibri" w:hAnsi="Calibri" w:eastAsia="SimSun" w:cs="Tahoma"/>
                <w:color w:val="auto"/>
                <w:kern w:val="2"/>
                <w:sz w:val="21"/>
                <w:szCs w:val="21"/>
                <w:lang w:val="pt-BR" w:eastAsia="zh-CN" w:bidi="hi-IN"/>
              </w:rPr>
            </w:pPr>
            <w:r>
              <w:rPr>
                <w:rFonts w:eastAsia="SimSun" w:cs="Tahoma" w:ascii="Calibri" w:hAnsi="Calibri"/>
                <w:color w:val="auto"/>
                <w:kern w:val="2"/>
                <w:sz w:val="21"/>
                <w:szCs w:val="21"/>
                <w:lang w:val="pt-BR" w:eastAsia="zh-CN" w:bidi="hi-IN"/>
              </w:rPr>
              <w:t>Rotor: Alumínio fechado168 mm,</w:t>
            </w:r>
          </w:p>
          <w:p>
            <w:pPr>
              <w:pStyle w:val="Contedodatabela"/>
              <w:jc w:val="left"/>
              <w:rPr>
                <w:rFonts w:ascii="Calibri" w:hAnsi="Calibri"/>
                <w:sz w:val="21"/>
                <w:szCs w:val="21"/>
              </w:rPr>
            </w:pPr>
            <w:r>
              <w:rPr>
                <w:rFonts w:eastAsia="SimSun" w:cs="Tahoma" w:ascii="Calibri" w:hAnsi="Calibri"/>
                <w:color w:val="auto"/>
                <w:kern w:val="2"/>
                <w:sz w:val="21"/>
                <w:szCs w:val="21"/>
                <w:lang w:val="pt-BR" w:eastAsia="zh-CN" w:bidi="hi-IN"/>
              </w:rPr>
              <w:t>Eixo: 1 ¼ Polegadas e temperatura máxima 80</w:t>
            </w:r>
            <w:r>
              <w:rPr>
                <w:rFonts w:eastAsia="SimSun" w:cs="Tahoma" w:ascii="Calibri" w:hAnsi="Calibri"/>
                <w:i w:val="false"/>
                <w:iCs w:val="false"/>
                <w:color w:val="auto"/>
                <w:kern w:val="2"/>
                <w:sz w:val="24"/>
                <w:szCs w:val="24"/>
                <w:lang w:val="pt-BR" w:eastAsia="zh-CN" w:bidi="hi-IN"/>
              </w:rPr>
              <w:t>º</w:t>
            </w:r>
            <w:r>
              <w:rPr>
                <w:rFonts w:eastAsia="SimSun" w:cs="Tahoma" w:ascii="Calibri" w:hAnsi="Calibri"/>
                <w:color w:val="auto"/>
                <w:kern w:val="2"/>
                <w:sz w:val="21"/>
                <w:szCs w:val="21"/>
                <w:lang w:val="pt-BR" w:eastAsia="zh-CN" w:bidi="hi-IN"/>
              </w:rPr>
              <w:t>C.</w:t>
            </w:r>
          </w:p>
          <w:p>
            <w:pPr>
              <w:pStyle w:val="Contedodatabela"/>
              <w:jc w:val="left"/>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Calibri" w:hAnsi="Calibri"/>
                <w:sz w:val="21"/>
                <w:szCs w:val="21"/>
              </w:rPr>
            </w:r>
          </w:p>
        </w:tc>
        <w:tc>
          <w:tcPr>
            <w:tcW w:w="1027" w:type="dxa"/>
            <w:tcBorders>
              <w:bottom w:val="single" w:sz="6" w:space="0" w:color="666666"/>
              <w:right w:val="single" w:sz="6" w:space="0" w:color="666666"/>
            </w:tcBorders>
          </w:tcPr>
          <w:p>
            <w:pPr>
              <w:pStyle w:val="Contedodatabela"/>
              <w:jc w:val="center"/>
              <w:rPr>
                <w:rFonts w:ascii="Calibri" w:hAnsi="Calibri"/>
                <w:sz w:val="21"/>
                <w:szCs w:val="21"/>
              </w:rPr>
            </w:pPr>
            <w:r>
              <w:rPr>
                <w:rFonts w:ascii="Liberation Sans" w:hAnsi="Liberation Sans"/>
                <w:b w:val="false"/>
                <w:bCs w:val="false"/>
                <w:i w:val="false"/>
                <w:iCs w:val="false"/>
                <w:strike w:val="false"/>
                <w:dstrike w:val="false"/>
                <w:outline w:val="false"/>
                <w:shadow w:val="false"/>
                <w:color w:val="000000"/>
                <w:sz w:val="24"/>
                <w:szCs w:val="24"/>
                <w:u w:val="none"/>
              </w:rPr>
              <w:t>607699</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w:t>
            </w:r>
          </w:p>
        </w:tc>
        <w:tc>
          <w:tcPr>
            <w:tcW w:w="1477" w:type="dxa"/>
            <w:tcBorders>
              <w:bottom w:val="single" w:sz="6" w:space="0" w:color="666666"/>
              <w:right w:val="single" w:sz="6" w:space="0" w:color="666666"/>
            </w:tcBorders>
          </w:tcPr>
          <w:p>
            <w:pPr>
              <w:pStyle w:val="Contedodatabela"/>
              <w:jc w:val="center"/>
              <w:rPr>
                <w:rFonts w:ascii="Calibri" w:hAnsi="Calibri"/>
                <w:sz w:val="21"/>
                <w:szCs w:val="21"/>
              </w:rPr>
            </w:pPr>
            <w:r>
              <w:rPr>
                <w:rFonts w:ascii="Liberation Sans" w:hAnsi="Liberation Sans"/>
                <w:b w:val="false"/>
                <w:bCs w:val="false"/>
                <w:i w:val="false"/>
                <w:iCs w:val="false"/>
                <w:strike w:val="false"/>
                <w:dstrike w:val="false"/>
                <w:outline w:val="false"/>
                <w:shadow w:val="false"/>
                <w:color w:val="000000"/>
                <w:sz w:val="24"/>
                <w:szCs w:val="24"/>
                <w:u w:val="none"/>
              </w:rPr>
              <w:t>R$ 4.402,82</w:t>
            </w:r>
          </w:p>
        </w:tc>
        <w:tc>
          <w:tcPr>
            <w:tcW w:w="1637" w:type="dxa"/>
            <w:tcBorders>
              <w:left w:val="single" w:sz="6" w:space="0" w:color="666666"/>
              <w:bottom w:val="single" w:sz="6" w:space="0" w:color="666666"/>
              <w:right w:val="single" w:sz="6" w:space="0" w:color="666666"/>
            </w:tcBorders>
          </w:tcPr>
          <w:p>
            <w:pPr>
              <w:pStyle w:val="Contedodatabela"/>
              <w:jc w:val="center"/>
              <w:rPr>
                <w:rFonts w:ascii="Calibri" w:hAnsi="Calibri"/>
                <w:sz w:val="21"/>
                <w:szCs w:val="21"/>
              </w:rPr>
            </w:pPr>
            <w:r>
              <w:rPr>
                <w:rFonts w:ascii="Calibri" w:hAnsi="Calibri"/>
                <w:sz w:val="21"/>
                <w:szCs w:val="21"/>
              </w:rPr>
              <w:t xml:space="preserve">R$ </w:t>
            </w:r>
          </w:p>
          <w:p>
            <w:pPr>
              <w:pStyle w:val="Contedodatabela"/>
              <w:jc w:val="center"/>
              <w:rPr>
                <w:rFonts w:ascii="sans-serif" w:hAnsi="sans-serif"/>
                <w:sz w:val="18"/>
                <w:szCs w:val="21"/>
              </w:rPr>
            </w:pPr>
            <w:r>
              <w:rPr>
                <w:rFonts w:ascii="Liberation Sans" w:hAnsi="Liberation Sans"/>
                <w:b w:val="false"/>
                <w:bCs w:val="false"/>
                <w:i w:val="false"/>
                <w:iCs w:val="false"/>
                <w:strike w:val="false"/>
                <w:dstrike w:val="false"/>
                <w:outline w:val="false"/>
                <w:shadow w:val="false"/>
                <w:color w:val="000000"/>
                <w:sz w:val="24"/>
                <w:szCs w:val="24"/>
                <w:u w:val="none"/>
              </w:rPr>
              <w:t xml:space="preserve"> </w:t>
            </w:r>
            <w:r>
              <w:rPr>
                <w:rFonts w:ascii="Liberation Sans" w:hAnsi="Liberation Sans"/>
                <w:b w:val="false"/>
                <w:bCs w:val="false"/>
                <w:i w:val="false"/>
                <w:iCs w:val="false"/>
                <w:strike w:val="false"/>
                <w:dstrike w:val="false"/>
                <w:outline w:val="false"/>
                <w:shadow w:val="false"/>
                <w:color w:val="000000"/>
                <w:sz w:val="24"/>
                <w:szCs w:val="24"/>
                <w:u w:val="none"/>
              </w:rPr>
              <w:t>8.805,65</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PargrafodaLista"/>
        <w:numPr>
          <w:ilvl w:val="1"/>
          <w:numId w:val="1"/>
        </w:numPr>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t>Imagem ilustrativa dos itens:</w:t>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drawing>
          <wp:anchor behindDoc="0" distT="0" distB="0" distL="0" distR="0" simplePos="0" locked="0" layoutInCell="0" allowOverlap="1" relativeHeight="4">
            <wp:simplePos x="0" y="0"/>
            <wp:positionH relativeFrom="column">
              <wp:posOffset>90805</wp:posOffset>
            </wp:positionH>
            <wp:positionV relativeFrom="paragraph">
              <wp:posOffset>179705</wp:posOffset>
            </wp:positionV>
            <wp:extent cx="2352040" cy="1440815"/>
            <wp:effectExtent l="0" t="0" r="0" b="0"/>
            <wp:wrapSquare wrapText="largest"/>
            <wp:docPr id="2"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descr=""/>
                    <pic:cNvPicPr>
                      <a:picLocks noChangeAspect="1" noChangeArrowheads="1"/>
                    </pic:cNvPicPr>
                  </pic:nvPicPr>
                  <pic:blipFill>
                    <a:blip r:embed="rId4"/>
                    <a:stretch>
                      <a:fillRect/>
                    </a:stretch>
                  </pic:blipFill>
                  <pic:spPr bwMode="auto">
                    <a:xfrm>
                      <a:off x="0" y="0"/>
                      <a:ext cx="2352040" cy="1440815"/>
                    </a:xfrm>
                    <a:prstGeom prst="rect">
                      <a:avLst/>
                    </a:prstGeom>
                  </pic:spPr>
                </pic:pic>
              </a:graphicData>
            </a:graphic>
          </wp:anchor>
        </w:drawing>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r>
    </w:p>
    <w:p>
      <w:pPr>
        <w:pStyle w:val="PargrafodaLista"/>
        <w:tabs>
          <w:tab w:val="left" w:pos="709" w:leader="none"/>
        </w:tabs>
        <w:suppressAutoHyphens w:val="false"/>
        <w:spacing w:lineRule="auto" w:line="276" w:before="120" w:after="120"/>
        <w:ind w:hanging="0" w:left="0" w:right="0"/>
        <w:jc w:val="both"/>
        <w:textAlignment w:val="auto"/>
        <w:rPr>
          <w:rFonts w:ascii="Calibri" w:hAnsi="Calibri"/>
          <w:color w:val="000000"/>
          <w:sz w:val="24"/>
          <w:szCs w:val="24"/>
        </w:rPr>
      </w:pPr>
      <w:r>
        <w:rPr>
          <w:rFonts w:ascii="Calibri" w:hAnsi="Calibri"/>
          <w:color w:val="000000"/>
          <w:sz w:val="24"/>
          <w:szCs w:val="24"/>
        </w:rPr>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5">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6">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7">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8">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9">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10">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1">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Calibri">
    <w:charset w:val="01"/>
    <w:family w:val="swiss"/>
    <w:pitch w:val="variable"/>
  </w:font>
  <w:font w:name="Times New Roman">
    <w:charset w:val="01"/>
    <w:family w:val="roman"/>
    <w:pitch w:val="variable"/>
  </w:font>
  <w:font w:name="sans-serif">
    <w:altName w:val="Arial"/>
    <w:charset w:val="01"/>
    <w:family w:val="auto"/>
    <w:pitch w:val="default"/>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szCs w:val="20"/>
      </w:rPr>
      <w:t>11</w:t>
    </w:r>
    <w:r>
      <w:rPr>
        <w:rFonts w:cs="Arial"/>
        <w:b/>
        <w:bCs/>
        <w:szCs w:val="20"/>
      </w:rPr>
      <w:t>9</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-362585</wp:posOffset>
          </wp:positionV>
          <wp:extent cx="7560310" cy="10692765"/>
          <wp:effectExtent l="0" t="0" r="0" b="0"/>
          <wp:wrapNone/>
          <wp:docPr id="3"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PargrafodaLista">
    <w:name w:val="Parágrafo da Lista"/>
    <w:basedOn w:val="Normal"/>
    <w:qFormat/>
    <w:pPr>
      <w:tabs>
        <w:tab w:val="clear" w:pos="708"/>
      </w:tabs>
      <w:suppressAutoHyphens w:val="true"/>
      <w:ind w:hanging="0" w:left="720" w:right="0"/>
    </w:pPr>
    <w:rPr>
      <w:rFonts w:ascii="Calibri" w:hAnsi="Calibri" w:eastAsia="Arial" w:cs="Arial"/>
      <w:sz w:val="20"/>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image" Target="media/image2.png"/><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TotalTime>
  <Application>LibreOffice/24.2.7.2$Linux_X86_64 LibreOffice_project/420$Build-2</Application>
  <AppVersion>15.0000</AppVersion>
  <Pages>17</Pages>
  <Words>7001</Words>
  <Characters>39241</Characters>
  <CharactersWithSpaces>45739</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cp:lastPrinted>2026-07-16T09:15:22Z</cp:lastPrinted>
  <dcterms:modified xsi:type="dcterms:W3CDTF">2026-07-16T09:26:41Z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