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32" w:line="276" w:lineRule="auto"/>
        <w:ind w:left="141.73228346456688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</w:rPr>
        <w:drawing>
          <wp:inline distB="114300" distT="114300" distL="114300" distR="114300">
            <wp:extent cx="927111" cy="93424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7111" cy="9342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32" w:line="276" w:lineRule="auto"/>
        <w:ind w:left="141.73228346456688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MINISTÉRIO DAS RELAÇÕES EXTERIORES</w:t>
      </w:r>
    </w:p>
    <w:p w:rsidR="00000000" w:rsidDel="00000000" w:rsidP="00000000" w:rsidRDefault="00000000" w:rsidRPr="00000000" w14:paraId="00000003">
      <w:pPr>
        <w:spacing w:before="32" w:line="276" w:lineRule="auto"/>
        <w:ind w:left="141.73228346456688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ESCRITÓRIO DE REPRESENTAÇÃO EM SÃO PAULO</w:t>
      </w:r>
    </w:p>
    <w:p w:rsidR="00000000" w:rsidDel="00000000" w:rsidP="00000000" w:rsidRDefault="00000000" w:rsidRPr="00000000" w14:paraId="00000004">
      <w:pPr>
        <w:spacing w:before="32" w:line="276" w:lineRule="auto"/>
        <w:ind w:left="141.73228346456688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32" w:line="276" w:lineRule="auto"/>
        <w:ind w:left="141.73228346456688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ANEXO II</w:t>
      </w:r>
    </w:p>
    <w:p w:rsidR="00000000" w:rsidDel="00000000" w:rsidP="00000000" w:rsidRDefault="00000000" w:rsidRPr="00000000" w14:paraId="00000006">
      <w:pPr>
        <w:spacing w:before="32" w:line="276" w:lineRule="auto"/>
        <w:ind w:left="141.73228346456688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32" w:line="276" w:lineRule="auto"/>
        <w:ind w:left="141.73228346456688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TERMO DE REFERÊNCIA</w:t>
      </w:r>
    </w:p>
    <w:p w:rsidR="00000000" w:rsidDel="00000000" w:rsidP="00000000" w:rsidRDefault="00000000" w:rsidRPr="00000000" w14:paraId="00000008">
      <w:pPr>
        <w:spacing w:before="32" w:line="276" w:lineRule="auto"/>
        <w:ind w:left="3349" w:right="3367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18" w:line="276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837" w:right="88" w:hanging="375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Objeto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837" w:right="88" w:firstLine="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O presente Projeto Básico tem por objeto a </w:t>
      </w:r>
      <w:r w:rsidDel="00000000" w:rsidR="00000000" w:rsidRPr="00000000">
        <w:rPr>
          <w:sz w:val="22"/>
          <w:szCs w:val="22"/>
          <w:rtl w:val="0"/>
        </w:rPr>
        <w:t xml:space="preserve">manutenção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do veículo Citroen C4 Lounge THP, ano de fabricação 2017, ano modelo 2018, placa </w:t>
      </w:r>
      <w:r w:rsidDel="00000000" w:rsidR="00000000" w:rsidRPr="00000000">
        <w:rPr>
          <w:sz w:val="22"/>
          <w:szCs w:val="22"/>
          <w:rtl w:val="0"/>
        </w:rPr>
        <w:t xml:space="preserve">FWB-0227 e placa reservada FKH-0161, que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integra a frota oficial do ERE</w:t>
      </w:r>
      <w:r w:rsidDel="00000000" w:rsidR="00000000" w:rsidRPr="00000000">
        <w:rPr>
          <w:sz w:val="22"/>
          <w:szCs w:val="22"/>
          <w:rtl w:val="0"/>
        </w:rPr>
        <w:t xml:space="preserve">SP e vem apresentando ruídos e mal funcionamento, além de ser necessária a troca de fluídos e filtros que se aproximam do prazo de validade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837" w:right="88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D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197" w:right="88" w:hanging="360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Descrição do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s itens e serviços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ind w:left="717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Com vistas a reduzir os problemas relatados pelos motoristas oficiais que conduzem o veículo, quais sejam, ruído, trepidação e ineficiência do motor, dificuldades para frenagem, instabilidade na direção e ineficiência do limpador de parabrisas, bem como para substituição de fluidos e filtros que se aproximam do término da data de validade, faz-se necessária a realização dos seguintes serviços:</w:t>
      </w:r>
    </w:p>
    <w:p w:rsidR="00000000" w:rsidDel="00000000" w:rsidP="00000000" w:rsidRDefault="00000000" w:rsidRPr="00000000" w14:paraId="0000000F">
      <w:pPr>
        <w:spacing w:line="276" w:lineRule="auto"/>
        <w:ind w:left="462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84.0" w:type="dxa"/>
        <w:jc w:val="left"/>
        <w:tblInd w:w="704.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784"/>
        <w:tblGridChange w:id="0">
          <w:tblGrid>
            <w:gridCol w:w="878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line="276" w:lineRule="auto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Objeto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line="276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CATSER 3565 - Manutenção de veículos leves e pesados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right="0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Substituição de seguintes peças/itens do veículo Citroen C4 Lounge THP 2017: (1) palhetas/escova; (2) mangueira da turbina; (3) 2 pneus 205/55 R16; (3) coxim inferior; e (4) pastilhas de freio traseiras. Ademais, realizar alinhamento e balanceamento de pneus. O serviço deve ser realizado em oficina localizada no centro expandido de São Paulo/SP.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line="276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line="360" w:lineRule="auto"/>
        <w:ind w:right="85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837" w:right="88" w:hanging="375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Fundamento legal 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837" w:right="82" w:firstLine="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Tendo em vista o disposto no art.</w:t>
      </w:r>
      <w:r w:rsidDel="00000000" w:rsidR="00000000" w:rsidRPr="00000000">
        <w:rPr>
          <w:sz w:val="22"/>
          <w:szCs w:val="22"/>
          <w:rtl w:val="0"/>
        </w:rPr>
        <w:t xml:space="preserve">75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inciso I, da Lei n° </w:t>
      </w:r>
      <w:r w:rsidDel="00000000" w:rsidR="00000000" w:rsidRPr="00000000">
        <w:rPr>
          <w:sz w:val="22"/>
          <w:szCs w:val="22"/>
          <w:rtl w:val="0"/>
        </w:rPr>
        <w:t xml:space="preserve">14.133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/</w:t>
      </w:r>
      <w:r w:rsidDel="00000000" w:rsidR="00000000" w:rsidRPr="00000000">
        <w:rPr>
          <w:sz w:val="22"/>
          <w:szCs w:val="22"/>
          <w:rtl w:val="0"/>
        </w:rPr>
        <w:t xml:space="preserve">21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entende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-se dispensável a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licitação para este serviço, tendo em vista</w:t>
      </w:r>
      <w:r w:rsidDel="00000000" w:rsidR="00000000" w:rsidRPr="00000000">
        <w:rPr>
          <w:sz w:val="22"/>
          <w:szCs w:val="22"/>
          <w:rtl w:val="0"/>
        </w:rPr>
        <w:t xml:space="preserve"> tratar-se de manutenção de veículo automotor com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valor</w:t>
      </w:r>
      <w:r w:rsidDel="00000000" w:rsidR="00000000" w:rsidRPr="00000000">
        <w:rPr>
          <w:sz w:val="22"/>
          <w:szCs w:val="22"/>
          <w:rtl w:val="0"/>
        </w:rPr>
        <w:t xml:space="preserve"> inferior a R$100.000,00 (cem mil reais)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7">
      <w:pPr>
        <w:spacing w:before="3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837" w:right="88" w:hanging="375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Valor estimado </w:t>
      </w:r>
    </w:p>
    <w:p w:rsidR="00000000" w:rsidDel="00000000" w:rsidP="00000000" w:rsidRDefault="00000000" w:rsidRPr="00000000" w14:paraId="00000019">
      <w:pPr>
        <w:spacing w:line="360" w:lineRule="auto"/>
        <w:ind w:left="780" w:right="86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Os valores estimados tiveram por base a pesquisa com fornecedores realizada a menos de 180 dias, conforme Artigo 2º, III, da Instrução Normativa nº 3 de 20 de abril de 2017.</w:t>
      </w:r>
    </w:p>
    <w:p w:rsidR="00000000" w:rsidDel="00000000" w:rsidP="00000000" w:rsidRDefault="00000000" w:rsidRPr="00000000" w14:paraId="0000001A">
      <w:pPr>
        <w:spacing w:before="4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837" w:right="88" w:hanging="375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Pagamento</w:t>
      </w:r>
    </w:p>
    <w:p w:rsidR="00000000" w:rsidDel="00000000" w:rsidP="00000000" w:rsidRDefault="00000000" w:rsidRPr="00000000" w14:paraId="0000001C">
      <w:pPr>
        <w:spacing w:line="360" w:lineRule="auto"/>
        <w:ind w:left="720" w:right="85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As despesas decorrentes ocorrerão à conta dos recursos do Orçamento da União, Exercício de 2022, PTRES 172465, Elemento de Despesa 3.3.90.39.19..</w:t>
      </w:r>
    </w:p>
    <w:p w:rsidR="00000000" w:rsidDel="00000000" w:rsidP="00000000" w:rsidRDefault="00000000" w:rsidRPr="00000000" w14:paraId="0000001D">
      <w:pPr>
        <w:spacing w:before="6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837" w:right="88" w:hanging="375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Das Condições da Prestação do Serviço. </w:t>
      </w:r>
    </w:p>
    <w:p w:rsidR="00000000" w:rsidDel="00000000" w:rsidP="00000000" w:rsidRDefault="00000000" w:rsidRPr="00000000" w14:paraId="0000001F">
      <w:pPr>
        <w:spacing w:line="360" w:lineRule="auto"/>
        <w:ind w:left="72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realização do serviço descrito na proposta de preços da empresa vencedora do item da dispensa deverá ser realizado no prazo máximo de 10 (dez) dias, a contar da data de recebimento da Nota de Empenho, devendo ser executado nas instalações da prestadora e ser apresentada, para efeito de contratação, prova de quitação relativa à Seguridade Social (CND) e ao Fundo de Garantia por Tempo de Serviço (CRF), bem como, Certidão Negativa de Regularidade Fiscal Estadual e Federal.</w:t>
      </w:r>
    </w:p>
    <w:p w:rsidR="00000000" w:rsidDel="00000000" w:rsidP="00000000" w:rsidRDefault="00000000" w:rsidRPr="00000000" w14:paraId="00000020">
      <w:pPr>
        <w:spacing w:line="360" w:lineRule="auto"/>
        <w:ind w:left="720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1242" w:right="88" w:hanging="405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Para efeito de verificação da conformidade ou não do serviço realizado, o ERESP deverá ter o prazo de 10 (dez) dias úteis, contados da data do término do serviço, para reportar qualquer problema tido com a realização do serviço, atestando a respectiva Nota Fiscal, ou </w:t>
      </w:r>
      <w:r w:rsidDel="00000000" w:rsidR="00000000" w:rsidRPr="00000000">
        <w:rPr>
          <w:sz w:val="22"/>
          <w:szCs w:val="22"/>
          <w:rtl w:val="0"/>
        </w:rPr>
        <w:t xml:space="preserve">o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rejeitará, na hipótese de desconformidade que não atenda as necessidades deste Órgão.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837" w:right="88" w:hanging="375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Da forma de Pagamento: 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837" w:firstLine="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Realizado o serviço, o pagamento será efetuado até 10 (dez) dias úteis após o atesto das respectivas Notas Fiscais.</w:t>
      </w:r>
    </w:p>
    <w:p w:rsidR="00000000" w:rsidDel="00000000" w:rsidP="00000000" w:rsidRDefault="00000000" w:rsidRPr="00000000" w14:paraId="00000025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2" w:line="360" w:lineRule="auto"/>
        <w:ind w:left="837" w:right="88" w:hanging="375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Das Penalidade: 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837" w:right="82" w:firstLine="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O descumprimento, total ou parcial, de quaisquer das obrigações ora estabelecidas sujeitará a contratada às sanções da Lei nº </w:t>
      </w:r>
      <w:r w:rsidDel="00000000" w:rsidR="00000000" w:rsidRPr="00000000">
        <w:rPr>
          <w:sz w:val="22"/>
          <w:szCs w:val="22"/>
          <w:rtl w:val="0"/>
        </w:rPr>
        <w:t xml:space="preserve">14.133/21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e subsidiariamente às da Lei 8.078/90, garantida a prévia e ampla defesa.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837" w:right="82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ind w:left="8505" w:hanging="3261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São Paulo, 3 de fevereiro de 2022.</w:t>
      </w:r>
    </w:p>
    <w:p w:rsidR="00000000" w:rsidDel="00000000" w:rsidP="00000000" w:rsidRDefault="00000000" w:rsidRPr="00000000" w14:paraId="0000002B">
      <w:pPr>
        <w:ind w:left="5244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before="1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before="34" w:lineRule="auto"/>
        <w:ind w:left="0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Talita Borges Vicari</w:t>
      </w:r>
    </w:p>
    <w:p w:rsidR="00000000" w:rsidDel="00000000" w:rsidP="00000000" w:rsidRDefault="00000000" w:rsidRPr="00000000" w14:paraId="00000031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Conselheira</w:t>
      </w:r>
    </w:p>
    <w:p w:rsidR="00000000" w:rsidDel="00000000" w:rsidP="00000000" w:rsidRDefault="00000000" w:rsidRPr="00000000" w14:paraId="00000032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 acordo,</w:t>
      </w:r>
    </w:p>
    <w:p w:rsidR="00000000" w:rsidDel="00000000" w:rsidP="00000000" w:rsidRDefault="00000000" w:rsidRPr="00000000" w14:paraId="00000034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before="34" w:lineRule="auto"/>
        <w:ind w:left="0" w:right="5.669291338583093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Raymundo Santos Rocha Magno</w:t>
      </w:r>
    </w:p>
    <w:p w:rsidR="00000000" w:rsidDel="00000000" w:rsidP="00000000" w:rsidRDefault="00000000" w:rsidRPr="00000000" w14:paraId="00000039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Embaixador</w:t>
      </w:r>
    </w:p>
    <w:p w:rsidR="00000000" w:rsidDel="00000000" w:rsidP="00000000" w:rsidRDefault="00000000" w:rsidRPr="00000000" w14:paraId="0000003A">
      <w:pPr>
        <w:spacing w:before="34" w:lineRule="auto"/>
        <w:ind w:left="0" w:right="5.669291338583093" w:firstLine="0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Ordenador de Despesas</w:t>
      </w:r>
    </w:p>
    <w:p w:rsidR="00000000" w:rsidDel="00000000" w:rsidP="00000000" w:rsidRDefault="00000000" w:rsidRPr="00000000" w14:paraId="0000003B">
      <w:pPr>
        <w:spacing w:before="34" w:lineRule="auto"/>
        <w:ind w:right="295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before="34" w:lineRule="auto"/>
        <w:ind w:right="295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before="34" w:lineRule="auto"/>
        <w:ind w:right="295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before="34" w:lineRule="auto"/>
        <w:ind w:right="295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before="34" w:lineRule="auto"/>
        <w:ind w:right="295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pos="7513"/>
        </w:tabs>
        <w:spacing w:before="34" w:lineRule="auto"/>
        <w:ind w:right="80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pos="7513"/>
        </w:tabs>
        <w:spacing w:before="34" w:lineRule="auto"/>
        <w:ind w:right="80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pos="7513"/>
        </w:tabs>
        <w:spacing w:before="34" w:lineRule="auto"/>
        <w:ind w:right="80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pos="7513"/>
        </w:tabs>
        <w:spacing w:before="34" w:lineRule="auto"/>
        <w:ind w:right="80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812.7559055118115" w:top="1559.0551181102362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837" w:hanging="375"/>
      </w:pPr>
      <w:rPr/>
    </w:lvl>
    <w:lvl w:ilvl="1">
      <w:start w:val="2"/>
      <w:numFmt w:val="decimal"/>
      <w:lvlText w:val="%1.1"/>
      <w:lvlJc w:val="left"/>
      <w:pPr>
        <w:ind w:left="1242" w:hanging="405"/>
      </w:pPr>
      <w:rPr/>
    </w:lvl>
    <w:lvl w:ilvl="2">
      <w:start w:val="1"/>
      <w:numFmt w:val="decimal"/>
      <w:lvlText w:val="%1.%2.%3"/>
      <w:lvlJc w:val="left"/>
      <w:pPr>
        <w:ind w:left="1932" w:hanging="720"/>
      </w:pPr>
      <w:rPr/>
    </w:lvl>
    <w:lvl w:ilvl="3">
      <w:start w:val="1"/>
      <w:numFmt w:val="decimal"/>
      <w:lvlText w:val="%1.%2.%3.%4"/>
      <w:lvlJc w:val="left"/>
      <w:pPr>
        <w:ind w:left="2307" w:hanging="720"/>
      </w:pPr>
      <w:rPr/>
    </w:lvl>
    <w:lvl w:ilvl="4">
      <w:start w:val="1"/>
      <w:numFmt w:val="decimal"/>
      <w:lvlText w:val="%1.%2.%3.%4.%5"/>
      <w:lvlJc w:val="left"/>
      <w:pPr>
        <w:ind w:left="3042" w:hanging="1080"/>
      </w:pPr>
      <w:rPr/>
    </w:lvl>
    <w:lvl w:ilvl="5">
      <w:start w:val="1"/>
      <w:numFmt w:val="decimal"/>
      <w:lvlText w:val="%1.%2.%3.%4.%5.%6"/>
      <w:lvlJc w:val="left"/>
      <w:pPr>
        <w:ind w:left="3417" w:hanging="1080"/>
      </w:pPr>
      <w:rPr/>
    </w:lvl>
    <w:lvl w:ilvl="6">
      <w:start w:val="1"/>
      <w:numFmt w:val="decimal"/>
      <w:lvlText w:val="%1.%2.%3.%4.%5.%6.%7"/>
      <w:lvlJc w:val="left"/>
      <w:pPr>
        <w:ind w:left="4152" w:hanging="1440"/>
      </w:pPr>
      <w:rPr/>
    </w:lvl>
    <w:lvl w:ilvl="7">
      <w:start w:val="1"/>
      <w:numFmt w:val="decimal"/>
      <w:lvlText w:val="%1.%2.%3.%4.%5.%6.%7.%8"/>
      <w:lvlJc w:val="left"/>
      <w:pPr>
        <w:ind w:left="4527" w:hanging="1440"/>
      </w:pPr>
      <w:rPr/>
    </w:lvl>
    <w:lvl w:ilvl="8">
      <w:start w:val="1"/>
      <w:numFmt w:val="decimal"/>
      <w:lvlText w:val="%1.%2.%3.%4.%5.%6.%7.%8.%9"/>
      <w:lvlJc w:val="left"/>
      <w:pPr>
        <w:ind w:left="4902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1.%2."/>
      <w:lvlJc w:val="left"/>
      <w:pPr>
        <w:ind w:left="1197" w:hanging="360"/>
      </w:pPr>
      <w:rPr/>
    </w:lvl>
    <w:lvl w:ilvl="2">
      <w:start w:val="1"/>
      <w:numFmt w:val="decimal"/>
      <w:lvlText w:val="%1.%2.%3."/>
      <w:lvlJc w:val="left"/>
      <w:pPr>
        <w:ind w:left="2394" w:hanging="720"/>
      </w:pPr>
      <w:rPr/>
    </w:lvl>
    <w:lvl w:ilvl="3">
      <w:start w:val="1"/>
      <w:numFmt w:val="decimal"/>
      <w:lvlText w:val="%1.%2.%3.%4."/>
      <w:lvlJc w:val="left"/>
      <w:pPr>
        <w:ind w:left="3231" w:hanging="720"/>
      </w:pPr>
      <w:rPr/>
    </w:lvl>
    <w:lvl w:ilvl="4">
      <w:start w:val="1"/>
      <w:numFmt w:val="decimal"/>
      <w:lvlText w:val="%1.%2.%3.%4.%5."/>
      <w:lvlJc w:val="left"/>
      <w:pPr>
        <w:ind w:left="4428" w:hanging="1080"/>
      </w:pPr>
      <w:rPr/>
    </w:lvl>
    <w:lvl w:ilvl="5">
      <w:start w:val="1"/>
      <w:numFmt w:val="decimal"/>
      <w:lvlText w:val="%1.%2.%3.%4.%5.%6."/>
      <w:lvlJc w:val="left"/>
      <w:pPr>
        <w:ind w:left="5265" w:hanging="1080"/>
      </w:pPr>
      <w:rPr/>
    </w:lvl>
    <w:lvl w:ilvl="6">
      <w:start w:val="1"/>
      <w:numFmt w:val="decimal"/>
      <w:lvlText w:val="%1.%2.%3.%4.%5.%6.%7."/>
      <w:lvlJc w:val="left"/>
      <w:pPr>
        <w:ind w:left="6462" w:hanging="1440"/>
      </w:pPr>
      <w:rPr/>
    </w:lvl>
    <w:lvl w:ilvl="7">
      <w:start w:val="1"/>
      <w:numFmt w:val="decimal"/>
      <w:lvlText w:val="%1.%2.%3.%4.%5.%6.%7.%8."/>
      <w:lvlJc w:val="left"/>
      <w:pPr>
        <w:ind w:left="7299" w:hanging="1440"/>
      </w:pPr>
      <w:rPr/>
    </w:lvl>
    <w:lvl w:ilvl="8">
      <w:start w:val="1"/>
      <w:numFmt w:val="decimal"/>
      <w:lvlText w:val="%1.%2.%3.%4.%5.%6.%7.%8.%9."/>
      <w:lvlJc w:val="left"/>
      <w:pPr>
        <w:ind w:left="8496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